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90DE" w14:textId="77777777" w:rsidR="00785474" w:rsidRPr="003C26C1" w:rsidRDefault="00785474" w:rsidP="00D9153B">
      <w:pPr>
        <w:rPr>
          <w:color w:val="000000"/>
          <w:sz w:val="6"/>
        </w:rPr>
        <w:sectPr w:rsidR="00785474" w:rsidRPr="003C26C1"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3AB00FD" w14:textId="77777777" w:rsidR="00E12433" w:rsidRPr="00915E7E" w:rsidRDefault="00E12433" w:rsidP="00E12433">
      <w:pPr>
        <w:tabs>
          <w:tab w:val="left" w:pos="8789"/>
        </w:tabs>
        <w:ind w:right="288"/>
        <w:rPr>
          <w:b/>
          <w:color w:val="000000"/>
        </w:rPr>
      </w:pPr>
      <w:r w:rsidRPr="00915E7E">
        <w:rPr>
          <w:b/>
          <w:color w:val="000000"/>
        </w:rPr>
        <w:t>Second regular session 2020</w:t>
      </w:r>
    </w:p>
    <w:p w14:paraId="3251D549" w14:textId="1A094894" w:rsidR="00E12433" w:rsidRPr="00915E7E" w:rsidRDefault="00E12433" w:rsidP="00E124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31 August – 4 September 2020, New York</w:t>
      </w:r>
    </w:p>
    <w:p w14:paraId="0870102A" w14:textId="77777777" w:rsidR="00E12433" w:rsidRPr="00915E7E" w:rsidRDefault="00E12433" w:rsidP="00E124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Item x of the provisional agenda</w:t>
      </w:r>
    </w:p>
    <w:p w14:paraId="4E28C90A" w14:textId="77777777" w:rsidR="00E12433" w:rsidRPr="00915E7E" w:rsidRDefault="00E12433" w:rsidP="00E12433">
      <w:pPr>
        <w:ind w:right="1260"/>
        <w:rPr>
          <w:b/>
          <w:color w:val="000000"/>
        </w:rPr>
      </w:pPr>
      <w:r w:rsidRPr="00915E7E">
        <w:rPr>
          <w:b/>
          <w:color w:val="000000"/>
        </w:rPr>
        <w:t>Country programmes and related matters</w:t>
      </w:r>
    </w:p>
    <w:p w14:paraId="0DB55DCD" w14:textId="77777777" w:rsidR="00E12433" w:rsidRPr="00915E7E" w:rsidRDefault="00E12433" w:rsidP="00E12433">
      <w:pPr>
        <w:jc w:val="both"/>
        <w:rPr>
          <w:b/>
        </w:rPr>
      </w:pPr>
    </w:p>
    <w:p w14:paraId="01DC3ACC" w14:textId="77777777" w:rsidR="00E12433" w:rsidRPr="00915E7E" w:rsidRDefault="00E12433" w:rsidP="00E12433">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78C855DC" w14:textId="5875CDF3" w:rsidR="00E12433" w:rsidRPr="00915E7E" w:rsidRDefault="00E12433" w:rsidP="00E1243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915E7E">
        <w:rPr>
          <w:b/>
          <w:sz w:val="28"/>
          <w:szCs w:val="28"/>
        </w:rPr>
        <w:t xml:space="preserve">Draft country programme document for </w:t>
      </w:r>
      <w:r>
        <w:rPr>
          <w:b/>
          <w:sz w:val="28"/>
          <w:szCs w:val="28"/>
        </w:rPr>
        <w:t>Eswatini</w:t>
      </w:r>
      <w:r w:rsidRPr="00915E7E">
        <w:rPr>
          <w:b/>
          <w:sz w:val="28"/>
          <w:szCs w:val="28"/>
        </w:rPr>
        <w:t xml:space="preserve"> (2021-202</w:t>
      </w:r>
      <w:r>
        <w:rPr>
          <w:b/>
          <w:sz w:val="28"/>
          <w:szCs w:val="28"/>
        </w:rPr>
        <w:t>5</w:t>
      </w:r>
      <w:r w:rsidRPr="00915E7E">
        <w:rPr>
          <w:b/>
          <w:sz w:val="28"/>
          <w:szCs w:val="28"/>
        </w:rPr>
        <w:t>)</w:t>
      </w:r>
      <w:r w:rsidRPr="00915E7E">
        <w:rPr>
          <w:b/>
          <w:sz w:val="28"/>
          <w:szCs w:val="28"/>
        </w:rPr>
        <w:br/>
      </w:r>
    </w:p>
    <w:p w14:paraId="3892CA24" w14:textId="77777777" w:rsidR="00E12433" w:rsidRPr="00915E7E" w:rsidRDefault="00E12433" w:rsidP="00E1243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915E7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E12433" w:rsidRPr="00915E7E" w14:paraId="606F5E45" w14:textId="77777777" w:rsidTr="0037310B">
        <w:tc>
          <w:tcPr>
            <w:tcW w:w="1060" w:type="dxa"/>
            <w:shd w:val="clear" w:color="auto" w:fill="auto"/>
          </w:tcPr>
          <w:p w14:paraId="7261A32A" w14:textId="77777777" w:rsidR="00E12433" w:rsidRPr="00915E7E" w:rsidRDefault="00E12433" w:rsidP="0037310B">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26BD652A" w14:textId="77777777" w:rsidR="00E12433" w:rsidRPr="00915E7E" w:rsidRDefault="00E12433" w:rsidP="0037310B">
            <w:pPr>
              <w:tabs>
                <w:tab w:val="left" w:pos="1620"/>
              </w:tabs>
              <w:suppressAutoHyphens/>
              <w:spacing w:after="120"/>
              <w:rPr>
                <w:i/>
                <w:color w:val="000000"/>
                <w:spacing w:val="4"/>
                <w:w w:val="103"/>
                <w:kern w:val="14"/>
                <w:sz w:val="14"/>
                <w:lang w:eastAsia="fr-FR"/>
              </w:rPr>
            </w:pPr>
          </w:p>
        </w:tc>
        <w:tc>
          <w:tcPr>
            <w:tcW w:w="362" w:type="dxa"/>
            <w:shd w:val="clear" w:color="auto" w:fill="auto"/>
          </w:tcPr>
          <w:p w14:paraId="4ADECD1B" w14:textId="77777777" w:rsidR="00E12433" w:rsidRPr="00915E7E" w:rsidRDefault="00E12433" w:rsidP="0037310B">
            <w:pPr>
              <w:tabs>
                <w:tab w:val="left" w:pos="1620"/>
              </w:tabs>
              <w:suppressAutoHyphens/>
              <w:spacing w:after="120"/>
              <w:jc w:val="right"/>
              <w:rPr>
                <w:i/>
                <w:color w:val="000000"/>
                <w:spacing w:val="4"/>
                <w:w w:val="103"/>
                <w:kern w:val="14"/>
                <w:sz w:val="14"/>
                <w:lang w:eastAsia="fr-FR"/>
              </w:rPr>
            </w:pPr>
            <w:r w:rsidRPr="00915E7E">
              <w:rPr>
                <w:i/>
                <w:iCs/>
                <w:color w:val="000000"/>
                <w:kern w:val="14"/>
                <w:sz w:val="14"/>
                <w:lang w:eastAsia="fr-FR"/>
              </w:rPr>
              <w:t>Page</w:t>
            </w:r>
          </w:p>
        </w:tc>
      </w:tr>
      <w:tr w:rsidR="00E12433" w:rsidRPr="00915E7E" w14:paraId="40F12974" w14:textId="77777777" w:rsidTr="0037310B">
        <w:tc>
          <w:tcPr>
            <w:tcW w:w="9540" w:type="dxa"/>
            <w:gridSpan w:val="3"/>
            <w:shd w:val="clear" w:color="auto" w:fill="auto"/>
          </w:tcPr>
          <w:p w14:paraId="2B8078A0" w14:textId="77777777" w:rsidR="00E12433" w:rsidRPr="00915E7E" w:rsidRDefault="00E12433" w:rsidP="00E12433">
            <w:pPr>
              <w:numPr>
                <w:ilvl w:val="0"/>
                <w:numId w:val="3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UNDP</w:t>
            </w:r>
            <w:r>
              <w:rPr>
                <w:color w:val="000000"/>
                <w:kern w:val="14"/>
                <w:lang w:eastAsia="fr-FR"/>
              </w:rPr>
              <w:t xml:space="preserve"> within</w:t>
            </w:r>
            <w:r w:rsidRPr="00915E7E">
              <w:rPr>
                <w:color w:val="000000"/>
                <w:kern w:val="14"/>
                <w:lang w:eastAsia="fr-FR"/>
              </w:rPr>
              <w:t xml:space="preserve"> to the U</w:t>
            </w:r>
            <w:r>
              <w:rPr>
                <w:color w:val="000000"/>
                <w:kern w:val="14"/>
                <w:lang w:eastAsia="fr-FR"/>
              </w:rPr>
              <w:t xml:space="preserve">nited </w:t>
            </w:r>
            <w:r w:rsidRPr="00915E7E">
              <w:rPr>
                <w:color w:val="000000"/>
                <w:kern w:val="14"/>
                <w:lang w:eastAsia="fr-FR"/>
              </w:rPr>
              <w:t>N</w:t>
            </w:r>
            <w:r>
              <w:rPr>
                <w:color w:val="000000"/>
                <w:kern w:val="14"/>
                <w:lang w:eastAsia="fr-FR"/>
              </w:rPr>
              <w:t xml:space="preserve">ations Sustainable Development </w:t>
            </w:r>
            <w:r w:rsidRPr="00915E7E">
              <w:rPr>
                <w:color w:val="000000"/>
                <w:kern w:val="14"/>
                <w:lang w:eastAsia="fr-FR"/>
              </w:rPr>
              <w:t>Cooperation Framework</w:t>
            </w:r>
            <w:r w:rsidRPr="00915E7E">
              <w:rPr>
                <w:color w:val="000000"/>
                <w:sz w:val="24"/>
                <w:szCs w:val="24"/>
                <w:lang w:eastAsia="fr-FR"/>
              </w:rPr>
              <w:tab/>
            </w:r>
          </w:p>
        </w:tc>
        <w:tc>
          <w:tcPr>
            <w:tcW w:w="362" w:type="dxa"/>
            <w:vMerge w:val="restart"/>
            <w:shd w:val="clear" w:color="auto" w:fill="auto"/>
            <w:vAlign w:val="bottom"/>
          </w:tcPr>
          <w:p w14:paraId="7AA059C1" w14:textId="77777777" w:rsidR="00E12433" w:rsidRPr="00915E7E" w:rsidRDefault="00E12433" w:rsidP="0037310B">
            <w:pPr>
              <w:tabs>
                <w:tab w:val="left" w:pos="1620"/>
              </w:tabs>
              <w:suppressAutoHyphens/>
              <w:spacing w:after="120" w:line="240" w:lineRule="exact"/>
              <w:jc w:val="right"/>
              <w:rPr>
                <w:color w:val="000000"/>
                <w:spacing w:val="4"/>
                <w:w w:val="103"/>
                <w:kern w:val="14"/>
                <w:lang w:eastAsia="fr-FR"/>
              </w:rPr>
            </w:pPr>
            <w:r w:rsidRPr="00915E7E">
              <w:rPr>
                <w:color w:val="000000"/>
                <w:kern w:val="14"/>
                <w:lang w:eastAsia="fr-FR"/>
              </w:rPr>
              <w:t>2</w:t>
            </w:r>
          </w:p>
          <w:p w14:paraId="74A033D3" w14:textId="2AD3E52C" w:rsidR="00E12433" w:rsidRPr="00915E7E" w:rsidRDefault="00F47978" w:rsidP="0037310B">
            <w:pPr>
              <w:tabs>
                <w:tab w:val="left" w:pos="1620"/>
              </w:tabs>
              <w:suppressAutoHyphens/>
              <w:spacing w:after="120" w:line="240" w:lineRule="exact"/>
              <w:jc w:val="right"/>
              <w:rPr>
                <w:color w:val="000000"/>
                <w:spacing w:val="4"/>
                <w:w w:val="103"/>
                <w:kern w:val="14"/>
                <w:lang w:eastAsia="fr-FR"/>
              </w:rPr>
            </w:pPr>
            <w:r>
              <w:rPr>
                <w:color w:val="000000"/>
                <w:kern w:val="14"/>
                <w:lang w:eastAsia="fr-FR"/>
              </w:rPr>
              <w:t>3</w:t>
            </w:r>
          </w:p>
        </w:tc>
      </w:tr>
      <w:tr w:rsidR="00E12433" w:rsidRPr="00915E7E" w14:paraId="048C84A8" w14:textId="77777777" w:rsidTr="0037310B">
        <w:tc>
          <w:tcPr>
            <w:tcW w:w="9540" w:type="dxa"/>
            <w:gridSpan w:val="3"/>
            <w:shd w:val="clear" w:color="auto" w:fill="auto"/>
          </w:tcPr>
          <w:p w14:paraId="7ED00E18" w14:textId="77777777" w:rsidR="00E12433" w:rsidRPr="00915E7E" w:rsidRDefault="00E12433" w:rsidP="00E12433">
            <w:pPr>
              <w:numPr>
                <w:ilvl w:val="0"/>
                <w:numId w:val="3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Programme priorities and partnerships</w:t>
            </w:r>
            <w:r w:rsidRPr="00915E7E">
              <w:rPr>
                <w:color w:val="000000"/>
                <w:lang w:eastAsia="fr-FR"/>
              </w:rPr>
              <w:t>………………………………………………….</w:t>
            </w:r>
            <w:r w:rsidRPr="00915E7E">
              <w:rPr>
                <w:color w:val="000000"/>
                <w:lang w:eastAsia="fr-FR"/>
              </w:rPr>
              <w:tab/>
              <w:t>……….…</w:t>
            </w:r>
          </w:p>
        </w:tc>
        <w:tc>
          <w:tcPr>
            <w:tcW w:w="362" w:type="dxa"/>
            <w:vMerge/>
            <w:shd w:val="clear" w:color="auto" w:fill="auto"/>
            <w:vAlign w:val="bottom"/>
          </w:tcPr>
          <w:p w14:paraId="0EB9AF73" w14:textId="77777777" w:rsidR="00E12433" w:rsidRPr="00915E7E" w:rsidRDefault="00E12433" w:rsidP="0037310B">
            <w:pPr>
              <w:tabs>
                <w:tab w:val="left" w:pos="1620"/>
              </w:tabs>
              <w:suppressAutoHyphens/>
              <w:spacing w:after="120" w:line="240" w:lineRule="exact"/>
              <w:jc w:val="right"/>
              <w:rPr>
                <w:color w:val="000000"/>
                <w:spacing w:val="4"/>
                <w:w w:val="103"/>
                <w:kern w:val="14"/>
                <w:lang w:eastAsia="fr-FR"/>
              </w:rPr>
            </w:pPr>
          </w:p>
        </w:tc>
      </w:tr>
      <w:tr w:rsidR="00E12433" w:rsidRPr="00915E7E" w14:paraId="342DB893" w14:textId="77777777" w:rsidTr="0037310B">
        <w:tc>
          <w:tcPr>
            <w:tcW w:w="9540" w:type="dxa"/>
            <w:gridSpan w:val="3"/>
            <w:shd w:val="clear" w:color="auto" w:fill="auto"/>
          </w:tcPr>
          <w:p w14:paraId="1DC9C526" w14:textId="77777777" w:rsidR="00E12433" w:rsidRPr="00915E7E" w:rsidRDefault="00E12433" w:rsidP="00E12433">
            <w:pPr>
              <w:numPr>
                <w:ilvl w:val="0"/>
                <w:numId w:val="3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Programme and risk management</w:t>
            </w:r>
            <w:r w:rsidRPr="00915E7E">
              <w:rPr>
                <w:color w:val="000000"/>
                <w:sz w:val="24"/>
                <w:szCs w:val="24"/>
                <w:lang w:eastAsia="fr-FR"/>
              </w:rPr>
              <w:tab/>
            </w:r>
          </w:p>
        </w:tc>
        <w:tc>
          <w:tcPr>
            <w:tcW w:w="362" w:type="dxa"/>
            <w:vMerge w:val="restart"/>
            <w:shd w:val="clear" w:color="auto" w:fill="auto"/>
            <w:vAlign w:val="bottom"/>
          </w:tcPr>
          <w:p w14:paraId="609D0B69" w14:textId="29F96C80" w:rsidR="00E12433" w:rsidRPr="00915E7E" w:rsidRDefault="00F47978" w:rsidP="0037310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p w14:paraId="03CB955D" w14:textId="63E63621" w:rsidR="00E12433" w:rsidRPr="00915E7E" w:rsidRDefault="00F47978" w:rsidP="0037310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r w:rsidR="00E12433" w:rsidRPr="00915E7E" w14:paraId="011E8948" w14:textId="77777777" w:rsidTr="0037310B">
        <w:tc>
          <w:tcPr>
            <w:tcW w:w="9540" w:type="dxa"/>
            <w:gridSpan w:val="3"/>
            <w:shd w:val="clear" w:color="auto" w:fill="auto"/>
          </w:tcPr>
          <w:p w14:paraId="590EA42F" w14:textId="77777777" w:rsidR="00E12433" w:rsidRPr="00915E7E" w:rsidRDefault="00E12433" w:rsidP="00E12433">
            <w:pPr>
              <w:numPr>
                <w:ilvl w:val="0"/>
                <w:numId w:val="3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915E7E">
              <w:rPr>
                <w:color w:val="000000"/>
                <w:kern w:val="14"/>
                <w:lang w:eastAsia="fr-FR"/>
              </w:rPr>
              <w:tab/>
              <w:t>Monitoring and evaluation</w:t>
            </w:r>
            <w:r w:rsidRPr="00915E7E">
              <w:rPr>
                <w:color w:val="000000"/>
                <w:sz w:val="24"/>
                <w:szCs w:val="24"/>
                <w:lang w:eastAsia="fr-FR"/>
              </w:rPr>
              <w:tab/>
            </w:r>
            <w:r w:rsidRPr="00915E7E">
              <w:rPr>
                <w:color w:val="000000"/>
                <w:lang w:eastAsia="fr-FR"/>
              </w:rPr>
              <w:t>…………………………………………………….……………………</w:t>
            </w:r>
          </w:p>
        </w:tc>
        <w:tc>
          <w:tcPr>
            <w:tcW w:w="362" w:type="dxa"/>
            <w:vMerge/>
            <w:shd w:val="clear" w:color="auto" w:fill="auto"/>
            <w:vAlign w:val="bottom"/>
          </w:tcPr>
          <w:p w14:paraId="21BD958A" w14:textId="77777777" w:rsidR="00E12433" w:rsidRPr="00915E7E" w:rsidRDefault="00E12433" w:rsidP="0037310B">
            <w:pPr>
              <w:tabs>
                <w:tab w:val="left" w:pos="1620"/>
              </w:tabs>
              <w:suppressAutoHyphens/>
              <w:spacing w:after="120" w:line="240" w:lineRule="exact"/>
              <w:jc w:val="right"/>
              <w:rPr>
                <w:color w:val="000000"/>
                <w:spacing w:val="4"/>
                <w:w w:val="103"/>
                <w:kern w:val="14"/>
                <w:lang w:eastAsia="fr-FR"/>
              </w:rPr>
            </w:pPr>
          </w:p>
        </w:tc>
      </w:tr>
      <w:tr w:rsidR="00E12433" w:rsidRPr="00915E7E" w14:paraId="4DEB9632" w14:textId="77777777" w:rsidTr="0037310B">
        <w:tc>
          <w:tcPr>
            <w:tcW w:w="9369" w:type="dxa"/>
            <w:gridSpan w:val="2"/>
            <w:shd w:val="clear" w:color="auto" w:fill="auto"/>
          </w:tcPr>
          <w:p w14:paraId="0B8540D6" w14:textId="77777777" w:rsidR="00E12433" w:rsidRPr="00915E7E" w:rsidRDefault="00E12433" w:rsidP="0037310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915E7E">
              <w:rPr>
                <w:color w:val="000000"/>
                <w:kern w:val="14"/>
                <w:lang w:eastAsia="fr-FR"/>
              </w:rPr>
              <w:t>Annex</w:t>
            </w:r>
          </w:p>
        </w:tc>
        <w:tc>
          <w:tcPr>
            <w:tcW w:w="533" w:type="dxa"/>
            <w:gridSpan w:val="2"/>
            <w:shd w:val="clear" w:color="auto" w:fill="auto"/>
            <w:vAlign w:val="bottom"/>
          </w:tcPr>
          <w:p w14:paraId="121515A2" w14:textId="77777777" w:rsidR="00E12433" w:rsidRPr="00915E7E" w:rsidRDefault="00E12433" w:rsidP="0037310B">
            <w:pPr>
              <w:tabs>
                <w:tab w:val="left" w:pos="1620"/>
              </w:tabs>
              <w:suppressAutoHyphens/>
              <w:spacing w:after="120" w:line="240" w:lineRule="exact"/>
              <w:jc w:val="right"/>
              <w:rPr>
                <w:color w:val="000000"/>
                <w:spacing w:val="4"/>
                <w:w w:val="103"/>
                <w:kern w:val="14"/>
                <w:lang w:eastAsia="fr-FR"/>
              </w:rPr>
            </w:pPr>
          </w:p>
        </w:tc>
      </w:tr>
      <w:tr w:rsidR="00E12433" w:rsidRPr="00915E7E" w14:paraId="416FFE6B" w14:textId="77777777" w:rsidTr="0037310B">
        <w:tc>
          <w:tcPr>
            <w:tcW w:w="9369" w:type="dxa"/>
            <w:gridSpan w:val="2"/>
            <w:shd w:val="clear" w:color="auto" w:fill="auto"/>
          </w:tcPr>
          <w:p w14:paraId="61EDD00B" w14:textId="15D5322C" w:rsidR="00E12433" w:rsidRPr="00915E7E" w:rsidRDefault="00E12433" w:rsidP="0037310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915E7E">
              <w:rPr>
                <w:color w:val="000000"/>
                <w:kern w:val="14"/>
                <w:lang w:eastAsia="fr-FR"/>
              </w:rPr>
              <w:t>Results and resources framework for</w:t>
            </w:r>
            <w:r>
              <w:rPr>
                <w:color w:val="000000"/>
                <w:kern w:val="14"/>
                <w:lang w:eastAsia="fr-FR"/>
              </w:rPr>
              <w:t xml:space="preserve"> Eswatini </w:t>
            </w:r>
            <w:r w:rsidRPr="00915E7E">
              <w:rPr>
                <w:color w:val="000000"/>
                <w:kern w:val="14"/>
                <w:lang w:eastAsia="fr-FR"/>
              </w:rPr>
              <w:t>(2021-202</w:t>
            </w:r>
            <w:r w:rsidR="009417B1">
              <w:rPr>
                <w:color w:val="000000"/>
                <w:kern w:val="14"/>
                <w:lang w:eastAsia="fr-FR"/>
              </w:rPr>
              <w:t>5</w:t>
            </w:r>
            <w:r w:rsidRPr="00915E7E">
              <w:rPr>
                <w:color w:val="000000"/>
                <w:kern w:val="14"/>
                <w:lang w:eastAsia="fr-FR"/>
              </w:rPr>
              <w:t>)</w:t>
            </w:r>
          </w:p>
        </w:tc>
        <w:tc>
          <w:tcPr>
            <w:tcW w:w="533" w:type="dxa"/>
            <w:gridSpan w:val="2"/>
            <w:shd w:val="clear" w:color="auto" w:fill="auto"/>
            <w:vAlign w:val="bottom"/>
          </w:tcPr>
          <w:p w14:paraId="7B533047" w14:textId="1722842C" w:rsidR="00E12433" w:rsidRPr="00915E7E" w:rsidRDefault="00F47978" w:rsidP="0037310B">
            <w:pPr>
              <w:tabs>
                <w:tab w:val="left" w:pos="1620"/>
              </w:tabs>
              <w:suppressAutoHyphens/>
              <w:spacing w:after="120" w:line="240" w:lineRule="exact"/>
              <w:jc w:val="right"/>
              <w:rPr>
                <w:color w:val="000000"/>
                <w:spacing w:val="4"/>
                <w:w w:val="103"/>
                <w:kern w:val="14"/>
                <w:lang w:eastAsia="fr-FR"/>
              </w:rPr>
            </w:pPr>
            <w:r>
              <w:rPr>
                <w:color w:val="000000"/>
                <w:kern w:val="14"/>
                <w:lang w:eastAsia="fr-FR"/>
              </w:rPr>
              <w:t>10</w:t>
            </w:r>
          </w:p>
        </w:tc>
      </w:tr>
    </w:tbl>
    <w:p w14:paraId="008014A2" w14:textId="77777777" w:rsidR="00E12433" w:rsidRPr="003C26C1" w:rsidRDefault="00E12433" w:rsidP="00E12433"/>
    <w:p w14:paraId="690F1FF1" w14:textId="77777777" w:rsidR="00785474" w:rsidRPr="003C26C1" w:rsidRDefault="00785474" w:rsidP="00D63B91"/>
    <w:p w14:paraId="04495CC9" w14:textId="160D6C25" w:rsidR="002814B3" w:rsidRPr="003C26C1" w:rsidRDefault="00785474" w:rsidP="005177EA">
      <w:pPr>
        <w:pStyle w:val="Heading2"/>
        <w:numPr>
          <w:ilvl w:val="0"/>
          <w:numId w:val="35"/>
        </w:numPr>
        <w:tabs>
          <w:tab w:val="left" w:pos="1710"/>
        </w:tabs>
        <w:ind w:left="1260" w:right="1267" w:hanging="270"/>
        <w:jc w:val="both"/>
        <w:rPr>
          <w:rFonts w:ascii="Times New Roman" w:hAnsi="Times New Roman"/>
          <w:bCs/>
          <w:color w:val="000000"/>
          <w:sz w:val="24"/>
          <w:szCs w:val="24"/>
        </w:rPr>
      </w:pPr>
      <w:r w:rsidRPr="003C26C1">
        <w:br w:type="page"/>
      </w:r>
      <w:r w:rsidR="002814B3">
        <w:rPr>
          <w:rFonts w:ascii="Times New Roman" w:hAnsi="Times New Roman"/>
          <w:bCs/>
          <w:color w:val="000000"/>
          <w:sz w:val="24"/>
          <w:szCs w:val="24"/>
        </w:rPr>
        <w:lastRenderedPageBreak/>
        <w:t>UNDP</w:t>
      </w:r>
      <w:r w:rsidR="00F225A6">
        <w:rPr>
          <w:rFonts w:ascii="Times New Roman" w:hAnsi="Times New Roman"/>
          <w:bCs/>
          <w:color w:val="000000"/>
          <w:sz w:val="24"/>
          <w:szCs w:val="24"/>
        </w:rPr>
        <w:t xml:space="preserve"> within t</w:t>
      </w:r>
      <w:r w:rsidR="002814B3">
        <w:rPr>
          <w:rFonts w:ascii="Times New Roman" w:hAnsi="Times New Roman"/>
          <w:bCs/>
          <w:color w:val="000000"/>
          <w:sz w:val="24"/>
          <w:szCs w:val="24"/>
        </w:rPr>
        <w:t xml:space="preserve">he </w:t>
      </w:r>
      <w:r w:rsidR="00E50090">
        <w:rPr>
          <w:rFonts w:ascii="Times New Roman" w:hAnsi="Times New Roman"/>
          <w:bCs/>
          <w:color w:val="000000"/>
          <w:sz w:val="24"/>
          <w:szCs w:val="24"/>
        </w:rPr>
        <w:t xml:space="preserve">United Nations Sustainable Development </w:t>
      </w:r>
      <w:r w:rsidR="002814B3">
        <w:rPr>
          <w:rFonts w:ascii="Times New Roman" w:hAnsi="Times New Roman"/>
          <w:bCs/>
          <w:color w:val="000000"/>
          <w:sz w:val="24"/>
          <w:szCs w:val="24"/>
        </w:rPr>
        <w:t>Cooperation Framework</w:t>
      </w:r>
    </w:p>
    <w:p w14:paraId="0D7944A5" w14:textId="77777777" w:rsidR="002814B3" w:rsidRDefault="002814B3" w:rsidP="00F225A6">
      <w:pPr>
        <w:tabs>
          <w:tab w:val="left" w:pos="1710"/>
        </w:tabs>
        <w:ind w:left="1260" w:right="1210" w:firstLine="7"/>
        <w:jc w:val="both"/>
      </w:pPr>
    </w:p>
    <w:p w14:paraId="004B1535" w14:textId="3947D3BF" w:rsidR="002814B3" w:rsidRPr="002861AA" w:rsidRDefault="002814B3" w:rsidP="009417B1">
      <w:pPr>
        <w:pStyle w:val="ListParagraph"/>
        <w:numPr>
          <w:ilvl w:val="0"/>
          <w:numId w:val="8"/>
        </w:numPr>
        <w:tabs>
          <w:tab w:val="left" w:pos="1530"/>
        </w:tabs>
        <w:spacing w:after="120"/>
        <w:ind w:left="1260" w:right="1210" w:firstLine="7"/>
        <w:jc w:val="both"/>
      </w:pPr>
      <w:r w:rsidRPr="00BC7836">
        <w:rPr>
          <w:bCs/>
        </w:rPr>
        <w:t>The Kingdom of Eswatini is faced with</w:t>
      </w:r>
      <w:r w:rsidR="00627F2A">
        <w:rPr>
          <w:bCs/>
        </w:rPr>
        <w:t xml:space="preserve"> </w:t>
      </w:r>
      <w:r>
        <w:t>sluggish economic growth, fiscal crisis, high levels of unemployment, poverty and inequality</w:t>
      </w:r>
      <w:r w:rsidR="00E50090">
        <w:t>.</w:t>
      </w:r>
      <w:r>
        <w:rPr>
          <w:rStyle w:val="FootnoteReference"/>
        </w:rPr>
        <w:footnoteReference w:id="2"/>
      </w:r>
      <w:r>
        <w:t xml:space="preserve"> Nearly 59</w:t>
      </w:r>
      <w:r w:rsidR="00E50090">
        <w:t xml:space="preserve"> per cent</w:t>
      </w:r>
      <w:r>
        <w:t xml:space="preserve"> of </w:t>
      </w:r>
      <w:r w:rsidR="00E50090">
        <w:t xml:space="preserve">the </w:t>
      </w:r>
      <w:r>
        <w:t xml:space="preserve">population live below </w:t>
      </w:r>
      <w:r w:rsidR="00E50090">
        <w:t xml:space="preserve">the </w:t>
      </w:r>
      <w:r>
        <w:t>poverty line and 20.1</w:t>
      </w:r>
      <w:r w:rsidR="00E50090">
        <w:t xml:space="preserve"> per cent</w:t>
      </w:r>
      <w:r>
        <w:t xml:space="preserve"> below the extreme poverty line</w:t>
      </w:r>
      <w:r w:rsidR="00E50090">
        <w:t>.</w:t>
      </w:r>
      <w:r>
        <w:rPr>
          <w:rStyle w:val="FootnoteReference"/>
          <w:lang w:val="en-CA"/>
        </w:rPr>
        <w:footnoteReference w:id="3"/>
      </w:r>
      <w:r>
        <w:t xml:space="preserve"> </w:t>
      </w:r>
      <w:r w:rsidR="00E50090">
        <w:t xml:space="preserve">The country’s </w:t>
      </w:r>
      <w:r>
        <w:t xml:space="preserve">Human Development Index </w:t>
      </w:r>
      <w:r w:rsidR="00967F2E">
        <w:t>(HDI) value grew steadily from 0.545 in 1990 to</w:t>
      </w:r>
      <w:r>
        <w:t xml:space="preserve"> 0.608 </w:t>
      </w:r>
      <w:r w:rsidR="00967F2E">
        <w:t xml:space="preserve">in </w:t>
      </w:r>
      <w:r>
        <w:t>2018</w:t>
      </w:r>
      <w:r w:rsidR="00967F2E">
        <w:t>,</w:t>
      </w:r>
      <w:r>
        <w:t xml:space="preserve"> plac</w:t>
      </w:r>
      <w:r w:rsidR="00967F2E">
        <w:t>ing</w:t>
      </w:r>
      <w:r>
        <w:t xml:space="preserve"> </w:t>
      </w:r>
      <w:r w:rsidR="00967F2E">
        <w:t xml:space="preserve">Eswatini </w:t>
      </w:r>
      <w:r>
        <w:t xml:space="preserve">in </w:t>
      </w:r>
      <w:r w:rsidR="00E50090">
        <w:t xml:space="preserve">the </w:t>
      </w:r>
      <w:r>
        <w:t>medium human development category</w:t>
      </w:r>
      <w:r w:rsidR="00E50090">
        <w:t>.</w:t>
      </w:r>
      <w:r>
        <w:rPr>
          <w:rStyle w:val="FootnoteReference"/>
        </w:rPr>
        <w:footnoteReference w:id="4"/>
      </w:r>
      <w:r w:rsidR="00967F2E">
        <w:t xml:space="preserve"> </w:t>
      </w:r>
      <w:r>
        <w:t xml:space="preserve">However, when the </w:t>
      </w:r>
      <w:r w:rsidR="00967F2E">
        <w:t xml:space="preserve">HDI </w:t>
      </w:r>
      <w:r>
        <w:t xml:space="preserve"> value is discounted for inequality </w:t>
      </w:r>
      <w:r w:rsidR="00601DBC">
        <w:t>it</w:t>
      </w:r>
      <w:r>
        <w:t xml:space="preserve"> falls to 0.430</w:t>
      </w:r>
      <w:r w:rsidR="00967F2E">
        <w:t>.</w:t>
      </w:r>
      <w:r>
        <w:rPr>
          <w:rStyle w:val="FootnoteReference"/>
        </w:rPr>
        <w:footnoteReference w:id="5"/>
      </w:r>
      <w:r>
        <w:t xml:space="preserve"> </w:t>
      </w:r>
      <w:r w:rsidRPr="00967F2E">
        <w:rPr>
          <w:bCs/>
        </w:rPr>
        <w:t xml:space="preserve">High levels of poverty and extreme poverty combined with inequality are critical impediments to making sustained progress towards the </w:t>
      </w:r>
      <w:r w:rsidR="00601DBC" w:rsidRPr="00967F2E">
        <w:rPr>
          <w:bCs/>
        </w:rPr>
        <w:t>Sustainable Development Goals</w:t>
      </w:r>
      <w:r w:rsidRPr="00967F2E">
        <w:rPr>
          <w:bCs/>
        </w:rPr>
        <w:t>. Women, young people, people living with disabilities</w:t>
      </w:r>
      <w:r w:rsidR="0037310B">
        <w:rPr>
          <w:bCs/>
        </w:rPr>
        <w:t xml:space="preserve"> and</w:t>
      </w:r>
      <w:r w:rsidRPr="00967F2E">
        <w:rPr>
          <w:bCs/>
        </w:rPr>
        <w:t xml:space="preserve"> people living with HIV</w:t>
      </w:r>
      <w:r w:rsidR="0037310B">
        <w:rPr>
          <w:bCs/>
        </w:rPr>
        <w:t>/AIDS</w:t>
      </w:r>
      <w:r w:rsidRPr="00967F2E">
        <w:rPr>
          <w:bCs/>
        </w:rPr>
        <w:t xml:space="preserve"> are </w:t>
      </w:r>
      <w:r w:rsidR="00601DBC" w:rsidRPr="00967F2E">
        <w:rPr>
          <w:bCs/>
        </w:rPr>
        <w:t>the poor</w:t>
      </w:r>
      <w:r w:rsidR="0037310B">
        <w:rPr>
          <w:bCs/>
        </w:rPr>
        <w:t>est</w:t>
      </w:r>
      <w:r w:rsidR="00601DBC" w:rsidRPr="00967F2E">
        <w:rPr>
          <w:bCs/>
        </w:rPr>
        <w:t xml:space="preserve"> and </w:t>
      </w:r>
      <w:r w:rsidR="0037310B">
        <w:rPr>
          <w:bCs/>
        </w:rPr>
        <w:t xml:space="preserve">most </w:t>
      </w:r>
      <w:r w:rsidRPr="00967F2E">
        <w:rPr>
          <w:bCs/>
        </w:rPr>
        <w:t xml:space="preserve">vulnerable </w:t>
      </w:r>
      <w:r w:rsidR="0037310B">
        <w:rPr>
          <w:bCs/>
        </w:rPr>
        <w:t xml:space="preserve">members of </w:t>
      </w:r>
      <w:r w:rsidR="000166EC">
        <w:rPr>
          <w:bCs/>
        </w:rPr>
        <w:t>society</w:t>
      </w:r>
      <w:r w:rsidRPr="00967F2E">
        <w:rPr>
          <w:bCs/>
        </w:rPr>
        <w:t>.</w:t>
      </w:r>
      <w:r>
        <w:rPr>
          <w:b/>
        </w:rPr>
        <w:t xml:space="preserve"> </w:t>
      </w:r>
    </w:p>
    <w:p w14:paraId="577D5CB5" w14:textId="416234A8" w:rsidR="002814B3" w:rsidRDefault="002814B3" w:rsidP="009417B1">
      <w:pPr>
        <w:pStyle w:val="ListParagraph"/>
        <w:numPr>
          <w:ilvl w:val="0"/>
          <w:numId w:val="8"/>
        </w:numPr>
        <w:tabs>
          <w:tab w:val="left" w:pos="1530"/>
        </w:tabs>
        <w:spacing w:after="120"/>
        <w:ind w:left="1260" w:right="1210" w:firstLine="7"/>
        <w:jc w:val="both"/>
      </w:pPr>
      <w:r>
        <w:t xml:space="preserve">Eswatini has a </w:t>
      </w:r>
      <w:r w:rsidRPr="000166EC">
        <w:t>Gender Inequality Index</w:t>
      </w:r>
      <w:r>
        <w:t xml:space="preserve"> value of 0.569, ranking it 141 of 160 countries</w:t>
      </w:r>
      <w:r w:rsidR="000166EC">
        <w:t>.</w:t>
      </w:r>
      <w:r>
        <w:rPr>
          <w:rStyle w:val="FootnoteReference"/>
        </w:rPr>
        <w:footnoteReference w:id="6"/>
      </w:r>
      <w:r>
        <w:t xml:space="preserve"> Even though 14.7 per cent of parliamentary seats are held by women, only 30 per cent of adult women have reached at least a secondary level of education compared to 32.7 percent of their male counterparts. For every 100,000 live births, 389 women die from pregnancy</w:t>
      </w:r>
      <w:r w:rsidR="000166EC">
        <w:t>-</w:t>
      </w:r>
      <w:r>
        <w:t>related causes and the adolescent birth rate is 77 births per 1,000 women age</w:t>
      </w:r>
      <w:r w:rsidR="000166EC">
        <w:t>d</w:t>
      </w:r>
      <w:r>
        <w:t xml:space="preserve"> 15-19</w:t>
      </w:r>
      <w:r w:rsidR="00494D03">
        <w:t xml:space="preserve"> years</w:t>
      </w:r>
      <w:r>
        <w:t xml:space="preserve">. </w:t>
      </w:r>
      <w:r w:rsidR="000166EC">
        <w:t>The rate of f</w:t>
      </w:r>
      <w:r>
        <w:t>emale participation in the labour market is 42.7 per</w:t>
      </w:r>
      <w:r w:rsidR="000166EC">
        <w:t xml:space="preserve"> </w:t>
      </w:r>
      <w:r>
        <w:t>cent compared to 67.2 for men</w:t>
      </w:r>
      <w:r w:rsidR="00F50769">
        <w:t>,</w:t>
      </w:r>
      <w:r>
        <w:t xml:space="preserve"> and </w:t>
      </w:r>
      <w:r w:rsidRPr="00276C10">
        <w:t>Swazi women are more likely to own micro-enterprises and less likely to own small and medium</w:t>
      </w:r>
      <w:r w:rsidR="00F50769">
        <w:t>-sized</w:t>
      </w:r>
      <w:r w:rsidRPr="00276C10">
        <w:t xml:space="preserve"> firms</w:t>
      </w:r>
      <w:r>
        <w:t xml:space="preserve"> due to lower</w:t>
      </w:r>
      <w:r w:rsidRPr="00276C10">
        <w:t xml:space="preserve"> educational attainments and hence </w:t>
      </w:r>
      <w:r>
        <w:t>lesser</w:t>
      </w:r>
      <w:r w:rsidRPr="00276C10">
        <w:t xml:space="preserve"> formal employment prospects</w:t>
      </w:r>
      <w:r>
        <w:t>.</w:t>
      </w:r>
    </w:p>
    <w:p w14:paraId="4CBB6A13" w14:textId="213D967D" w:rsidR="002814B3" w:rsidRDefault="002814B3" w:rsidP="009417B1">
      <w:pPr>
        <w:pStyle w:val="ListParagraph"/>
        <w:numPr>
          <w:ilvl w:val="0"/>
          <w:numId w:val="8"/>
        </w:numPr>
        <w:tabs>
          <w:tab w:val="left" w:pos="1530"/>
        </w:tabs>
        <w:spacing w:after="120"/>
        <w:ind w:left="1260" w:right="1210" w:firstLine="7"/>
        <w:jc w:val="both"/>
      </w:pPr>
      <w:r w:rsidRPr="00C569C7">
        <w:rPr>
          <w:bCs/>
        </w:rPr>
        <w:t>Eswatini is a landlocked</w:t>
      </w:r>
      <w:r w:rsidR="009F26FE">
        <w:rPr>
          <w:bCs/>
        </w:rPr>
        <w:t xml:space="preserve"> country with an</w:t>
      </w:r>
      <w:r w:rsidRPr="00C569C7">
        <w:rPr>
          <w:bCs/>
        </w:rPr>
        <w:t xml:space="preserve"> open economy. </w:t>
      </w:r>
      <w:r>
        <w:t>As a member of the Common Monetary Area with Lesotho</w:t>
      </w:r>
      <w:r w:rsidR="009F26FE">
        <w:t>,</w:t>
      </w:r>
      <w:r>
        <w:t xml:space="preserve"> Namibia</w:t>
      </w:r>
      <w:r w:rsidR="009F26FE">
        <w:t xml:space="preserve"> and South Africa,</w:t>
      </w:r>
      <w:r>
        <w:t xml:space="preserve"> </w:t>
      </w:r>
      <w:r w:rsidR="009F26FE">
        <w:t xml:space="preserve">its </w:t>
      </w:r>
      <w:r>
        <w:t xml:space="preserve">currency is pegged at parity with the South African </w:t>
      </w:r>
      <w:r w:rsidR="009F26FE">
        <w:t>rand</w:t>
      </w:r>
      <w:r>
        <w:t>. Eswatini is a member of the Southern African Customs Union which includes Botswana, Lesotho, Namibia</w:t>
      </w:r>
      <w:r w:rsidR="009F26FE">
        <w:t xml:space="preserve"> and</w:t>
      </w:r>
      <w:r>
        <w:t xml:space="preserve"> South Africa</w:t>
      </w:r>
      <w:r w:rsidR="009F26FE">
        <w:t>,</w:t>
      </w:r>
      <w:r>
        <w:t xml:space="preserve"> allowing for free movement of goods internally within the Union and distribution of customs and excise taxes among the membership. This is the </w:t>
      </w:r>
      <w:r w:rsidRPr="00045774">
        <w:t xml:space="preserve">largest single contributor to the revenue base, accounting </w:t>
      </w:r>
      <w:r w:rsidR="00494D03">
        <w:t>for</w:t>
      </w:r>
      <w:r w:rsidRPr="00045774">
        <w:t xml:space="preserve"> over 40</w:t>
      </w:r>
      <w:r w:rsidR="009F26FE">
        <w:t xml:space="preserve"> per cent</w:t>
      </w:r>
      <w:r w:rsidRPr="00045774">
        <w:t xml:space="preserve"> of total revenue on average over </w:t>
      </w:r>
      <w:r w:rsidR="00494D03">
        <w:t xml:space="preserve">the </w:t>
      </w:r>
      <w:r w:rsidRPr="00045774">
        <w:t xml:space="preserve">past </w:t>
      </w:r>
      <w:r w:rsidR="009F26FE">
        <w:t>four</w:t>
      </w:r>
      <w:r w:rsidRPr="00045774">
        <w:t xml:space="preserve"> years</w:t>
      </w:r>
      <w:r w:rsidR="009F26FE">
        <w:t>.</w:t>
      </w:r>
      <w:r>
        <w:rPr>
          <w:rStyle w:val="FootnoteReference"/>
        </w:rPr>
        <w:footnoteReference w:id="7"/>
      </w:r>
    </w:p>
    <w:p w14:paraId="79ED0972" w14:textId="3E0190E6" w:rsidR="002814B3" w:rsidRDefault="002814B3" w:rsidP="009417B1">
      <w:pPr>
        <w:pStyle w:val="ListParagraph"/>
        <w:numPr>
          <w:ilvl w:val="0"/>
          <w:numId w:val="8"/>
        </w:numPr>
        <w:tabs>
          <w:tab w:val="left" w:pos="1530"/>
        </w:tabs>
        <w:spacing w:after="120"/>
        <w:ind w:left="1260" w:right="1210" w:firstLine="7"/>
        <w:jc w:val="both"/>
      </w:pPr>
      <w:r w:rsidRPr="009F26FE">
        <w:t>The National Development Plan (2019/2020-2021/</w:t>
      </w:r>
      <w:r w:rsidR="009F26FE">
        <w:t>20</w:t>
      </w:r>
      <w:r w:rsidRPr="009F26FE">
        <w:t>22) and Strategic Road</w:t>
      </w:r>
      <w:r w:rsidR="00F50769">
        <w:t xml:space="preserve"> M</w:t>
      </w:r>
      <w:r w:rsidRPr="009F26FE">
        <w:t>ap (2019-2022</w:t>
      </w:r>
      <w:r w:rsidR="009F26FE">
        <w:t>)</w:t>
      </w:r>
      <w:r w:rsidRPr="009F26FE">
        <w:rPr>
          <w:rStyle w:val="FootnoteReference"/>
        </w:rPr>
        <w:footnoteReference w:id="8"/>
      </w:r>
      <w:r w:rsidRPr="0044564B">
        <w:rPr>
          <w:b/>
          <w:bCs/>
        </w:rPr>
        <w:t xml:space="preserve"> </w:t>
      </w:r>
      <w:r>
        <w:t xml:space="preserve">prioritize sustainable economic growth </w:t>
      </w:r>
      <w:r w:rsidRPr="0044564B">
        <w:rPr>
          <w:bCs/>
        </w:rPr>
        <w:t>and inclusive governance to ensure that economic opportunities reach th</w:t>
      </w:r>
      <w:r w:rsidR="005E537C">
        <w:rPr>
          <w:bCs/>
        </w:rPr>
        <w:t>os</w:t>
      </w:r>
      <w:r w:rsidRPr="0044564B">
        <w:rPr>
          <w:bCs/>
        </w:rPr>
        <w:t xml:space="preserve">e </w:t>
      </w:r>
      <w:r w:rsidRPr="0044564B">
        <w:rPr>
          <w:bCs/>
          <w:iCs/>
        </w:rPr>
        <w:t>furthest</w:t>
      </w:r>
      <w:r w:rsidR="00494D03">
        <w:rPr>
          <w:bCs/>
          <w:iCs/>
        </w:rPr>
        <w:t xml:space="preserve"> behind</w:t>
      </w:r>
      <w:r w:rsidRPr="0044564B">
        <w:rPr>
          <w:bCs/>
          <w:i/>
        </w:rPr>
        <w:t>.</w:t>
      </w:r>
      <w:r w:rsidR="00627F2A">
        <w:rPr>
          <w:bCs/>
          <w:iCs/>
        </w:rPr>
        <w:t xml:space="preserve"> </w:t>
      </w:r>
      <w:r>
        <w:t xml:space="preserve">However, </w:t>
      </w:r>
      <w:r w:rsidR="009F26FE">
        <w:t>the coronavirus disease (</w:t>
      </w:r>
      <w:r>
        <w:t>COVID</w:t>
      </w:r>
      <w:r w:rsidR="009F26FE">
        <w:t>-</w:t>
      </w:r>
      <w:r>
        <w:t>19</w:t>
      </w:r>
      <w:r w:rsidR="009F26FE">
        <w:t>)</w:t>
      </w:r>
      <w:r>
        <w:t xml:space="preserve"> pandemic has exposed the country to immense vulnerability related to the slow economic performance at the regional level and</w:t>
      </w:r>
      <w:r w:rsidRPr="003248C2">
        <w:rPr>
          <w:iCs/>
        </w:rPr>
        <w:t xml:space="preserve"> is expected to exacerbate extreme poverty and inequality.</w:t>
      </w:r>
    </w:p>
    <w:p w14:paraId="5E3BEDC8" w14:textId="0C89E19D" w:rsidR="002814B3" w:rsidRDefault="002814B3" w:rsidP="009417B1">
      <w:pPr>
        <w:pStyle w:val="ListParagraph"/>
        <w:numPr>
          <w:ilvl w:val="0"/>
          <w:numId w:val="8"/>
        </w:numPr>
        <w:tabs>
          <w:tab w:val="left" w:pos="1530"/>
        </w:tabs>
        <w:spacing w:after="120"/>
        <w:ind w:left="1260" w:right="1210" w:firstLine="7"/>
        <w:jc w:val="both"/>
        <w:rPr>
          <w:color w:val="000000" w:themeColor="text1"/>
        </w:rPr>
      </w:pPr>
      <w:r>
        <w:rPr>
          <w:color w:val="000000" w:themeColor="text1"/>
        </w:rPr>
        <w:t xml:space="preserve">The </w:t>
      </w:r>
      <w:r w:rsidRPr="009F26FE">
        <w:rPr>
          <w:color w:val="000000" w:themeColor="text1"/>
        </w:rPr>
        <w:t xml:space="preserve">United Nations Sustainable Development Cooperation Framework (UNSDCF) will contribute to national goals by investing in five priority areas, </w:t>
      </w:r>
      <w:r w:rsidRPr="009F26FE">
        <w:t>drawing on evidence from the Common Country Analysis,</w:t>
      </w:r>
      <w:r w:rsidRPr="009F26FE">
        <w:rPr>
          <w:color w:val="000000" w:themeColor="text1"/>
        </w:rPr>
        <w:t xml:space="preserve"> thereby</w:t>
      </w:r>
      <w:r w:rsidR="00627F2A" w:rsidRPr="009F26FE">
        <w:rPr>
          <w:color w:val="000000" w:themeColor="text1"/>
        </w:rPr>
        <w:t xml:space="preserve"> </w:t>
      </w:r>
      <w:r w:rsidRPr="009F26FE">
        <w:rPr>
          <w:color w:val="000000" w:themeColor="text1"/>
        </w:rPr>
        <w:t>repositioning</w:t>
      </w:r>
      <w:r w:rsidR="00627F2A" w:rsidRPr="009F26FE">
        <w:rPr>
          <w:color w:val="000000" w:themeColor="text1"/>
        </w:rPr>
        <w:t xml:space="preserve"> </w:t>
      </w:r>
      <w:r w:rsidRPr="009F26FE">
        <w:rPr>
          <w:color w:val="000000" w:themeColor="text1"/>
        </w:rPr>
        <w:t>the U</w:t>
      </w:r>
      <w:r w:rsidR="009F26FE">
        <w:rPr>
          <w:color w:val="000000" w:themeColor="text1"/>
        </w:rPr>
        <w:t xml:space="preserve">nited </w:t>
      </w:r>
      <w:r w:rsidRPr="009F26FE">
        <w:rPr>
          <w:color w:val="000000" w:themeColor="text1"/>
        </w:rPr>
        <w:t>N</w:t>
      </w:r>
      <w:r w:rsidR="009F26FE">
        <w:rPr>
          <w:color w:val="000000" w:themeColor="text1"/>
        </w:rPr>
        <w:t>ations</w:t>
      </w:r>
      <w:r w:rsidRPr="009F26FE">
        <w:rPr>
          <w:color w:val="000000" w:themeColor="text1"/>
        </w:rPr>
        <w:t xml:space="preserve"> within the emerging development context of the country and the accelerated response in the Decade of Action. </w:t>
      </w:r>
      <w:bookmarkStart w:id="0" w:name="_Hlk40543438"/>
      <w:r w:rsidRPr="009F26FE">
        <w:rPr>
          <w:color w:val="000000" w:themeColor="text1"/>
        </w:rPr>
        <w:t xml:space="preserve">Deriving from these priority areas, based on </w:t>
      </w:r>
      <w:r w:rsidR="009F26FE">
        <w:rPr>
          <w:color w:val="000000" w:themeColor="text1"/>
        </w:rPr>
        <w:t xml:space="preserve">the </w:t>
      </w:r>
      <w:r w:rsidRPr="009F26FE">
        <w:rPr>
          <w:color w:val="000000" w:themeColor="text1"/>
        </w:rPr>
        <w:t>UNDP comparative advantage</w:t>
      </w:r>
      <w:r w:rsidR="0023563F">
        <w:rPr>
          <w:color w:val="000000" w:themeColor="text1"/>
        </w:rPr>
        <w:t xml:space="preserve"> </w:t>
      </w:r>
      <w:r w:rsidR="0023563F" w:rsidRPr="009F26FE">
        <w:rPr>
          <w:color w:val="000000" w:themeColor="text1"/>
        </w:rPr>
        <w:t>and a theory of change</w:t>
      </w:r>
      <w:r w:rsidR="0023563F">
        <w:rPr>
          <w:color w:val="000000" w:themeColor="text1"/>
        </w:rPr>
        <w:t xml:space="preserve"> and </w:t>
      </w:r>
      <w:r w:rsidR="00601DBC" w:rsidRPr="009F26FE">
        <w:rPr>
          <w:color w:val="000000" w:themeColor="text1"/>
        </w:rPr>
        <w:t xml:space="preserve">in </w:t>
      </w:r>
      <w:r w:rsidRPr="009F26FE">
        <w:rPr>
          <w:color w:val="000000" w:themeColor="text1"/>
        </w:rPr>
        <w:t xml:space="preserve">partnership with </w:t>
      </w:r>
      <w:r w:rsidR="0023563F">
        <w:rPr>
          <w:color w:val="000000" w:themeColor="text1"/>
        </w:rPr>
        <w:t>the G</w:t>
      </w:r>
      <w:r w:rsidRPr="009F26FE">
        <w:rPr>
          <w:color w:val="000000" w:themeColor="text1"/>
        </w:rPr>
        <w:t>overnment and the U</w:t>
      </w:r>
      <w:r w:rsidR="0023563F">
        <w:rPr>
          <w:color w:val="000000" w:themeColor="text1"/>
        </w:rPr>
        <w:t xml:space="preserve">nited </w:t>
      </w:r>
      <w:r w:rsidRPr="009F26FE">
        <w:rPr>
          <w:color w:val="000000" w:themeColor="text1"/>
        </w:rPr>
        <w:t>N</w:t>
      </w:r>
      <w:r w:rsidR="0023563F">
        <w:rPr>
          <w:color w:val="000000" w:themeColor="text1"/>
        </w:rPr>
        <w:t>ations</w:t>
      </w:r>
      <w:r w:rsidRPr="009F26FE">
        <w:rPr>
          <w:color w:val="000000" w:themeColor="text1"/>
        </w:rPr>
        <w:t xml:space="preserve">, this </w:t>
      </w:r>
      <w:r w:rsidR="0023563F">
        <w:rPr>
          <w:color w:val="000000" w:themeColor="text1"/>
        </w:rPr>
        <w:t>c</w:t>
      </w:r>
      <w:r w:rsidRPr="009F26FE">
        <w:rPr>
          <w:color w:val="000000" w:themeColor="text1"/>
        </w:rPr>
        <w:t xml:space="preserve">ountry </w:t>
      </w:r>
      <w:r w:rsidR="0023563F">
        <w:rPr>
          <w:color w:val="000000" w:themeColor="text1"/>
        </w:rPr>
        <w:t>p</w:t>
      </w:r>
      <w:r w:rsidRPr="009F26FE">
        <w:rPr>
          <w:color w:val="000000" w:themeColor="text1"/>
        </w:rPr>
        <w:t>rogramme will invest in the priority areas of poverty reduction, climate change and efficient governance.</w:t>
      </w:r>
      <w:r w:rsidRPr="005C39CA">
        <w:rPr>
          <w:b/>
          <w:bCs/>
          <w:color w:val="000000" w:themeColor="text1"/>
        </w:rPr>
        <w:t xml:space="preserve"> </w:t>
      </w:r>
      <w:bookmarkEnd w:id="0"/>
    </w:p>
    <w:p w14:paraId="650AFFD9" w14:textId="150EA450" w:rsidR="002814B3" w:rsidRPr="00BF632C" w:rsidRDefault="002814B3" w:rsidP="009417B1">
      <w:pPr>
        <w:pStyle w:val="ListParagraph"/>
        <w:numPr>
          <w:ilvl w:val="0"/>
          <w:numId w:val="8"/>
        </w:numPr>
        <w:tabs>
          <w:tab w:val="left" w:pos="1530"/>
        </w:tabs>
        <w:spacing w:after="120"/>
        <w:ind w:left="1260" w:right="1210" w:firstLine="7"/>
        <w:jc w:val="both"/>
        <w:rPr>
          <w:color w:val="000000" w:themeColor="text1"/>
        </w:rPr>
      </w:pPr>
      <w:r>
        <w:lastRenderedPageBreak/>
        <w:t xml:space="preserve">This country programme will </w:t>
      </w:r>
      <w:r w:rsidRPr="00BF632C">
        <w:t xml:space="preserve">maximize </w:t>
      </w:r>
      <w:r w:rsidR="00BF632C">
        <w:t xml:space="preserve">the </w:t>
      </w:r>
      <w:r w:rsidRPr="00BF632C">
        <w:t xml:space="preserve">UNDP </w:t>
      </w:r>
      <w:r w:rsidR="00BF632C">
        <w:t>i</w:t>
      </w:r>
      <w:r w:rsidRPr="00BF632C">
        <w:t>ntegrat</w:t>
      </w:r>
      <w:r w:rsidR="00C32303">
        <w:t>o</w:t>
      </w:r>
      <w:r w:rsidRPr="00BF632C">
        <w:t>r role</w:t>
      </w:r>
      <w:r w:rsidRPr="00BF632C">
        <w:rPr>
          <w:rStyle w:val="FootnoteReference"/>
        </w:rPr>
        <w:footnoteReference w:id="9"/>
      </w:r>
      <w:r w:rsidR="0081653D">
        <w:t xml:space="preserve"> in </w:t>
      </w:r>
      <w:r w:rsidR="00494D03">
        <w:t xml:space="preserve">supporting the Government </w:t>
      </w:r>
      <w:r w:rsidR="005E537C">
        <w:t>in leaving</w:t>
      </w:r>
      <w:r w:rsidRPr="00BF632C">
        <w:t xml:space="preserve"> no one behind </w:t>
      </w:r>
      <w:r w:rsidR="0081653D">
        <w:t xml:space="preserve">and strengthening </w:t>
      </w:r>
      <w:r w:rsidRPr="00BF632C">
        <w:t xml:space="preserve">institutions to reach those </w:t>
      </w:r>
      <w:r w:rsidRPr="00BF632C">
        <w:rPr>
          <w:iCs/>
        </w:rPr>
        <w:t>furthest behind first</w:t>
      </w:r>
      <w:r w:rsidRPr="00BF632C">
        <w:t>. As the thematic lead on governance and inclusive growth, UNDP will do this</w:t>
      </w:r>
      <w:r w:rsidR="0081653D">
        <w:t xml:space="preserve"> by</w:t>
      </w:r>
      <w:r w:rsidRPr="00BF632C">
        <w:t xml:space="preserve">: </w:t>
      </w:r>
    </w:p>
    <w:p w14:paraId="6CF38436" w14:textId="3D5B7966" w:rsidR="002814B3" w:rsidRPr="00BF632C" w:rsidRDefault="00BF632C" w:rsidP="00985690">
      <w:pPr>
        <w:pStyle w:val="ListParagraph"/>
        <w:numPr>
          <w:ilvl w:val="0"/>
          <w:numId w:val="31"/>
        </w:numPr>
        <w:tabs>
          <w:tab w:val="left" w:pos="1710"/>
        </w:tabs>
        <w:spacing w:after="60"/>
        <w:ind w:left="1260" w:right="1210" w:firstLine="7"/>
        <w:jc w:val="both"/>
      </w:pPr>
      <w:r>
        <w:t>P</w:t>
      </w:r>
      <w:r w:rsidR="002814B3" w:rsidRPr="00BF632C">
        <w:t xml:space="preserve">roviding thought leadership in </w:t>
      </w:r>
      <w:r w:rsidR="002814B3" w:rsidRPr="00BF632C">
        <w:rPr>
          <w:iCs/>
        </w:rPr>
        <w:t>integrating</w:t>
      </w:r>
      <w:r w:rsidR="00627F2A" w:rsidRPr="00BF632C">
        <w:rPr>
          <w:iCs/>
        </w:rPr>
        <w:t xml:space="preserve"> </w:t>
      </w:r>
      <w:r w:rsidR="002814B3" w:rsidRPr="00BF632C">
        <w:rPr>
          <w:iCs/>
        </w:rPr>
        <w:t xml:space="preserve">policy design and implementation with </w:t>
      </w:r>
      <w:r w:rsidR="002814B3" w:rsidRPr="00BF632C">
        <w:t>capacity development of front</w:t>
      </w:r>
      <w:r>
        <w:t>-</w:t>
      </w:r>
      <w:r w:rsidR="002814B3" w:rsidRPr="00BF632C">
        <w:t>line institutions</w:t>
      </w:r>
      <w:r>
        <w:t>,</w:t>
      </w:r>
      <w:r w:rsidR="002814B3" w:rsidRPr="00BF632C">
        <w:t xml:space="preserve"> in partnership with national and U</w:t>
      </w:r>
      <w:r>
        <w:t xml:space="preserve">nited </w:t>
      </w:r>
      <w:r w:rsidR="002814B3" w:rsidRPr="00BF632C">
        <w:t>N</w:t>
      </w:r>
      <w:r>
        <w:t>ations</w:t>
      </w:r>
      <w:r w:rsidR="002814B3" w:rsidRPr="00BF632C">
        <w:t xml:space="preserve"> partners</w:t>
      </w:r>
      <w:r w:rsidR="00494D03">
        <w:t>;</w:t>
      </w:r>
    </w:p>
    <w:p w14:paraId="552408AC" w14:textId="11AD09CA" w:rsidR="002814B3" w:rsidRPr="00BF632C" w:rsidRDefault="00BF632C" w:rsidP="00985690">
      <w:pPr>
        <w:pStyle w:val="ListParagraph"/>
        <w:numPr>
          <w:ilvl w:val="0"/>
          <w:numId w:val="31"/>
        </w:numPr>
        <w:tabs>
          <w:tab w:val="left" w:pos="1710"/>
        </w:tabs>
        <w:spacing w:after="60"/>
        <w:ind w:left="1260" w:right="1210" w:firstLine="7"/>
        <w:jc w:val="both"/>
        <w:rPr>
          <w:color w:val="000000" w:themeColor="text1"/>
        </w:rPr>
      </w:pPr>
      <w:r>
        <w:t>F</w:t>
      </w:r>
      <w:r w:rsidR="002814B3" w:rsidRPr="00BF632C">
        <w:t xml:space="preserve">ocusing on normative inputs to uphold human rights-based approaches while offering innovative </w:t>
      </w:r>
      <w:r>
        <w:t>“n</w:t>
      </w:r>
      <w:r w:rsidR="002814B3" w:rsidRPr="00BF632C">
        <w:t>ext</w:t>
      </w:r>
      <w:r>
        <w:t xml:space="preserve"> g</w:t>
      </w:r>
      <w:r w:rsidR="002814B3" w:rsidRPr="00BF632C">
        <w:t>en</w:t>
      </w:r>
      <w:r>
        <w:t xml:space="preserve">eration </w:t>
      </w:r>
      <w:r w:rsidR="002814B3" w:rsidRPr="00BF632C">
        <w:t>UNDP</w:t>
      </w:r>
      <w:r>
        <w:t>”</w:t>
      </w:r>
      <w:r w:rsidR="002814B3" w:rsidRPr="00BF632C">
        <w:t xml:space="preserve"> solutions which ensure that women, </w:t>
      </w:r>
      <w:r>
        <w:t xml:space="preserve">persons </w:t>
      </w:r>
      <w:r w:rsidR="00601DBC" w:rsidRPr="00BF632C">
        <w:t xml:space="preserve">with </w:t>
      </w:r>
      <w:r>
        <w:t>d</w:t>
      </w:r>
      <w:r w:rsidR="00601DBC" w:rsidRPr="00BF632C">
        <w:t>isabilit</w:t>
      </w:r>
      <w:r>
        <w:t xml:space="preserve">ies, persons </w:t>
      </w:r>
      <w:r w:rsidR="00601DBC" w:rsidRPr="00BF632C">
        <w:t>living with HIV</w:t>
      </w:r>
      <w:r w:rsidR="004D1A96">
        <w:t>/AIDS</w:t>
      </w:r>
      <w:r w:rsidR="002814B3" w:rsidRPr="00BF632C">
        <w:t>, the poor and marginalized group</w:t>
      </w:r>
      <w:r>
        <w:t>s</w:t>
      </w:r>
      <w:r w:rsidR="002814B3" w:rsidRPr="00BF632C">
        <w:t xml:space="preserve"> receive support</w:t>
      </w:r>
      <w:r w:rsidR="00494D03">
        <w:t>;</w:t>
      </w:r>
    </w:p>
    <w:p w14:paraId="626D8E77" w14:textId="1F69490B" w:rsidR="002814B3" w:rsidRPr="00BF632C" w:rsidRDefault="00BF632C" w:rsidP="00985690">
      <w:pPr>
        <w:pStyle w:val="ListParagraph"/>
        <w:numPr>
          <w:ilvl w:val="0"/>
          <w:numId w:val="31"/>
        </w:numPr>
        <w:tabs>
          <w:tab w:val="left" w:pos="1710"/>
        </w:tabs>
        <w:spacing w:after="60"/>
        <w:ind w:left="1260" w:right="1210" w:firstLine="7"/>
        <w:jc w:val="both"/>
        <w:rPr>
          <w:color w:val="000000" w:themeColor="text1"/>
        </w:rPr>
      </w:pPr>
      <w:r>
        <w:t>S</w:t>
      </w:r>
      <w:r w:rsidR="002814B3" w:rsidRPr="00BF632C">
        <w:t>trengthen</w:t>
      </w:r>
      <w:r w:rsidR="00956EEF" w:rsidRPr="00BF632C">
        <w:t>ing</w:t>
      </w:r>
      <w:r w:rsidR="002814B3" w:rsidRPr="00BF632C">
        <w:t xml:space="preserve"> public sector institutions</w:t>
      </w:r>
      <w:r w:rsidR="0081653D">
        <w:t xml:space="preserve"> by </w:t>
      </w:r>
      <w:r w:rsidR="002814B3" w:rsidRPr="00BF632C">
        <w:t>apply</w:t>
      </w:r>
      <w:r>
        <w:t>ing</w:t>
      </w:r>
      <w:r w:rsidR="002814B3" w:rsidRPr="00BF632C">
        <w:t xml:space="preserve"> an intersectoral</w:t>
      </w:r>
      <w:r>
        <w:t>,</w:t>
      </w:r>
      <w:r w:rsidR="002814B3" w:rsidRPr="00BF632C">
        <w:t xml:space="preserve"> issue-based approach</w:t>
      </w:r>
      <w:r w:rsidR="00494D03">
        <w:t>;</w:t>
      </w:r>
    </w:p>
    <w:p w14:paraId="1FFF5F39" w14:textId="2523F926" w:rsidR="002814B3" w:rsidRPr="00BF632C" w:rsidRDefault="00BF632C" w:rsidP="00985690">
      <w:pPr>
        <w:pStyle w:val="ListParagraph"/>
        <w:numPr>
          <w:ilvl w:val="0"/>
          <w:numId w:val="31"/>
        </w:numPr>
        <w:tabs>
          <w:tab w:val="left" w:pos="1710"/>
        </w:tabs>
        <w:spacing w:after="60"/>
        <w:ind w:left="1260" w:right="1210" w:firstLine="7"/>
        <w:jc w:val="both"/>
        <w:rPr>
          <w:color w:val="000000" w:themeColor="text1"/>
        </w:rPr>
      </w:pPr>
      <w:r>
        <w:t>F</w:t>
      </w:r>
      <w:r w:rsidR="002814B3" w:rsidRPr="00BF632C">
        <w:t>acilitating innovative financing options</w:t>
      </w:r>
      <w:r w:rsidR="0081653D">
        <w:t xml:space="preserve">, technology-based </w:t>
      </w:r>
      <w:r w:rsidR="002814B3" w:rsidRPr="00BF632C">
        <w:t>solutions and innovation</w:t>
      </w:r>
      <w:r w:rsidR="009629B3">
        <w:t>s</w:t>
      </w:r>
      <w:r w:rsidR="002814B3" w:rsidRPr="00BF632C">
        <w:t xml:space="preserve"> led by the Accelerator Lab</w:t>
      </w:r>
      <w:r w:rsidR="00494D03">
        <w:t>;</w:t>
      </w:r>
    </w:p>
    <w:p w14:paraId="22F4C814" w14:textId="1FB693FA" w:rsidR="002814B3" w:rsidRPr="00BF632C" w:rsidRDefault="00BF632C" w:rsidP="00985690">
      <w:pPr>
        <w:pStyle w:val="ListParagraph"/>
        <w:numPr>
          <w:ilvl w:val="0"/>
          <w:numId w:val="31"/>
        </w:numPr>
        <w:tabs>
          <w:tab w:val="left" w:pos="1710"/>
        </w:tabs>
        <w:spacing w:after="120"/>
        <w:ind w:left="1260" w:right="1210" w:firstLine="7"/>
        <w:jc w:val="both"/>
        <w:rPr>
          <w:color w:val="000000" w:themeColor="text1"/>
        </w:rPr>
      </w:pPr>
      <w:r>
        <w:t>B</w:t>
      </w:r>
      <w:r w:rsidR="002814B3" w:rsidRPr="00BF632C">
        <w:t>ring</w:t>
      </w:r>
      <w:r>
        <w:t>ing</w:t>
      </w:r>
      <w:r w:rsidR="002814B3" w:rsidRPr="00BF632C">
        <w:t xml:space="preserve"> to bear </w:t>
      </w:r>
      <w:r>
        <w:t xml:space="preserve">the </w:t>
      </w:r>
      <w:r w:rsidR="002814B3" w:rsidRPr="00BF632C">
        <w:t xml:space="preserve">UNDP global and regional networks of expertise to strengthen resilience to drought, climate change, vulnerability to poverty and the impacts of </w:t>
      </w:r>
      <w:r w:rsidR="00C252EC" w:rsidRPr="00BF632C">
        <w:t>COVID</w:t>
      </w:r>
      <w:r w:rsidR="002814B3" w:rsidRPr="00BF632C">
        <w:t>-19.</w:t>
      </w:r>
    </w:p>
    <w:p w14:paraId="28FEFBB8" w14:textId="1A9D915D" w:rsidR="002814B3" w:rsidRPr="00BF632C" w:rsidRDefault="002814B3" w:rsidP="009417B1">
      <w:pPr>
        <w:pStyle w:val="ListParagraph"/>
        <w:numPr>
          <w:ilvl w:val="0"/>
          <w:numId w:val="8"/>
        </w:numPr>
        <w:tabs>
          <w:tab w:val="left" w:pos="1530"/>
        </w:tabs>
        <w:spacing w:after="120"/>
        <w:ind w:left="1260" w:right="1210" w:firstLine="7"/>
        <w:jc w:val="both"/>
        <w:rPr>
          <w:color w:val="000000" w:themeColor="text1"/>
        </w:rPr>
      </w:pPr>
      <w:r w:rsidRPr="00BF632C">
        <w:t xml:space="preserve">Building on lessons learned including </w:t>
      </w:r>
      <w:r w:rsidR="00BF632C">
        <w:t xml:space="preserve">the recommendations of the </w:t>
      </w:r>
      <w:r w:rsidRPr="00BF632C">
        <w:t>evaluation</w:t>
      </w:r>
      <w:r w:rsidRPr="00BF632C">
        <w:rPr>
          <w:rStyle w:val="FootnoteReference"/>
        </w:rPr>
        <w:footnoteReference w:id="10"/>
      </w:r>
      <w:r w:rsidRPr="00BF632C">
        <w:t xml:space="preserve"> of the last </w:t>
      </w:r>
      <w:r w:rsidR="00BF632C">
        <w:t>c</w:t>
      </w:r>
      <w:r w:rsidRPr="00BF632C">
        <w:t xml:space="preserve">ountry </w:t>
      </w:r>
      <w:r w:rsidR="00BF632C">
        <w:t>p</w:t>
      </w:r>
      <w:r w:rsidRPr="00BF632C">
        <w:t>rogramme,</w:t>
      </w:r>
      <w:r w:rsidR="00BF632C">
        <w:t xml:space="preserve"> </w:t>
      </w:r>
      <w:r w:rsidRPr="00BF632C">
        <w:t xml:space="preserve">this </w:t>
      </w:r>
      <w:r w:rsidR="00BF632C">
        <w:t>c</w:t>
      </w:r>
      <w:r w:rsidRPr="00BF632C">
        <w:t xml:space="preserve">ountry </w:t>
      </w:r>
      <w:r w:rsidR="00BF632C">
        <w:t>p</w:t>
      </w:r>
      <w:r w:rsidRPr="00BF632C">
        <w:t xml:space="preserve">rogramme has identified </w:t>
      </w:r>
      <w:r w:rsidR="00C32303">
        <w:t xml:space="preserve">specific </w:t>
      </w:r>
      <w:r w:rsidRPr="00BF632C">
        <w:t xml:space="preserve">areas of intervention that form a cohesive response to </w:t>
      </w:r>
      <w:r w:rsidR="00627F2A" w:rsidRPr="00BF632C">
        <w:t xml:space="preserve">a </w:t>
      </w:r>
      <w:r w:rsidRPr="00BF632C">
        <w:t>definite set of national challenges</w:t>
      </w:r>
      <w:r w:rsidR="00C32303">
        <w:t xml:space="preserve">, using a </w:t>
      </w:r>
      <w:r w:rsidRPr="00BF632C">
        <w:t xml:space="preserve">focused approach and strategic partnerships. </w:t>
      </w:r>
    </w:p>
    <w:p w14:paraId="2B0D5505" w14:textId="76352AB1" w:rsidR="002814B3" w:rsidRPr="00BF632C" w:rsidRDefault="002814B3" w:rsidP="009417B1">
      <w:pPr>
        <w:pStyle w:val="ListParagraph"/>
        <w:numPr>
          <w:ilvl w:val="0"/>
          <w:numId w:val="8"/>
        </w:numPr>
        <w:tabs>
          <w:tab w:val="left" w:pos="1530"/>
        </w:tabs>
        <w:spacing w:after="120"/>
        <w:ind w:left="1260" w:right="1210" w:firstLine="7"/>
        <w:jc w:val="both"/>
      </w:pPr>
      <w:r w:rsidRPr="00BF632C">
        <w:t xml:space="preserve">Working within the </w:t>
      </w:r>
      <w:r w:rsidRPr="00BF632C">
        <w:rPr>
          <w:iCs/>
        </w:rPr>
        <w:t xml:space="preserve">Delivering as One </w:t>
      </w:r>
      <w:r w:rsidRPr="00BF632C">
        <w:t xml:space="preserve">modality, UNDP will </w:t>
      </w:r>
      <w:r w:rsidR="00627F2A" w:rsidRPr="00BF632C">
        <w:t xml:space="preserve">anchor </w:t>
      </w:r>
      <w:r w:rsidRPr="00BF632C">
        <w:t xml:space="preserve">its support to the </w:t>
      </w:r>
      <w:r w:rsidR="00C32303">
        <w:t>United Nations Country Team (</w:t>
      </w:r>
      <w:r w:rsidRPr="00BF632C">
        <w:t>UNCT</w:t>
      </w:r>
      <w:r w:rsidR="00C32303">
        <w:t>)</w:t>
      </w:r>
      <w:r w:rsidRPr="00BF632C">
        <w:t xml:space="preserve"> on its integrator role, while drawing on the collaborative advantage offered by the diversity of the U</w:t>
      </w:r>
      <w:r w:rsidR="00C32303">
        <w:t xml:space="preserve">nited </w:t>
      </w:r>
      <w:r w:rsidRPr="00BF632C">
        <w:t>N</w:t>
      </w:r>
      <w:r w:rsidR="00C32303">
        <w:t>ations</w:t>
      </w:r>
      <w:r w:rsidRPr="00BF632C">
        <w:t xml:space="preserve"> system. </w:t>
      </w:r>
      <w:r w:rsidR="00C32303">
        <w:t xml:space="preserve">UNDP </w:t>
      </w:r>
      <w:r w:rsidR="0081653D">
        <w:t>will</w:t>
      </w:r>
      <w:r w:rsidRPr="00BF632C">
        <w:t xml:space="preserve"> tap into the  diversity of development approaches offered by collaborati</w:t>
      </w:r>
      <w:r w:rsidR="0081653D">
        <w:t xml:space="preserve">on between </w:t>
      </w:r>
      <w:r w:rsidRPr="00BF632C">
        <w:t xml:space="preserve">UNDP, </w:t>
      </w:r>
      <w:r w:rsidR="00C32303">
        <w:t>the United Nations Children’s Fund (</w:t>
      </w:r>
      <w:r w:rsidRPr="00BF632C">
        <w:t>UNICEF</w:t>
      </w:r>
      <w:r w:rsidR="00C32303">
        <w:t>)</w:t>
      </w:r>
      <w:r w:rsidRPr="00BF632C">
        <w:t xml:space="preserve">, </w:t>
      </w:r>
      <w:r w:rsidR="00C32303">
        <w:t>United Nations Population Fund (</w:t>
      </w:r>
      <w:r w:rsidRPr="00BF632C">
        <w:t>UNFPA</w:t>
      </w:r>
      <w:r w:rsidR="00C32303">
        <w:t>)</w:t>
      </w:r>
      <w:r w:rsidRPr="00BF632C">
        <w:t xml:space="preserve"> and </w:t>
      </w:r>
      <w:r w:rsidR="00C32303" w:rsidRPr="00C32303">
        <w:t xml:space="preserve">United Nations Entity for Gender Equality and the Empowerment of Women </w:t>
      </w:r>
      <w:r w:rsidR="00C32303">
        <w:t>(</w:t>
      </w:r>
      <w:r w:rsidRPr="00BF632C">
        <w:t>UN-Women</w:t>
      </w:r>
      <w:r w:rsidR="00C32303">
        <w:t>)</w:t>
      </w:r>
      <w:r w:rsidRPr="00BF632C">
        <w:t xml:space="preserve"> to fully unlock the ability to address the multidimensional nature of poverty and inequality. </w:t>
      </w:r>
      <w:r w:rsidR="00C32303">
        <w:t xml:space="preserve">The expertise of </w:t>
      </w:r>
      <w:r w:rsidR="0081653D">
        <w:t xml:space="preserve">partners </w:t>
      </w:r>
      <w:r w:rsidRPr="00BF632C">
        <w:t xml:space="preserve">and the UNDP Global Policy Network will be </w:t>
      </w:r>
      <w:r w:rsidR="0081653D">
        <w:t xml:space="preserve">harnessed </w:t>
      </w:r>
      <w:r w:rsidRPr="00BF632C">
        <w:t>to support the ambitious agenda of national plans</w:t>
      </w:r>
      <w:r w:rsidR="0081653D">
        <w:t xml:space="preserve">, </w:t>
      </w:r>
      <w:r w:rsidRPr="00BF632C">
        <w:t>combin</w:t>
      </w:r>
      <w:r w:rsidR="0081653D">
        <w:t>ing the</w:t>
      </w:r>
      <w:r w:rsidR="009629B3">
        <w:t xml:space="preserve"> </w:t>
      </w:r>
      <w:r w:rsidRPr="00BF632C">
        <w:t>multidimensional approaches of the U</w:t>
      </w:r>
      <w:r w:rsidR="00220AE7">
        <w:t xml:space="preserve">nited </w:t>
      </w:r>
      <w:r w:rsidRPr="00BF632C">
        <w:t>N</w:t>
      </w:r>
      <w:r w:rsidR="00220AE7">
        <w:t>ations</w:t>
      </w:r>
      <w:r w:rsidRPr="00BF632C">
        <w:t xml:space="preserve"> system under the UN</w:t>
      </w:r>
      <w:r w:rsidR="00220AE7">
        <w:t>SDCF</w:t>
      </w:r>
      <w:r w:rsidRPr="00BF632C">
        <w:t xml:space="preserve"> to accelerate achievement of </w:t>
      </w:r>
      <w:r w:rsidR="00220AE7">
        <w:t xml:space="preserve">the </w:t>
      </w:r>
      <w:r w:rsidR="00C252EC" w:rsidRPr="00BF632C">
        <w:t>Sustainable</w:t>
      </w:r>
      <w:r w:rsidR="00956EEF" w:rsidRPr="00BF632C">
        <w:t xml:space="preserve"> Development Goa</w:t>
      </w:r>
      <w:r w:rsidR="00C252EC" w:rsidRPr="00BF632C">
        <w:t>l</w:t>
      </w:r>
      <w:r w:rsidR="00956EEF" w:rsidRPr="00BF632C">
        <w:t xml:space="preserve">s. </w:t>
      </w:r>
    </w:p>
    <w:p w14:paraId="7F90240B" w14:textId="0D79EA64" w:rsidR="002814B3" w:rsidRPr="00BF632C" w:rsidRDefault="002814B3" w:rsidP="009417B1">
      <w:pPr>
        <w:pStyle w:val="ListParagraph"/>
        <w:numPr>
          <w:ilvl w:val="0"/>
          <w:numId w:val="8"/>
        </w:numPr>
        <w:tabs>
          <w:tab w:val="left" w:pos="1530"/>
        </w:tabs>
        <w:ind w:left="1260" w:right="1210" w:firstLine="7"/>
        <w:jc w:val="both"/>
      </w:pPr>
      <w:r w:rsidRPr="00BF632C">
        <w:t xml:space="preserve">UNDP envisages that </w:t>
      </w:r>
      <w:r w:rsidR="00513640" w:rsidRPr="00BF632C">
        <w:t xml:space="preserve">the </w:t>
      </w:r>
      <w:r w:rsidRPr="00BF632C">
        <w:t xml:space="preserve">socioeconomic impact of COVID-19 will be deep and prolonged. </w:t>
      </w:r>
      <w:r w:rsidR="00220AE7">
        <w:t xml:space="preserve">It will tailor its </w:t>
      </w:r>
      <w:r w:rsidRPr="00BF632C">
        <w:t xml:space="preserve">engagements to the pre-COVID-19 economic situation </w:t>
      </w:r>
      <w:r w:rsidR="00220AE7">
        <w:t xml:space="preserve">and adapt to changes </w:t>
      </w:r>
      <w:r w:rsidRPr="00BF632C">
        <w:t xml:space="preserve">induced by </w:t>
      </w:r>
      <w:r w:rsidR="00220AE7">
        <w:t xml:space="preserve">the pandemic </w:t>
      </w:r>
      <w:r w:rsidRPr="00BF632C">
        <w:t xml:space="preserve">by working closely with national leadership and </w:t>
      </w:r>
      <w:r w:rsidR="00220AE7">
        <w:t xml:space="preserve">the </w:t>
      </w:r>
      <w:r w:rsidRPr="00BF632C">
        <w:t>UN</w:t>
      </w:r>
      <w:r w:rsidR="00220AE7">
        <w:t>CT</w:t>
      </w:r>
      <w:r w:rsidRPr="00BF632C">
        <w:t xml:space="preserve"> under the overall U</w:t>
      </w:r>
      <w:r w:rsidR="00220AE7">
        <w:t xml:space="preserve">nited </w:t>
      </w:r>
      <w:r w:rsidRPr="00BF632C">
        <w:t>N</w:t>
      </w:r>
      <w:r w:rsidR="00220AE7">
        <w:t>ations</w:t>
      </w:r>
      <w:r w:rsidRPr="00BF632C">
        <w:t xml:space="preserve"> </w:t>
      </w:r>
      <w:r w:rsidR="00220AE7">
        <w:t>f</w:t>
      </w:r>
      <w:r w:rsidRPr="00BF632C">
        <w:t>ramework for the immediate socioeconomic response to COVID-19.</w:t>
      </w:r>
    </w:p>
    <w:p w14:paraId="57C3AC30" w14:textId="77777777" w:rsidR="002814B3" w:rsidRPr="003C26C1" w:rsidRDefault="002814B3" w:rsidP="00F225A6">
      <w:pPr>
        <w:pStyle w:val="Heading2"/>
        <w:tabs>
          <w:tab w:val="left" w:pos="1710"/>
        </w:tabs>
        <w:ind w:left="1260" w:right="1267" w:firstLine="7"/>
        <w:jc w:val="both"/>
        <w:rPr>
          <w:rFonts w:ascii="Times New Roman" w:hAnsi="Times New Roman"/>
          <w:bCs/>
          <w:color w:val="000000"/>
          <w:sz w:val="24"/>
          <w:szCs w:val="24"/>
        </w:rPr>
      </w:pPr>
    </w:p>
    <w:p w14:paraId="08B18063" w14:textId="00B2E17F" w:rsidR="002814B3" w:rsidRPr="003C26C1" w:rsidRDefault="002814B3" w:rsidP="00985690">
      <w:pPr>
        <w:pStyle w:val="Heading2"/>
        <w:numPr>
          <w:ilvl w:val="0"/>
          <w:numId w:val="35"/>
        </w:numPr>
        <w:tabs>
          <w:tab w:val="left" w:pos="1710"/>
        </w:tabs>
        <w:ind w:left="1260" w:right="1267" w:hanging="360"/>
        <w:jc w:val="both"/>
        <w:rPr>
          <w:rFonts w:ascii="Times New Roman" w:hAnsi="Times New Roman"/>
          <w:color w:val="000000"/>
          <w:spacing w:val="-3"/>
          <w:sz w:val="20"/>
        </w:rPr>
      </w:pPr>
      <w:r w:rsidRPr="003C26C1">
        <w:rPr>
          <w:rFonts w:ascii="Times New Roman" w:hAnsi="Times New Roman"/>
          <w:bCs/>
          <w:color w:val="000000"/>
          <w:sz w:val="24"/>
          <w:szCs w:val="24"/>
        </w:rPr>
        <w:t xml:space="preserve">Programme </w:t>
      </w:r>
      <w:r w:rsidR="00985690">
        <w:rPr>
          <w:rFonts w:ascii="Times New Roman" w:hAnsi="Times New Roman"/>
          <w:bCs/>
          <w:color w:val="000000"/>
          <w:sz w:val="24"/>
          <w:szCs w:val="24"/>
        </w:rPr>
        <w:t>p</w:t>
      </w:r>
      <w:r w:rsidRPr="003C26C1">
        <w:rPr>
          <w:rFonts w:ascii="Times New Roman" w:hAnsi="Times New Roman"/>
          <w:bCs/>
          <w:color w:val="000000"/>
          <w:sz w:val="24"/>
          <w:szCs w:val="24"/>
        </w:rPr>
        <w:t xml:space="preserve">riorities and </w:t>
      </w:r>
      <w:r w:rsidR="00985690">
        <w:rPr>
          <w:rFonts w:ascii="Times New Roman" w:hAnsi="Times New Roman"/>
          <w:bCs/>
          <w:color w:val="000000"/>
          <w:sz w:val="24"/>
          <w:szCs w:val="24"/>
        </w:rPr>
        <w:t>p</w:t>
      </w:r>
      <w:r w:rsidRPr="003C26C1">
        <w:rPr>
          <w:rFonts w:ascii="Times New Roman" w:hAnsi="Times New Roman"/>
          <w:bCs/>
          <w:color w:val="000000"/>
          <w:sz w:val="24"/>
          <w:szCs w:val="24"/>
        </w:rPr>
        <w:t xml:space="preserve">artnerships </w:t>
      </w:r>
    </w:p>
    <w:p w14:paraId="1C970C5E" w14:textId="77777777" w:rsidR="002814B3" w:rsidRPr="003C26C1" w:rsidRDefault="002814B3" w:rsidP="00F225A6">
      <w:pPr>
        <w:tabs>
          <w:tab w:val="left" w:pos="1710"/>
        </w:tabs>
        <w:ind w:left="1260" w:firstLine="7"/>
      </w:pPr>
    </w:p>
    <w:p w14:paraId="69C220AD" w14:textId="1C870840" w:rsidR="002814B3" w:rsidRPr="00867793" w:rsidRDefault="002814B3" w:rsidP="00985690">
      <w:pPr>
        <w:pStyle w:val="ListParagraph"/>
        <w:numPr>
          <w:ilvl w:val="0"/>
          <w:numId w:val="8"/>
        </w:numPr>
        <w:tabs>
          <w:tab w:val="left" w:pos="1710"/>
        </w:tabs>
        <w:spacing w:after="120"/>
        <w:ind w:left="1260" w:right="1210" w:firstLine="7"/>
        <w:contextualSpacing/>
        <w:jc w:val="both"/>
      </w:pPr>
      <w:r>
        <w:t xml:space="preserve">The country programme, which coincides with the commencement of the Decade of Action towards accelerated progress on </w:t>
      </w:r>
      <w:r w:rsidR="00B25BA1">
        <w:t xml:space="preserve">the </w:t>
      </w:r>
      <w:r w:rsidR="00956EEF">
        <w:t>Sustainable Development Goals</w:t>
      </w:r>
      <w:r>
        <w:t xml:space="preserve">, has been </w:t>
      </w:r>
      <w:r w:rsidRPr="00220AE7">
        <w:t xml:space="preserve">directly derived from the </w:t>
      </w:r>
      <w:r w:rsidR="00B25BA1">
        <w:t>UNSDCF</w:t>
      </w:r>
      <w:r w:rsidRPr="00220AE7">
        <w:t xml:space="preserve"> and is fully aligned with the National Development Plan (2019/2020-2021/</w:t>
      </w:r>
      <w:r w:rsidR="00B25BA1">
        <w:t>20</w:t>
      </w:r>
      <w:r w:rsidRPr="00220AE7">
        <w:t>22) and the Strategic Road</w:t>
      </w:r>
      <w:r w:rsidR="00F50769">
        <w:t xml:space="preserve"> M</w:t>
      </w:r>
      <w:r w:rsidRPr="00220AE7">
        <w:t xml:space="preserve">ap (2019-2022) of the Kingdom of Eswatini. It has been developed through a process of wide-ranging consultations with national counterparts, </w:t>
      </w:r>
      <w:r w:rsidR="00513640" w:rsidRPr="00220AE7">
        <w:t xml:space="preserve">the </w:t>
      </w:r>
      <w:r w:rsidRPr="00220AE7">
        <w:t>U</w:t>
      </w:r>
      <w:r w:rsidR="00B25BA1">
        <w:t xml:space="preserve">nited </w:t>
      </w:r>
      <w:r w:rsidRPr="00220AE7">
        <w:t>N</w:t>
      </w:r>
      <w:r w:rsidR="00B25BA1">
        <w:t>ations</w:t>
      </w:r>
      <w:r w:rsidRPr="00220AE7">
        <w:t xml:space="preserve">, civil society, academia and </w:t>
      </w:r>
      <w:r w:rsidR="006D1BC6">
        <w:t xml:space="preserve">the </w:t>
      </w:r>
      <w:r w:rsidRPr="00220AE7">
        <w:t>private sector. In line with the UNDP Strategic Plan</w:t>
      </w:r>
      <w:r w:rsidR="00B25BA1">
        <w:t>,</w:t>
      </w:r>
      <w:r w:rsidRPr="00220AE7">
        <w:t xml:space="preserve"> 2018-</w:t>
      </w:r>
      <w:r w:rsidR="00B25BA1">
        <w:t>20</w:t>
      </w:r>
      <w:r w:rsidRPr="00220AE7">
        <w:t>21, support will be provided through</w:t>
      </w:r>
      <w:r w:rsidRPr="00433D81">
        <w:t xml:space="preserve"> </w:t>
      </w:r>
      <w:r w:rsidRPr="00433D81">
        <w:rPr>
          <w:bCs/>
        </w:rPr>
        <w:t>a combination of policy advi</w:t>
      </w:r>
      <w:r w:rsidR="00B25BA1">
        <w:rPr>
          <w:bCs/>
        </w:rPr>
        <w:t>c</w:t>
      </w:r>
      <w:r w:rsidRPr="00433D81">
        <w:rPr>
          <w:bCs/>
        </w:rPr>
        <w:t>e, technical assistance, financing and programme implementation modalities.</w:t>
      </w:r>
    </w:p>
    <w:p w14:paraId="576C8555" w14:textId="77777777" w:rsidR="002814B3" w:rsidRPr="00985690" w:rsidRDefault="002814B3" w:rsidP="00F225A6">
      <w:pPr>
        <w:pStyle w:val="ListParagraph"/>
        <w:tabs>
          <w:tab w:val="left" w:pos="1710"/>
        </w:tabs>
        <w:ind w:left="1260" w:right="1210" w:firstLine="7"/>
        <w:contextualSpacing/>
        <w:jc w:val="both"/>
        <w:rPr>
          <w:sz w:val="12"/>
          <w:szCs w:val="12"/>
        </w:rPr>
      </w:pPr>
    </w:p>
    <w:p w14:paraId="6A64D288" w14:textId="5427AD23" w:rsidR="00B25BA1" w:rsidRPr="00B25BA1" w:rsidRDefault="002814B3" w:rsidP="00CF4B9D">
      <w:pPr>
        <w:pStyle w:val="ListParagraph"/>
        <w:numPr>
          <w:ilvl w:val="0"/>
          <w:numId w:val="8"/>
        </w:numPr>
        <w:tabs>
          <w:tab w:val="left" w:pos="1710"/>
        </w:tabs>
        <w:ind w:left="1260" w:right="1210" w:firstLine="7"/>
        <w:contextualSpacing/>
        <w:jc w:val="both"/>
        <w:rPr>
          <w:iCs/>
        </w:rPr>
      </w:pPr>
      <w:r>
        <w:lastRenderedPageBreak/>
        <w:t xml:space="preserve">UNDP will adopt a six-pronged strategy of partnerships to support </w:t>
      </w:r>
      <w:r w:rsidR="00513640">
        <w:t xml:space="preserve">the </w:t>
      </w:r>
      <w:r w:rsidR="006D1BC6">
        <w:t xml:space="preserve">agenda of </w:t>
      </w:r>
      <w:r w:rsidRPr="00B25BA1">
        <w:rPr>
          <w:iCs/>
        </w:rPr>
        <w:t>leav</w:t>
      </w:r>
      <w:r w:rsidR="006D1BC6">
        <w:rPr>
          <w:iCs/>
        </w:rPr>
        <w:t>ing</w:t>
      </w:r>
      <w:r w:rsidRPr="00B25BA1">
        <w:rPr>
          <w:iCs/>
        </w:rPr>
        <w:t xml:space="preserve"> no one behind and reaching </w:t>
      </w:r>
      <w:r w:rsidR="00B25BA1" w:rsidRPr="00B25BA1">
        <w:rPr>
          <w:iCs/>
        </w:rPr>
        <w:t xml:space="preserve">the </w:t>
      </w:r>
      <w:r w:rsidRPr="00B25BA1">
        <w:rPr>
          <w:iCs/>
        </w:rPr>
        <w:t>furthest behind first</w:t>
      </w:r>
      <w:r w:rsidR="00513640" w:rsidRPr="00B25BA1">
        <w:rPr>
          <w:iCs/>
        </w:rPr>
        <w:t>:</w:t>
      </w:r>
    </w:p>
    <w:p w14:paraId="7943EAB6" w14:textId="24A7B19F" w:rsidR="002814B3" w:rsidRPr="009417B1" w:rsidRDefault="002814B3" w:rsidP="00B25BA1">
      <w:pPr>
        <w:pStyle w:val="ListParagraph"/>
        <w:tabs>
          <w:tab w:val="left" w:pos="1710"/>
        </w:tabs>
        <w:ind w:left="1267" w:right="1210"/>
        <w:contextualSpacing/>
        <w:jc w:val="both"/>
        <w:rPr>
          <w:sz w:val="12"/>
          <w:szCs w:val="12"/>
        </w:rPr>
      </w:pPr>
    </w:p>
    <w:p w14:paraId="3D904A58" w14:textId="7B4BDDE7" w:rsidR="00F348EE" w:rsidRDefault="0055751A" w:rsidP="00985690">
      <w:pPr>
        <w:pStyle w:val="ListParagraph"/>
        <w:numPr>
          <w:ilvl w:val="0"/>
          <w:numId w:val="32"/>
        </w:numPr>
        <w:tabs>
          <w:tab w:val="left" w:pos="1710"/>
        </w:tabs>
        <w:spacing w:after="60"/>
        <w:ind w:left="1260" w:right="1210" w:firstLine="7"/>
        <w:contextualSpacing/>
        <w:jc w:val="both"/>
      </w:pPr>
      <w:r>
        <w:t xml:space="preserve">UNDP </w:t>
      </w:r>
      <w:r w:rsidR="002814B3">
        <w:t xml:space="preserve">will synthesize </w:t>
      </w:r>
      <w:r w:rsidR="00B25BA1">
        <w:t xml:space="preserve">the </w:t>
      </w:r>
      <w:r w:rsidR="002814B3">
        <w:t>collaborative advantages of different U</w:t>
      </w:r>
      <w:r w:rsidR="00B25BA1">
        <w:t xml:space="preserve">nited </w:t>
      </w:r>
      <w:r w:rsidR="002814B3">
        <w:t>N</w:t>
      </w:r>
      <w:r w:rsidR="00B25BA1">
        <w:t>ations</w:t>
      </w:r>
      <w:r w:rsidR="002814B3">
        <w:t xml:space="preserve"> agencies by providing an integrator platform. Through joint programming, UNDP will tap into the </w:t>
      </w:r>
      <w:r w:rsidR="00B25BA1">
        <w:t xml:space="preserve">inputs of </w:t>
      </w:r>
      <w:r w:rsidR="0081653D">
        <w:t>partners</w:t>
      </w:r>
      <w:r w:rsidR="002814B3">
        <w:t xml:space="preserve"> and strengthen access </w:t>
      </w:r>
      <w:r w:rsidR="00B25BA1">
        <w:t xml:space="preserve">of national institutions </w:t>
      </w:r>
      <w:r w:rsidR="002814B3">
        <w:t xml:space="preserve">to specialized knowledge, capacities and expertise. </w:t>
      </w:r>
      <w:r w:rsidR="00956EEF">
        <w:t xml:space="preserve">UNDP </w:t>
      </w:r>
      <w:r w:rsidR="002814B3">
        <w:t xml:space="preserve">will take </w:t>
      </w:r>
      <w:r w:rsidR="00B25BA1">
        <w:t xml:space="preserve">the </w:t>
      </w:r>
      <w:r w:rsidR="002814B3">
        <w:t xml:space="preserve">lead in working with UNICEF, UNFPA and UN-Women on implementation of </w:t>
      </w:r>
      <w:r w:rsidR="00B25BA1">
        <w:t>the c</w:t>
      </w:r>
      <w:r w:rsidR="002814B3">
        <w:t xml:space="preserve">ommon </w:t>
      </w:r>
      <w:r w:rsidR="00B25BA1">
        <w:t>c</w:t>
      </w:r>
      <w:r w:rsidR="002814B3">
        <w:t xml:space="preserve">hapter </w:t>
      </w:r>
      <w:r w:rsidR="00B25BA1">
        <w:t xml:space="preserve">of their strategic plans </w:t>
      </w:r>
      <w:r w:rsidR="002814B3">
        <w:t>at the country level to address the multidimensional nature of poverty. A combination of D</w:t>
      </w:r>
      <w:r w:rsidR="00956EEF">
        <w:t>elivering as One</w:t>
      </w:r>
      <w:r w:rsidR="002814B3">
        <w:t xml:space="preserve">, </w:t>
      </w:r>
      <w:r w:rsidR="00B25BA1">
        <w:t>j</w:t>
      </w:r>
      <w:r w:rsidR="002814B3">
        <w:t xml:space="preserve">oint </w:t>
      </w:r>
      <w:r w:rsidR="00B25BA1">
        <w:t>p</w:t>
      </w:r>
      <w:r w:rsidR="002814B3">
        <w:t xml:space="preserve">rogrammes and </w:t>
      </w:r>
      <w:r w:rsidR="00B25BA1">
        <w:t>the c</w:t>
      </w:r>
      <w:r w:rsidR="002814B3">
        <w:t xml:space="preserve">ommon </w:t>
      </w:r>
      <w:r w:rsidR="00B25BA1">
        <w:t>c</w:t>
      </w:r>
      <w:r w:rsidR="002814B3">
        <w:t xml:space="preserve">hapter will harness the collaborative advantages and value addition of the </w:t>
      </w:r>
      <w:r w:rsidR="00B25BA1">
        <w:t>c</w:t>
      </w:r>
      <w:r w:rsidR="002814B3">
        <w:t xml:space="preserve">ountry </w:t>
      </w:r>
      <w:r w:rsidR="00B25BA1">
        <w:t>p</w:t>
      </w:r>
      <w:r w:rsidR="002814B3">
        <w:t>rogramme to the national agenda</w:t>
      </w:r>
      <w:r w:rsidR="006D1BC6">
        <w:t>;</w:t>
      </w:r>
    </w:p>
    <w:p w14:paraId="601EBFFB" w14:textId="77777777" w:rsidR="00985690" w:rsidRPr="00985690" w:rsidRDefault="00985690" w:rsidP="00985690">
      <w:pPr>
        <w:pStyle w:val="ListParagraph"/>
        <w:tabs>
          <w:tab w:val="left" w:pos="1710"/>
        </w:tabs>
        <w:spacing w:after="60"/>
        <w:ind w:left="1267" w:right="1210"/>
        <w:contextualSpacing/>
        <w:jc w:val="both"/>
        <w:rPr>
          <w:sz w:val="6"/>
          <w:szCs w:val="6"/>
        </w:rPr>
      </w:pPr>
    </w:p>
    <w:p w14:paraId="6380E01E" w14:textId="1129EC9D" w:rsidR="00F348EE" w:rsidRDefault="002814B3" w:rsidP="00F225A6">
      <w:pPr>
        <w:pStyle w:val="ListParagraph"/>
        <w:numPr>
          <w:ilvl w:val="0"/>
          <w:numId w:val="32"/>
        </w:numPr>
        <w:tabs>
          <w:tab w:val="left" w:pos="1710"/>
        </w:tabs>
        <w:ind w:left="1260" w:right="1210" w:firstLine="7"/>
        <w:contextualSpacing/>
        <w:jc w:val="both"/>
      </w:pPr>
      <w:r w:rsidRPr="00433D81">
        <w:t>UNDP will endeavo</w:t>
      </w:r>
      <w:r w:rsidR="00B25BA1">
        <w:t>u</w:t>
      </w:r>
      <w:r w:rsidRPr="00433D81">
        <w:t>r to work with national leadership in strengthening government cost</w:t>
      </w:r>
      <w:r w:rsidR="00AC2FD9">
        <w:t xml:space="preserve"> </w:t>
      </w:r>
      <w:r w:rsidRPr="00433D81">
        <w:t xml:space="preserve">sharing to develop </w:t>
      </w:r>
      <w:r w:rsidR="006D1BC6">
        <w:t xml:space="preserve">both </w:t>
      </w:r>
      <w:r w:rsidRPr="00433D81">
        <w:t>financial link</w:t>
      </w:r>
      <w:r w:rsidR="00646DBA" w:rsidRPr="00433D81">
        <w:t>ages</w:t>
      </w:r>
      <w:r w:rsidRPr="00433D81">
        <w:t xml:space="preserve"> </w:t>
      </w:r>
      <w:r w:rsidR="0081653D">
        <w:t>and</w:t>
      </w:r>
      <w:r w:rsidRPr="00433D81">
        <w:t xml:space="preserve"> programm</w:t>
      </w:r>
      <w:r w:rsidR="00AC2FD9">
        <w:t xml:space="preserve">atic </w:t>
      </w:r>
      <w:r w:rsidRPr="00433D81">
        <w:t xml:space="preserve">alignment </w:t>
      </w:r>
      <w:r w:rsidR="00AC2FD9">
        <w:t xml:space="preserve">with </w:t>
      </w:r>
      <w:r w:rsidRPr="00433D81">
        <w:t xml:space="preserve">government plans and budgets </w:t>
      </w:r>
      <w:r w:rsidR="00C27523" w:rsidRPr="00433D81">
        <w:t>for effective integration</w:t>
      </w:r>
      <w:r w:rsidR="006D1BC6">
        <w:t>,</w:t>
      </w:r>
      <w:r w:rsidRPr="00433D81">
        <w:t xml:space="preserve"> </w:t>
      </w:r>
      <w:r w:rsidR="0081653D">
        <w:t xml:space="preserve">to ensure </w:t>
      </w:r>
      <w:r w:rsidRPr="00433D81">
        <w:t xml:space="preserve">sustainability and scalability of </w:t>
      </w:r>
      <w:r w:rsidR="00C27523" w:rsidRPr="00433D81">
        <w:t>p</w:t>
      </w:r>
      <w:r w:rsidRPr="00433D81">
        <w:t>rogramme interventions</w:t>
      </w:r>
      <w:r w:rsidR="006D1BC6">
        <w:t>;</w:t>
      </w:r>
    </w:p>
    <w:p w14:paraId="25616437" w14:textId="77777777" w:rsidR="00AF3D4F" w:rsidRPr="00AF3D4F" w:rsidRDefault="00AF3D4F" w:rsidP="00AF3D4F">
      <w:pPr>
        <w:tabs>
          <w:tab w:val="left" w:pos="1710"/>
        </w:tabs>
        <w:ind w:right="1210"/>
        <w:contextualSpacing/>
        <w:jc w:val="both"/>
        <w:rPr>
          <w:sz w:val="6"/>
          <w:szCs w:val="6"/>
        </w:rPr>
      </w:pPr>
    </w:p>
    <w:p w14:paraId="6222CA0B" w14:textId="1066EECC" w:rsidR="00F348EE" w:rsidRDefault="0055751A" w:rsidP="00F225A6">
      <w:pPr>
        <w:pStyle w:val="ListParagraph"/>
        <w:numPr>
          <w:ilvl w:val="0"/>
          <w:numId w:val="32"/>
        </w:numPr>
        <w:tabs>
          <w:tab w:val="left" w:pos="1710"/>
        </w:tabs>
        <w:ind w:left="1260" w:right="1210" w:firstLine="7"/>
        <w:contextualSpacing/>
        <w:jc w:val="both"/>
      </w:pPr>
      <w:r>
        <w:t>UNDP will deepen</w:t>
      </w:r>
      <w:r w:rsidR="002814B3">
        <w:t xml:space="preserve"> engagements with </w:t>
      </w:r>
      <w:r w:rsidR="00AC2FD9">
        <w:t>b</w:t>
      </w:r>
      <w:r w:rsidR="002814B3">
        <w:t xml:space="preserve">ilateral </w:t>
      </w:r>
      <w:r w:rsidR="00AC2FD9">
        <w:t>p</w:t>
      </w:r>
      <w:r w:rsidR="002814B3">
        <w:t>artners like the Governments of Italy, India, Kuwait</w:t>
      </w:r>
      <w:r w:rsidR="006D1BC6">
        <w:t xml:space="preserve"> and</w:t>
      </w:r>
      <w:r w:rsidR="002814B3">
        <w:t xml:space="preserve"> </w:t>
      </w:r>
      <w:r w:rsidR="00AC2FD9">
        <w:t xml:space="preserve">the </w:t>
      </w:r>
      <w:r w:rsidR="002814B3">
        <w:t>U</w:t>
      </w:r>
      <w:r w:rsidR="00AC2FD9">
        <w:t xml:space="preserve">nited </w:t>
      </w:r>
      <w:r w:rsidR="002814B3">
        <w:t>S</w:t>
      </w:r>
      <w:r w:rsidR="00AC2FD9">
        <w:t>tates</w:t>
      </w:r>
      <w:r w:rsidR="002814B3">
        <w:t>,</w:t>
      </w:r>
      <w:r w:rsidR="000F0930">
        <w:t xml:space="preserve"> </w:t>
      </w:r>
      <w:r w:rsidR="002814B3">
        <w:t xml:space="preserve">and </w:t>
      </w:r>
      <w:r w:rsidR="00C501B5">
        <w:t>m</w:t>
      </w:r>
      <w:r w:rsidR="002814B3">
        <w:t xml:space="preserve">ultilateral </w:t>
      </w:r>
      <w:r w:rsidR="00C501B5">
        <w:t>p</w:t>
      </w:r>
      <w:r w:rsidR="002814B3">
        <w:t xml:space="preserve">artners like the </w:t>
      </w:r>
      <w:r w:rsidR="00C501B5">
        <w:t>International Monetary Fund</w:t>
      </w:r>
      <w:r w:rsidR="002814B3">
        <w:t>, World Bank, E</w:t>
      </w:r>
      <w:r w:rsidR="00956EEF">
        <w:t xml:space="preserve">uropean </w:t>
      </w:r>
      <w:r w:rsidR="002814B3">
        <w:t>U</w:t>
      </w:r>
      <w:r w:rsidR="00956EEF">
        <w:t>nion</w:t>
      </w:r>
      <w:r w:rsidR="002814B3">
        <w:t xml:space="preserve">, </w:t>
      </w:r>
      <w:r w:rsidR="002D40B1" w:rsidRPr="002D40B1">
        <w:t>Common Market for Eastern and Southern Africa</w:t>
      </w:r>
      <w:r w:rsidR="00E464A2">
        <w:t xml:space="preserve"> (COMESA)</w:t>
      </w:r>
      <w:r w:rsidR="002814B3">
        <w:t xml:space="preserve">, </w:t>
      </w:r>
      <w:bookmarkStart w:id="1" w:name="_Hlk40871667"/>
      <w:r w:rsidR="00956EEF">
        <w:t>Southern Africa Development Community</w:t>
      </w:r>
      <w:bookmarkEnd w:id="1"/>
      <w:r w:rsidR="006D1BC6">
        <w:t xml:space="preserve"> (SADC)</w:t>
      </w:r>
      <w:r w:rsidR="002814B3">
        <w:t xml:space="preserve">, </w:t>
      </w:r>
      <w:r w:rsidR="002D40B1" w:rsidRPr="002D40B1">
        <w:t>Global Environment Facility</w:t>
      </w:r>
      <w:r w:rsidR="005627EE">
        <w:t xml:space="preserve"> (GEF)</w:t>
      </w:r>
      <w:r w:rsidR="002814B3">
        <w:t xml:space="preserve">, </w:t>
      </w:r>
      <w:r w:rsidR="002D40B1">
        <w:t>Green Climate Fund</w:t>
      </w:r>
      <w:r w:rsidR="002814B3">
        <w:t>, World Economic Forum</w:t>
      </w:r>
      <w:r w:rsidR="00C501B5">
        <w:t xml:space="preserve"> and the</w:t>
      </w:r>
      <w:r w:rsidR="002814B3">
        <w:t xml:space="preserve"> </w:t>
      </w:r>
      <w:r w:rsidR="002D40B1" w:rsidRPr="002D40B1">
        <w:t>African Development Bank</w:t>
      </w:r>
      <w:r w:rsidR="002814B3">
        <w:t xml:space="preserve">, and build partnerships for private financing from </w:t>
      </w:r>
      <w:r w:rsidR="00C501B5">
        <w:t xml:space="preserve">the </w:t>
      </w:r>
      <w:r w:rsidR="002814B3">
        <w:t xml:space="preserve">private sector (such as </w:t>
      </w:r>
      <w:r w:rsidR="00C501B5">
        <w:t xml:space="preserve">the </w:t>
      </w:r>
      <w:r w:rsidR="002814B3">
        <w:t>YPO network)</w:t>
      </w:r>
      <w:r w:rsidR="00513640">
        <w:t>.</w:t>
      </w:r>
      <w:r w:rsidR="002814B3">
        <w:t xml:space="preserve"> UNDP will strategically position itself to move from funding to sustainable financing. </w:t>
      </w:r>
      <w:r w:rsidR="00C501B5">
        <w:t xml:space="preserve">The </w:t>
      </w:r>
      <w:r w:rsidR="002814B3">
        <w:t>Accelerator Lab will offer a platform to explore partnerships locally, regionally and globally</w:t>
      </w:r>
      <w:r w:rsidR="006D1BC6">
        <w:t>;</w:t>
      </w:r>
    </w:p>
    <w:p w14:paraId="6AE3635C" w14:textId="77777777" w:rsidR="00985690" w:rsidRPr="00985690" w:rsidRDefault="00985690" w:rsidP="00985690">
      <w:pPr>
        <w:pStyle w:val="ListParagraph"/>
        <w:tabs>
          <w:tab w:val="left" w:pos="1710"/>
        </w:tabs>
        <w:ind w:left="1267" w:right="1210"/>
        <w:contextualSpacing/>
        <w:jc w:val="both"/>
        <w:rPr>
          <w:sz w:val="6"/>
          <w:szCs w:val="6"/>
        </w:rPr>
      </w:pPr>
    </w:p>
    <w:p w14:paraId="6BADFE75" w14:textId="40F9C78D" w:rsidR="00F348EE" w:rsidRDefault="002814B3" w:rsidP="00F225A6">
      <w:pPr>
        <w:pStyle w:val="ListParagraph"/>
        <w:numPr>
          <w:ilvl w:val="0"/>
          <w:numId w:val="32"/>
        </w:numPr>
        <w:tabs>
          <w:tab w:val="left" w:pos="1710"/>
        </w:tabs>
        <w:ind w:left="1260" w:right="1210" w:firstLine="7"/>
        <w:contextualSpacing/>
        <w:jc w:val="both"/>
      </w:pPr>
      <w:r w:rsidRPr="00433D81">
        <w:t xml:space="preserve">Through efforts to develop and nurture national and subnational leaders to champion the </w:t>
      </w:r>
      <w:r w:rsidR="00C501B5">
        <w:t>Sustainable Development Goals</w:t>
      </w:r>
      <w:r w:rsidRPr="00433D81">
        <w:t xml:space="preserve"> in this Decade of Actio</w:t>
      </w:r>
      <w:r w:rsidR="0055751A" w:rsidRPr="00433D81">
        <w:t xml:space="preserve">n, </w:t>
      </w:r>
      <w:r w:rsidRPr="00433D81">
        <w:rPr>
          <w:iCs/>
        </w:rPr>
        <w:t>UNDP will</w:t>
      </w:r>
      <w:r w:rsidRPr="00433D81">
        <w:t xml:space="preserve"> host regular advocacy events, at the national and international levels, led by the champions to garner people’s participation</w:t>
      </w:r>
      <w:r w:rsidR="006D1BC6">
        <w:t>;</w:t>
      </w:r>
    </w:p>
    <w:p w14:paraId="1EFEDE62" w14:textId="77777777" w:rsidR="00AF3D4F" w:rsidRPr="00AF3D4F" w:rsidRDefault="00AF3D4F" w:rsidP="00AF3D4F">
      <w:pPr>
        <w:pStyle w:val="ListParagraph"/>
        <w:rPr>
          <w:sz w:val="6"/>
          <w:szCs w:val="6"/>
        </w:rPr>
      </w:pPr>
    </w:p>
    <w:p w14:paraId="0D07AF04" w14:textId="08556AEA" w:rsidR="00F348EE" w:rsidRDefault="0055751A" w:rsidP="00F225A6">
      <w:pPr>
        <w:pStyle w:val="ListParagraph"/>
        <w:numPr>
          <w:ilvl w:val="0"/>
          <w:numId w:val="32"/>
        </w:numPr>
        <w:tabs>
          <w:tab w:val="left" w:pos="1710"/>
        </w:tabs>
        <w:ind w:left="1260" w:right="1210" w:firstLine="7"/>
        <w:contextualSpacing/>
        <w:jc w:val="both"/>
      </w:pPr>
      <w:r>
        <w:t>UNDP will strengthen</w:t>
      </w:r>
      <w:r w:rsidR="002814B3">
        <w:t xml:space="preserve"> institutional partnerships with the Ambassadors </w:t>
      </w:r>
      <w:r w:rsidR="001B4DE7">
        <w:t xml:space="preserve">of the </w:t>
      </w:r>
      <w:r w:rsidR="006D1BC6">
        <w:t>SADC</w:t>
      </w:r>
      <w:r w:rsidR="002814B3">
        <w:t xml:space="preserve"> countries located in </w:t>
      </w:r>
      <w:r w:rsidR="006D1BC6">
        <w:t>Eswatini</w:t>
      </w:r>
      <w:r w:rsidR="002814B3">
        <w:t xml:space="preserve">. This interface will be critical for </w:t>
      </w:r>
      <w:r w:rsidR="00C501B5">
        <w:t xml:space="preserve">UNDP </w:t>
      </w:r>
      <w:r w:rsidR="002814B3">
        <w:t xml:space="preserve">work in </w:t>
      </w:r>
      <w:r w:rsidR="00C501B5">
        <w:t xml:space="preserve">the </w:t>
      </w:r>
      <w:r w:rsidR="002814B3">
        <w:t xml:space="preserve">areas of productivity and employment generation. </w:t>
      </w:r>
      <w:r w:rsidR="007340D7">
        <w:t>UNDP will leverage the partnership opportunities offered by key regional instruments such as t</w:t>
      </w:r>
      <w:r w:rsidR="00917AAD">
        <w:t xml:space="preserve">he </w:t>
      </w:r>
      <w:r w:rsidR="00A5301A" w:rsidRPr="00A5301A">
        <w:t>African Continental Free Trade Area</w:t>
      </w:r>
      <w:r w:rsidR="00C501B5">
        <w:t xml:space="preserve"> and the</w:t>
      </w:r>
      <w:r w:rsidR="002814B3">
        <w:t xml:space="preserve"> A</w:t>
      </w:r>
      <w:r w:rsidR="00C252EC">
        <w:t xml:space="preserve">frican </w:t>
      </w:r>
      <w:r w:rsidR="00C501B5">
        <w:t>e</w:t>
      </w:r>
      <w:r w:rsidR="00C252EC">
        <w:t>-</w:t>
      </w:r>
      <w:r w:rsidR="002814B3">
        <w:t xml:space="preserve">Trade </w:t>
      </w:r>
      <w:r w:rsidR="00C501B5">
        <w:t>Group</w:t>
      </w:r>
      <w:r w:rsidR="007340D7">
        <w:t>;</w:t>
      </w:r>
    </w:p>
    <w:p w14:paraId="7D04E5BE" w14:textId="77777777" w:rsidR="00AF3D4F" w:rsidRPr="00AF3D4F" w:rsidRDefault="00AF3D4F" w:rsidP="00AF3D4F">
      <w:pPr>
        <w:pStyle w:val="ListParagraph"/>
        <w:rPr>
          <w:sz w:val="6"/>
          <w:szCs w:val="6"/>
        </w:rPr>
      </w:pPr>
    </w:p>
    <w:p w14:paraId="7AD1DE21" w14:textId="4A3EC43E" w:rsidR="002814B3" w:rsidRDefault="0055751A" w:rsidP="009417B1">
      <w:pPr>
        <w:pStyle w:val="ListParagraph"/>
        <w:numPr>
          <w:ilvl w:val="0"/>
          <w:numId w:val="32"/>
        </w:numPr>
        <w:tabs>
          <w:tab w:val="left" w:pos="1710"/>
        </w:tabs>
        <w:spacing w:after="120"/>
        <w:ind w:left="1260" w:right="1210" w:firstLine="7"/>
        <w:contextualSpacing/>
        <w:jc w:val="both"/>
      </w:pPr>
      <w:r>
        <w:t xml:space="preserve">In </w:t>
      </w:r>
      <w:r w:rsidR="00917AAD">
        <w:t xml:space="preserve">collaboration </w:t>
      </w:r>
      <w:r>
        <w:t xml:space="preserve">with the </w:t>
      </w:r>
      <w:r w:rsidR="002814B3">
        <w:t>UNDP Finance Hub</w:t>
      </w:r>
      <w:r w:rsidR="00917AAD">
        <w:t>,</w:t>
      </w:r>
      <w:r w:rsidR="002814B3">
        <w:t xml:space="preserve"> </w:t>
      </w:r>
      <w:r w:rsidR="007340D7">
        <w:t xml:space="preserve">a development finance assessment </w:t>
      </w:r>
      <w:r>
        <w:t xml:space="preserve">will be </w:t>
      </w:r>
      <w:r w:rsidR="00443BE3">
        <w:t xml:space="preserve">undertaken </w:t>
      </w:r>
      <w:r w:rsidR="002814B3">
        <w:t xml:space="preserve">to strengthen </w:t>
      </w:r>
      <w:r w:rsidR="007340D7">
        <w:t xml:space="preserve">national </w:t>
      </w:r>
      <w:r w:rsidR="002814B3">
        <w:t>capacities for partnerships with non-traditional sources</w:t>
      </w:r>
      <w:r w:rsidR="00917AAD">
        <w:t xml:space="preserve">, </w:t>
      </w:r>
      <w:r w:rsidR="002814B3" w:rsidRPr="00433D81">
        <w:t>especially private sector financing</w:t>
      </w:r>
      <w:r w:rsidR="00917AAD" w:rsidRPr="00433D81">
        <w:t xml:space="preserve"> and</w:t>
      </w:r>
      <w:r w:rsidR="002814B3" w:rsidRPr="00433D81">
        <w:t xml:space="preserve"> foundations. </w:t>
      </w:r>
    </w:p>
    <w:p w14:paraId="18E82785" w14:textId="7E19AFC6" w:rsidR="002814B3" w:rsidRPr="005368A0" w:rsidRDefault="007340D7" w:rsidP="00AF3D4F">
      <w:pPr>
        <w:tabs>
          <w:tab w:val="left" w:pos="1710"/>
        </w:tabs>
        <w:spacing w:after="120"/>
        <w:ind w:left="1260" w:right="1210" w:firstLine="7"/>
        <w:contextualSpacing/>
        <w:jc w:val="both"/>
        <w:rPr>
          <w:iCs/>
        </w:rPr>
      </w:pPr>
      <w:r>
        <w:rPr>
          <w:b/>
          <w:bCs/>
          <w:iCs/>
        </w:rPr>
        <w:t>Portfolio 1. Inclusive e</w:t>
      </w:r>
      <w:r w:rsidRPr="005368A0">
        <w:rPr>
          <w:b/>
          <w:bCs/>
          <w:iCs/>
        </w:rPr>
        <w:t xml:space="preserve">conomic </w:t>
      </w:r>
      <w:r>
        <w:rPr>
          <w:b/>
          <w:bCs/>
          <w:iCs/>
        </w:rPr>
        <w:t>growth</w:t>
      </w:r>
    </w:p>
    <w:p w14:paraId="1D40C620" w14:textId="418DC41C" w:rsidR="002814B3" w:rsidRDefault="007340D7" w:rsidP="00AF3D4F">
      <w:pPr>
        <w:pStyle w:val="ListParagraph"/>
        <w:numPr>
          <w:ilvl w:val="0"/>
          <w:numId w:val="8"/>
        </w:numPr>
        <w:tabs>
          <w:tab w:val="left" w:pos="1710"/>
        </w:tabs>
        <w:spacing w:after="120"/>
        <w:ind w:left="1260" w:right="1210" w:firstLine="7"/>
        <w:contextualSpacing/>
        <w:jc w:val="both"/>
        <w:rPr>
          <w:iCs/>
        </w:rPr>
      </w:pPr>
      <w:r>
        <w:rPr>
          <w:iCs/>
        </w:rPr>
        <w:t xml:space="preserve">The </w:t>
      </w:r>
      <w:r w:rsidR="002814B3" w:rsidRPr="005368A0">
        <w:rPr>
          <w:iCs/>
        </w:rPr>
        <w:t>UNDP contribution</w:t>
      </w:r>
      <w:r w:rsidR="002814B3">
        <w:rPr>
          <w:iCs/>
        </w:rPr>
        <w:t xml:space="preserve"> towards this </w:t>
      </w:r>
      <w:r w:rsidR="00A5301A">
        <w:rPr>
          <w:iCs/>
        </w:rPr>
        <w:t xml:space="preserve">portfolio </w:t>
      </w:r>
      <w:r w:rsidR="002814B3">
        <w:rPr>
          <w:iCs/>
        </w:rPr>
        <w:t xml:space="preserve">is underpinned by the </w:t>
      </w:r>
      <w:r w:rsidR="002814B3" w:rsidRPr="007340D7">
        <w:rPr>
          <w:iCs/>
        </w:rPr>
        <w:t>theory of change as established in the poverty-environment nexus</w:t>
      </w:r>
      <w:r w:rsidR="002814B3" w:rsidRPr="007340D7">
        <w:rPr>
          <w:rStyle w:val="FootnoteReference"/>
          <w:iCs/>
        </w:rPr>
        <w:footnoteReference w:id="11"/>
      </w:r>
      <w:r w:rsidR="002814B3" w:rsidRPr="007340D7">
        <w:rPr>
          <w:iCs/>
        </w:rPr>
        <w:t xml:space="preserve"> that if agricultural productivity is improved through climate</w:t>
      </w:r>
      <w:r>
        <w:rPr>
          <w:iCs/>
        </w:rPr>
        <w:t>-</w:t>
      </w:r>
      <w:r w:rsidR="002814B3" w:rsidRPr="007340D7">
        <w:rPr>
          <w:iCs/>
        </w:rPr>
        <w:t>smart technology, structural impediments for the production and marketing of select crops (sugar cane and maize) are addressed and post-harvest losses are reduced</w:t>
      </w:r>
      <w:r w:rsidR="006D1BC6">
        <w:rPr>
          <w:iCs/>
        </w:rPr>
        <w:t>;</w:t>
      </w:r>
      <w:r w:rsidR="002814B3" w:rsidRPr="007340D7">
        <w:rPr>
          <w:iCs/>
        </w:rPr>
        <w:t xml:space="preserve"> if local value chains, especially in agri-business, technology and tourism are strengthened and made sustainable</w:t>
      </w:r>
      <w:r w:rsidR="00B76A62">
        <w:rPr>
          <w:iCs/>
        </w:rPr>
        <w:t>;</w:t>
      </w:r>
      <w:r w:rsidR="002814B3" w:rsidRPr="007340D7">
        <w:rPr>
          <w:iCs/>
        </w:rPr>
        <w:t xml:space="preserve"> if </w:t>
      </w:r>
      <w:r>
        <w:rPr>
          <w:iCs/>
        </w:rPr>
        <w:t>m</w:t>
      </w:r>
      <w:r w:rsidR="00620A9A" w:rsidRPr="007340D7">
        <w:rPr>
          <w:iCs/>
        </w:rPr>
        <w:t>icro</w:t>
      </w:r>
      <w:r>
        <w:rPr>
          <w:iCs/>
        </w:rPr>
        <w:t>-,</w:t>
      </w:r>
      <w:r w:rsidR="00620A9A" w:rsidRPr="007340D7">
        <w:rPr>
          <w:iCs/>
        </w:rPr>
        <w:t xml:space="preserve"> </w:t>
      </w:r>
      <w:r>
        <w:rPr>
          <w:iCs/>
        </w:rPr>
        <w:t>s</w:t>
      </w:r>
      <w:r w:rsidR="00620A9A" w:rsidRPr="007340D7">
        <w:rPr>
          <w:iCs/>
        </w:rPr>
        <w:t>mall</w:t>
      </w:r>
      <w:r>
        <w:rPr>
          <w:iCs/>
        </w:rPr>
        <w:t>- and</w:t>
      </w:r>
      <w:r w:rsidR="00620A9A" w:rsidRPr="007340D7">
        <w:rPr>
          <w:iCs/>
        </w:rPr>
        <w:t xml:space="preserve"> </w:t>
      </w:r>
      <w:r>
        <w:rPr>
          <w:iCs/>
        </w:rPr>
        <w:t>m</w:t>
      </w:r>
      <w:r w:rsidR="00620A9A" w:rsidRPr="007340D7">
        <w:rPr>
          <w:iCs/>
        </w:rPr>
        <w:t>edium</w:t>
      </w:r>
      <w:r>
        <w:rPr>
          <w:iCs/>
        </w:rPr>
        <w:t>-sized e</w:t>
      </w:r>
      <w:r w:rsidR="00620A9A" w:rsidRPr="007340D7">
        <w:rPr>
          <w:iCs/>
        </w:rPr>
        <w:t>nterprise</w:t>
      </w:r>
      <w:r w:rsidR="002814B3" w:rsidRPr="007340D7">
        <w:rPr>
          <w:iCs/>
        </w:rPr>
        <w:t>s are supported through improved regulations, access to credit and energy</w:t>
      </w:r>
      <w:r w:rsidR="001B4DE7">
        <w:rPr>
          <w:iCs/>
        </w:rPr>
        <w:t>;</w:t>
      </w:r>
      <w:r w:rsidR="002814B3" w:rsidRPr="007340D7">
        <w:rPr>
          <w:iCs/>
        </w:rPr>
        <w:t xml:space="preserve"> then agricultural productivity will increase</w:t>
      </w:r>
      <w:r>
        <w:rPr>
          <w:iCs/>
        </w:rPr>
        <w:t>,</w:t>
      </w:r>
      <w:r w:rsidR="002814B3" w:rsidRPr="007340D7">
        <w:rPr>
          <w:iCs/>
        </w:rPr>
        <w:t xml:space="preserve"> benefiting </w:t>
      </w:r>
      <w:r>
        <w:rPr>
          <w:iCs/>
        </w:rPr>
        <w:t xml:space="preserve">the </w:t>
      </w:r>
      <w:r w:rsidR="002814B3" w:rsidRPr="007340D7">
        <w:rPr>
          <w:iCs/>
        </w:rPr>
        <w:t>77 per cent of the population dependent on it, women will have improved access to markets and youth will have enhanced access to economic opportunities. UNDP will deploy signature solutions</w:t>
      </w:r>
      <w:r w:rsidR="00917AAD" w:rsidRPr="007340D7">
        <w:rPr>
          <w:iCs/>
        </w:rPr>
        <w:t xml:space="preserve"> </w:t>
      </w:r>
      <w:r w:rsidR="002814B3" w:rsidRPr="007340D7">
        <w:rPr>
          <w:iCs/>
        </w:rPr>
        <w:t>1,</w:t>
      </w:r>
      <w:r>
        <w:rPr>
          <w:iCs/>
        </w:rPr>
        <w:t xml:space="preserve"> </w:t>
      </w:r>
      <w:r w:rsidR="002814B3" w:rsidRPr="007340D7">
        <w:rPr>
          <w:iCs/>
        </w:rPr>
        <w:t>4,</w:t>
      </w:r>
      <w:r>
        <w:rPr>
          <w:iCs/>
        </w:rPr>
        <w:t xml:space="preserve"> </w:t>
      </w:r>
      <w:r w:rsidR="002814B3" w:rsidRPr="007340D7">
        <w:rPr>
          <w:iCs/>
        </w:rPr>
        <w:t>5</w:t>
      </w:r>
      <w:r>
        <w:rPr>
          <w:iCs/>
        </w:rPr>
        <w:t xml:space="preserve"> and </w:t>
      </w:r>
      <w:r w:rsidR="002814B3" w:rsidRPr="007340D7">
        <w:rPr>
          <w:iCs/>
        </w:rPr>
        <w:t>6 for contributions to this outcome area.</w:t>
      </w:r>
    </w:p>
    <w:p w14:paraId="58FD84ED" w14:textId="77777777" w:rsidR="002814B3" w:rsidRPr="00AF3D4F" w:rsidRDefault="002814B3" w:rsidP="00F225A6">
      <w:pPr>
        <w:pStyle w:val="ListParagraph"/>
        <w:tabs>
          <w:tab w:val="left" w:pos="1710"/>
        </w:tabs>
        <w:ind w:left="1260" w:right="1210" w:firstLine="7"/>
        <w:contextualSpacing/>
        <w:jc w:val="both"/>
        <w:rPr>
          <w:iCs/>
          <w:sz w:val="12"/>
          <w:szCs w:val="12"/>
        </w:rPr>
      </w:pPr>
    </w:p>
    <w:p w14:paraId="10E166FF" w14:textId="0D0A59E9" w:rsidR="002814B3" w:rsidRPr="007340D7" w:rsidRDefault="00443BE3" w:rsidP="00F225A6">
      <w:pPr>
        <w:pStyle w:val="ListParagraph"/>
        <w:numPr>
          <w:ilvl w:val="0"/>
          <w:numId w:val="8"/>
        </w:numPr>
        <w:tabs>
          <w:tab w:val="left" w:pos="1710"/>
        </w:tabs>
        <w:ind w:left="1260" w:right="1210" w:firstLine="7"/>
        <w:contextualSpacing/>
        <w:jc w:val="both"/>
        <w:rPr>
          <w:iCs/>
        </w:rPr>
      </w:pPr>
      <w:r>
        <w:rPr>
          <w:bCs/>
        </w:rPr>
        <w:t xml:space="preserve">Three </w:t>
      </w:r>
      <w:r w:rsidR="002814B3" w:rsidRPr="004A25AB">
        <w:rPr>
          <w:bCs/>
        </w:rPr>
        <w:t xml:space="preserve">interrelated solutions are </w:t>
      </w:r>
      <w:r w:rsidR="00917AAD">
        <w:rPr>
          <w:bCs/>
        </w:rPr>
        <w:t>planned</w:t>
      </w:r>
      <w:r w:rsidR="00917AAD" w:rsidRPr="004A25AB">
        <w:rPr>
          <w:bCs/>
        </w:rPr>
        <w:t xml:space="preserve"> </w:t>
      </w:r>
      <w:r w:rsidR="002814B3" w:rsidRPr="004A25AB">
        <w:rPr>
          <w:bCs/>
        </w:rPr>
        <w:t>to ensure that growth is inclusive and leaves no one behind</w:t>
      </w:r>
      <w:r w:rsidR="007340D7">
        <w:rPr>
          <w:bCs/>
        </w:rPr>
        <w:t>:</w:t>
      </w:r>
      <w:r w:rsidR="002814B3" w:rsidRPr="004A25AB">
        <w:rPr>
          <w:bCs/>
        </w:rPr>
        <w:t xml:space="preserve"> </w:t>
      </w:r>
      <w:r w:rsidR="007340D7">
        <w:rPr>
          <w:bCs/>
        </w:rPr>
        <w:t>(a</w:t>
      </w:r>
      <w:r w:rsidR="002814B3" w:rsidRPr="007340D7">
        <w:rPr>
          <w:bCs/>
        </w:rPr>
        <w:t>) policy and regulatory regimes for the management of natural resources, environment, biodiversity and chemical use</w:t>
      </w:r>
      <w:r w:rsidR="007340D7">
        <w:rPr>
          <w:bCs/>
        </w:rPr>
        <w:t>;</w:t>
      </w:r>
      <w:r w:rsidR="002814B3" w:rsidRPr="007340D7">
        <w:rPr>
          <w:bCs/>
        </w:rPr>
        <w:t xml:space="preserve"> </w:t>
      </w:r>
      <w:r w:rsidR="007340D7">
        <w:rPr>
          <w:bCs/>
        </w:rPr>
        <w:t>(b</w:t>
      </w:r>
      <w:r w:rsidR="002814B3" w:rsidRPr="007340D7">
        <w:rPr>
          <w:bCs/>
        </w:rPr>
        <w:t>) d</w:t>
      </w:r>
      <w:r w:rsidR="002814B3" w:rsidRPr="007340D7">
        <w:t>ata and risk-info</w:t>
      </w:r>
      <w:r w:rsidR="002814B3" w:rsidRPr="004A0FA1">
        <w:t xml:space="preserve">rmed development policies, plans, systems and financing incorporate integrated and gender-responsive solutions </w:t>
      </w:r>
      <w:r w:rsidR="002814B3" w:rsidRPr="004A0FA1">
        <w:lastRenderedPageBreak/>
        <w:t>to reduce disaster risks</w:t>
      </w:r>
      <w:r w:rsidR="007340D7">
        <w:t xml:space="preserve"> and</w:t>
      </w:r>
      <w:r w:rsidR="002814B3" w:rsidRPr="004A0FA1">
        <w:t xml:space="preserve"> enable climate change adaptation and mitigation</w:t>
      </w:r>
      <w:r w:rsidR="007340D7">
        <w:t>;</w:t>
      </w:r>
      <w:r w:rsidR="002814B3">
        <w:t xml:space="preserve"> and </w:t>
      </w:r>
      <w:r w:rsidR="007340D7">
        <w:t>(c</w:t>
      </w:r>
      <w:r w:rsidR="002814B3">
        <w:t xml:space="preserve">) </w:t>
      </w:r>
      <w:r w:rsidR="002814B3" w:rsidRPr="007340D7">
        <w:rPr>
          <w:iCs/>
          <w:lang w:val="en-GB"/>
        </w:rPr>
        <w:t xml:space="preserve">solutions </w:t>
      </w:r>
      <w:r>
        <w:rPr>
          <w:iCs/>
          <w:lang w:val="en-GB"/>
        </w:rPr>
        <w:t>for</w:t>
      </w:r>
      <w:r w:rsidR="00280F18">
        <w:rPr>
          <w:iCs/>
          <w:lang w:val="en-GB"/>
        </w:rPr>
        <w:t xml:space="preserve"> </w:t>
      </w:r>
      <w:r w:rsidR="002814B3" w:rsidRPr="007340D7">
        <w:rPr>
          <w:iCs/>
          <w:lang w:val="en-GB"/>
        </w:rPr>
        <w:t xml:space="preserve">universal access to clean, affordable and sustainable energy </w:t>
      </w:r>
    </w:p>
    <w:p w14:paraId="3238F185" w14:textId="77777777" w:rsidR="002814B3" w:rsidRPr="00AF3D4F" w:rsidRDefault="002814B3" w:rsidP="00F225A6">
      <w:pPr>
        <w:pStyle w:val="ListParagraph"/>
        <w:tabs>
          <w:tab w:val="left" w:pos="1710"/>
        </w:tabs>
        <w:ind w:left="1260" w:firstLine="7"/>
        <w:rPr>
          <w:sz w:val="12"/>
          <w:szCs w:val="12"/>
        </w:rPr>
      </w:pPr>
    </w:p>
    <w:p w14:paraId="4D964D96" w14:textId="46190BCE" w:rsidR="002814B3" w:rsidRPr="001843BD" w:rsidRDefault="001843BD" w:rsidP="00AF3D4F">
      <w:pPr>
        <w:pStyle w:val="ListParagraph"/>
        <w:numPr>
          <w:ilvl w:val="0"/>
          <w:numId w:val="8"/>
        </w:numPr>
        <w:tabs>
          <w:tab w:val="left" w:pos="1710"/>
        </w:tabs>
        <w:spacing w:after="120"/>
        <w:ind w:left="1260" w:right="1210" w:firstLine="7"/>
        <w:contextualSpacing/>
        <w:jc w:val="both"/>
      </w:pPr>
      <w:r>
        <w:rPr>
          <w:iCs/>
        </w:rPr>
        <w:t xml:space="preserve">Past </w:t>
      </w:r>
      <w:r w:rsidR="002814B3" w:rsidRPr="008E0700">
        <w:rPr>
          <w:iCs/>
        </w:rPr>
        <w:t xml:space="preserve">UNDP successes in supporting </w:t>
      </w:r>
      <w:r w:rsidR="002814B3" w:rsidRPr="001843BD">
        <w:rPr>
          <w:iCs/>
        </w:rPr>
        <w:t>climate</w:t>
      </w:r>
      <w:r w:rsidR="00B76A62">
        <w:rPr>
          <w:iCs/>
        </w:rPr>
        <w:t>-</w:t>
      </w:r>
      <w:r w:rsidR="002814B3" w:rsidRPr="001843BD">
        <w:rPr>
          <w:iCs/>
        </w:rPr>
        <w:t>smart agriculture will be scaled</w:t>
      </w:r>
      <w:r w:rsidR="00322B83">
        <w:rPr>
          <w:iCs/>
        </w:rPr>
        <w:t>-up</w:t>
      </w:r>
      <w:r w:rsidR="002814B3" w:rsidRPr="001843BD">
        <w:rPr>
          <w:iCs/>
        </w:rPr>
        <w:t xml:space="preserve"> in partnership with </w:t>
      </w:r>
      <w:r>
        <w:rPr>
          <w:iCs/>
        </w:rPr>
        <w:t>the G</w:t>
      </w:r>
      <w:r w:rsidR="002814B3" w:rsidRPr="001843BD">
        <w:rPr>
          <w:iCs/>
        </w:rPr>
        <w:t xml:space="preserve">overnment, </w:t>
      </w:r>
      <w:r w:rsidR="00B76A62">
        <w:rPr>
          <w:iCs/>
        </w:rPr>
        <w:t xml:space="preserve">the </w:t>
      </w:r>
      <w:r>
        <w:rPr>
          <w:iCs/>
        </w:rPr>
        <w:t xml:space="preserve">Food and Agriculture Organization of the United Nations </w:t>
      </w:r>
      <w:r w:rsidR="002814B3" w:rsidRPr="001843BD">
        <w:t xml:space="preserve">and </w:t>
      </w:r>
      <w:r w:rsidR="001B4DE7">
        <w:t xml:space="preserve">the </w:t>
      </w:r>
      <w:r>
        <w:t>World Food Programme</w:t>
      </w:r>
      <w:r w:rsidR="00917AAD" w:rsidRPr="001843BD">
        <w:t xml:space="preserve">, </w:t>
      </w:r>
      <w:r w:rsidR="0055751A" w:rsidRPr="001843BD">
        <w:rPr>
          <w:iCs/>
        </w:rPr>
        <w:t xml:space="preserve">and </w:t>
      </w:r>
      <w:r w:rsidR="002814B3" w:rsidRPr="001843BD">
        <w:rPr>
          <w:iCs/>
        </w:rPr>
        <w:t xml:space="preserve">will include supporting farmers, especially women farmers, to </w:t>
      </w:r>
      <w:r w:rsidR="002814B3" w:rsidRPr="001843BD">
        <w:rPr>
          <w:rFonts w:eastAsia="Calibri"/>
          <w:color w:val="000000"/>
        </w:rPr>
        <w:t>increase their income from commercial agricultural activities</w:t>
      </w:r>
      <w:r w:rsidR="00917AAD" w:rsidRPr="001843BD">
        <w:rPr>
          <w:rFonts w:eastAsia="Calibri"/>
          <w:color w:val="000000"/>
        </w:rPr>
        <w:t xml:space="preserve"> </w:t>
      </w:r>
      <w:r w:rsidR="00917AAD" w:rsidRPr="001843BD">
        <w:rPr>
          <w:iCs/>
        </w:rPr>
        <w:t xml:space="preserve">through </w:t>
      </w:r>
      <w:r w:rsidR="002814B3" w:rsidRPr="001843BD">
        <w:rPr>
          <w:iCs/>
        </w:rPr>
        <w:t>improv</w:t>
      </w:r>
      <w:r w:rsidR="00917AAD" w:rsidRPr="001843BD">
        <w:rPr>
          <w:iCs/>
        </w:rPr>
        <w:t>ed</w:t>
      </w:r>
      <w:r w:rsidR="002814B3" w:rsidRPr="001843BD">
        <w:rPr>
          <w:iCs/>
        </w:rPr>
        <w:t xml:space="preserve"> water resources</w:t>
      </w:r>
      <w:r w:rsidR="00917AAD" w:rsidRPr="001843BD">
        <w:rPr>
          <w:iCs/>
        </w:rPr>
        <w:t xml:space="preserve">, </w:t>
      </w:r>
      <w:r w:rsidR="002814B3" w:rsidRPr="001843BD">
        <w:rPr>
          <w:iCs/>
        </w:rPr>
        <w:t>watershed management, drip irrigation</w:t>
      </w:r>
      <w:r w:rsidR="00B76A62">
        <w:rPr>
          <w:iCs/>
        </w:rPr>
        <w:t xml:space="preserve"> and</w:t>
      </w:r>
      <w:r w:rsidR="002814B3" w:rsidRPr="001843BD">
        <w:rPr>
          <w:iCs/>
        </w:rPr>
        <w:t xml:space="preserve"> access to improved field-based storage facilities, formal markets and revolving loan facilities. </w:t>
      </w:r>
      <w:r w:rsidR="00443BE3">
        <w:rPr>
          <w:iCs/>
        </w:rPr>
        <w:t xml:space="preserve">To improve livelihoods and incomes, </w:t>
      </w:r>
      <w:r>
        <w:t>m</w:t>
      </w:r>
      <w:r w:rsidR="00620A9A" w:rsidRPr="001843BD">
        <w:t>icro</w:t>
      </w:r>
      <w:r>
        <w:t>-,</w:t>
      </w:r>
      <w:r w:rsidR="00620A9A" w:rsidRPr="001843BD">
        <w:t xml:space="preserve"> </w:t>
      </w:r>
      <w:r>
        <w:t>s</w:t>
      </w:r>
      <w:r w:rsidR="00620A9A" w:rsidRPr="001843BD">
        <w:t xml:space="preserve">mall </w:t>
      </w:r>
      <w:r>
        <w:t>and m</w:t>
      </w:r>
      <w:r w:rsidR="00620A9A" w:rsidRPr="001843BD">
        <w:t>edium</w:t>
      </w:r>
      <w:r>
        <w:t>-sized e</w:t>
      </w:r>
      <w:r w:rsidR="00620A9A" w:rsidRPr="001843BD">
        <w:t>nterprise</w:t>
      </w:r>
      <w:r w:rsidR="002814B3" w:rsidRPr="001843BD">
        <w:t>s related to agribusinesses and agri</w:t>
      </w:r>
      <w:r>
        <w:t xml:space="preserve">cultural </w:t>
      </w:r>
      <w:r w:rsidR="002814B3" w:rsidRPr="001843BD">
        <w:t xml:space="preserve">processing will </w:t>
      </w:r>
      <w:r w:rsidR="00443BE3">
        <w:t xml:space="preserve">be better linked to </w:t>
      </w:r>
      <w:r w:rsidR="002814B3" w:rsidRPr="001843BD">
        <w:t xml:space="preserve">regional value chains. </w:t>
      </w:r>
      <w:r w:rsidR="002814B3" w:rsidRPr="001843BD">
        <w:rPr>
          <w:iCs/>
        </w:rPr>
        <w:t xml:space="preserve">Through the Accelerator </w:t>
      </w:r>
      <w:r>
        <w:rPr>
          <w:iCs/>
        </w:rPr>
        <w:t>L</w:t>
      </w:r>
      <w:r w:rsidR="002814B3" w:rsidRPr="001843BD">
        <w:rPr>
          <w:iCs/>
        </w:rPr>
        <w:t>ab</w:t>
      </w:r>
      <w:r>
        <w:rPr>
          <w:iCs/>
        </w:rPr>
        <w:t>,</w:t>
      </w:r>
      <w:r w:rsidR="002814B3" w:rsidRPr="001843BD">
        <w:rPr>
          <w:iCs/>
        </w:rPr>
        <w:t xml:space="preserve"> innovative</w:t>
      </w:r>
      <w:r>
        <w:rPr>
          <w:iCs/>
        </w:rPr>
        <w:t>,</w:t>
      </w:r>
      <w:r w:rsidR="002814B3" w:rsidRPr="001843BD">
        <w:rPr>
          <w:iCs/>
        </w:rPr>
        <w:t xml:space="preserve"> technology</w:t>
      </w:r>
      <w:r>
        <w:rPr>
          <w:iCs/>
        </w:rPr>
        <w:t>-</w:t>
      </w:r>
      <w:r w:rsidR="002814B3" w:rsidRPr="001843BD">
        <w:rPr>
          <w:iCs/>
        </w:rPr>
        <w:t xml:space="preserve">driven solutions will enhance </w:t>
      </w:r>
      <w:r w:rsidR="00825D01" w:rsidRPr="001843BD">
        <w:rPr>
          <w:iCs/>
        </w:rPr>
        <w:t>business</w:t>
      </w:r>
      <w:r>
        <w:rPr>
          <w:iCs/>
        </w:rPr>
        <w:t>-</w:t>
      </w:r>
      <w:r w:rsidR="00825D01" w:rsidRPr="001843BD">
        <w:rPr>
          <w:iCs/>
        </w:rPr>
        <w:t>to</w:t>
      </w:r>
      <w:r>
        <w:rPr>
          <w:iCs/>
        </w:rPr>
        <w:t>-</w:t>
      </w:r>
      <w:r w:rsidR="00825D01" w:rsidRPr="001843BD">
        <w:rPr>
          <w:iCs/>
        </w:rPr>
        <w:t>business</w:t>
      </w:r>
      <w:r w:rsidR="002814B3" w:rsidRPr="001843BD">
        <w:rPr>
          <w:iCs/>
        </w:rPr>
        <w:t xml:space="preserve"> integration.</w:t>
      </w:r>
    </w:p>
    <w:p w14:paraId="1A2B5E45" w14:textId="7DC5A898" w:rsidR="002814B3" w:rsidRPr="001843BD" w:rsidRDefault="002814B3" w:rsidP="00F225A6">
      <w:pPr>
        <w:pStyle w:val="ListParagraph"/>
        <w:tabs>
          <w:tab w:val="left" w:pos="1710"/>
        </w:tabs>
        <w:ind w:left="1260" w:firstLine="7"/>
        <w:rPr>
          <w:sz w:val="12"/>
          <w:szCs w:val="12"/>
        </w:rPr>
      </w:pPr>
    </w:p>
    <w:p w14:paraId="0CCC2A54" w14:textId="054780CA" w:rsidR="002814B3" w:rsidRPr="001843BD" w:rsidRDefault="002814B3" w:rsidP="00F225A6">
      <w:pPr>
        <w:pStyle w:val="ListParagraph"/>
        <w:numPr>
          <w:ilvl w:val="0"/>
          <w:numId w:val="8"/>
        </w:numPr>
        <w:tabs>
          <w:tab w:val="left" w:pos="1710"/>
        </w:tabs>
        <w:ind w:left="1260" w:right="1210" w:firstLine="7"/>
        <w:contextualSpacing/>
        <w:jc w:val="both"/>
      </w:pPr>
      <w:r w:rsidRPr="001843BD">
        <w:t xml:space="preserve">In response to the </w:t>
      </w:r>
      <w:r w:rsidR="00825D01" w:rsidRPr="001843BD">
        <w:t>COVID</w:t>
      </w:r>
      <w:r w:rsidR="001843BD">
        <w:t>-</w:t>
      </w:r>
      <w:r w:rsidR="00825D01" w:rsidRPr="001843BD">
        <w:t xml:space="preserve">19 </w:t>
      </w:r>
      <w:r w:rsidRPr="001843BD">
        <w:t xml:space="preserve">outbreak, UNDP will support implementation of the recommendations of </w:t>
      </w:r>
      <w:r w:rsidR="00F1778B" w:rsidRPr="001843BD">
        <w:t xml:space="preserve">the </w:t>
      </w:r>
      <w:r w:rsidRPr="001843BD">
        <w:t>socioeconomic impact assessments</w:t>
      </w:r>
      <w:r w:rsidR="001843BD">
        <w:t>,</w:t>
      </w:r>
      <w:r w:rsidRPr="001843BD">
        <w:t xml:space="preserve"> </w:t>
      </w:r>
      <w:r w:rsidR="00443BE3">
        <w:t xml:space="preserve">with special focus on </w:t>
      </w:r>
      <w:r w:rsidRPr="001843BD">
        <w:t xml:space="preserve"> informal workers (particularly women and </w:t>
      </w:r>
      <w:r w:rsidR="00F1778B" w:rsidRPr="001843BD">
        <w:t>other vulnerable</w:t>
      </w:r>
      <w:r w:rsidRPr="001843BD">
        <w:t xml:space="preserve"> </w:t>
      </w:r>
      <w:r w:rsidR="00F1778B" w:rsidRPr="001843BD">
        <w:t>populations</w:t>
      </w:r>
      <w:r w:rsidRPr="001843BD">
        <w:t xml:space="preserve">) and </w:t>
      </w:r>
      <w:r w:rsidR="001843BD">
        <w:t>m</w:t>
      </w:r>
      <w:r w:rsidR="001843BD" w:rsidRPr="001843BD">
        <w:t>icro</w:t>
      </w:r>
      <w:r w:rsidR="001843BD">
        <w:t>-,</w:t>
      </w:r>
      <w:r w:rsidR="001843BD" w:rsidRPr="001843BD">
        <w:t xml:space="preserve"> </w:t>
      </w:r>
      <w:r w:rsidR="001843BD">
        <w:t>s</w:t>
      </w:r>
      <w:r w:rsidR="001843BD" w:rsidRPr="001843BD">
        <w:t xml:space="preserve">mall </w:t>
      </w:r>
      <w:r w:rsidR="001843BD">
        <w:t>and m</w:t>
      </w:r>
      <w:r w:rsidR="001843BD" w:rsidRPr="001843BD">
        <w:t>edium</w:t>
      </w:r>
      <w:r w:rsidR="001843BD">
        <w:t>-sized e</w:t>
      </w:r>
      <w:r w:rsidR="0027294F" w:rsidRPr="001843BD">
        <w:t>nterprise</w:t>
      </w:r>
      <w:r w:rsidRPr="001843BD">
        <w:t xml:space="preserve">s. UNDP will </w:t>
      </w:r>
      <w:r w:rsidR="0055751A" w:rsidRPr="001843BD">
        <w:t>support</w:t>
      </w:r>
      <w:r w:rsidR="00825D01" w:rsidRPr="001843BD">
        <w:t xml:space="preserve"> </w:t>
      </w:r>
      <w:r w:rsidRPr="001843BD">
        <w:t xml:space="preserve">coordination and integration </w:t>
      </w:r>
      <w:r w:rsidR="00F1778B" w:rsidRPr="001843BD">
        <w:t xml:space="preserve">of </w:t>
      </w:r>
      <w:r w:rsidRPr="001843BD">
        <w:t>existing humanitarian and social protection response</w:t>
      </w:r>
      <w:r w:rsidR="00F1778B" w:rsidRPr="001843BD">
        <w:t>s</w:t>
      </w:r>
      <w:r w:rsidRPr="001843BD">
        <w:t xml:space="preserve"> to reduce duplication</w:t>
      </w:r>
      <w:r w:rsidR="00F1778B" w:rsidRPr="001843BD">
        <w:t>, fragmentation</w:t>
      </w:r>
      <w:r w:rsidRPr="001843BD">
        <w:t xml:space="preserve"> and inefficiencies, improve coverage</w:t>
      </w:r>
      <w:r w:rsidR="00F1778B" w:rsidRPr="001843BD">
        <w:t xml:space="preserve"> </w:t>
      </w:r>
      <w:r w:rsidRPr="001843BD">
        <w:t xml:space="preserve">and strengthen </w:t>
      </w:r>
      <w:r w:rsidR="00F1778B" w:rsidRPr="001843BD">
        <w:t xml:space="preserve">institutional </w:t>
      </w:r>
      <w:r w:rsidRPr="001843BD">
        <w:t xml:space="preserve">capacities. In the recovery phase, UNDP will support innovative and cost-effective business solutions to strengthen informal enterprises and entrepreneurs </w:t>
      </w:r>
      <w:r w:rsidR="00F1778B" w:rsidRPr="001843BD">
        <w:t xml:space="preserve">and </w:t>
      </w:r>
      <w:r w:rsidRPr="001843BD">
        <w:t xml:space="preserve">improve productive capacity and competitiveness. </w:t>
      </w:r>
    </w:p>
    <w:p w14:paraId="0F8080E8" w14:textId="77777777" w:rsidR="002814B3" w:rsidRPr="001843BD" w:rsidRDefault="002814B3" w:rsidP="00F225A6">
      <w:pPr>
        <w:pStyle w:val="ListParagraph"/>
        <w:tabs>
          <w:tab w:val="left" w:pos="1710"/>
        </w:tabs>
        <w:ind w:left="1260" w:firstLine="7"/>
        <w:rPr>
          <w:sz w:val="12"/>
          <w:szCs w:val="12"/>
        </w:rPr>
      </w:pPr>
    </w:p>
    <w:p w14:paraId="4FDDF416" w14:textId="544B9066" w:rsidR="002814B3" w:rsidRPr="001843BD" w:rsidRDefault="002814B3" w:rsidP="00F225A6">
      <w:pPr>
        <w:pStyle w:val="ListParagraph"/>
        <w:numPr>
          <w:ilvl w:val="0"/>
          <w:numId w:val="8"/>
        </w:numPr>
        <w:tabs>
          <w:tab w:val="left" w:pos="1710"/>
        </w:tabs>
        <w:ind w:left="1260" w:right="1210" w:firstLine="7"/>
        <w:contextualSpacing/>
        <w:jc w:val="both"/>
      </w:pPr>
      <w:r w:rsidRPr="001843BD">
        <w:t xml:space="preserve">To promote a circular economy, which has the dual potential of creating new jobs and livelihoods </w:t>
      </w:r>
      <w:r w:rsidR="00253B0D">
        <w:t>while</w:t>
      </w:r>
      <w:r w:rsidR="00080EDC">
        <w:t xml:space="preserve"> </w:t>
      </w:r>
      <w:r w:rsidR="00253B0D">
        <w:t>improving waste-</w:t>
      </w:r>
      <w:r w:rsidRPr="001843BD">
        <w:t>management, UNDP will adopt a holistic approach whereby every type of waste is part of a closed</w:t>
      </w:r>
      <w:r w:rsidR="00CD5B61">
        <w:t>-</w:t>
      </w:r>
      <w:r w:rsidRPr="001843BD">
        <w:t>loop process chain, thus creating a sustainable value chain for the waste management economy.</w:t>
      </w:r>
    </w:p>
    <w:p w14:paraId="10E9C57D" w14:textId="77777777" w:rsidR="002814B3" w:rsidRPr="001843BD" w:rsidRDefault="002814B3" w:rsidP="00F225A6">
      <w:pPr>
        <w:pStyle w:val="ListParagraph"/>
        <w:tabs>
          <w:tab w:val="left" w:pos="1710"/>
        </w:tabs>
        <w:ind w:left="1260" w:firstLine="7"/>
        <w:rPr>
          <w:iCs/>
          <w:sz w:val="12"/>
          <w:szCs w:val="12"/>
        </w:rPr>
      </w:pPr>
    </w:p>
    <w:p w14:paraId="734A098D" w14:textId="09F09335" w:rsidR="002814B3" w:rsidRPr="001843BD" w:rsidRDefault="002814B3" w:rsidP="00F225A6">
      <w:pPr>
        <w:pStyle w:val="ListParagraph"/>
        <w:numPr>
          <w:ilvl w:val="0"/>
          <w:numId w:val="8"/>
        </w:numPr>
        <w:tabs>
          <w:tab w:val="left" w:pos="1710"/>
        </w:tabs>
        <w:ind w:left="1260" w:right="1210" w:firstLine="7"/>
        <w:contextualSpacing/>
        <w:jc w:val="both"/>
        <w:rPr>
          <w:iCs/>
        </w:rPr>
      </w:pPr>
      <w:r w:rsidRPr="001843BD">
        <w:rPr>
          <w:iCs/>
        </w:rPr>
        <w:t xml:space="preserve">Towards protecting the biodiversity of </w:t>
      </w:r>
      <w:r w:rsidR="005627EE">
        <w:rPr>
          <w:iCs/>
        </w:rPr>
        <w:t>Eswatini</w:t>
      </w:r>
      <w:r w:rsidRPr="001843BD">
        <w:rPr>
          <w:iCs/>
        </w:rPr>
        <w:t xml:space="preserve">, UNDP will contribute to the management of </w:t>
      </w:r>
      <w:r w:rsidR="00CD5B61">
        <w:rPr>
          <w:iCs/>
        </w:rPr>
        <w:t>the</w:t>
      </w:r>
      <w:r w:rsidR="005627EE">
        <w:rPr>
          <w:iCs/>
        </w:rPr>
        <w:t xml:space="preserve"> </w:t>
      </w:r>
      <w:r w:rsidRPr="001843BD">
        <w:rPr>
          <w:iCs/>
        </w:rPr>
        <w:t>protected area network</w:t>
      </w:r>
      <w:r w:rsidR="00F1778B" w:rsidRPr="001843BD">
        <w:rPr>
          <w:iCs/>
        </w:rPr>
        <w:t xml:space="preserve"> with a focus on supporting </w:t>
      </w:r>
      <w:r w:rsidRPr="001843BD">
        <w:rPr>
          <w:iCs/>
        </w:rPr>
        <w:t xml:space="preserve"> system</w:t>
      </w:r>
      <w:r w:rsidR="00F1778B" w:rsidRPr="001843BD">
        <w:rPr>
          <w:iCs/>
        </w:rPr>
        <w:t>s</w:t>
      </w:r>
      <w:r w:rsidRPr="001843BD">
        <w:rPr>
          <w:iCs/>
        </w:rPr>
        <w:t xml:space="preserve"> </w:t>
      </w:r>
      <w:r w:rsidR="00F1778B" w:rsidRPr="001843BD">
        <w:rPr>
          <w:iCs/>
        </w:rPr>
        <w:t xml:space="preserve">for </w:t>
      </w:r>
      <w:r w:rsidRPr="001843BD">
        <w:rPr>
          <w:iCs/>
        </w:rPr>
        <w:t xml:space="preserve">integrating land and natural resource management that transforms the current patchwork of protected areas into a network, while creating incentives for all Swazis </w:t>
      </w:r>
      <w:r w:rsidR="005627EE">
        <w:rPr>
          <w:iCs/>
        </w:rPr>
        <w:t xml:space="preserve">– </w:t>
      </w:r>
      <w:r w:rsidRPr="001843BD">
        <w:rPr>
          <w:iCs/>
        </w:rPr>
        <w:t xml:space="preserve">land management agencies, conservancies, private landowners and tourism operators </w:t>
      </w:r>
      <w:r w:rsidR="005627EE">
        <w:rPr>
          <w:iCs/>
        </w:rPr>
        <w:t>–</w:t>
      </w:r>
      <w:r w:rsidRPr="001843BD">
        <w:rPr>
          <w:iCs/>
        </w:rPr>
        <w:t xml:space="preserve"> to work together toward</w:t>
      </w:r>
      <w:r w:rsidR="005627EE">
        <w:rPr>
          <w:iCs/>
        </w:rPr>
        <w:t>s</w:t>
      </w:r>
      <w:r w:rsidRPr="001843BD">
        <w:rPr>
          <w:iCs/>
        </w:rPr>
        <w:t xml:space="preserve"> conservation and sustainable economic development. Developing a livelihood and ecotourism infrastructure will further promote economic activity and generate income for the communities living around the protected areas. </w:t>
      </w:r>
      <w:r w:rsidR="005627EE">
        <w:rPr>
          <w:iCs/>
        </w:rPr>
        <w:t>Regional i</w:t>
      </w:r>
      <w:r w:rsidRPr="001843BD">
        <w:t>nstitutional link</w:t>
      </w:r>
      <w:r w:rsidR="00AE50C5" w:rsidRPr="001843BD">
        <w:t>ages</w:t>
      </w:r>
      <w:r w:rsidRPr="001843BD">
        <w:t xml:space="preserve"> will be leveraged to create opportunities for strategic </w:t>
      </w:r>
      <w:r w:rsidR="005627EE">
        <w:t xml:space="preserve">regional </w:t>
      </w:r>
      <w:r w:rsidR="00AE50C5" w:rsidRPr="001843BD">
        <w:t xml:space="preserve">collaboration </w:t>
      </w:r>
      <w:r w:rsidRPr="001843BD">
        <w:t xml:space="preserve">to enhance tourism. </w:t>
      </w:r>
    </w:p>
    <w:p w14:paraId="7A5D4873" w14:textId="77777777" w:rsidR="002814B3" w:rsidRPr="001843BD" w:rsidRDefault="002814B3" w:rsidP="00F225A6">
      <w:pPr>
        <w:pStyle w:val="ListParagraph"/>
        <w:tabs>
          <w:tab w:val="left" w:pos="1710"/>
        </w:tabs>
        <w:ind w:left="1260" w:firstLine="7"/>
        <w:rPr>
          <w:sz w:val="12"/>
          <w:szCs w:val="12"/>
        </w:rPr>
      </w:pPr>
    </w:p>
    <w:p w14:paraId="67B16913" w14:textId="61F15774" w:rsidR="002814B3" w:rsidRPr="001843BD" w:rsidRDefault="002814B3" w:rsidP="00F225A6">
      <w:pPr>
        <w:pStyle w:val="ListParagraph"/>
        <w:numPr>
          <w:ilvl w:val="0"/>
          <w:numId w:val="8"/>
        </w:numPr>
        <w:tabs>
          <w:tab w:val="left" w:pos="1710"/>
        </w:tabs>
        <w:ind w:left="1260" w:right="1210" w:firstLine="7"/>
        <w:contextualSpacing/>
        <w:jc w:val="both"/>
        <w:rPr>
          <w:iCs/>
        </w:rPr>
      </w:pPr>
      <w:r w:rsidRPr="001843BD">
        <w:t xml:space="preserve">UNDP will support strategies to increase </w:t>
      </w:r>
      <w:r w:rsidR="005627EE">
        <w:t xml:space="preserve">the </w:t>
      </w:r>
      <w:r w:rsidRPr="001843BD">
        <w:t>innovation and entrepreneurship skills, productivity and income potential of young men and women by testing cost-effective and scalable market-based solutions for the S</w:t>
      </w:r>
      <w:r w:rsidR="0027294F" w:rsidRPr="001843BD">
        <w:t xml:space="preserve">ustainable </w:t>
      </w:r>
      <w:r w:rsidRPr="001843BD">
        <w:t>D</w:t>
      </w:r>
      <w:r w:rsidR="0027294F" w:rsidRPr="001843BD">
        <w:t xml:space="preserve">evelopment </w:t>
      </w:r>
      <w:r w:rsidRPr="001843BD">
        <w:t>G</w:t>
      </w:r>
      <w:r w:rsidR="0027294F" w:rsidRPr="001843BD">
        <w:t>oal</w:t>
      </w:r>
      <w:r w:rsidRPr="001843BD">
        <w:t xml:space="preserve">s, especially in </w:t>
      </w:r>
      <w:r w:rsidR="00B76A62">
        <w:t xml:space="preserve">the </w:t>
      </w:r>
      <w:r w:rsidRPr="001843BD">
        <w:t>areas of renewable energy and environment sustainability. This will include</w:t>
      </w:r>
      <w:r w:rsidR="005627EE">
        <w:t>:</w:t>
      </w:r>
      <w:r w:rsidRPr="001843BD">
        <w:t xml:space="preserve"> </w:t>
      </w:r>
      <w:r w:rsidR="005627EE">
        <w:t>(a</w:t>
      </w:r>
      <w:r w:rsidRPr="001843BD">
        <w:t>) building capacit</w:t>
      </w:r>
      <w:r w:rsidR="00B76A62">
        <w:t>ies</w:t>
      </w:r>
      <w:r w:rsidRPr="001843BD">
        <w:t xml:space="preserve"> and developing skills for youth groups and individuals by providing sustainable extension services, mentorship and entrepreneurial training for innovative solutions </w:t>
      </w:r>
      <w:r w:rsidR="00AE50C5" w:rsidRPr="001843BD">
        <w:t>that promote</w:t>
      </w:r>
      <w:r w:rsidRPr="001843BD">
        <w:t xml:space="preserve"> renewable energy and </w:t>
      </w:r>
      <w:r w:rsidR="00B76A62">
        <w:t xml:space="preserve">are </w:t>
      </w:r>
      <w:r w:rsidRPr="001843BD">
        <w:t>environmental</w:t>
      </w:r>
      <w:r w:rsidR="00B76A62">
        <w:t>ly</w:t>
      </w:r>
      <w:r w:rsidRPr="001843BD">
        <w:t xml:space="preserve"> sustainab</w:t>
      </w:r>
      <w:r w:rsidR="00B76A62">
        <w:t>le</w:t>
      </w:r>
      <w:r w:rsidR="005627EE">
        <w:t>;</w:t>
      </w:r>
      <w:r w:rsidRPr="001843BD">
        <w:t xml:space="preserve"> and </w:t>
      </w:r>
      <w:r w:rsidR="005627EE">
        <w:t>(b</w:t>
      </w:r>
      <w:r w:rsidRPr="001843BD">
        <w:t xml:space="preserve">) leveraging funds for increased access to finance by </w:t>
      </w:r>
      <w:r w:rsidR="00B76A62">
        <w:t xml:space="preserve">establishing </w:t>
      </w:r>
      <w:r w:rsidRPr="001843BD">
        <w:t xml:space="preserve">a guarantee facility and security for business loans. The GEF </w:t>
      </w:r>
      <w:r w:rsidRPr="001843BD">
        <w:rPr>
          <w:lang w:val="en-ZA"/>
        </w:rPr>
        <w:t>Small Grants Programme will support community</w:t>
      </w:r>
      <w:r w:rsidR="005627EE">
        <w:rPr>
          <w:lang w:val="en-ZA"/>
        </w:rPr>
        <w:t>-</w:t>
      </w:r>
      <w:r w:rsidRPr="001843BD">
        <w:rPr>
          <w:lang w:val="en-ZA"/>
        </w:rPr>
        <w:t xml:space="preserve">led innovations to bring together environmental gains with improved livelihoods opportunities. </w:t>
      </w:r>
    </w:p>
    <w:p w14:paraId="1C18DD24" w14:textId="77777777" w:rsidR="002814B3" w:rsidRPr="001843BD" w:rsidRDefault="002814B3" w:rsidP="00F225A6">
      <w:pPr>
        <w:pStyle w:val="ListParagraph"/>
        <w:tabs>
          <w:tab w:val="left" w:pos="1710"/>
        </w:tabs>
        <w:ind w:left="1260" w:firstLine="7"/>
        <w:rPr>
          <w:iCs/>
          <w:sz w:val="12"/>
          <w:szCs w:val="12"/>
        </w:rPr>
      </w:pPr>
    </w:p>
    <w:p w14:paraId="00E85C63" w14:textId="51C1B14C" w:rsidR="002814B3" w:rsidRPr="001843BD" w:rsidRDefault="002814B3" w:rsidP="00F225A6">
      <w:pPr>
        <w:pStyle w:val="ListParagraph"/>
        <w:numPr>
          <w:ilvl w:val="0"/>
          <w:numId w:val="8"/>
        </w:numPr>
        <w:tabs>
          <w:tab w:val="left" w:pos="1710"/>
        </w:tabs>
        <w:ind w:left="1260" w:right="1210" w:firstLine="7"/>
        <w:contextualSpacing/>
        <w:jc w:val="both"/>
        <w:rPr>
          <w:iCs/>
        </w:rPr>
      </w:pPr>
      <w:r w:rsidRPr="001843BD">
        <w:rPr>
          <w:iCs/>
        </w:rPr>
        <w:t>UNDP, in partnership with U</w:t>
      </w:r>
      <w:r w:rsidR="005627EE">
        <w:rPr>
          <w:iCs/>
        </w:rPr>
        <w:t xml:space="preserve">nited </w:t>
      </w:r>
      <w:r w:rsidRPr="001843BD">
        <w:rPr>
          <w:iCs/>
        </w:rPr>
        <w:t>N</w:t>
      </w:r>
      <w:r w:rsidR="005627EE">
        <w:rPr>
          <w:iCs/>
        </w:rPr>
        <w:t>ations</w:t>
      </w:r>
      <w:r w:rsidRPr="001843BD">
        <w:rPr>
          <w:iCs/>
        </w:rPr>
        <w:t xml:space="preserve"> agencies and civil society, will support efforts to scale</w:t>
      </w:r>
      <w:r w:rsidR="00CD5B61">
        <w:rPr>
          <w:iCs/>
        </w:rPr>
        <w:t xml:space="preserve"> up</w:t>
      </w:r>
      <w:r w:rsidRPr="001843BD">
        <w:rPr>
          <w:iCs/>
        </w:rPr>
        <w:t xml:space="preserve"> initiatives to empower young people and women to participate </w:t>
      </w:r>
      <w:r w:rsidR="00CD5B61" w:rsidRPr="001843BD">
        <w:rPr>
          <w:iCs/>
        </w:rPr>
        <w:t xml:space="preserve">fully </w:t>
      </w:r>
      <w:r w:rsidRPr="001843BD">
        <w:rPr>
          <w:iCs/>
        </w:rPr>
        <w:t>in economic and other spheres of life in order to derive maximum benefits from the demographic dividend. This will include facilitating legal, policy and institutional reforms to remove structural barriers to women’s empowerment. UNDP will support the implementation of the newly</w:t>
      </w:r>
      <w:r w:rsidR="00B76A62">
        <w:rPr>
          <w:iCs/>
        </w:rPr>
        <w:t>-</w:t>
      </w:r>
      <w:r w:rsidRPr="001843BD">
        <w:rPr>
          <w:iCs/>
        </w:rPr>
        <w:t xml:space="preserve">adopted Act on Sexual Offences and Domestic Violence through </w:t>
      </w:r>
      <w:r w:rsidR="00AE50C5" w:rsidRPr="001843BD">
        <w:rPr>
          <w:iCs/>
        </w:rPr>
        <w:t xml:space="preserve">improved access to </w:t>
      </w:r>
      <w:r w:rsidRPr="001843BD">
        <w:rPr>
          <w:iCs/>
        </w:rPr>
        <w:t xml:space="preserve">legal aid, orientation </w:t>
      </w:r>
      <w:r w:rsidR="00B76A62">
        <w:rPr>
          <w:iCs/>
        </w:rPr>
        <w:t>for</w:t>
      </w:r>
      <w:r w:rsidRPr="001843BD">
        <w:rPr>
          <w:iCs/>
        </w:rPr>
        <w:t xml:space="preserve"> police on how to manage gender-based violence cases and facilitat</w:t>
      </w:r>
      <w:r w:rsidR="005627EE">
        <w:rPr>
          <w:iCs/>
        </w:rPr>
        <w:t xml:space="preserve">ion of </w:t>
      </w:r>
      <w:r w:rsidRPr="001843BD">
        <w:rPr>
          <w:iCs/>
        </w:rPr>
        <w:t>adjudication with prosecution and courts.</w:t>
      </w:r>
    </w:p>
    <w:p w14:paraId="6D2CFF2E" w14:textId="77777777" w:rsidR="002814B3" w:rsidRPr="001843BD" w:rsidRDefault="002814B3" w:rsidP="00F225A6">
      <w:pPr>
        <w:pStyle w:val="ListParagraph"/>
        <w:tabs>
          <w:tab w:val="left" w:pos="1710"/>
        </w:tabs>
        <w:ind w:left="1260" w:firstLine="7"/>
        <w:rPr>
          <w:iCs/>
          <w:sz w:val="12"/>
          <w:szCs w:val="12"/>
        </w:rPr>
      </w:pPr>
    </w:p>
    <w:p w14:paraId="724670E9" w14:textId="3D6DFEC2" w:rsidR="002814B3" w:rsidRPr="001843BD" w:rsidRDefault="002814B3" w:rsidP="00F225A6">
      <w:pPr>
        <w:pStyle w:val="ListParagraph"/>
        <w:numPr>
          <w:ilvl w:val="0"/>
          <w:numId w:val="8"/>
        </w:numPr>
        <w:tabs>
          <w:tab w:val="left" w:pos="1710"/>
        </w:tabs>
        <w:ind w:left="1260" w:right="1210" w:firstLine="7"/>
        <w:contextualSpacing/>
        <w:jc w:val="both"/>
        <w:rPr>
          <w:iCs/>
        </w:rPr>
      </w:pPr>
      <w:r w:rsidRPr="001843BD">
        <w:lastRenderedPageBreak/>
        <w:t>To mitigate job loss</w:t>
      </w:r>
      <w:r w:rsidR="00AE50C5" w:rsidRPr="001843BD">
        <w:t>es</w:t>
      </w:r>
      <w:r w:rsidRPr="001843BD">
        <w:t xml:space="preserve"> induced by COVID-19, UNDP will leverage partnerships with regional instruments like </w:t>
      </w:r>
      <w:r w:rsidR="00614741">
        <w:t xml:space="preserve">the </w:t>
      </w:r>
      <w:r w:rsidR="0027294F" w:rsidRPr="001843BD">
        <w:t>African Continental Free Trade Area</w:t>
      </w:r>
      <w:r w:rsidRPr="001843BD">
        <w:t xml:space="preserve"> and </w:t>
      </w:r>
      <w:r w:rsidR="001E58C6" w:rsidRPr="001843BD">
        <w:t xml:space="preserve">African </w:t>
      </w:r>
      <w:r w:rsidR="005627EE">
        <w:t>e</w:t>
      </w:r>
      <w:r w:rsidR="001E58C6" w:rsidRPr="001843BD">
        <w:t>-Trade</w:t>
      </w:r>
      <w:r w:rsidR="005627EE">
        <w:t xml:space="preserve"> Group</w:t>
      </w:r>
      <w:r w:rsidRPr="001843BD">
        <w:t xml:space="preserve">, to focus on expanding </w:t>
      </w:r>
      <w:r w:rsidR="00614741" w:rsidRPr="001843BD">
        <w:t>information and communication t</w:t>
      </w:r>
      <w:r w:rsidR="0027294F" w:rsidRPr="001843BD">
        <w:t>echnology</w:t>
      </w:r>
      <w:r w:rsidRPr="001843BD">
        <w:t xml:space="preserve"> as </w:t>
      </w:r>
      <w:r w:rsidR="00D67D32">
        <w:t xml:space="preserve">a </w:t>
      </w:r>
      <w:r w:rsidRPr="001843BD">
        <w:t xml:space="preserve">sector </w:t>
      </w:r>
      <w:r w:rsidR="00D67D32">
        <w:t>with</w:t>
      </w:r>
      <w:r w:rsidRPr="001843BD">
        <w:t xml:space="preserve"> greater job</w:t>
      </w:r>
      <w:r w:rsidR="00D67D32">
        <w:t>-</w:t>
      </w:r>
      <w:r w:rsidRPr="001843BD">
        <w:t>creation</w:t>
      </w:r>
      <w:r w:rsidR="00D67D32">
        <w:t xml:space="preserve"> potential</w:t>
      </w:r>
      <w:r w:rsidRPr="001843BD">
        <w:t>. Beside the positive impact on job creation, such engagements will create more avenues for improving foreign reserves which in turn will impact macroeconomic conditions.</w:t>
      </w:r>
    </w:p>
    <w:p w14:paraId="136680ED" w14:textId="77777777" w:rsidR="002814B3" w:rsidRPr="001843BD" w:rsidRDefault="002814B3" w:rsidP="00F225A6">
      <w:pPr>
        <w:pStyle w:val="ListParagraph"/>
        <w:tabs>
          <w:tab w:val="left" w:pos="1710"/>
        </w:tabs>
        <w:ind w:left="1260" w:firstLine="7"/>
        <w:rPr>
          <w:sz w:val="12"/>
          <w:szCs w:val="12"/>
        </w:rPr>
      </w:pPr>
    </w:p>
    <w:p w14:paraId="5E6CB553" w14:textId="0BD7AC2C" w:rsidR="002814B3" w:rsidRPr="001843BD" w:rsidRDefault="002814B3" w:rsidP="00F225A6">
      <w:pPr>
        <w:pStyle w:val="ListParagraph"/>
        <w:numPr>
          <w:ilvl w:val="0"/>
          <w:numId w:val="8"/>
        </w:numPr>
        <w:tabs>
          <w:tab w:val="left" w:pos="1710"/>
        </w:tabs>
        <w:ind w:left="1260" w:right="1210" w:firstLine="7"/>
        <w:contextualSpacing/>
        <w:jc w:val="both"/>
      </w:pPr>
      <w:r w:rsidRPr="001843BD">
        <w:t>UNDP will support the development of innovative</w:t>
      </w:r>
      <w:r w:rsidR="00614741">
        <w:t>,</w:t>
      </w:r>
      <w:r w:rsidRPr="001843BD">
        <w:t xml:space="preserve"> technology</w:t>
      </w:r>
      <w:r w:rsidR="00614741">
        <w:t>-</w:t>
      </w:r>
      <w:r w:rsidRPr="001843BD">
        <w:t xml:space="preserve">driven policy and financing solutions to create renewable energy capacities in the country. Such capacities will strengthen </w:t>
      </w:r>
      <w:r w:rsidR="00D67D32">
        <w:t xml:space="preserve">the </w:t>
      </w:r>
      <w:r w:rsidRPr="001843BD">
        <w:t xml:space="preserve">sustainability of </w:t>
      </w:r>
      <w:r w:rsidR="00614741" w:rsidRPr="001843BD">
        <w:t>micro</w:t>
      </w:r>
      <w:r w:rsidR="00614741">
        <w:t>-</w:t>
      </w:r>
      <w:r w:rsidR="00595241">
        <w:t>,</w:t>
      </w:r>
      <w:r w:rsidR="00614741" w:rsidRPr="001843BD">
        <w:t xml:space="preserve"> small </w:t>
      </w:r>
      <w:r w:rsidR="00614741">
        <w:t xml:space="preserve">and </w:t>
      </w:r>
      <w:r w:rsidR="00614741" w:rsidRPr="001843BD">
        <w:t>medium</w:t>
      </w:r>
      <w:r w:rsidR="00614741">
        <w:t>-sized</w:t>
      </w:r>
      <w:r w:rsidR="00614741" w:rsidRPr="001843BD">
        <w:t xml:space="preserve"> enterprises</w:t>
      </w:r>
      <w:r w:rsidRPr="001843BD">
        <w:t xml:space="preserve">. Using </w:t>
      </w:r>
      <w:r w:rsidR="00614741">
        <w:t xml:space="preserve">its </w:t>
      </w:r>
      <w:r w:rsidRPr="001843BD">
        <w:t xml:space="preserve">regional and global presence, UNDP will develop integrated partnerships with regulatory institutions, </w:t>
      </w:r>
      <w:r w:rsidR="00614741">
        <w:t xml:space="preserve">the </w:t>
      </w:r>
      <w:r w:rsidRPr="001843BD">
        <w:t>private sector and international agencies to design policy responses that can fully unlock the development potential of renewable energy.</w:t>
      </w:r>
    </w:p>
    <w:p w14:paraId="0B7517F5" w14:textId="77777777" w:rsidR="002814B3" w:rsidRPr="001843BD" w:rsidRDefault="002814B3" w:rsidP="00F225A6">
      <w:pPr>
        <w:pStyle w:val="ListParagraph"/>
        <w:tabs>
          <w:tab w:val="left" w:pos="1710"/>
        </w:tabs>
        <w:ind w:left="1260" w:firstLine="7"/>
        <w:rPr>
          <w:sz w:val="12"/>
          <w:szCs w:val="12"/>
        </w:rPr>
      </w:pPr>
    </w:p>
    <w:p w14:paraId="2624CD93" w14:textId="3FD33F6E" w:rsidR="002814B3" w:rsidRPr="001843BD" w:rsidRDefault="002814B3" w:rsidP="00F225A6">
      <w:pPr>
        <w:pStyle w:val="ListParagraph"/>
        <w:numPr>
          <w:ilvl w:val="0"/>
          <w:numId w:val="8"/>
        </w:numPr>
        <w:tabs>
          <w:tab w:val="left" w:pos="1710"/>
        </w:tabs>
        <w:ind w:left="1260" w:right="1210" w:firstLine="7"/>
        <w:contextualSpacing/>
        <w:jc w:val="both"/>
      </w:pPr>
      <w:r w:rsidRPr="001843BD">
        <w:t xml:space="preserve">UNDP will </w:t>
      </w:r>
      <w:r w:rsidR="00AE50C5" w:rsidRPr="001843BD">
        <w:t xml:space="preserve">advance </w:t>
      </w:r>
      <w:r w:rsidRPr="001843BD">
        <w:t>the Administrator’s Climate Promise initiative to support E</w:t>
      </w:r>
      <w:r w:rsidR="00EC3D36" w:rsidRPr="001843BD">
        <w:t>s</w:t>
      </w:r>
      <w:r w:rsidRPr="001843BD">
        <w:t xml:space="preserve">watini </w:t>
      </w:r>
      <w:r w:rsidR="00D67D32">
        <w:t xml:space="preserve">in </w:t>
      </w:r>
      <w:r w:rsidRPr="001843BD">
        <w:t>defin</w:t>
      </w:r>
      <w:r w:rsidR="00D67D32">
        <w:t>ing</w:t>
      </w:r>
      <w:r w:rsidRPr="001843BD">
        <w:t xml:space="preserve"> </w:t>
      </w:r>
      <w:r w:rsidR="00614741">
        <w:t xml:space="preserve">its </w:t>
      </w:r>
      <w:r w:rsidR="00614741" w:rsidRPr="001843BD">
        <w:t>nationally determined contr</w:t>
      </w:r>
      <w:r w:rsidRPr="001843BD">
        <w:t xml:space="preserve">ibution. To address emerging issues related to the </w:t>
      </w:r>
      <w:r w:rsidR="00A5301A" w:rsidRPr="001843BD">
        <w:t>COVID</w:t>
      </w:r>
      <w:r w:rsidR="00E464A2">
        <w:t>-</w:t>
      </w:r>
      <w:r w:rsidR="00A5301A" w:rsidRPr="001843BD">
        <w:t>19</w:t>
      </w:r>
      <w:r w:rsidRPr="001843BD">
        <w:t xml:space="preserve"> outbreak and climate</w:t>
      </w:r>
      <w:r w:rsidR="00E464A2">
        <w:t>-</w:t>
      </w:r>
      <w:r w:rsidRPr="001843BD">
        <w:t>induced disasters such as droughts, UNDP will support the National Disaster Management Agency to develop an integrated response to</w:t>
      </w:r>
      <w:r w:rsidR="00AE50C5" w:rsidRPr="001843BD">
        <w:t xml:space="preserve"> </w:t>
      </w:r>
      <w:r w:rsidRPr="001843BD">
        <w:t>disaster risk reduction and climate change adaptation. This will include use of technology such as installation of early warning systems.</w:t>
      </w:r>
    </w:p>
    <w:p w14:paraId="6CEF4363" w14:textId="77777777" w:rsidR="002814B3" w:rsidRPr="001843BD" w:rsidRDefault="002814B3" w:rsidP="00F225A6">
      <w:pPr>
        <w:tabs>
          <w:tab w:val="left" w:pos="1710"/>
        </w:tabs>
        <w:ind w:left="1260" w:right="1210" w:firstLine="7"/>
        <w:contextualSpacing/>
        <w:jc w:val="both"/>
        <w:rPr>
          <w:sz w:val="12"/>
          <w:szCs w:val="12"/>
        </w:rPr>
      </w:pPr>
    </w:p>
    <w:p w14:paraId="31F915A4" w14:textId="34018298" w:rsidR="002814B3" w:rsidRDefault="002814B3" w:rsidP="00F225A6">
      <w:pPr>
        <w:pStyle w:val="ListParagraph"/>
        <w:numPr>
          <w:ilvl w:val="0"/>
          <w:numId w:val="8"/>
        </w:numPr>
        <w:tabs>
          <w:tab w:val="left" w:pos="1710"/>
        </w:tabs>
        <w:ind w:left="1260" w:right="1210" w:firstLine="7"/>
        <w:contextualSpacing/>
        <w:jc w:val="both"/>
      </w:pPr>
      <w:r>
        <w:t xml:space="preserve">Regional interventions like the </w:t>
      </w:r>
      <w:r w:rsidR="00A5301A" w:rsidRPr="00A5301A">
        <w:t>African Continental Free Trade Area</w:t>
      </w:r>
      <w:r w:rsidR="00E464A2">
        <w:t xml:space="preserve"> and</w:t>
      </w:r>
      <w:r>
        <w:t xml:space="preserve"> </w:t>
      </w:r>
      <w:r w:rsidR="00D67D32">
        <w:t>SADC</w:t>
      </w:r>
      <w:r w:rsidR="00E464A2">
        <w:t>,</w:t>
      </w:r>
      <w:r>
        <w:t xml:space="preserve"> regional priorities and the institutional bench-strength that the country </w:t>
      </w:r>
      <w:r w:rsidR="00D67D32">
        <w:t xml:space="preserve">has </w:t>
      </w:r>
      <w:r>
        <w:t xml:space="preserve">already created through </w:t>
      </w:r>
      <w:r w:rsidR="00E464A2">
        <w:t>COMESA</w:t>
      </w:r>
      <w:r>
        <w:t xml:space="preserve">, will be </w:t>
      </w:r>
      <w:r w:rsidR="00AE50C5">
        <w:t>leveraged</w:t>
      </w:r>
      <w:r>
        <w:t xml:space="preserve"> to </w:t>
      </w:r>
      <w:r w:rsidRPr="00E464A2">
        <w:rPr>
          <w:bCs/>
        </w:rPr>
        <w:t xml:space="preserve">position </w:t>
      </w:r>
      <w:r w:rsidR="00CF4B9D">
        <w:rPr>
          <w:bCs/>
        </w:rPr>
        <w:t xml:space="preserve">Eswatini </w:t>
      </w:r>
      <w:r w:rsidR="00AE50C5" w:rsidRPr="00E464A2">
        <w:rPr>
          <w:bCs/>
        </w:rPr>
        <w:t xml:space="preserve"> </w:t>
      </w:r>
      <w:r w:rsidRPr="00E464A2">
        <w:rPr>
          <w:bCs/>
        </w:rPr>
        <w:t>for new economic growth</w:t>
      </w:r>
      <w:r w:rsidR="00AE50C5" w:rsidRPr="00E464A2">
        <w:rPr>
          <w:bCs/>
        </w:rPr>
        <w:t xml:space="preserve"> opportunities</w:t>
      </w:r>
      <w:r w:rsidRPr="00E464A2">
        <w:rPr>
          <w:bCs/>
        </w:rPr>
        <w:t xml:space="preserve"> by addressing underlying structural challenges </w:t>
      </w:r>
      <w:r w:rsidR="00D67D32">
        <w:rPr>
          <w:bCs/>
        </w:rPr>
        <w:t xml:space="preserve">and </w:t>
      </w:r>
      <w:r w:rsidRPr="00E464A2">
        <w:rPr>
          <w:bCs/>
        </w:rPr>
        <w:t xml:space="preserve">developing resilience to </w:t>
      </w:r>
      <w:r w:rsidR="00CF4B9D">
        <w:rPr>
          <w:bCs/>
        </w:rPr>
        <w:t xml:space="preserve">the </w:t>
      </w:r>
      <w:r w:rsidRPr="00E464A2">
        <w:rPr>
          <w:bCs/>
        </w:rPr>
        <w:t>COVID-19 impact</w:t>
      </w:r>
      <w:r>
        <w:t xml:space="preserve">. </w:t>
      </w:r>
      <w:r w:rsidR="00AE50C5">
        <w:t>As</w:t>
      </w:r>
      <w:r>
        <w:t xml:space="preserve"> </w:t>
      </w:r>
      <w:r w:rsidR="00D67D32">
        <w:t xml:space="preserve">host to </w:t>
      </w:r>
      <w:r>
        <w:t xml:space="preserve">the </w:t>
      </w:r>
      <w:r w:rsidR="00D67D32">
        <w:t xml:space="preserve">Southern Africa </w:t>
      </w:r>
      <w:r w:rsidR="00CF4B9D">
        <w:t>r</w:t>
      </w:r>
      <w:r>
        <w:t xml:space="preserve">egional </w:t>
      </w:r>
      <w:r w:rsidR="00CF4B9D">
        <w:t>h</w:t>
      </w:r>
      <w:r>
        <w:t xml:space="preserve">eadquarters of the </w:t>
      </w:r>
      <w:r w:rsidR="00DE39E4">
        <w:t xml:space="preserve">African </w:t>
      </w:r>
      <w:r w:rsidR="00CF4B9D">
        <w:t>e</w:t>
      </w:r>
      <w:r w:rsidR="00DE39E4">
        <w:t xml:space="preserve">-Trade </w:t>
      </w:r>
      <w:r>
        <w:t xml:space="preserve">Group, </w:t>
      </w:r>
      <w:r w:rsidR="00D67D32">
        <w:t xml:space="preserve">Eswatini </w:t>
      </w:r>
      <w:r w:rsidR="008E7FC4">
        <w:t xml:space="preserve">has real </w:t>
      </w:r>
      <w:r>
        <w:t xml:space="preserve">potential to develop technological solutions that can be </w:t>
      </w:r>
      <w:r w:rsidR="00CF4B9D">
        <w:t xml:space="preserve">a </w:t>
      </w:r>
      <w:r>
        <w:t xml:space="preserve">source of growth and </w:t>
      </w:r>
      <w:r w:rsidR="00CF4B9D">
        <w:t xml:space="preserve">job </w:t>
      </w:r>
      <w:r>
        <w:t xml:space="preserve">creation.  </w:t>
      </w:r>
    </w:p>
    <w:p w14:paraId="3BC004FA" w14:textId="77777777" w:rsidR="002814B3" w:rsidRPr="00AF3D4F" w:rsidRDefault="002814B3" w:rsidP="00F225A6">
      <w:pPr>
        <w:pStyle w:val="ListParagraph"/>
        <w:tabs>
          <w:tab w:val="left" w:pos="1710"/>
        </w:tabs>
        <w:ind w:left="1260" w:firstLine="7"/>
        <w:rPr>
          <w:sz w:val="12"/>
          <w:szCs w:val="12"/>
        </w:rPr>
      </w:pPr>
    </w:p>
    <w:p w14:paraId="508BC0D6" w14:textId="5544C5A2" w:rsidR="002814B3" w:rsidRPr="00D265FD" w:rsidRDefault="00EC3D36" w:rsidP="00F225A6">
      <w:pPr>
        <w:pStyle w:val="ListParagraph"/>
        <w:tabs>
          <w:tab w:val="left" w:pos="1710"/>
        </w:tabs>
        <w:ind w:left="1260" w:right="1210" w:firstLine="7"/>
        <w:contextualSpacing/>
        <w:jc w:val="both"/>
        <w:rPr>
          <w:b/>
          <w:bCs/>
        </w:rPr>
      </w:pPr>
      <w:r>
        <w:rPr>
          <w:b/>
          <w:bCs/>
        </w:rPr>
        <w:t>P</w:t>
      </w:r>
      <w:r w:rsidR="00CF4B9D">
        <w:rPr>
          <w:b/>
          <w:bCs/>
        </w:rPr>
        <w:t>ortfolio 2.</w:t>
      </w:r>
      <w:r w:rsidR="002814B3" w:rsidRPr="00D265FD">
        <w:rPr>
          <w:b/>
          <w:bCs/>
        </w:rPr>
        <w:t xml:space="preserve"> E</w:t>
      </w:r>
      <w:r w:rsidR="00CF4B9D" w:rsidRPr="00D265FD">
        <w:rPr>
          <w:b/>
          <w:bCs/>
        </w:rPr>
        <w:t>fficient and participatory governance</w:t>
      </w:r>
    </w:p>
    <w:p w14:paraId="1C71BFAA" w14:textId="77777777" w:rsidR="002814B3" w:rsidRPr="00AF3D4F" w:rsidRDefault="002814B3" w:rsidP="00F225A6">
      <w:pPr>
        <w:pStyle w:val="ListParagraph"/>
        <w:tabs>
          <w:tab w:val="left" w:pos="1710"/>
        </w:tabs>
        <w:ind w:left="1260" w:right="1210" w:firstLine="7"/>
        <w:contextualSpacing/>
        <w:jc w:val="both"/>
        <w:rPr>
          <w:sz w:val="12"/>
          <w:szCs w:val="12"/>
        </w:rPr>
      </w:pPr>
    </w:p>
    <w:p w14:paraId="52D2A224" w14:textId="4A1D4212" w:rsidR="002814B3" w:rsidRPr="00CF4B9D" w:rsidRDefault="00CF4B9D" w:rsidP="00F225A6">
      <w:pPr>
        <w:pStyle w:val="ListParagraph"/>
        <w:numPr>
          <w:ilvl w:val="0"/>
          <w:numId w:val="8"/>
        </w:numPr>
        <w:tabs>
          <w:tab w:val="left" w:pos="1710"/>
        </w:tabs>
        <w:ind w:left="1260" w:right="1210" w:firstLine="7"/>
        <w:contextualSpacing/>
        <w:jc w:val="both"/>
      </w:pPr>
      <w:r>
        <w:t xml:space="preserve">The </w:t>
      </w:r>
      <w:r w:rsidR="002814B3">
        <w:t xml:space="preserve">UNDP contribution to this </w:t>
      </w:r>
      <w:r w:rsidR="00A5301A">
        <w:t>portfolio</w:t>
      </w:r>
      <w:r w:rsidR="002814B3">
        <w:t xml:space="preserve"> is underpinned by </w:t>
      </w:r>
      <w:r w:rsidR="002814B3" w:rsidRPr="00CF4B9D">
        <w:t>the theory of change that if the systems and core institutions for governance are</w:t>
      </w:r>
      <w:r w:rsidR="00C44E6E" w:rsidRPr="00CF4B9D">
        <w:t xml:space="preserve"> </w:t>
      </w:r>
      <w:r w:rsidR="002814B3" w:rsidRPr="00CF4B9D">
        <w:t>strengthened</w:t>
      </w:r>
      <w:r w:rsidR="00D67D32">
        <w:t>;</w:t>
      </w:r>
      <w:r w:rsidR="002814B3" w:rsidRPr="00CF4B9D">
        <w:t xml:space="preserve"> if institutions have the capacity to deliver rule of law, justice, security and basic services to  those at risk of being left behind</w:t>
      </w:r>
      <w:r w:rsidR="00D67D32">
        <w:t>;</w:t>
      </w:r>
      <w:r w:rsidR="00C44E6E" w:rsidRPr="00CF4B9D">
        <w:t xml:space="preserve"> </w:t>
      </w:r>
      <w:r w:rsidR="002814B3" w:rsidRPr="00CF4B9D">
        <w:t>and if</w:t>
      </w:r>
      <w:r w:rsidR="00C44E6E" w:rsidRPr="00CF4B9D">
        <w:t xml:space="preserve"> </w:t>
      </w:r>
      <w:r w:rsidR="002814B3" w:rsidRPr="00CF4B9D">
        <w:t>government institutions engage with men</w:t>
      </w:r>
      <w:r w:rsidR="00D67D32">
        <w:t>,</w:t>
      </w:r>
      <w:r w:rsidR="002814B3" w:rsidRPr="00CF4B9D">
        <w:t xml:space="preserve"> women and communities, including the most </w:t>
      </w:r>
      <w:r w:rsidR="00433D81" w:rsidRPr="00CF4B9D">
        <w:t>marginalized</w:t>
      </w:r>
      <w:r w:rsidR="002814B3" w:rsidRPr="00CF4B9D">
        <w:t xml:space="preserve"> ones, equitably</w:t>
      </w:r>
      <w:r w:rsidR="00CD5B61">
        <w:t>;</w:t>
      </w:r>
      <w:r w:rsidR="002814B3" w:rsidRPr="00CF4B9D">
        <w:t xml:space="preserve"> then</w:t>
      </w:r>
      <w:r w:rsidR="00A02985" w:rsidRPr="00CF4B9D">
        <w:t xml:space="preserve"> </w:t>
      </w:r>
      <w:r w:rsidR="002814B3" w:rsidRPr="00CF4B9D">
        <w:t xml:space="preserve">businesses can thrive and help address social and economic inequalities. UNDP will approach the development of this enabling environment by deploying </w:t>
      </w:r>
      <w:r>
        <w:t>s</w:t>
      </w:r>
      <w:r w:rsidR="002814B3" w:rsidRPr="00CF4B9D">
        <w:t xml:space="preserve">ignature </w:t>
      </w:r>
      <w:r>
        <w:t>s</w:t>
      </w:r>
      <w:r w:rsidR="002814B3" w:rsidRPr="00CF4B9D">
        <w:t xml:space="preserve">olution 2. Safeguarding human rights is important to combat inequalities and offer necessary checks and balances to </w:t>
      </w:r>
      <w:r>
        <w:t xml:space="preserve">ensure that </w:t>
      </w:r>
      <w:r w:rsidR="002814B3" w:rsidRPr="00CF4B9D">
        <w:t xml:space="preserve">businesses </w:t>
      </w:r>
      <w:r>
        <w:t xml:space="preserve">promote inclusive </w:t>
      </w:r>
      <w:r w:rsidR="002814B3" w:rsidRPr="00CF4B9D">
        <w:t>economic growth.</w:t>
      </w:r>
    </w:p>
    <w:p w14:paraId="75A3208F" w14:textId="77777777" w:rsidR="002814B3" w:rsidRPr="00CF4B9D" w:rsidRDefault="002814B3" w:rsidP="00F225A6">
      <w:pPr>
        <w:pStyle w:val="ListParagraph"/>
        <w:tabs>
          <w:tab w:val="left" w:pos="1710"/>
        </w:tabs>
        <w:ind w:left="1260" w:right="1210" w:firstLine="7"/>
        <w:contextualSpacing/>
        <w:jc w:val="both"/>
        <w:rPr>
          <w:sz w:val="12"/>
          <w:szCs w:val="12"/>
        </w:rPr>
      </w:pPr>
    </w:p>
    <w:p w14:paraId="0E24F3DB" w14:textId="6AE5961E" w:rsidR="002814B3" w:rsidRPr="00CF4B9D" w:rsidRDefault="002814B3" w:rsidP="00F225A6">
      <w:pPr>
        <w:pStyle w:val="ListParagraph"/>
        <w:numPr>
          <w:ilvl w:val="0"/>
          <w:numId w:val="8"/>
        </w:numPr>
        <w:tabs>
          <w:tab w:val="left" w:pos="1710"/>
        </w:tabs>
        <w:ind w:left="1260" w:right="1210" w:firstLine="7"/>
        <w:contextualSpacing/>
        <w:jc w:val="both"/>
      </w:pPr>
      <w:r w:rsidRPr="00CF4B9D">
        <w:t>Adopting a whole</w:t>
      </w:r>
      <w:r w:rsidR="00D67D32">
        <w:t>-</w:t>
      </w:r>
      <w:r w:rsidRPr="00CF4B9D">
        <w:t>of</w:t>
      </w:r>
      <w:r w:rsidR="00D67D32">
        <w:t>-</w:t>
      </w:r>
      <w:r w:rsidRPr="00CF4B9D">
        <w:t xml:space="preserve"> government approach, UNDP will support national leadership in building capacities for integrating </w:t>
      </w:r>
      <w:r w:rsidR="00CF4B9D">
        <w:t xml:space="preserve">the </w:t>
      </w:r>
      <w:r w:rsidRPr="00CF4B9D">
        <w:t>S</w:t>
      </w:r>
      <w:r w:rsidR="00A5301A" w:rsidRPr="00CF4B9D">
        <w:t xml:space="preserve">ustainable </w:t>
      </w:r>
      <w:r w:rsidRPr="00CF4B9D">
        <w:t>D</w:t>
      </w:r>
      <w:r w:rsidR="00A5301A" w:rsidRPr="00CF4B9D">
        <w:t xml:space="preserve">evelopment </w:t>
      </w:r>
      <w:r w:rsidRPr="00CF4B9D">
        <w:t>G</w:t>
      </w:r>
      <w:r w:rsidR="00A5301A" w:rsidRPr="00CF4B9D">
        <w:t>oal</w:t>
      </w:r>
      <w:r w:rsidRPr="00CF4B9D">
        <w:t>s into national plans and budgets while facilitating innovative use of G</w:t>
      </w:r>
      <w:r w:rsidR="00A5301A" w:rsidRPr="00CF4B9D">
        <w:t>oal</w:t>
      </w:r>
      <w:r w:rsidR="00CF4B9D">
        <w:t>-</w:t>
      </w:r>
      <w:r w:rsidRPr="00CF4B9D">
        <w:t xml:space="preserve">based disaggregated data to inform national and sectoral plans and budgets. </w:t>
      </w:r>
      <w:r w:rsidR="00D67D32">
        <w:t>W</w:t>
      </w:r>
      <w:r w:rsidRPr="00CF4B9D">
        <w:t>orking closely with key national oversight institutions</w:t>
      </w:r>
      <w:r w:rsidR="00500101">
        <w:t xml:space="preserve"> </w:t>
      </w:r>
      <w:r w:rsidRPr="00CF4B9D">
        <w:t>such as Parliament</w:t>
      </w:r>
      <w:r w:rsidR="00500101">
        <w:t xml:space="preserve"> and the</w:t>
      </w:r>
      <w:r w:rsidRPr="00CF4B9D">
        <w:t xml:space="preserve"> Commission on Human Rights and Public Administration</w:t>
      </w:r>
      <w:r w:rsidR="00D67D32">
        <w:t>,</w:t>
      </w:r>
      <w:r w:rsidR="00B81639">
        <w:t xml:space="preserve"> </w:t>
      </w:r>
      <w:r w:rsidRPr="00CF4B9D">
        <w:t xml:space="preserve">UNDP will strengthen </w:t>
      </w:r>
      <w:r w:rsidR="00500101">
        <w:t xml:space="preserve">the </w:t>
      </w:r>
      <w:r w:rsidRPr="00CF4B9D">
        <w:t xml:space="preserve">orientation of lawmaking, representation and oversight functions towards </w:t>
      </w:r>
      <w:r w:rsidR="00500101">
        <w:t xml:space="preserve">the </w:t>
      </w:r>
      <w:r w:rsidRPr="00CF4B9D">
        <w:t>G</w:t>
      </w:r>
      <w:r w:rsidR="00A5301A" w:rsidRPr="00CF4B9D">
        <w:t>oal</w:t>
      </w:r>
      <w:r w:rsidRPr="00CF4B9D">
        <w:t xml:space="preserve">s. Special focus will be on engaging Parliamentary leadership to </w:t>
      </w:r>
      <w:r w:rsidRPr="00CF4B9D">
        <w:rPr>
          <w:szCs w:val="22"/>
        </w:rPr>
        <w:t xml:space="preserve">enhance </w:t>
      </w:r>
      <w:r w:rsidRPr="00CF4B9D">
        <w:rPr>
          <w:rFonts w:eastAsia="Segoe UI"/>
          <w:color w:val="333333"/>
          <w:szCs w:val="22"/>
        </w:rPr>
        <w:t>accountability</w:t>
      </w:r>
      <w:r w:rsidR="00D67D32">
        <w:rPr>
          <w:rFonts w:eastAsia="Segoe UI"/>
          <w:color w:val="333333"/>
          <w:szCs w:val="22"/>
        </w:rPr>
        <w:t>,</w:t>
      </w:r>
      <w:r w:rsidRPr="00CF4B9D">
        <w:rPr>
          <w:rFonts w:eastAsia="Segoe UI"/>
          <w:color w:val="333333"/>
          <w:szCs w:val="22"/>
        </w:rPr>
        <w:t xml:space="preserve"> particularly </w:t>
      </w:r>
      <w:r w:rsidR="009533A1" w:rsidRPr="00CF4B9D">
        <w:rPr>
          <w:rFonts w:eastAsia="Segoe UI"/>
          <w:color w:val="333333"/>
          <w:szCs w:val="22"/>
        </w:rPr>
        <w:t>on</w:t>
      </w:r>
      <w:r w:rsidRPr="00CF4B9D">
        <w:rPr>
          <w:rFonts w:eastAsia="Segoe UI"/>
          <w:color w:val="333333"/>
          <w:szCs w:val="22"/>
        </w:rPr>
        <w:t xml:space="preserve"> </w:t>
      </w:r>
      <w:r w:rsidR="00500101">
        <w:rPr>
          <w:rFonts w:eastAsia="Segoe UI"/>
          <w:color w:val="333333"/>
          <w:szCs w:val="22"/>
        </w:rPr>
        <w:t>b</w:t>
      </w:r>
      <w:r w:rsidRPr="00CF4B9D">
        <w:rPr>
          <w:rFonts w:eastAsia="Segoe UI"/>
          <w:color w:val="333333"/>
          <w:szCs w:val="22"/>
        </w:rPr>
        <w:t>udget scrutiny</w:t>
      </w:r>
      <w:r w:rsidR="00D67D32">
        <w:rPr>
          <w:rFonts w:eastAsia="Segoe UI"/>
          <w:color w:val="333333"/>
          <w:szCs w:val="22"/>
        </w:rPr>
        <w:t>,</w:t>
      </w:r>
      <w:r w:rsidRPr="00CF4B9D">
        <w:rPr>
          <w:rFonts w:eastAsia="Segoe UI"/>
          <w:color w:val="333333"/>
          <w:szCs w:val="22"/>
        </w:rPr>
        <w:t xml:space="preserve"> and</w:t>
      </w:r>
      <w:r w:rsidR="00A02985" w:rsidRPr="00CF4B9D">
        <w:rPr>
          <w:rFonts w:eastAsia="Segoe UI"/>
          <w:color w:val="333333"/>
          <w:szCs w:val="22"/>
        </w:rPr>
        <w:t xml:space="preserve"> </w:t>
      </w:r>
      <w:r w:rsidRPr="00CF4B9D">
        <w:t xml:space="preserve">develop committee structures that can take charge of </w:t>
      </w:r>
      <w:r w:rsidR="00500101">
        <w:t xml:space="preserve">the </w:t>
      </w:r>
      <w:r w:rsidR="00A02985" w:rsidRPr="00CF4B9D">
        <w:t>Goals</w:t>
      </w:r>
      <w:r w:rsidRPr="00CF4B9D">
        <w:t xml:space="preserve"> (including ensuring development of timely credible data and reports from relevant institutions). </w:t>
      </w:r>
      <w:r w:rsidR="00500101">
        <w:t>By i</w:t>
      </w:r>
      <w:r w:rsidRPr="00CF4B9D">
        <w:t xml:space="preserve">ntegrating </w:t>
      </w:r>
      <w:r w:rsidR="00500101">
        <w:t xml:space="preserve">the </w:t>
      </w:r>
      <w:r w:rsidRPr="00CF4B9D">
        <w:t>G</w:t>
      </w:r>
      <w:r w:rsidR="009533A1" w:rsidRPr="00CF4B9D">
        <w:t>oal</w:t>
      </w:r>
      <w:r w:rsidRPr="00CF4B9D">
        <w:t xml:space="preserve">s into plans and budgets and supporting </w:t>
      </w:r>
      <w:r w:rsidR="00500101">
        <w:t xml:space="preserve">their </w:t>
      </w:r>
      <w:r w:rsidRPr="00CF4B9D">
        <w:t>monitoring and oversight with digital solutions, UNDP, with other U</w:t>
      </w:r>
      <w:r w:rsidR="00500101">
        <w:t xml:space="preserve">nited </w:t>
      </w:r>
      <w:r w:rsidRPr="00CF4B9D">
        <w:t>N</w:t>
      </w:r>
      <w:r w:rsidR="00500101">
        <w:t>ations</w:t>
      </w:r>
      <w:r w:rsidRPr="00CF4B9D">
        <w:t xml:space="preserve"> partners, </w:t>
      </w:r>
      <w:r w:rsidR="00500101">
        <w:t xml:space="preserve">will </w:t>
      </w:r>
      <w:r w:rsidRPr="00CF4B9D">
        <w:t>contribute to creating an enabling environment for reaching the furthest behind first.</w:t>
      </w:r>
    </w:p>
    <w:p w14:paraId="3AABCD3C" w14:textId="77777777" w:rsidR="002814B3" w:rsidRPr="00CF4B9D" w:rsidRDefault="002814B3" w:rsidP="00F225A6">
      <w:pPr>
        <w:pStyle w:val="ListParagraph"/>
        <w:tabs>
          <w:tab w:val="left" w:pos="1710"/>
        </w:tabs>
        <w:ind w:left="1260" w:firstLine="7"/>
        <w:rPr>
          <w:sz w:val="12"/>
          <w:szCs w:val="12"/>
        </w:rPr>
      </w:pPr>
    </w:p>
    <w:p w14:paraId="6BED44DF" w14:textId="176272EC" w:rsidR="002814B3" w:rsidRPr="00500101" w:rsidRDefault="002814B3" w:rsidP="00F225A6">
      <w:pPr>
        <w:pStyle w:val="ListParagraph"/>
        <w:numPr>
          <w:ilvl w:val="0"/>
          <w:numId w:val="8"/>
        </w:numPr>
        <w:tabs>
          <w:tab w:val="left" w:pos="1710"/>
        </w:tabs>
        <w:ind w:left="1260" w:right="1210" w:firstLine="7"/>
        <w:jc w:val="both"/>
      </w:pPr>
      <w:r w:rsidRPr="00CF4B9D">
        <w:t>Given the interconnected and complex nature of the 2030</w:t>
      </w:r>
      <w:r>
        <w:t xml:space="preserve"> Agenda for Sustainable Development, support to strengthening financing frameworks at country level will be taken forward as part of broader efforts to support </w:t>
      </w:r>
      <w:r w:rsidRPr="00C569C7">
        <w:rPr>
          <w:bCs/>
        </w:rPr>
        <w:t xml:space="preserve">Eswatini </w:t>
      </w:r>
      <w:r>
        <w:t>on S</w:t>
      </w:r>
      <w:r w:rsidR="009533A1">
        <w:t xml:space="preserve">ustainable </w:t>
      </w:r>
      <w:r>
        <w:t>D</w:t>
      </w:r>
      <w:r w:rsidR="009533A1">
        <w:t xml:space="preserve">evelopment </w:t>
      </w:r>
      <w:r>
        <w:t>G</w:t>
      </w:r>
      <w:r w:rsidR="009533A1">
        <w:t>oal</w:t>
      </w:r>
      <w:r>
        <w:t xml:space="preserve">-related reforms. UNDP will support </w:t>
      </w:r>
      <w:r w:rsidR="00500101">
        <w:t>an i</w:t>
      </w:r>
      <w:r w:rsidRPr="00500101">
        <w:t xml:space="preserve">ntegrated </w:t>
      </w:r>
      <w:r w:rsidR="00500101" w:rsidRPr="00500101">
        <w:t xml:space="preserve">national financing framework through the development finance assessment and integrated financing solutions </w:t>
      </w:r>
      <w:r w:rsidRPr="00500101">
        <w:t xml:space="preserve">as part of the overall </w:t>
      </w:r>
      <w:r w:rsidR="00500101">
        <w:t xml:space="preserve">UNCT </w:t>
      </w:r>
      <w:r w:rsidRPr="00500101">
        <w:t xml:space="preserve">approach to supporting the </w:t>
      </w:r>
      <w:r w:rsidR="00500101">
        <w:t>G</w:t>
      </w:r>
      <w:r w:rsidRPr="00500101">
        <w:t>overnment to implement the 2030 Agenda</w:t>
      </w:r>
    </w:p>
    <w:p w14:paraId="08780332" w14:textId="77777777" w:rsidR="002814B3" w:rsidRPr="00500101" w:rsidRDefault="002814B3" w:rsidP="00F225A6">
      <w:pPr>
        <w:pStyle w:val="ListParagraph"/>
        <w:tabs>
          <w:tab w:val="left" w:pos="1710"/>
        </w:tabs>
        <w:ind w:left="1260" w:right="1210" w:firstLine="7"/>
        <w:contextualSpacing/>
        <w:jc w:val="both"/>
        <w:rPr>
          <w:sz w:val="12"/>
          <w:szCs w:val="12"/>
        </w:rPr>
      </w:pPr>
    </w:p>
    <w:p w14:paraId="32E1596E" w14:textId="5F7C97E9" w:rsidR="00253B0D" w:rsidRDefault="002814B3" w:rsidP="00253B0D">
      <w:pPr>
        <w:pStyle w:val="ListParagraph"/>
        <w:numPr>
          <w:ilvl w:val="0"/>
          <w:numId w:val="8"/>
        </w:numPr>
        <w:tabs>
          <w:tab w:val="left" w:pos="1710"/>
        </w:tabs>
        <w:ind w:left="1260" w:right="1210" w:firstLine="7"/>
        <w:contextualSpacing/>
        <w:jc w:val="both"/>
      </w:pPr>
      <w:r w:rsidRPr="00500101">
        <w:t xml:space="preserve">UNDP partnered with the national leadership to design the </w:t>
      </w:r>
      <w:r w:rsidR="00500101">
        <w:t>m</w:t>
      </w:r>
      <w:r w:rsidRPr="00500101">
        <w:t>aster</w:t>
      </w:r>
      <w:r w:rsidR="00500101">
        <w:t xml:space="preserve"> </w:t>
      </w:r>
      <w:r w:rsidRPr="00500101">
        <w:t>plan for economic recovery. Taking this forward, UNDP will focus on strengthening national coordination capacities through sector</w:t>
      </w:r>
      <w:r w:rsidR="00A13E86">
        <w:t>-</w:t>
      </w:r>
      <w:r w:rsidRPr="00500101">
        <w:t>wide approaches for planning, financing and results-based management to enhance efficiencies and coordination and supplement S</w:t>
      </w:r>
      <w:r w:rsidR="009533A1" w:rsidRPr="00500101">
        <w:t xml:space="preserve">ustainable </w:t>
      </w:r>
      <w:r w:rsidRPr="00500101">
        <w:t>D</w:t>
      </w:r>
      <w:r w:rsidR="009533A1" w:rsidRPr="00500101">
        <w:t xml:space="preserve">evelopment </w:t>
      </w:r>
      <w:r w:rsidRPr="00500101">
        <w:t>G</w:t>
      </w:r>
      <w:r w:rsidR="009533A1" w:rsidRPr="00500101">
        <w:t>oal</w:t>
      </w:r>
      <w:r w:rsidRPr="00500101">
        <w:t xml:space="preserve">-centric data for policy reform. Towards mitigating the socioeconomic impact of COVID-19, UNDP will facilitate dialogue for developing fiscal policy responses, while supporting the monitoring and development of policy stances to </w:t>
      </w:r>
      <w:r w:rsidR="00A13E86">
        <w:t xml:space="preserve">the </w:t>
      </w:r>
      <w:r w:rsidRPr="00500101">
        <w:t xml:space="preserve">pandemic. </w:t>
      </w:r>
      <w:r w:rsidRPr="004F0491">
        <w:rPr>
          <w:iCs/>
        </w:rPr>
        <w:t>Positioning the country to</w:t>
      </w:r>
      <w:r w:rsidR="008E7FC4" w:rsidRPr="004F0491">
        <w:rPr>
          <w:iCs/>
        </w:rPr>
        <w:t xml:space="preserve"> respond to</w:t>
      </w:r>
      <w:r w:rsidRPr="004F0491">
        <w:rPr>
          <w:iCs/>
        </w:rPr>
        <w:t xml:space="preserve"> the challenges and opportunities of COVID</w:t>
      </w:r>
      <w:r w:rsidR="00A13E86" w:rsidRPr="004F0491">
        <w:rPr>
          <w:iCs/>
        </w:rPr>
        <w:t>-</w:t>
      </w:r>
      <w:r w:rsidRPr="004F0491">
        <w:rPr>
          <w:iCs/>
        </w:rPr>
        <w:t>19 will be central to economic recovery.</w:t>
      </w:r>
      <w:r w:rsidRPr="00500101">
        <w:t xml:space="preserve"> </w:t>
      </w:r>
      <w:r w:rsidR="00253B0D">
        <w:t xml:space="preserve">UNDP will also support </w:t>
      </w:r>
      <w:r w:rsidR="00C72228">
        <w:t xml:space="preserve">both </w:t>
      </w:r>
      <w:r w:rsidR="00253B0D">
        <w:t xml:space="preserve">investment mapping </w:t>
      </w:r>
      <w:r w:rsidR="00D67D32">
        <w:t xml:space="preserve">for the Goals </w:t>
      </w:r>
      <w:r w:rsidR="00253B0D">
        <w:t>and impact invest</w:t>
      </w:r>
      <w:r w:rsidR="00C72228">
        <w:t xml:space="preserve">ing </w:t>
      </w:r>
      <w:r w:rsidR="00253B0D">
        <w:t xml:space="preserve">to mitigate risks to </w:t>
      </w:r>
      <w:r w:rsidR="00D67D32">
        <w:t xml:space="preserve">reaching the Goals </w:t>
      </w:r>
      <w:r w:rsidR="00253B0D">
        <w:t>due to the COVID</w:t>
      </w:r>
      <w:r w:rsidR="00C72228">
        <w:t>-</w:t>
      </w:r>
      <w:r w:rsidR="00253B0D">
        <w:t xml:space="preserve">19 pandemic. </w:t>
      </w:r>
    </w:p>
    <w:p w14:paraId="0A30AEA0" w14:textId="77777777" w:rsidR="00253B0D" w:rsidRPr="00E97B10" w:rsidRDefault="00253B0D" w:rsidP="00253B0D">
      <w:pPr>
        <w:tabs>
          <w:tab w:val="left" w:pos="1710"/>
        </w:tabs>
        <w:ind w:right="1210"/>
        <w:contextualSpacing/>
        <w:jc w:val="both"/>
        <w:rPr>
          <w:sz w:val="12"/>
          <w:szCs w:val="12"/>
        </w:rPr>
      </w:pPr>
    </w:p>
    <w:p w14:paraId="7F1F4317" w14:textId="350A9915" w:rsidR="002814B3" w:rsidRPr="00500101" w:rsidRDefault="002814B3" w:rsidP="00F225A6">
      <w:pPr>
        <w:pStyle w:val="ListParagraph"/>
        <w:numPr>
          <w:ilvl w:val="0"/>
          <w:numId w:val="8"/>
        </w:numPr>
        <w:tabs>
          <w:tab w:val="left" w:pos="1710"/>
        </w:tabs>
        <w:ind w:left="1260" w:right="1210" w:firstLine="7"/>
        <w:contextualSpacing/>
        <w:jc w:val="both"/>
      </w:pPr>
      <w:r w:rsidRPr="00500101">
        <w:t xml:space="preserve">A key implementation </w:t>
      </w:r>
      <w:r w:rsidR="008E7FC4" w:rsidRPr="00500101">
        <w:t xml:space="preserve">strategy </w:t>
      </w:r>
      <w:r w:rsidR="00A13E86">
        <w:t xml:space="preserve">for </w:t>
      </w:r>
      <w:r w:rsidRPr="00500101">
        <w:t xml:space="preserve">the </w:t>
      </w:r>
      <w:r w:rsidR="00A13E86">
        <w:t>c</w:t>
      </w:r>
      <w:r w:rsidRPr="00500101">
        <w:t xml:space="preserve">ountry </w:t>
      </w:r>
      <w:r w:rsidR="00A13E86">
        <w:t>p</w:t>
      </w:r>
      <w:r w:rsidRPr="00500101">
        <w:t xml:space="preserve">rogramme is </w:t>
      </w:r>
      <w:r w:rsidR="008E7FC4" w:rsidRPr="00500101">
        <w:t xml:space="preserve">through partnerships with </w:t>
      </w:r>
      <w:r w:rsidR="00A13E86" w:rsidRPr="00500101">
        <w:t>civil society organizations</w:t>
      </w:r>
      <w:r w:rsidR="00A13E86">
        <w:t xml:space="preserve"> (CSOs)</w:t>
      </w:r>
      <w:r w:rsidRPr="00500101">
        <w:t xml:space="preserve">. </w:t>
      </w:r>
      <w:r w:rsidR="00A13E86">
        <w:t xml:space="preserve">UNDP </w:t>
      </w:r>
      <w:r w:rsidRPr="00500101">
        <w:t xml:space="preserve">will engage </w:t>
      </w:r>
      <w:r w:rsidR="00A13E86">
        <w:t>CSOs</w:t>
      </w:r>
      <w:r w:rsidRPr="00500101">
        <w:t xml:space="preserve"> in testing innovative solutions and creating evidence for scaling</w:t>
      </w:r>
      <w:r w:rsidR="00A13E86">
        <w:t>-</w:t>
      </w:r>
      <w:r w:rsidRPr="00500101">
        <w:t xml:space="preserve">up. UNDP will support civil society efforts to undertake monitoring of progress towards </w:t>
      </w:r>
      <w:r w:rsidR="00A13E86">
        <w:t xml:space="preserve">the </w:t>
      </w:r>
      <w:r w:rsidRPr="00500101">
        <w:t>S</w:t>
      </w:r>
      <w:r w:rsidR="009533A1" w:rsidRPr="00500101">
        <w:t xml:space="preserve">ustainable </w:t>
      </w:r>
      <w:r w:rsidRPr="00500101">
        <w:t>D</w:t>
      </w:r>
      <w:r w:rsidR="009533A1" w:rsidRPr="00500101">
        <w:t xml:space="preserve">evelopment </w:t>
      </w:r>
      <w:r w:rsidRPr="00500101">
        <w:t>G</w:t>
      </w:r>
      <w:r w:rsidR="009533A1" w:rsidRPr="00500101">
        <w:t>oal</w:t>
      </w:r>
      <w:r w:rsidRPr="00500101">
        <w:t>s and international human rights treaties.</w:t>
      </w:r>
    </w:p>
    <w:p w14:paraId="44070DBB" w14:textId="77777777" w:rsidR="002814B3" w:rsidRPr="00500101" w:rsidRDefault="002814B3" w:rsidP="00F225A6">
      <w:pPr>
        <w:pStyle w:val="ListParagraph"/>
        <w:tabs>
          <w:tab w:val="left" w:pos="1710"/>
        </w:tabs>
        <w:ind w:left="1260" w:right="1210" w:firstLine="7"/>
        <w:contextualSpacing/>
        <w:jc w:val="both"/>
        <w:rPr>
          <w:sz w:val="12"/>
          <w:szCs w:val="12"/>
        </w:rPr>
      </w:pPr>
    </w:p>
    <w:p w14:paraId="5DA697DF" w14:textId="219C9727" w:rsidR="002814B3" w:rsidRPr="00500101" w:rsidRDefault="009533A1" w:rsidP="00F225A6">
      <w:pPr>
        <w:pStyle w:val="ListParagraph"/>
        <w:numPr>
          <w:ilvl w:val="0"/>
          <w:numId w:val="8"/>
        </w:numPr>
        <w:tabs>
          <w:tab w:val="left" w:pos="1710"/>
        </w:tabs>
        <w:ind w:left="1260" w:right="1210" w:firstLine="7"/>
        <w:contextualSpacing/>
        <w:jc w:val="both"/>
      </w:pPr>
      <w:r w:rsidRPr="00500101">
        <w:t>T</w:t>
      </w:r>
      <w:r w:rsidR="002814B3" w:rsidRPr="00500101">
        <w:t xml:space="preserve">o enhance government efficiencies, UNDP will support the deployment of innovative digital solutions to specific areas of fiscal management, aid coordination, regional integration and strengthening of regulatory functions. </w:t>
      </w:r>
      <w:r w:rsidR="008E7FC4" w:rsidRPr="00500101">
        <w:t>T</w:t>
      </w:r>
      <w:r w:rsidR="002814B3" w:rsidRPr="00500101">
        <w:t>hrough the Accelerator Lab</w:t>
      </w:r>
      <w:r w:rsidR="00A13E86">
        <w:t>,</w:t>
      </w:r>
      <w:r w:rsidR="008E7FC4" w:rsidRPr="00500101">
        <w:t xml:space="preserve"> </w:t>
      </w:r>
      <w:r w:rsidR="002814B3" w:rsidRPr="00500101">
        <w:t xml:space="preserve">UNDP will support </w:t>
      </w:r>
      <w:r w:rsidR="008E7FC4" w:rsidRPr="00500101">
        <w:t xml:space="preserve">and promote </w:t>
      </w:r>
      <w:r w:rsidR="002814B3" w:rsidRPr="00500101">
        <w:t xml:space="preserve">the </w:t>
      </w:r>
      <w:r w:rsidR="00C622AF" w:rsidRPr="00500101">
        <w:t>use</w:t>
      </w:r>
      <w:r w:rsidR="002814B3" w:rsidRPr="00500101">
        <w:t xml:space="preserve"> of innovative digital solutions to enhance efficiencies. Given the critical guidance </w:t>
      </w:r>
      <w:r w:rsidR="00A13E86">
        <w:t xml:space="preserve">provided by </w:t>
      </w:r>
      <w:r w:rsidR="002814B3" w:rsidRPr="00500101">
        <w:t xml:space="preserve">international conventions and treaties </w:t>
      </w:r>
      <w:r w:rsidR="00A13E86">
        <w:t xml:space="preserve">for </w:t>
      </w:r>
      <w:r w:rsidR="002814B3" w:rsidRPr="00500101">
        <w:t xml:space="preserve">building/strengthening of national systems, UNDP will support the </w:t>
      </w:r>
      <w:r w:rsidR="00A13E86">
        <w:t>G</w:t>
      </w:r>
      <w:r w:rsidR="002814B3" w:rsidRPr="00500101">
        <w:t xml:space="preserve">overnment to monitor </w:t>
      </w:r>
      <w:r w:rsidR="00A13E86">
        <w:t xml:space="preserve">the </w:t>
      </w:r>
      <w:r w:rsidR="002814B3" w:rsidRPr="00500101">
        <w:t xml:space="preserve">frequency and quality of reporting undertaken on </w:t>
      </w:r>
      <w:r w:rsidR="00A13E86">
        <w:t>these instruments</w:t>
      </w:r>
      <w:r w:rsidR="002814B3" w:rsidRPr="00500101">
        <w:t xml:space="preserve">. </w:t>
      </w:r>
    </w:p>
    <w:p w14:paraId="5B1D3727" w14:textId="77777777" w:rsidR="002814B3" w:rsidRPr="00500101" w:rsidRDefault="002814B3" w:rsidP="00F225A6">
      <w:pPr>
        <w:pStyle w:val="ListParagraph"/>
        <w:tabs>
          <w:tab w:val="left" w:pos="1710"/>
        </w:tabs>
        <w:ind w:left="1260" w:firstLine="7"/>
        <w:rPr>
          <w:sz w:val="12"/>
          <w:szCs w:val="12"/>
        </w:rPr>
      </w:pPr>
    </w:p>
    <w:p w14:paraId="0AD9B7A6" w14:textId="5792F299" w:rsidR="002814B3" w:rsidRPr="00500101" w:rsidRDefault="002814B3" w:rsidP="00F225A6">
      <w:pPr>
        <w:pStyle w:val="ListParagraph"/>
        <w:numPr>
          <w:ilvl w:val="0"/>
          <w:numId w:val="8"/>
        </w:numPr>
        <w:tabs>
          <w:tab w:val="left" w:pos="1710"/>
        </w:tabs>
        <w:ind w:left="1260" w:right="1210" w:firstLine="7"/>
        <w:contextualSpacing/>
        <w:jc w:val="both"/>
      </w:pPr>
      <w:r w:rsidRPr="00500101">
        <w:t xml:space="preserve">To ease private sector participation in economic growth and further strengthen macroeconomic fundamentals that can attract investments, UNDP will support efforts to strengthen </w:t>
      </w:r>
      <w:r w:rsidR="005A617A">
        <w:t xml:space="preserve">the </w:t>
      </w:r>
      <w:r w:rsidRPr="00500101">
        <w:t>rule of law as a key enabler for economic productivity and employment generation. This includes strengthening judicial enforcement of contracts, protecti</w:t>
      </w:r>
      <w:r w:rsidR="00A13E86">
        <w:t>ng the</w:t>
      </w:r>
      <w:r w:rsidRPr="00500101">
        <w:t xml:space="preserve"> rights of investors and strengthening case management in the judiciary.</w:t>
      </w:r>
      <w:r w:rsidR="00A13E86">
        <w:t xml:space="preserve"> S</w:t>
      </w:r>
      <w:r w:rsidRPr="00500101">
        <w:t xml:space="preserve">pecial attention will be </w:t>
      </w:r>
      <w:r w:rsidR="00A13E86">
        <w:t xml:space="preserve">given </w:t>
      </w:r>
      <w:r w:rsidRPr="00500101">
        <w:t xml:space="preserve">to </w:t>
      </w:r>
      <w:r w:rsidR="00A37E50" w:rsidRPr="00500101">
        <w:t>advocat</w:t>
      </w:r>
      <w:r w:rsidR="00A13E86">
        <w:t xml:space="preserve">ing </w:t>
      </w:r>
      <w:r w:rsidR="00A37E50" w:rsidRPr="00500101">
        <w:t>for and support</w:t>
      </w:r>
      <w:r w:rsidR="00A13E86">
        <w:t>ing</w:t>
      </w:r>
      <w:r w:rsidR="00A37E50" w:rsidRPr="00500101">
        <w:t xml:space="preserve"> the</w:t>
      </w:r>
      <w:r w:rsidRPr="00500101">
        <w:t xml:space="preserve"> establishment of </w:t>
      </w:r>
      <w:bookmarkStart w:id="2" w:name="_Hlk40712297"/>
      <w:r w:rsidR="00A37E50" w:rsidRPr="00500101">
        <w:t xml:space="preserve">the </w:t>
      </w:r>
      <w:r w:rsidRPr="00500101">
        <w:t>Commercial Bench</w:t>
      </w:r>
      <w:bookmarkEnd w:id="2"/>
      <w:r w:rsidR="00A37E50" w:rsidRPr="00500101">
        <w:t xml:space="preserve"> </w:t>
      </w:r>
      <w:r w:rsidRPr="00500101">
        <w:rPr>
          <w:lang w:val="en-ZA"/>
        </w:rPr>
        <w:t>to accelerate adjudication o</w:t>
      </w:r>
      <w:r w:rsidR="00A13E86">
        <w:rPr>
          <w:lang w:val="en-ZA"/>
        </w:rPr>
        <w:t>f</w:t>
      </w:r>
      <w:r w:rsidRPr="00500101">
        <w:rPr>
          <w:lang w:val="en-ZA"/>
        </w:rPr>
        <w:t xml:space="preserve"> commercial cases and enhance </w:t>
      </w:r>
      <w:r w:rsidR="00A13E86">
        <w:rPr>
          <w:lang w:val="en-ZA"/>
        </w:rPr>
        <w:t xml:space="preserve">the judicial </w:t>
      </w:r>
      <w:r w:rsidRPr="00500101">
        <w:rPr>
          <w:lang w:val="en-ZA"/>
        </w:rPr>
        <w:t xml:space="preserve">response to civil disputes. </w:t>
      </w:r>
    </w:p>
    <w:p w14:paraId="5D672508" w14:textId="77777777" w:rsidR="002814B3" w:rsidRPr="00500101" w:rsidRDefault="002814B3" w:rsidP="00F225A6">
      <w:pPr>
        <w:pStyle w:val="ListParagraph"/>
        <w:tabs>
          <w:tab w:val="left" w:pos="1710"/>
        </w:tabs>
        <w:ind w:left="1260" w:firstLine="7"/>
        <w:rPr>
          <w:sz w:val="12"/>
          <w:szCs w:val="12"/>
        </w:rPr>
      </w:pPr>
    </w:p>
    <w:p w14:paraId="590499EB" w14:textId="3FAE40FA" w:rsidR="002814B3" w:rsidRPr="00500101" w:rsidRDefault="00A37E50" w:rsidP="00F225A6">
      <w:pPr>
        <w:pStyle w:val="ListParagraph"/>
        <w:numPr>
          <w:ilvl w:val="0"/>
          <w:numId w:val="8"/>
        </w:numPr>
        <w:tabs>
          <w:tab w:val="left" w:pos="1710"/>
        </w:tabs>
        <w:ind w:left="1260" w:right="1210" w:firstLine="7"/>
        <w:contextualSpacing/>
        <w:jc w:val="both"/>
      </w:pPr>
      <w:r w:rsidRPr="00500101">
        <w:t>On improved</w:t>
      </w:r>
      <w:r w:rsidR="002814B3" w:rsidRPr="00500101">
        <w:t xml:space="preserve"> access to justice and upholding rights of citizens, which is key </w:t>
      </w:r>
      <w:r w:rsidRPr="00500101">
        <w:t xml:space="preserve">to </w:t>
      </w:r>
      <w:r w:rsidR="002814B3" w:rsidRPr="00500101">
        <w:t>building on the gains of peace and stability, UNDP will support strengthen</w:t>
      </w:r>
      <w:r w:rsidRPr="00500101">
        <w:t>ed</w:t>
      </w:r>
      <w:r w:rsidR="002814B3" w:rsidRPr="00500101">
        <w:t xml:space="preserve"> institutional mechanisms for legal aid, making them especially accessible to people living with HIV</w:t>
      </w:r>
      <w:r w:rsidR="00C72228">
        <w:t>/AIDS</w:t>
      </w:r>
      <w:r w:rsidR="002814B3" w:rsidRPr="00500101">
        <w:t xml:space="preserve"> and other marginalized communities. This will be complemented by support</w:t>
      </w:r>
      <w:r w:rsidRPr="00500101">
        <w:t xml:space="preserve"> </w:t>
      </w:r>
      <w:r w:rsidR="00A13E86">
        <w:t xml:space="preserve">for </w:t>
      </w:r>
      <w:r w:rsidR="002814B3" w:rsidRPr="00500101">
        <w:t>establish</w:t>
      </w:r>
      <w:r w:rsidR="00A13E86">
        <w:t>ing</w:t>
      </w:r>
      <w:r w:rsidR="002814B3" w:rsidRPr="00500101">
        <w:t xml:space="preserve"> the Law Review Commission to domesticate international human rights treaties and assist in improving the </w:t>
      </w:r>
      <w:r w:rsidR="007F7DE5">
        <w:t xml:space="preserve">country’s </w:t>
      </w:r>
      <w:r w:rsidR="002814B3" w:rsidRPr="00500101">
        <w:t xml:space="preserve">human rights status. </w:t>
      </w:r>
    </w:p>
    <w:p w14:paraId="2091A96F" w14:textId="77777777" w:rsidR="002814B3" w:rsidRPr="00500101" w:rsidRDefault="002814B3" w:rsidP="00F225A6">
      <w:pPr>
        <w:pStyle w:val="ListParagraph"/>
        <w:tabs>
          <w:tab w:val="left" w:pos="1710"/>
        </w:tabs>
        <w:ind w:left="1260" w:firstLine="7"/>
        <w:rPr>
          <w:sz w:val="12"/>
          <w:szCs w:val="12"/>
        </w:rPr>
      </w:pPr>
    </w:p>
    <w:p w14:paraId="0F1DD1BB" w14:textId="20358ECE" w:rsidR="002814B3" w:rsidRPr="00500101" w:rsidRDefault="002814B3" w:rsidP="00F225A6">
      <w:pPr>
        <w:pStyle w:val="ListParagraph"/>
        <w:numPr>
          <w:ilvl w:val="0"/>
          <w:numId w:val="8"/>
        </w:numPr>
        <w:tabs>
          <w:tab w:val="left" w:pos="1710"/>
        </w:tabs>
        <w:ind w:left="1260" w:right="1210" w:firstLine="7"/>
        <w:contextualSpacing/>
        <w:jc w:val="both"/>
      </w:pPr>
      <w:r w:rsidRPr="00500101">
        <w:t xml:space="preserve">In line with the national priority </w:t>
      </w:r>
      <w:r w:rsidR="00A37E50" w:rsidRPr="00500101">
        <w:t xml:space="preserve">to </w:t>
      </w:r>
      <w:r w:rsidRPr="00500101">
        <w:t>promot</w:t>
      </w:r>
      <w:r w:rsidR="00A37E50" w:rsidRPr="00500101">
        <w:t>e</w:t>
      </w:r>
      <w:r w:rsidRPr="00500101">
        <w:t xml:space="preserve"> ethical leadership and enhanc</w:t>
      </w:r>
      <w:r w:rsidR="00A37E50" w:rsidRPr="00500101">
        <w:t>e</w:t>
      </w:r>
      <w:r w:rsidRPr="00500101">
        <w:t xml:space="preserve"> transparency, UNDP will </w:t>
      </w:r>
      <w:r w:rsidR="00A37E50" w:rsidRPr="00500101">
        <w:t>support</w:t>
      </w:r>
      <w:r w:rsidRPr="00500101">
        <w:t xml:space="preserve"> strengthen</w:t>
      </w:r>
      <w:r w:rsidR="00A37E50" w:rsidRPr="00500101">
        <w:t>ed</w:t>
      </w:r>
      <w:r w:rsidR="007F7DE5">
        <w:t>, gender-responsive</w:t>
      </w:r>
      <w:r w:rsidRPr="00500101">
        <w:t xml:space="preserve"> legislative and policy frameworks</w:t>
      </w:r>
      <w:r w:rsidR="00427B85" w:rsidRPr="00500101">
        <w:t xml:space="preserve"> </w:t>
      </w:r>
      <w:r w:rsidRPr="00500101">
        <w:t xml:space="preserve">for developing credible anticorruption machinery. </w:t>
      </w:r>
      <w:r w:rsidR="007F7DE5">
        <w:t>A c</w:t>
      </w:r>
      <w:r w:rsidRPr="00500101">
        <w:t xml:space="preserve">entral element of </w:t>
      </w:r>
      <w:r w:rsidR="007F7DE5">
        <w:t>this</w:t>
      </w:r>
      <w:r w:rsidRPr="00500101">
        <w:t xml:space="preserve"> effort </w:t>
      </w:r>
      <w:r w:rsidR="007F7DE5">
        <w:t xml:space="preserve">will be to </w:t>
      </w:r>
      <w:r w:rsidRPr="00500101">
        <w:t xml:space="preserve">support the </w:t>
      </w:r>
      <w:r w:rsidR="00253B0D">
        <w:t xml:space="preserve">revision of </w:t>
      </w:r>
      <w:r w:rsidR="007F7DE5">
        <w:t>the</w:t>
      </w:r>
      <w:r w:rsidRPr="00500101">
        <w:t xml:space="preserve"> 2007 national anticorruption strategy. Such a strategy will reinforce the country’s ability to attract more private sector investments which will be critical for management of macroeconomic stability and creation of private sector</w:t>
      </w:r>
      <w:r w:rsidR="007F7DE5">
        <w:t>-</w:t>
      </w:r>
      <w:r w:rsidRPr="00500101">
        <w:t xml:space="preserve">led growth and jobs. UNDP will support the enactment and implementation of </w:t>
      </w:r>
      <w:bookmarkStart w:id="3" w:name="_Hlk40712752"/>
      <w:r w:rsidR="007F7DE5">
        <w:t xml:space="preserve">a </w:t>
      </w:r>
      <w:r w:rsidR="00427B85" w:rsidRPr="00500101">
        <w:t>gender</w:t>
      </w:r>
      <w:r w:rsidR="007F7DE5">
        <w:t>-</w:t>
      </w:r>
      <w:r w:rsidR="00427B85" w:rsidRPr="00500101">
        <w:t xml:space="preserve">responsive </w:t>
      </w:r>
      <w:r w:rsidRPr="00500101">
        <w:t>Leadership Code of Conduct Bill</w:t>
      </w:r>
      <w:bookmarkEnd w:id="3"/>
      <w:r w:rsidRPr="00500101">
        <w:t xml:space="preserve"> which has the potential to enhance the legitimacy and transparency of government </w:t>
      </w:r>
      <w:r w:rsidR="00433D81" w:rsidRPr="00500101">
        <w:t>institutions and</w:t>
      </w:r>
      <w:r w:rsidR="00CA60BD" w:rsidRPr="00500101">
        <w:t xml:space="preserve"> </w:t>
      </w:r>
      <w:r w:rsidRPr="00500101">
        <w:t>stimulate investor confidence.</w:t>
      </w:r>
    </w:p>
    <w:p w14:paraId="0603B493" w14:textId="77777777" w:rsidR="002814B3" w:rsidRPr="00500101" w:rsidRDefault="002814B3" w:rsidP="00F225A6">
      <w:pPr>
        <w:pStyle w:val="ListParagraph"/>
        <w:tabs>
          <w:tab w:val="left" w:pos="1710"/>
        </w:tabs>
        <w:ind w:left="1260" w:firstLine="7"/>
        <w:rPr>
          <w:sz w:val="12"/>
          <w:szCs w:val="12"/>
        </w:rPr>
      </w:pPr>
    </w:p>
    <w:p w14:paraId="5733235F" w14:textId="06E9B59E" w:rsidR="002814B3" w:rsidRPr="00500101" w:rsidRDefault="002814B3" w:rsidP="00F225A6">
      <w:pPr>
        <w:pStyle w:val="ListParagraph"/>
        <w:numPr>
          <w:ilvl w:val="0"/>
          <w:numId w:val="8"/>
        </w:numPr>
        <w:tabs>
          <w:tab w:val="left" w:pos="1710"/>
        </w:tabs>
        <w:ind w:left="1260" w:right="1210" w:firstLine="7"/>
        <w:contextualSpacing/>
        <w:jc w:val="both"/>
      </w:pPr>
      <w:r w:rsidRPr="00500101">
        <w:t xml:space="preserve">Across </w:t>
      </w:r>
      <w:r w:rsidR="000A5ABC" w:rsidRPr="00500101">
        <w:t>the portfolios</w:t>
      </w:r>
      <w:r w:rsidRPr="00500101">
        <w:t xml:space="preserve">, UNDP will support the Government to maximize benefits from </w:t>
      </w:r>
      <w:r w:rsidR="007F7DE5">
        <w:t>S</w:t>
      </w:r>
      <w:r w:rsidRPr="00500101">
        <w:t>outh-</w:t>
      </w:r>
      <w:r w:rsidR="007F7DE5">
        <w:t>S</w:t>
      </w:r>
      <w:r w:rsidRPr="00500101">
        <w:t>outh and triangular cooperation. This will</w:t>
      </w:r>
      <w:r w:rsidR="00725BDB">
        <w:t xml:space="preserve"> </w:t>
      </w:r>
      <w:r w:rsidRPr="00500101">
        <w:t>include work with the International Parliamentary Union to improve the functioning of the legislature</w:t>
      </w:r>
      <w:r w:rsidR="00C72228">
        <w:t xml:space="preserve">, and knowledge exchange with SADC </w:t>
      </w:r>
      <w:r w:rsidRPr="00500101">
        <w:t>on strengthening judicial institutions, legal aid</w:t>
      </w:r>
      <w:r w:rsidR="00DC7D7F">
        <w:t xml:space="preserve"> </w:t>
      </w:r>
      <w:r w:rsidR="00C622AF" w:rsidRPr="00500101">
        <w:t xml:space="preserve">and digital </w:t>
      </w:r>
      <w:r w:rsidRPr="00500101">
        <w:t>case management. Cooperation will</w:t>
      </w:r>
      <w:r w:rsidR="00080EDC">
        <w:t xml:space="preserve"> </w:t>
      </w:r>
      <w:r w:rsidRPr="00500101">
        <w:t>be sought for strengthening national capacities on disaster risk management and reduction</w:t>
      </w:r>
      <w:r w:rsidR="00CA60BD" w:rsidRPr="00500101">
        <w:t>,</w:t>
      </w:r>
      <w:r w:rsidRPr="00500101">
        <w:t xml:space="preserve"> especially in the context of climate change. </w:t>
      </w:r>
    </w:p>
    <w:p w14:paraId="3FA26A29" w14:textId="346F1B6A" w:rsidR="002814B3" w:rsidRPr="003C26C1" w:rsidRDefault="002814B3" w:rsidP="002F7C2B">
      <w:pPr>
        <w:pStyle w:val="Heading1"/>
        <w:tabs>
          <w:tab w:val="left" w:pos="1710"/>
          <w:tab w:val="left" w:pos="1800"/>
        </w:tabs>
        <w:spacing w:after="200"/>
        <w:ind w:left="1260" w:right="1267" w:hanging="540"/>
        <w:jc w:val="both"/>
        <w:rPr>
          <w:rFonts w:ascii="Times New Roman" w:hAnsi="Times New Roman"/>
          <w:color w:val="000000"/>
          <w:sz w:val="20"/>
        </w:rPr>
      </w:pPr>
      <w:r w:rsidRPr="003C26C1">
        <w:rPr>
          <w:rFonts w:ascii="Times New Roman" w:hAnsi="Times New Roman"/>
          <w:color w:val="000000"/>
          <w:sz w:val="24"/>
          <w:szCs w:val="24"/>
        </w:rPr>
        <w:lastRenderedPageBreak/>
        <w:t>III</w:t>
      </w:r>
      <w:r w:rsidR="002F7C2B">
        <w:rPr>
          <w:rFonts w:ascii="Times New Roman" w:hAnsi="Times New Roman"/>
          <w:color w:val="000000"/>
          <w:sz w:val="24"/>
          <w:szCs w:val="24"/>
        </w:rPr>
        <w:t>.</w:t>
      </w:r>
      <w:r w:rsidR="002F7C2B">
        <w:rPr>
          <w:rFonts w:ascii="Times New Roman" w:hAnsi="Times New Roman"/>
          <w:color w:val="000000"/>
          <w:sz w:val="24"/>
          <w:szCs w:val="24"/>
        </w:rPr>
        <w:tab/>
      </w:r>
      <w:r w:rsidRPr="003C26C1">
        <w:rPr>
          <w:rFonts w:ascii="Times New Roman" w:hAnsi="Times New Roman"/>
          <w:color w:val="000000"/>
          <w:sz w:val="24"/>
          <w:szCs w:val="24"/>
        </w:rPr>
        <w:t xml:space="preserve">Programme and </w:t>
      </w:r>
      <w:r w:rsidR="002F7C2B">
        <w:rPr>
          <w:rFonts w:ascii="Times New Roman" w:hAnsi="Times New Roman"/>
          <w:color w:val="000000"/>
          <w:sz w:val="24"/>
          <w:szCs w:val="24"/>
        </w:rPr>
        <w:t>r</w:t>
      </w:r>
      <w:r w:rsidRPr="003C26C1">
        <w:rPr>
          <w:rFonts w:ascii="Times New Roman" w:hAnsi="Times New Roman"/>
          <w:color w:val="000000"/>
          <w:sz w:val="24"/>
          <w:szCs w:val="24"/>
        </w:rPr>
        <w:t xml:space="preserve">isk </w:t>
      </w:r>
      <w:r w:rsidR="002F7C2B">
        <w:rPr>
          <w:rFonts w:ascii="Times New Roman" w:hAnsi="Times New Roman"/>
          <w:color w:val="000000"/>
          <w:sz w:val="24"/>
          <w:szCs w:val="24"/>
        </w:rPr>
        <w:t>m</w:t>
      </w:r>
      <w:r w:rsidRPr="003C26C1">
        <w:rPr>
          <w:rFonts w:ascii="Times New Roman" w:hAnsi="Times New Roman"/>
          <w:color w:val="000000"/>
          <w:sz w:val="24"/>
          <w:szCs w:val="24"/>
        </w:rPr>
        <w:t xml:space="preserve">anagement </w:t>
      </w:r>
    </w:p>
    <w:p w14:paraId="54CF8587" w14:textId="781D4AA1" w:rsidR="002814B3" w:rsidRPr="0005565C" w:rsidRDefault="002814B3" w:rsidP="00F225A6">
      <w:pPr>
        <w:pStyle w:val="ListParagraph"/>
        <w:numPr>
          <w:ilvl w:val="0"/>
          <w:numId w:val="8"/>
        </w:numPr>
        <w:tabs>
          <w:tab w:val="left" w:pos="1710"/>
        </w:tabs>
        <w:ind w:left="1260" w:right="1210" w:firstLine="7"/>
        <w:jc w:val="both"/>
      </w:pPr>
      <w:r w:rsidRPr="00342E94">
        <w:rPr>
          <w:color w:val="000000"/>
        </w:rPr>
        <w:t xml:space="preserve">This country programme document outlines </w:t>
      </w:r>
      <w:r w:rsidR="00DC7D7F">
        <w:rPr>
          <w:color w:val="000000"/>
        </w:rPr>
        <w:t xml:space="preserve">the </w:t>
      </w:r>
      <w:r w:rsidRPr="00342E94">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15" w:history="1">
        <w:r w:rsidR="00DC7D7F">
          <w:rPr>
            <w:rStyle w:val="Hyperlink"/>
            <w:color w:val="auto"/>
          </w:rPr>
          <w:t>p</w:t>
        </w:r>
        <w:r w:rsidRPr="0005565C">
          <w:rPr>
            <w:rStyle w:val="Hyperlink"/>
            <w:color w:val="auto"/>
          </w:rPr>
          <w:t xml:space="preserve">rogramme and </w:t>
        </w:r>
        <w:r w:rsidR="00DC7D7F">
          <w:rPr>
            <w:rStyle w:val="Hyperlink"/>
            <w:color w:val="auto"/>
          </w:rPr>
          <w:t>o</w:t>
        </w:r>
        <w:r w:rsidRPr="0005565C">
          <w:rPr>
            <w:rStyle w:val="Hyperlink"/>
            <w:color w:val="auto"/>
          </w:rPr>
          <w:t xml:space="preserve">perations </w:t>
        </w:r>
        <w:r w:rsidR="00DC7D7F">
          <w:rPr>
            <w:rStyle w:val="Hyperlink"/>
            <w:color w:val="auto"/>
          </w:rPr>
          <w:t>p</w:t>
        </w:r>
        <w:r w:rsidRPr="0005565C">
          <w:rPr>
            <w:rStyle w:val="Hyperlink"/>
            <w:color w:val="auto"/>
          </w:rPr>
          <w:t xml:space="preserve">olicies and </w:t>
        </w:r>
        <w:r w:rsidR="00DC7D7F">
          <w:rPr>
            <w:rStyle w:val="Hyperlink"/>
            <w:color w:val="auto"/>
          </w:rPr>
          <w:t>p</w:t>
        </w:r>
        <w:r w:rsidRPr="0005565C">
          <w:rPr>
            <w:rStyle w:val="Hyperlink"/>
            <w:color w:val="auto"/>
          </w:rPr>
          <w:t>rocedures</w:t>
        </w:r>
      </w:hyperlink>
      <w:r w:rsidRPr="0005565C">
        <w:t xml:space="preserve"> and </w:t>
      </w:r>
      <w:hyperlink r:id="rId16" w:history="1">
        <w:r w:rsidR="00DC7D7F">
          <w:rPr>
            <w:rStyle w:val="Hyperlink"/>
            <w:color w:val="auto"/>
          </w:rPr>
          <w:t>i</w:t>
        </w:r>
        <w:r w:rsidRPr="0005565C">
          <w:rPr>
            <w:rStyle w:val="Hyperlink"/>
            <w:color w:val="auto"/>
          </w:rPr>
          <w:t xml:space="preserve">nternal </w:t>
        </w:r>
        <w:r w:rsidR="00DC7D7F">
          <w:rPr>
            <w:rStyle w:val="Hyperlink"/>
            <w:color w:val="auto"/>
          </w:rPr>
          <w:t>c</w:t>
        </w:r>
        <w:r w:rsidRPr="0005565C">
          <w:rPr>
            <w:rStyle w:val="Hyperlink"/>
            <w:color w:val="auto"/>
          </w:rPr>
          <w:t xml:space="preserve">ontrol </w:t>
        </w:r>
        <w:r w:rsidR="00DC7D7F">
          <w:rPr>
            <w:rStyle w:val="Hyperlink"/>
            <w:color w:val="auto"/>
          </w:rPr>
          <w:t>f</w:t>
        </w:r>
        <w:r w:rsidRPr="0005565C">
          <w:rPr>
            <w:rStyle w:val="Hyperlink"/>
            <w:color w:val="auto"/>
          </w:rPr>
          <w:t>ramework</w:t>
        </w:r>
      </w:hyperlink>
      <w:r w:rsidRPr="0005565C">
        <w:t>.</w:t>
      </w:r>
    </w:p>
    <w:p w14:paraId="37C76F82" w14:textId="6E37DC89" w:rsidR="003B7E98" w:rsidRDefault="003B7E98" w:rsidP="003B7E98">
      <w:pPr>
        <w:pStyle w:val="ListParagraph"/>
        <w:numPr>
          <w:ilvl w:val="0"/>
          <w:numId w:val="8"/>
        </w:numPr>
        <w:tabs>
          <w:tab w:val="left" w:pos="1710"/>
        </w:tabs>
        <w:spacing w:before="120"/>
        <w:ind w:left="1260" w:right="1210" w:firstLine="7"/>
        <w:jc w:val="both"/>
        <w:rPr>
          <w:iCs/>
          <w:lang w:val="en-ZW"/>
        </w:rPr>
      </w:pPr>
      <w:r w:rsidRPr="005632F1">
        <w:rPr>
          <w:lang w:val="en-ZW"/>
        </w:rPr>
        <w:t xml:space="preserve">The programme will be nationally executed. If necessary, national execution may be replaced by direct execution for part or all of the programme to enable response to </w:t>
      </w:r>
      <w:r w:rsidRPr="00725BDB">
        <w:rPr>
          <w:iCs/>
          <w:lang w:val="en-ZW"/>
        </w:rPr>
        <w:t>force majeure</w:t>
      </w:r>
      <w:r w:rsidRPr="005632F1">
        <w:rPr>
          <w:lang w:val="en-ZW"/>
        </w:rPr>
        <w:t xml:space="preserve">. </w:t>
      </w:r>
      <w:r w:rsidR="00725BDB">
        <w:rPr>
          <w:lang w:val="en-ZW"/>
        </w:rPr>
        <w:t>The h</w:t>
      </w:r>
      <w:r w:rsidRPr="005632F1">
        <w:rPr>
          <w:lang w:val="en-ZW"/>
        </w:rPr>
        <w:t>armoni</w:t>
      </w:r>
      <w:r w:rsidR="00725BDB">
        <w:rPr>
          <w:lang w:val="en-ZW"/>
        </w:rPr>
        <w:t>z</w:t>
      </w:r>
      <w:r w:rsidRPr="005632F1">
        <w:rPr>
          <w:lang w:val="en-ZW"/>
        </w:rPr>
        <w:t xml:space="preserve">ed </w:t>
      </w:r>
      <w:r w:rsidR="00725BDB">
        <w:rPr>
          <w:lang w:val="en-ZW"/>
        </w:rPr>
        <w:t>a</w:t>
      </w:r>
      <w:r w:rsidRPr="005632F1">
        <w:rPr>
          <w:lang w:val="en-ZW"/>
        </w:rPr>
        <w:t xml:space="preserve">pproach to </w:t>
      </w:r>
      <w:r w:rsidR="00725BDB">
        <w:rPr>
          <w:lang w:val="en-ZW"/>
        </w:rPr>
        <w:t>c</w:t>
      </w:r>
      <w:r w:rsidRPr="005632F1">
        <w:rPr>
          <w:lang w:val="en-ZW"/>
        </w:rPr>
        <w:t xml:space="preserve">ash </w:t>
      </w:r>
      <w:r w:rsidR="00725BDB">
        <w:rPr>
          <w:lang w:val="en-ZW"/>
        </w:rPr>
        <w:t>t</w:t>
      </w:r>
      <w:r w:rsidRPr="005632F1">
        <w:rPr>
          <w:lang w:val="en-ZW"/>
        </w:rPr>
        <w:t>ransfers will be used in a coordinated fashion with other U</w:t>
      </w:r>
      <w:r w:rsidR="00725BDB">
        <w:rPr>
          <w:lang w:val="en-ZW"/>
        </w:rPr>
        <w:t xml:space="preserve">nited </w:t>
      </w:r>
      <w:r w:rsidRPr="005632F1">
        <w:rPr>
          <w:lang w:val="en-ZW"/>
        </w:rPr>
        <w:t>N</w:t>
      </w:r>
      <w:r w:rsidR="00725BDB">
        <w:rPr>
          <w:lang w:val="en-ZW"/>
        </w:rPr>
        <w:t>ations</w:t>
      </w:r>
      <w:r w:rsidRPr="005632F1">
        <w:rPr>
          <w:lang w:val="en-ZW"/>
        </w:rPr>
        <w:t xml:space="preserve"> agencies to manage financial risks. </w:t>
      </w:r>
      <w:r w:rsidRPr="005632F1">
        <w:rPr>
          <w:iCs/>
          <w:lang w:val="en-ZW"/>
        </w:rPr>
        <w:t>Cost definitions and classifications for programme and development effectiveness will be charged to the concerned projects</w:t>
      </w:r>
      <w:r>
        <w:rPr>
          <w:iCs/>
          <w:lang w:val="en-ZW"/>
        </w:rPr>
        <w:t>.</w:t>
      </w:r>
    </w:p>
    <w:p w14:paraId="68A9E57C" w14:textId="4ABAC5F3" w:rsidR="002814B3" w:rsidRPr="002528C8" w:rsidRDefault="002814B3" w:rsidP="002F7C2B">
      <w:pPr>
        <w:pStyle w:val="ListParagraph"/>
        <w:numPr>
          <w:ilvl w:val="0"/>
          <w:numId w:val="8"/>
        </w:numPr>
        <w:tabs>
          <w:tab w:val="left" w:pos="1710"/>
        </w:tabs>
        <w:spacing w:before="120" w:after="120"/>
        <w:ind w:left="1260" w:right="1210" w:firstLine="7"/>
        <w:jc w:val="both"/>
        <w:rPr>
          <w:iCs/>
          <w:lang w:val="en-ZW"/>
        </w:rPr>
      </w:pPr>
      <w:r w:rsidRPr="002528C8">
        <w:rPr>
          <w:lang w:val="en-GB"/>
        </w:rPr>
        <w:t>The decline in grant-based official development assistance necessitates greater national responsibility for financing development using domestic resources</w:t>
      </w:r>
      <w:r>
        <w:rPr>
          <w:lang w:val="en-GB"/>
        </w:rPr>
        <w:t>.</w:t>
      </w:r>
      <w:r w:rsidRPr="002528C8">
        <w:rPr>
          <w:lang w:val="en-GB"/>
        </w:rPr>
        <w:t xml:space="preserve"> In this context, UNDP will expand partnerships with the private sector, non-traditional partners and international financial institutions, investing UNDP regular resources in innovative solutions while leveraging other funding for scaling-up assistance. UNDP will convene a business coalition, which will coordinate and leverage financing for </w:t>
      </w:r>
      <w:r w:rsidR="00725BDB">
        <w:rPr>
          <w:lang w:val="en-GB"/>
        </w:rPr>
        <w:t xml:space="preserve">the </w:t>
      </w:r>
      <w:r w:rsidRPr="002528C8">
        <w:rPr>
          <w:lang w:val="en-GB"/>
        </w:rPr>
        <w:t>S</w:t>
      </w:r>
      <w:r w:rsidR="00E379E4">
        <w:rPr>
          <w:lang w:val="en-GB"/>
        </w:rPr>
        <w:t xml:space="preserve">ustainable </w:t>
      </w:r>
      <w:r w:rsidRPr="002528C8">
        <w:rPr>
          <w:lang w:val="en-GB"/>
        </w:rPr>
        <w:t>D</w:t>
      </w:r>
      <w:r w:rsidR="00E379E4">
        <w:rPr>
          <w:lang w:val="en-GB"/>
        </w:rPr>
        <w:t xml:space="preserve">evelopment </w:t>
      </w:r>
      <w:r w:rsidRPr="002528C8">
        <w:rPr>
          <w:lang w:val="en-GB"/>
        </w:rPr>
        <w:t>G</w:t>
      </w:r>
      <w:r w:rsidR="00E379E4">
        <w:rPr>
          <w:lang w:val="en-GB"/>
        </w:rPr>
        <w:t>oal</w:t>
      </w:r>
      <w:r w:rsidRPr="002528C8">
        <w:rPr>
          <w:lang w:val="en-GB"/>
        </w:rPr>
        <w:t xml:space="preserve">s. </w:t>
      </w:r>
      <w:r w:rsidRPr="002528C8">
        <w:rPr>
          <w:rFonts w:eastAsiaTheme="minorHAnsi"/>
          <w:lang w:val="en-GB" w:bidi="he-IL"/>
        </w:rPr>
        <w:t xml:space="preserve">UNDP will continue to </w:t>
      </w:r>
      <w:r w:rsidRPr="002528C8">
        <w:rPr>
          <w:lang w:val="en-GB"/>
        </w:rPr>
        <w:t xml:space="preserve">support the Government in accessing vertical funds for climate change adaptation and mitigation, management of environmental resources and biodiversity. </w:t>
      </w:r>
    </w:p>
    <w:p w14:paraId="183DE3CD" w14:textId="14C15A03" w:rsidR="002814B3" w:rsidRPr="007D5134" w:rsidRDefault="002814B3" w:rsidP="002F7C2B">
      <w:pPr>
        <w:pStyle w:val="ListParagraph"/>
        <w:numPr>
          <w:ilvl w:val="0"/>
          <w:numId w:val="8"/>
        </w:numPr>
        <w:tabs>
          <w:tab w:val="left" w:pos="1710"/>
        </w:tabs>
        <w:spacing w:after="120"/>
        <w:ind w:left="1260" w:right="1210" w:firstLine="7"/>
        <w:jc w:val="both"/>
      </w:pPr>
      <w:r>
        <w:t xml:space="preserve">In line with </w:t>
      </w:r>
      <w:r w:rsidR="00DC7D7F">
        <w:t>the</w:t>
      </w:r>
      <w:r w:rsidR="00943D5C">
        <w:t xml:space="preserve"> </w:t>
      </w:r>
      <w:r>
        <w:t>U</w:t>
      </w:r>
      <w:r w:rsidR="00DC7D7F">
        <w:t xml:space="preserve">nited </w:t>
      </w:r>
      <w:r>
        <w:t>N</w:t>
      </w:r>
      <w:r w:rsidR="00DC7D7F">
        <w:t>ations</w:t>
      </w:r>
      <w:r>
        <w:t xml:space="preserve"> </w:t>
      </w:r>
      <w:r w:rsidR="00725BDB">
        <w:t>business continuity plan</w:t>
      </w:r>
      <w:r>
        <w:t xml:space="preserve">, UNDP will utilize the existing </w:t>
      </w:r>
      <w:r w:rsidR="00725BDB">
        <w:t xml:space="preserve">risk management committee </w:t>
      </w:r>
      <w:r w:rsidR="00DC7D7F">
        <w:t>and</w:t>
      </w:r>
      <w:r>
        <w:t xml:space="preserve"> national and subnational multisectoral response coordinati</w:t>
      </w:r>
      <w:r w:rsidR="00725BDB">
        <w:t>on</w:t>
      </w:r>
      <w:r>
        <w:t xml:space="preserve"> mechanisms as key avenues for mitigating programme and project risks. </w:t>
      </w:r>
      <w:r w:rsidR="00DC7D7F">
        <w:t>The</w:t>
      </w:r>
      <w:r w:rsidR="00410322">
        <w:t xml:space="preserve"> </w:t>
      </w:r>
      <w:r w:rsidR="003B7E98">
        <w:t xml:space="preserve">implementation of </w:t>
      </w:r>
      <w:r w:rsidR="005A617A">
        <w:t xml:space="preserve">the </w:t>
      </w:r>
      <w:r w:rsidR="003B7E98">
        <w:t xml:space="preserve">UNSDCF and the </w:t>
      </w:r>
      <w:r w:rsidR="00DC7D7F">
        <w:t>c</w:t>
      </w:r>
      <w:r>
        <w:t xml:space="preserve">ountry </w:t>
      </w:r>
      <w:r w:rsidR="00DC7D7F">
        <w:t>p</w:t>
      </w:r>
      <w:r>
        <w:t xml:space="preserve">rogramme will begin with significant high-risk exposure to the </w:t>
      </w:r>
      <w:r w:rsidR="00DC7D7F">
        <w:t xml:space="preserve">impact of </w:t>
      </w:r>
      <w:r>
        <w:t xml:space="preserve">COVID-19 on </w:t>
      </w:r>
      <w:r w:rsidR="00DC7D7F">
        <w:t xml:space="preserve">the </w:t>
      </w:r>
      <w:r>
        <w:t xml:space="preserve">overall economy. </w:t>
      </w:r>
      <w:r w:rsidR="00DC7D7F">
        <w:t xml:space="preserve">Although </w:t>
      </w:r>
      <w:r>
        <w:t>not yet fully quantified</w:t>
      </w:r>
      <w:r w:rsidR="00DC7D7F">
        <w:t>, the</w:t>
      </w:r>
      <w:r>
        <w:t xml:space="preserve"> </w:t>
      </w:r>
      <w:r w:rsidR="00DC7D7F">
        <w:t>G</w:t>
      </w:r>
      <w:r>
        <w:t xml:space="preserve">overnment’s scenario analysis suggests </w:t>
      </w:r>
      <w:r w:rsidR="00DC7D7F">
        <w:t>that c</w:t>
      </w:r>
      <w:r>
        <w:t xml:space="preserve">ountry </w:t>
      </w:r>
      <w:r w:rsidR="00DC7D7F">
        <w:t>p</w:t>
      </w:r>
      <w:r>
        <w:t xml:space="preserve">rogramme implementation will begin in </w:t>
      </w:r>
      <w:r w:rsidR="00204011">
        <w:t xml:space="preserve">a </w:t>
      </w:r>
      <w:r>
        <w:t xml:space="preserve">recession. While the </w:t>
      </w:r>
      <w:r w:rsidR="00204011">
        <w:t xml:space="preserve">impact of the pandemic </w:t>
      </w:r>
      <w:r>
        <w:t>is multidimensional</w:t>
      </w:r>
      <w:r w:rsidR="00204011">
        <w:t>,</w:t>
      </w:r>
      <w:r>
        <w:t xml:space="preserve"> </w:t>
      </w:r>
      <w:r w:rsidR="00204011">
        <w:t xml:space="preserve">the effect </w:t>
      </w:r>
      <w:r>
        <w:t xml:space="preserve">on employment is </w:t>
      </w:r>
      <w:r w:rsidR="00204011">
        <w:t xml:space="preserve">evidenced </w:t>
      </w:r>
      <w:r>
        <w:t xml:space="preserve">by </w:t>
      </w:r>
      <w:r w:rsidR="00204011">
        <w:t xml:space="preserve">a </w:t>
      </w:r>
      <w:r>
        <w:t>significant slowdown in</w:t>
      </w:r>
      <w:r w:rsidR="00204011">
        <w:t xml:space="preserve"> the</w:t>
      </w:r>
      <w:r>
        <w:t xml:space="preserve"> tourism sector. To mitigate this impact, </w:t>
      </w:r>
      <w:r w:rsidR="00204011">
        <w:t xml:space="preserve">UNDP and the UNCT </w:t>
      </w:r>
      <w:r>
        <w:t>will engage with national leadership in developing policy responses</w:t>
      </w:r>
      <w:r w:rsidR="00DE3E69">
        <w:t>,</w:t>
      </w:r>
      <w:r>
        <w:t xml:space="preserve"> </w:t>
      </w:r>
      <w:r w:rsidR="00CA60BD">
        <w:t xml:space="preserve">guided by </w:t>
      </w:r>
      <w:r>
        <w:t xml:space="preserve">the </w:t>
      </w:r>
      <w:r w:rsidRPr="00DE3E69">
        <w:rPr>
          <w:iCs/>
        </w:rPr>
        <w:t>U</w:t>
      </w:r>
      <w:r w:rsidR="00DE3E69" w:rsidRPr="00DE3E69">
        <w:rPr>
          <w:iCs/>
        </w:rPr>
        <w:t xml:space="preserve">nited </w:t>
      </w:r>
      <w:r w:rsidRPr="00DE3E69">
        <w:rPr>
          <w:iCs/>
        </w:rPr>
        <w:t>N</w:t>
      </w:r>
      <w:r w:rsidR="00DE3E69" w:rsidRPr="00DE3E69">
        <w:rPr>
          <w:iCs/>
        </w:rPr>
        <w:t>ations</w:t>
      </w:r>
      <w:r w:rsidRPr="00DE3E69">
        <w:rPr>
          <w:iCs/>
        </w:rPr>
        <w:t xml:space="preserve"> </w:t>
      </w:r>
      <w:r w:rsidR="00DE3E69" w:rsidRPr="00DE3E69">
        <w:rPr>
          <w:iCs/>
        </w:rPr>
        <w:t>f</w:t>
      </w:r>
      <w:r w:rsidRPr="00DE3E69">
        <w:rPr>
          <w:iCs/>
        </w:rPr>
        <w:t>ramework for the immediate socioeconomic response to COVID-19</w:t>
      </w:r>
      <w:r w:rsidR="00E76FC4">
        <w:rPr>
          <w:iCs/>
        </w:rPr>
        <w:t>,</w:t>
      </w:r>
      <w:r w:rsidR="00CA60BD">
        <w:t xml:space="preserve"> while also supporting</w:t>
      </w:r>
      <w:r>
        <w:t xml:space="preserve"> regional engagements.</w:t>
      </w:r>
    </w:p>
    <w:p w14:paraId="038B647F" w14:textId="51A9CB4B" w:rsidR="002814B3" w:rsidRDefault="00DE3E69" w:rsidP="002F7C2B">
      <w:pPr>
        <w:pStyle w:val="ListParagraph"/>
        <w:numPr>
          <w:ilvl w:val="0"/>
          <w:numId w:val="8"/>
        </w:numPr>
        <w:tabs>
          <w:tab w:val="left" w:pos="1710"/>
        </w:tabs>
        <w:spacing w:after="120"/>
        <w:ind w:left="1260" w:right="1210" w:firstLine="7"/>
        <w:jc w:val="both"/>
      </w:pPr>
      <w:r>
        <w:t>The c</w:t>
      </w:r>
      <w:r w:rsidR="002814B3">
        <w:t xml:space="preserve">ountry’s </w:t>
      </w:r>
      <w:r w:rsidR="00EA108B">
        <w:t xml:space="preserve">past </w:t>
      </w:r>
      <w:r w:rsidR="002814B3">
        <w:t xml:space="preserve">exposure to extreme climate events and shocks create conditions for </w:t>
      </w:r>
      <w:r>
        <w:t xml:space="preserve">a </w:t>
      </w:r>
      <w:r w:rsidR="002814B3">
        <w:t xml:space="preserve">significant slowdown in agricultural productivity. </w:t>
      </w:r>
      <w:r>
        <w:t>The potential o</w:t>
      </w:r>
      <w:r w:rsidR="002814B3">
        <w:t xml:space="preserve">ccurrence of another </w:t>
      </w:r>
      <w:r>
        <w:t>such event during the c</w:t>
      </w:r>
      <w:r w:rsidR="002814B3">
        <w:t xml:space="preserve">ountry </w:t>
      </w:r>
      <w:r>
        <w:t>p</w:t>
      </w:r>
      <w:r w:rsidR="002814B3">
        <w:t xml:space="preserve">rogramme </w:t>
      </w:r>
      <w:r>
        <w:t xml:space="preserve">period </w:t>
      </w:r>
      <w:r w:rsidR="002814B3">
        <w:t xml:space="preserve">poses risk to its implementation. To mitigate this impact, </w:t>
      </w:r>
      <w:r>
        <w:t>a</w:t>
      </w:r>
      <w:r w:rsidR="002814B3">
        <w:t xml:space="preserve">griculture value chains will be targeted with resilience strategies together with strengthening of early warning systems </w:t>
      </w:r>
      <w:r w:rsidR="001C20EF">
        <w:t xml:space="preserve">and </w:t>
      </w:r>
      <w:r w:rsidR="002814B3">
        <w:t xml:space="preserve">focusing on </w:t>
      </w:r>
      <w:r w:rsidR="00EA108B">
        <w:t xml:space="preserve">natural resource </w:t>
      </w:r>
      <w:r w:rsidR="002814B3">
        <w:t>management system</w:t>
      </w:r>
      <w:r w:rsidR="00CA60BD">
        <w:t>s</w:t>
      </w:r>
      <w:r w:rsidR="002814B3">
        <w:t>.</w:t>
      </w:r>
    </w:p>
    <w:p w14:paraId="75BECDB7" w14:textId="5B89AB03" w:rsidR="002814B3" w:rsidRDefault="00EA108B" w:rsidP="002F7C2B">
      <w:pPr>
        <w:pStyle w:val="ListParagraph"/>
        <w:numPr>
          <w:ilvl w:val="0"/>
          <w:numId w:val="8"/>
        </w:numPr>
        <w:tabs>
          <w:tab w:val="left" w:pos="1710"/>
        </w:tabs>
        <w:spacing w:after="120"/>
        <w:ind w:left="1260" w:right="1210" w:firstLine="7"/>
        <w:jc w:val="both"/>
      </w:pPr>
      <w:r>
        <w:t xml:space="preserve">Eswatini is categorized as </w:t>
      </w:r>
      <w:r w:rsidR="001C20EF">
        <w:t>a l</w:t>
      </w:r>
      <w:r>
        <w:t>ow</w:t>
      </w:r>
      <w:r w:rsidR="001C20EF">
        <w:t>er</w:t>
      </w:r>
      <w:r>
        <w:t>-</w:t>
      </w:r>
      <w:r w:rsidR="001C20EF">
        <w:t>m</w:t>
      </w:r>
      <w:r w:rsidR="00E379E4">
        <w:t>iddle</w:t>
      </w:r>
      <w:r w:rsidR="00E76FC4">
        <w:t>-</w:t>
      </w:r>
      <w:r w:rsidR="001C20EF">
        <w:t>i</w:t>
      </w:r>
      <w:r w:rsidR="00E379E4">
        <w:t xml:space="preserve">ncome </w:t>
      </w:r>
      <w:r w:rsidR="001C20EF">
        <w:t>c</w:t>
      </w:r>
      <w:r w:rsidR="00E379E4">
        <w:t>ountry</w:t>
      </w:r>
      <w:r w:rsidR="001C20EF">
        <w:t>,</w:t>
      </w:r>
      <w:r>
        <w:t xml:space="preserve"> which makes it difficult to access concessional financing and limits resource mobilization options. </w:t>
      </w:r>
      <w:r w:rsidR="001C20EF">
        <w:t>T</w:t>
      </w:r>
      <w:r>
        <w:t xml:space="preserve">o address the complexities of the economy and the contrasting social indicators, innovative financing solutions built on multi-stakeholder partnerships will be applied. This requires the </w:t>
      </w:r>
      <w:r w:rsidR="001C20EF">
        <w:t xml:space="preserve">country office </w:t>
      </w:r>
      <w:r w:rsidR="00E76FC4">
        <w:t xml:space="preserve">to ensure </w:t>
      </w:r>
      <w:r w:rsidR="001C20EF">
        <w:t xml:space="preserve">that </w:t>
      </w:r>
      <w:r>
        <w:t>its investment and seed funding in key priority areas can leverage additional resources and partnerships</w:t>
      </w:r>
      <w:r w:rsidR="002814B3">
        <w:t>.</w:t>
      </w:r>
    </w:p>
    <w:p w14:paraId="3D67CC7D" w14:textId="3A37AF7E" w:rsidR="002814B3" w:rsidRPr="002528C8" w:rsidRDefault="002814B3" w:rsidP="002F7C2B">
      <w:pPr>
        <w:pStyle w:val="ListParagraph"/>
        <w:numPr>
          <w:ilvl w:val="0"/>
          <w:numId w:val="8"/>
        </w:numPr>
        <w:tabs>
          <w:tab w:val="left" w:pos="1710"/>
        </w:tabs>
        <w:spacing w:after="200"/>
        <w:ind w:left="1260" w:right="1210" w:firstLine="7"/>
        <w:jc w:val="both"/>
      </w:pPr>
      <w:r w:rsidRPr="002528C8">
        <w:rPr>
          <w:lang w:val="en-GB"/>
        </w:rPr>
        <w:t xml:space="preserve">In partnership with the United Nations Department of Safety and Security and the </w:t>
      </w:r>
      <w:r w:rsidR="001C20EF">
        <w:rPr>
          <w:lang w:val="en-GB"/>
        </w:rPr>
        <w:t>UNCT</w:t>
      </w:r>
      <w:r w:rsidRPr="002528C8">
        <w:rPr>
          <w:lang w:val="en-GB"/>
        </w:rPr>
        <w:t>, UNDP will closely monitor safety and security issues and, if access to certain areas is difficult or staff are at risk, will work through civil society partners</w:t>
      </w:r>
      <w:r w:rsidR="00EA108B">
        <w:rPr>
          <w:lang w:val="en-GB"/>
        </w:rPr>
        <w:t xml:space="preserve"> and utilize digital solutions</w:t>
      </w:r>
      <w:r w:rsidRPr="002528C8">
        <w:rPr>
          <w:lang w:val="en-GB"/>
        </w:rPr>
        <w:t>. This will enable UNDP operations to continue, sometimes in remote and isolated locations, while prioritizing the safety and security of UNDP staff members and their families.</w:t>
      </w:r>
    </w:p>
    <w:p w14:paraId="3294CCBE" w14:textId="2977DBB3" w:rsidR="002814B3" w:rsidRPr="003C26C1" w:rsidRDefault="002814B3" w:rsidP="005177EA">
      <w:pPr>
        <w:pStyle w:val="Heading1"/>
        <w:numPr>
          <w:ilvl w:val="0"/>
          <w:numId w:val="34"/>
        </w:numPr>
        <w:tabs>
          <w:tab w:val="left" w:pos="1710"/>
          <w:tab w:val="left" w:pos="1800"/>
        </w:tabs>
        <w:ind w:right="1267"/>
        <w:jc w:val="both"/>
        <w:rPr>
          <w:rFonts w:ascii="Times New Roman" w:hAnsi="Times New Roman"/>
          <w:color w:val="000000"/>
          <w:sz w:val="24"/>
          <w:szCs w:val="24"/>
        </w:rPr>
      </w:pPr>
      <w:r w:rsidRPr="003C26C1">
        <w:rPr>
          <w:rFonts w:ascii="Times New Roman" w:hAnsi="Times New Roman"/>
          <w:color w:val="000000"/>
          <w:sz w:val="24"/>
          <w:szCs w:val="24"/>
        </w:rPr>
        <w:lastRenderedPageBreak/>
        <w:t xml:space="preserve">Monitoring and </w:t>
      </w:r>
      <w:r w:rsidR="005177EA">
        <w:rPr>
          <w:rFonts w:ascii="Times New Roman" w:hAnsi="Times New Roman"/>
          <w:color w:val="000000"/>
          <w:sz w:val="24"/>
          <w:szCs w:val="24"/>
        </w:rPr>
        <w:t>e</w:t>
      </w:r>
      <w:r w:rsidRPr="003C26C1">
        <w:rPr>
          <w:rFonts w:ascii="Times New Roman" w:hAnsi="Times New Roman"/>
          <w:color w:val="000000"/>
          <w:sz w:val="24"/>
          <w:szCs w:val="24"/>
        </w:rPr>
        <w:t>valuation</w:t>
      </w:r>
    </w:p>
    <w:p w14:paraId="117F565D" w14:textId="77777777" w:rsidR="002814B3" w:rsidRPr="00E97B10" w:rsidRDefault="002814B3" w:rsidP="00F225A6">
      <w:pPr>
        <w:pStyle w:val="Heading1"/>
        <w:tabs>
          <w:tab w:val="left" w:pos="1710"/>
          <w:tab w:val="left" w:pos="1800"/>
        </w:tabs>
        <w:ind w:left="1260" w:right="1267" w:firstLine="7"/>
        <w:jc w:val="both"/>
        <w:rPr>
          <w:rFonts w:ascii="Times New Roman" w:hAnsi="Times New Roman"/>
          <w:b w:val="0"/>
          <w:bCs/>
          <w:color w:val="000000"/>
          <w:sz w:val="20"/>
        </w:rPr>
      </w:pPr>
    </w:p>
    <w:p w14:paraId="5D20F03F" w14:textId="56575320" w:rsidR="002814B3" w:rsidRDefault="001C20EF" w:rsidP="002F7C2B">
      <w:pPr>
        <w:pStyle w:val="ListParagraph"/>
        <w:numPr>
          <w:ilvl w:val="0"/>
          <w:numId w:val="8"/>
        </w:numPr>
        <w:tabs>
          <w:tab w:val="left" w:pos="1710"/>
        </w:tabs>
        <w:spacing w:after="120"/>
        <w:ind w:left="1260" w:right="1210" w:firstLine="7"/>
        <w:jc w:val="both"/>
        <w:rPr>
          <w:color w:val="000000"/>
        </w:rPr>
      </w:pPr>
      <w:r>
        <w:rPr>
          <w:color w:val="000000" w:themeColor="text1"/>
        </w:rPr>
        <w:t>The c</w:t>
      </w:r>
      <w:r w:rsidR="002814B3" w:rsidRPr="22616B2F">
        <w:rPr>
          <w:color w:val="000000" w:themeColor="text1"/>
        </w:rPr>
        <w:t xml:space="preserve">ountry </w:t>
      </w:r>
      <w:r>
        <w:rPr>
          <w:color w:val="000000" w:themeColor="text1"/>
        </w:rPr>
        <w:t>p</w:t>
      </w:r>
      <w:r w:rsidR="002814B3" w:rsidRPr="22616B2F">
        <w:rPr>
          <w:color w:val="000000" w:themeColor="text1"/>
        </w:rPr>
        <w:t>rogramme</w:t>
      </w:r>
      <w:r>
        <w:rPr>
          <w:color w:val="000000" w:themeColor="text1"/>
        </w:rPr>
        <w:t>’s</w:t>
      </w:r>
      <w:r w:rsidR="00CA60BD">
        <w:rPr>
          <w:color w:val="000000" w:themeColor="text1"/>
        </w:rPr>
        <w:t xml:space="preserve"> </w:t>
      </w:r>
      <w:r w:rsidR="002814B3" w:rsidRPr="22616B2F">
        <w:rPr>
          <w:color w:val="000000" w:themeColor="text1"/>
        </w:rPr>
        <w:t xml:space="preserve">contribution to </w:t>
      </w:r>
      <w:r>
        <w:rPr>
          <w:color w:val="000000" w:themeColor="text1"/>
        </w:rPr>
        <w:t xml:space="preserve">the </w:t>
      </w:r>
      <w:r w:rsidR="002814B3" w:rsidRPr="22616B2F">
        <w:rPr>
          <w:color w:val="000000" w:themeColor="text1"/>
        </w:rPr>
        <w:t>S</w:t>
      </w:r>
      <w:r w:rsidR="00E379E4">
        <w:rPr>
          <w:color w:val="000000" w:themeColor="text1"/>
        </w:rPr>
        <w:t xml:space="preserve">ustainable </w:t>
      </w:r>
      <w:r w:rsidR="002814B3" w:rsidRPr="22616B2F">
        <w:rPr>
          <w:color w:val="000000" w:themeColor="text1"/>
        </w:rPr>
        <w:t>D</w:t>
      </w:r>
      <w:r w:rsidR="00E379E4">
        <w:rPr>
          <w:color w:val="000000" w:themeColor="text1"/>
        </w:rPr>
        <w:t xml:space="preserve">evelopment </w:t>
      </w:r>
      <w:r w:rsidR="002814B3" w:rsidRPr="22616B2F">
        <w:rPr>
          <w:color w:val="000000" w:themeColor="text1"/>
        </w:rPr>
        <w:t>G</w:t>
      </w:r>
      <w:r w:rsidR="00E379E4">
        <w:rPr>
          <w:color w:val="000000" w:themeColor="text1"/>
        </w:rPr>
        <w:t>oal</w:t>
      </w:r>
      <w:r w:rsidR="002814B3" w:rsidRPr="22616B2F">
        <w:rPr>
          <w:color w:val="000000" w:themeColor="text1"/>
        </w:rPr>
        <w:t xml:space="preserve">s will be greatly influenced by </w:t>
      </w:r>
      <w:r>
        <w:rPr>
          <w:color w:val="000000" w:themeColor="text1"/>
        </w:rPr>
        <w:t xml:space="preserve">the </w:t>
      </w:r>
      <w:r w:rsidR="002814B3" w:rsidRPr="22616B2F">
        <w:rPr>
          <w:color w:val="000000" w:themeColor="text1"/>
        </w:rPr>
        <w:t xml:space="preserve">ability to identify </w:t>
      </w:r>
      <w:r>
        <w:rPr>
          <w:color w:val="000000" w:themeColor="text1"/>
        </w:rPr>
        <w:t xml:space="preserve">patterns of </w:t>
      </w:r>
      <w:r w:rsidR="002814B3" w:rsidRPr="22616B2F">
        <w:rPr>
          <w:color w:val="000000" w:themeColor="text1"/>
        </w:rPr>
        <w:t xml:space="preserve">extreme poverty. To this </w:t>
      </w:r>
      <w:r w:rsidR="00CA60BD">
        <w:rPr>
          <w:color w:val="000000" w:themeColor="text1"/>
        </w:rPr>
        <w:t>end</w:t>
      </w:r>
      <w:r>
        <w:rPr>
          <w:color w:val="000000" w:themeColor="text1"/>
        </w:rPr>
        <w:t>,</w:t>
      </w:r>
      <w:r w:rsidR="00CA60BD">
        <w:rPr>
          <w:color w:val="000000" w:themeColor="text1"/>
        </w:rPr>
        <w:t xml:space="preserve"> </w:t>
      </w:r>
      <w:r w:rsidR="002814B3">
        <w:rPr>
          <w:color w:val="000000" w:themeColor="text1"/>
        </w:rPr>
        <w:t>UNDP</w:t>
      </w:r>
      <w:r w:rsidR="002814B3" w:rsidRPr="22616B2F">
        <w:rPr>
          <w:color w:val="000000" w:themeColor="text1"/>
        </w:rPr>
        <w:t xml:space="preserve"> </w:t>
      </w:r>
      <w:r>
        <w:rPr>
          <w:color w:val="000000" w:themeColor="text1"/>
        </w:rPr>
        <w:t xml:space="preserve">and </w:t>
      </w:r>
      <w:r w:rsidR="002814B3">
        <w:rPr>
          <w:color w:val="000000" w:themeColor="text1"/>
        </w:rPr>
        <w:t>U</w:t>
      </w:r>
      <w:r>
        <w:rPr>
          <w:color w:val="000000" w:themeColor="text1"/>
        </w:rPr>
        <w:t xml:space="preserve">nited </w:t>
      </w:r>
      <w:r w:rsidR="002814B3">
        <w:rPr>
          <w:color w:val="000000" w:themeColor="text1"/>
        </w:rPr>
        <w:t>N</w:t>
      </w:r>
      <w:r>
        <w:rPr>
          <w:color w:val="000000" w:themeColor="text1"/>
        </w:rPr>
        <w:t>ations</w:t>
      </w:r>
      <w:r w:rsidR="002814B3">
        <w:rPr>
          <w:color w:val="000000" w:themeColor="text1"/>
        </w:rPr>
        <w:t xml:space="preserve"> partners</w:t>
      </w:r>
      <w:r>
        <w:rPr>
          <w:color w:val="000000" w:themeColor="text1"/>
        </w:rPr>
        <w:t xml:space="preserve"> will </w:t>
      </w:r>
      <w:r w:rsidR="002814B3" w:rsidRPr="22616B2F">
        <w:rPr>
          <w:color w:val="000000" w:themeColor="text1"/>
        </w:rPr>
        <w:t xml:space="preserve">invest in strengthening national capacities for statistical research in developing </w:t>
      </w:r>
      <w:r>
        <w:rPr>
          <w:color w:val="000000" w:themeColor="text1"/>
        </w:rPr>
        <w:t>maps of “</w:t>
      </w:r>
      <w:r w:rsidR="002814B3" w:rsidRPr="001C20EF">
        <w:rPr>
          <w:iCs/>
          <w:color w:val="000000" w:themeColor="text1"/>
        </w:rPr>
        <w:t>extreme poverty hotspot</w:t>
      </w:r>
      <w:r>
        <w:rPr>
          <w:iCs/>
          <w:color w:val="000000" w:themeColor="text1"/>
        </w:rPr>
        <w:t>s”</w:t>
      </w:r>
      <w:r w:rsidR="002814B3" w:rsidRPr="22616B2F">
        <w:rPr>
          <w:color w:val="000000" w:themeColor="text1"/>
        </w:rPr>
        <w:t xml:space="preserve"> which will create a firm baseline for the </w:t>
      </w:r>
      <w:r>
        <w:rPr>
          <w:color w:val="000000" w:themeColor="text1"/>
        </w:rPr>
        <w:t>c</w:t>
      </w:r>
      <w:r w:rsidR="002814B3" w:rsidRPr="22616B2F">
        <w:rPr>
          <w:color w:val="000000" w:themeColor="text1"/>
        </w:rPr>
        <w:t xml:space="preserve">ountry </w:t>
      </w:r>
      <w:r>
        <w:rPr>
          <w:color w:val="000000" w:themeColor="text1"/>
        </w:rPr>
        <w:t>p</w:t>
      </w:r>
      <w:r w:rsidR="002814B3" w:rsidRPr="22616B2F">
        <w:rPr>
          <w:color w:val="000000" w:themeColor="text1"/>
        </w:rPr>
        <w:t xml:space="preserve">rogramme interventions on the journey towards 2030. </w:t>
      </w:r>
    </w:p>
    <w:p w14:paraId="41F39B9D" w14:textId="53DB8CC8" w:rsidR="002814B3" w:rsidRDefault="002814B3" w:rsidP="002F7C2B">
      <w:pPr>
        <w:pStyle w:val="ListParagraph"/>
        <w:numPr>
          <w:ilvl w:val="0"/>
          <w:numId w:val="8"/>
        </w:numPr>
        <w:tabs>
          <w:tab w:val="left" w:pos="1710"/>
        </w:tabs>
        <w:spacing w:after="120"/>
        <w:ind w:left="1260" w:right="1210" w:firstLine="7"/>
        <w:jc w:val="both"/>
        <w:rPr>
          <w:color w:val="000000"/>
        </w:rPr>
      </w:pPr>
      <w:r>
        <w:rPr>
          <w:color w:val="000000" w:themeColor="text1"/>
        </w:rPr>
        <w:t>UNDP</w:t>
      </w:r>
      <w:r w:rsidRPr="22616B2F">
        <w:rPr>
          <w:color w:val="000000" w:themeColor="text1"/>
        </w:rPr>
        <w:t xml:space="preserve"> will </w:t>
      </w:r>
      <w:r w:rsidR="001C20EF">
        <w:rPr>
          <w:color w:val="000000" w:themeColor="text1"/>
        </w:rPr>
        <w:t xml:space="preserve">assume </w:t>
      </w:r>
      <w:r w:rsidRPr="22616B2F">
        <w:rPr>
          <w:color w:val="000000" w:themeColor="text1"/>
        </w:rPr>
        <w:t>leadership in working with U</w:t>
      </w:r>
      <w:r w:rsidR="001C20EF">
        <w:rPr>
          <w:color w:val="000000" w:themeColor="text1"/>
        </w:rPr>
        <w:t xml:space="preserve">nited </w:t>
      </w:r>
      <w:r w:rsidRPr="22616B2F">
        <w:rPr>
          <w:color w:val="000000" w:themeColor="text1"/>
        </w:rPr>
        <w:t>N</w:t>
      </w:r>
      <w:r w:rsidR="001C20EF">
        <w:rPr>
          <w:color w:val="000000" w:themeColor="text1"/>
        </w:rPr>
        <w:t>ations</w:t>
      </w:r>
      <w:r w:rsidRPr="22616B2F">
        <w:rPr>
          <w:color w:val="000000" w:themeColor="text1"/>
        </w:rPr>
        <w:t xml:space="preserve"> agencies and development partners to strengthen national capacities in monitoring </w:t>
      </w:r>
      <w:r w:rsidR="001C20EF">
        <w:rPr>
          <w:color w:val="000000" w:themeColor="text1"/>
        </w:rPr>
        <w:t xml:space="preserve">data related to the </w:t>
      </w:r>
      <w:r w:rsidRPr="22616B2F">
        <w:rPr>
          <w:color w:val="000000" w:themeColor="text1"/>
        </w:rPr>
        <w:t>S</w:t>
      </w:r>
      <w:r w:rsidR="00E379E4">
        <w:rPr>
          <w:color w:val="000000" w:themeColor="text1"/>
        </w:rPr>
        <w:t xml:space="preserve">ustainable </w:t>
      </w:r>
      <w:r w:rsidRPr="22616B2F">
        <w:rPr>
          <w:color w:val="000000" w:themeColor="text1"/>
        </w:rPr>
        <w:t>D</w:t>
      </w:r>
      <w:r w:rsidR="00E379E4">
        <w:rPr>
          <w:color w:val="000000" w:themeColor="text1"/>
        </w:rPr>
        <w:t xml:space="preserve">evelopment </w:t>
      </w:r>
      <w:r w:rsidRPr="22616B2F">
        <w:rPr>
          <w:color w:val="000000" w:themeColor="text1"/>
        </w:rPr>
        <w:t>G</w:t>
      </w:r>
      <w:r w:rsidR="00E379E4">
        <w:rPr>
          <w:color w:val="000000" w:themeColor="text1"/>
        </w:rPr>
        <w:t>oals</w:t>
      </w:r>
      <w:r w:rsidR="001C20EF">
        <w:rPr>
          <w:color w:val="000000" w:themeColor="text1"/>
        </w:rPr>
        <w:t>.</w:t>
      </w:r>
      <w:r w:rsidRPr="22616B2F">
        <w:rPr>
          <w:color w:val="000000" w:themeColor="text1"/>
        </w:rPr>
        <w:t xml:space="preserve"> </w:t>
      </w:r>
      <w:r w:rsidR="001C20EF">
        <w:rPr>
          <w:color w:val="000000" w:themeColor="text1"/>
        </w:rPr>
        <w:t xml:space="preserve">This </w:t>
      </w:r>
      <w:r w:rsidRPr="22616B2F">
        <w:rPr>
          <w:color w:val="000000" w:themeColor="text1"/>
        </w:rPr>
        <w:t xml:space="preserve">will not only strengthen the country’s systems to monitor progress </w:t>
      </w:r>
      <w:r w:rsidR="009B2130">
        <w:rPr>
          <w:color w:val="000000" w:themeColor="text1"/>
        </w:rPr>
        <w:t xml:space="preserve">towards the </w:t>
      </w:r>
      <w:r w:rsidRPr="22616B2F">
        <w:rPr>
          <w:color w:val="000000" w:themeColor="text1"/>
        </w:rPr>
        <w:t>G</w:t>
      </w:r>
      <w:r w:rsidR="00E379E4">
        <w:rPr>
          <w:color w:val="000000" w:themeColor="text1"/>
        </w:rPr>
        <w:t>oal</w:t>
      </w:r>
      <w:r w:rsidRPr="22616B2F">
        <w:rPr>
          <w:color w:val="000000" w:themeColor="text1"/>
        </w:rPr>
        <w:t>s but also reinforce</w:t>
      </w:r>
      <w:r w:rsidR="009B2130">
        <w:rPr>
          <w:color w:val="000000" w:themeColor="text1"/>
        </w:rPr>
        <w:t xml:space="preserve"> the </w:t>
      </w:r>
      <w:r w:rsidRPr="22616B2F">
        <w:rPr>
          <w:color w:val="000000" w:themeColor="text1"/>
        </w:rPr>
        <w:t xml:space="preserve">position </w:t>
      </w:r>
      <w:r w:rsidR="009B2130">
        <w:rPr>
          <w:color w:val="000000" w:themeColor="text1"/>
        </w:rPr>
        <w:t xml:space="preserve">of UNDP </w:t>
      </w:r>
      <w:r w:rsidRPr="22616B2F">
        <w:rPr>
          <w:color w:val="000000" w:themeColor="text1"/>
        </w:rPr>
        <w:t>as a thought leader.</w:t>
      </w:r>
    </w:p>
    <w:p w14:paraId="22566D33" w14:textId="6DDACA11" w:rsidR="002814B3" w:rsidRPr="00801FC2" w:rsidRDefault="00670169" w:rsidP="00E76F7B">
      <w:pPr>
        <w:pStyle w:val="ListParagraph"/>
        <w:numPr>
          <w:ilvl w:val="0"/>
          <w:numId w:val="8"/>
        </w:numPr>
        <w:tabs>
          <w:tab w:val="left" w:pos="1710"/>
        </w:tabs>
        <w:spacing w:after="120"/>
        <w:ind w:left="1260" w:right="1210" w:firstLine="7"/>
        <w:jc w:val="both"/>
        <w:rPr>
          <w:color w:val="000000"/>
        </w:rPr>
      </w:pPr>
      <w:r w:rsidRPr="22616B2F">
        <w:rPr>
          <w:color w:val="000000" w:themeColor="text1"/>
        </w:rPr>
        <w:t>At</w:t>
      </w:r>
      <w:r w:rsidR="00CA60BD">
        <w:rPr>
          <w:color w:val="000000" w:themeColor="text1"/>
        </w:rPr>
        <w:t xml:space="preserve"> </w:t>
      </w:r>
      <w:r w:rsidRPr="0003600A">
        <w:rPr>
          <w:color w:val="000000" w:themeColor="text1"/>
        </w:rPr>
        <w:t xml:space="preserve">least </w:t>
      </w:r>
      <w:r w:rsidR="00A02985">
        <w:rPr>
          <w:color w:val="000000" w:themeColor="text1"/>
        </w:rPr>
        <w:t>3</w:t>
      </w:r>
      <w:r w:rsidR="009B2130">
        <w:rPr>
          <w:color w:val="000000" w:themeColor="text1"/>
        </w:rPr>
        <w:t xml:space="preserve"> per cent </w:t>
      </w:r>
      <w:r w:rsidRPr="0003600A">
        <w:rPr>
          <w:color w:val="000000" w:themeColor="text1"/>
        </w:rPr>
        <w:t>of</w:t>
      </w:r>
      <w:r w:rsidR="002814B3" w:rsidRPr="0003600A">
        <w:rPr>
          <w:color w:val="000000" w:themeColor="text1"/>
        </w:rPr>
        <w:t xml:space="preserve"> </w:t>
      </w:r>
      <w:r w:rsidR="009B2130">
        <w:rPr>
          <w:color w:val="000000" w:themeColor="text1"/>
        </w:rPr>
        <w:t>the p</w:t>
      </w:r>
      <w:r w:rsidR="002814B3" w:rsidRPr="0003600A">
        <w:rPr>
          <w:color w:val="000000" w:themeColor="text1"/>
        </w:rPr>
        <w:t>rogramme budget will be set aside for monitoring and evaluation</w:t>
      </w:r>
      <w:r w:rsidR="002814B3" w:rsidRPr="22616B2F">
        <w:rPr>
          <w:color w:val="000000" w:themeColor="text1"/>
        </w:rPr>
        <w:t xml:space="preserve">. </w:t>
      </w:r>
      <w:r w:rsidR="002814B3" w:rsidRPr="00936F31">
        <w:t xml:space="preserve">UNDP will systematically apply </w:t>
      </w:r>
      <w:r w:rsidR="009B2130" w:rsidRPr="00936F31">
        <w:t>d</w:t>
      </w:r>
      <w:r w:rsidR="009B2130">
        <w:t xml:space="preserve">irect </w:t>
      </w:r>
      <w:r w:rsidR="009B2130" w:rsidRPr="00936F31">
        <w:t>p</w:t>
      </w:r>
      <w:r w:rsidR="009B2130">
        <w:t xml:space="preserve">roject </w:t>
      </w:r>
      <w:r w:rsidR="009B2130" w:rsidRPr="00936F31">
        <w:t>c</w:t>
      </w:r>
      <w:r w:rsidR="009B2130">
        <w:t>ost</w:t>
      </w:r>
      <w:r w:rsidR="009B2130" w:rsidRPr="00936F31">
        <w:rPr>
          <w:color w:val="000000" w:themeColor="text1"/>
        </w:rPr>
        <w:t xml:space="preserve"> </w:t>
      </w:r>
      <w:r w:rsidR="002814B3" w:rsidRPr="00936F31">
        <w:rPr>
          <w:color w:val="000000" w:themeColor="text1"/>
        </w:rPr>
        <w:t xml:space="preserve">to </w:t>
      </w:r>
      <w:r w:rsidR="002814B3" w:rsidRPr="00936F31">
        <w:t>reflect the costs incurred with project management support to ensure financial sustainability</w:t>
      </w:r>
      <w:r w:rsidR="002814B3">
        <w:t xml:space="preserve">. </w:t>
      </w:r>
      <w:r w:rsidR="009B2130">
        <w:t xml:space="preserve">The </w:t>
      </w:r>
      <w:r w:rsidR="002814B3">
        <w:rPr>
          <w:color w:val="000000" w:themeColor="text1"/>
        </w:rPr>
        <w:t>UNDP monitoring and evaluation framework</w:t>
      </w:r>
      <w:r w:rsidR="002814B3" w:rsidRPr="22616B2F">
        <w:rPr>
          <w:color w:val="000000" w:themeColor="text1"/>
        </w:rPr>
        <w:t xml:space="preserve"> will be aligned to </w:t>
      </w:r>
      <w:r w:rsidR="009B2130">
        <w:rPr>
          <w:color w:val="000000" w:themeColor="text1"/>
        </w:rPr>
        <w:t>the UNSDCF</w:t>
      </w:r>
      <w:r w:rsidR="002814B3" w:rsidRPr="22616B2F">
        <w:rPr>
          <w:color w:val="000000" w:themeColor="text1"/>
        </w:rPr>
        <w:t xml:space="preserve">. UNDP will work with partners </w:t>
      </w:r>
      <w:r w:rsidR="002814B3">
        <w:t xml:space="preserve">to </w:t>
      </w:r>
      <w:r w:rsidR="002814B3" w:rsidRPr="22616B2F">
        <w:rPr>
          <w:color w:val="000000" w:themeColor="text1"/>
        </w:rPr>
        <w:t xml:space="preserve">conduct joint reviews and account jointly for both development results and financial resources through reporting, evaluations and audits. </w:t>
      </w:r>
      <w:r w:rsidR="002814B3">
        <w:rPr>
          <w:color w:val="000000" w:themeColor="text1"/>
        </w:rPr>
        <w:t>UNDP</w:t>
      </w:r>
      <w:r w:rsidR="002814B3" w:rsidRPr="22616B2F">
        <w:rPr>
          <w:color w:val="000000" w:themeColor="text1"/>
        </w:rPr>
        <w:t xml:space="preserve"> will rely on national data</w:t>
      </w:r>
      <w:r w:rsidR="005A617A">
        <w:rPr>
          <w:color w:val="000000" w:themeColor="text1"/>
        </w:rPr>
        <w:t xml:space="preserve"> and</w:t>
      </w:r>
      <w:r w:rsidR="009B2130">
        <w:rPr>
          <w:color w:val="000000" w:themeColor="text1"/>
        </w:rPr>
        <w:t xml:space="preserve"> </w:t>
      </w:r>
      <w:r w:rsidR="002814B3" w:rsidRPr="22616B2F">
        <w:rPr>
          <w:color w:val="000000" w:themeColor="text1"/>
        </w:rPr>
        <w:t xml:space="preserve">data </w:t>
      </w:r>
      <w:r w:rsidR="009B2130">
        <w:rPr>
          <w:color w:val="000000" w:themeColor="text1"/>
        </w:rPr>
        <w:t xml:space="preserve">from </w:t>
      </w:r>
      <w:r w:rsidR="002814B3" w:rsidRPr="22616B2F">
        <w:rPr>
          <w:color w:val="000000" w:themeColor="text1"/>
        </w:rPr>
        <w:t>regional organizations</w:t>
      </w:r>
      <w:r w:rsidR="00E76FC4">
        <w:rPr>
          <w:color w:val="000000" w:themeColor="text1"/>
        </w:rPr>
        <w:t xml:space="preserve">, </w:t>
      </w:r>
      <w:r w:rsidR="002814B3" w:rsidRPr="22616B2F">
        <w:rPr>
          <w:color w:val="000000" w:themeColor="text1"/>
        </w:rPr>
        <w:t>monitoring/human development reports and other development partners</w:t>
      </w:r>
      <w:r w:rsidR="00E76FC4">
        <w:rPr>
          <w:color w:val="000000" w:themeColor="text1"/>
        </w:rPr>
        <w:t>’</w:t>
      </w:r>
      <w:r w:rsidR="00CA60BD">
        <w:rPr>
          <w:color w:val="000000" w:themeColor="text1"/>
        </w:rPr>
        <w:t xml:space="preserve"> reports</w:t>
      </w:r>
      <w:r w:rsidR="002814B3" w:rsidRPr="22616B2F">
        <w:rPr>
          <w:color w:val="000000" w:themeColor="text1"/>
        </w:rPr>
        <w:t xml:space="preserve">. </w:t>
      </w:r>
      <w:r w:rsidR="009B2130">
        <w:rPr>
          <w:color w:val="000000" w:themeColor="text1"/>
        </w:rPr>
        <w:t>G</w:t>
      </w:r>
      <w:r w:rsidR="002814B3" w:rsidRPr="22616B2F">
        <w:rPr>
          <w:color w:val="000000" w:themeColor="text1"/>
        </w:rPr>
        <w:t xml:space="preserve">aps in data </w:t>
      </w:r>
      <w:r w:rsidR="009B2130">
        <w:rPr>
          <w:color w:val="000000" w:themeColor="text1"/>
        </w:rPr>
        <w:t>in the r</w:t>
      </w:r>
      <w:r w:rsidR="00527F7E">
        <w:rPr>
          <w:color w:val="000000" w:themeColor="text1"/>
        </w:rPr>
        <w:t>esults and</w:t>
      </w:r>
      <w:r w:rsidR="00646DBA">
        <w:rPr>
          <w:color w:val="000000" w:themeColor="text1"/>
        </w:rPr>
        <w:t xml:space="preserve"> </w:t>
      </w:r>
      <w:r w:rsidR="009B2130">
        <w:rPr>
          <w:color w:val="000000" w:themeColor="text1"/>
        </w:rPr>
        <w:t>r</w:t>
      </w:r>
      <w:r w:rsidR="00527F7E">
        <w:rPr>
          <w:color w:val="000000" w:themeColor="text1"/>
        </w:rPr>
        <w:t>esources</w:t>
      </w:r>
      <w:r w:rsidR="00646DBA">
        <w:rPr>
          <w:color w:val="000000" w:themeColor="text1"/>
        </w:rPr>
        <w:t xml:space="preserve"> </w:t>
      </w:r>
      <w:r w:rsidR="009B2130">
        <w:rPr>
          <w:color w:val="000000" w:themeColor="text1"/>
        </w:rPr>
        <w:t>f</w:t>
      </w:r>
      <w:r w:rsidR="00527F7E">
        <w:rPr>
          <w:color w:val="000000" w:themeColor="text1"/>
        </w:rPr>
        <w:t>ramework</w:t>
      </w:r>
      <w:r w:rsidR="009B2130">
        <w:rPr>
          <w:color w:val="000000" w:themeColor="text1"/>
        </w:rPr>
        <w:t xml:space="preserve"> (see annex) </w:t>
      </w:r>
      <w:r w:rsidR="002814B3" w:rsidRPr="22616B2F">
        <w:rPr>
          <w:color w:val="000000" w:themeColor="text1"/>
        </w:rPr>
        <w:t xml:space="preserve">will be </w:t>
      </w:r>
      <w:r w:rsidR="00111545">
        <w:rPr>
          <w:color w:val="000000" w:themeColor="text1"/>
        </w:rPr>
        <w:t xml:space="preserve">further </w:t>
      </w:r>
      <w:r w:rsidR="002814B3" w:rsidRPr="22616B2F">
        <w:rPr>
          <w:color w:val="000000" w:themeColor="text1"/>
        </w:rPr>
        <w:t xml:space="preserve">developed as part of </w:t>
      </w:r>
      <w:r w:rsidR="00E76FC4">
        <w:rPr>
          <w:color w:val="000000" w:themeColor="text1"/>
        </w:rPr>
        <w:t xml:space="preserve">the </w:t>
      </w:r>
      <w:r w:rsidR="002814B3" w:rsidRPr="22616B2F">
        <w:rPr>
          <w:color w:val="000000" w:themeColor="text1"/>
        </w:rPr>
        <w:t xml:space="preserve">project initiation phase. </w:t>
      </w:r>
    </w:p>
    <w:p w14:paraId="0F1496AF" w14:textId="52B3260A" w:rsidR="002814B3" w:rsidRPr="00566C86" w:rsidRDefault="002814B3" w:rsidP="00E76F7B">
      <w:pPr>
        <w:pStyle w:val="ListParagraph"/>
        <w:numPr>
          <w:ilvl w:val="0"/>
          <w:numId w:val="8"/>
        </w:numPr>
        <w:tabs>
          <w:tab w:val="left" w:pos="1710"/>
        </w:tabs>
        <w:spacing w:after="120"/>
        <w:ind w:left="1260" w:right="1210" w:firstLine="7"/>
        <w:jc w:val="both"/>
        <w:rPr>
          <w:color w:val="000000"/>
        </w:rPr>
      </w:pPr>
      <w:r w:rsidRPr="00E8394D">
        <w:rPr>
          <w:lang w:val="en-GB"/>
        </w:rPr>
        <w:t xml:space="preserve">UNDP will strengthen its monitoring and evaluation systems and articulate theories of change for each project, with causal linkages to outcomes and emphasis on the sustainability of programme results. </w:t>
      </w:r>
      <w:r w:rsidR="00433D81" w:rsidRPr="00E8394D">
        <w:rPr>
          <w:lang w:val="en-GB"/>
        </w:rPr>
        <w:t>The UNDP gender marker</w:t>
      </w:r>
      <w:r w:rsidR="009B2130">
        <w:rPr>
          <w:lang w:val="en-GB"/>
        </w:rPr>
        <w:t>,</w:t>
      </w:r>
      <w:r w:rsidRPr="00E8394D">
        <w:rPr>
          <w:lang w:val="en-GB"/>
        </w:rPr>
        <w:t xml:space="preserve"> used to monitor programme expenditures and improve planning and decision-</w:t>
      </w:r>
      <w:r w:rsidRPr="00094BFA">
        <w:rPr>
          <w:lang w:val="en-GB"/>
        </w:rPr>
        <w:t>making to ensure gender equality</w:t>
      </w:r>
      <w:r w:rsidR="009B2130">
        <w:rPr>
          <w:lang w:val="en-GB"/>
        </w:rPr>
        <w:t>,</w:t>
      </w:r>
      <w:r w:rsidRPr="00094BFA">
        <w:rPr>
          <w:lang w:val="en-GB"/>
        </w:rPr>
        <w:t xml:space="preserve"> will be better integrated into UNDP programmes during this cycle</w:t>
      </w:r>
      <w:r w:rsidR="009B2130">
        <w:rPr>
          <w:lang w:val="en-GB"/>
        </w:rPr>
        <w:t>, and</w:t>
      </w:r>
      <w:r w:rsidRPr="00094BFA">
        <w:rPr>
          <w:lang w:val="en-GB"/>
        </w:rPr>
        <w:t xml:space="preserve"> </w:t>
      </w:r>
      <w:r w:rsidRPr="00094BFA">
        <w:rPr>
          <w:color w:val="000000" w:themeColor="text1"/>
        </w:rPr>
        <w:t>15 per</w:t>
      </w:r>
      <w:r w:rsidR="009B2130">
        <w:rPr>
          <w:color w:val="000000" w:themeColor="text1"/>
        </w:rPr>
        <w:t xml:space="preserve"> </w:t>
      </w:r>
      <w:r w:rsidRPr="00094BFA">
        <w:rPr>
          <w:color w:val="000000" w:themeColor="text1"/>
        </w:rPr>
        <w:t>cent of the programme budget will be allocated to monitor gender</w:t>
      </w:r>
      <w:r w:rsidR="009B2130">
        <w:rPr>
          <w:color w:val="000000" w:themeColor="text1"/>
        </w:rPr>
        <w:t>-</w:t>
      </w:r>
      <w:r w:rsidRPr="00094BFA">
        <w:rPr>
          <w:color w:val="000000" w:themeColor="text1"/>
        </w:rPr>
        <w:t>related results.</w:t>
      </w:r>
    </w:p>
    <w:p w14:paraId="33A77F21" w14:textId="1B59491B" w:rsidR="002814B3" w:rsidRPr="005177EA" w:rsidRDefault="002814B3" w:rsidP="00F225A6">
      <w:pPr>
        <w:pStyle w:val="ListParagraph"/>
        <w:numPr>
          <w:ilvl w:val="0"/>
          <w:numId w:val="8"/>
        </w:numPr>
        <w:tabs>
          <w:tab w:val="left" w:pos="1710"/>
        </w:tabs>
        <w:ind w:left="1260" w:right="1210" w:firstLine="7"/>
        <w:jc w:val="both"/>
        <w:rPr>
          <w:color w:val="000000"/>
        </w:rPr>
      </w:pPr>
      <w:r w:rsidRPr="00566C86">
        <w:rPr>
          <w:lang w:val="en-GB"/>
        </w:rPr>
        <w:t xml:space="preserve">UNDP will intensify efforts to communicate stories and real-life narratives, using innovative, user-friendly formats and social media tools to reach diverse audiences. </w:t>
      </w:r>
      <w:r w:rsidRPr="00566C86">
        <w:rPr>
          <w:color w:val="000000" w:themeColor="text1"/>
        </w:rPr>
        <w:t>Partnering with think</w:t>
      </w:r>
      <w:r w:rsidR="009B2130">
        <w:rPr>
          <w:color w:val="000000" w:themeColor="text1"/>
        </w:rPr>
        <w:t xml:space="preserve"> </w:t>
      </w:r>
      <w:r w:rsidRPr="00566C86">
        <w:rPr>
          <w:color w:val="000000" w:themeColor="text1"/>
        </w:rPr>
        <w:t>tanks, UNDP will conduct research to assess specific issues of interest to inform quality programming and decision</w:t>
      </w:r>
      <w:r w:rsidR="009B2130">
        <w:rPr>
          <w:color w:val="000000" w:themeColor="text1"/>
        </w:rPr>
        <w:t>-</w:t>
      </w:r>
      <w:r w:rsidRPr="00566C86">
        <w:rPr>
          <w:color w:val="000000" w:themeColor="text1"/>
        </w:rPr>
        <w:t>making.</w:t>
      </w:r>
    </w:p>
    <w:p w14:paraId="6EFEDB83" w14:textId="77777777" w:rsidR="005177EA" w:rsidRPr="005177EA" w:rsidRDefault="005177EA" w:rsidP="005177EA">
      <w:pPr>
        <w:pStyle w:val="ListParagraph"/>
        <w:rPr>
          <w:color w:val="000000"/>
        </w:rPr>
      </w:pPr>
    </w:p>
    <w:p w14:paraId="728EE547" w14:textId="77777777" w:rsidR="005177EA" w:rsidRPr="00111545" w:rsidRDefault="005177EA" w:rsidP="005177EA">
      <w:pPr>
        <w:pStyle w:val="ListParagraph"/>
        <w:tabs>
          <w:tab w:val="left" w:pos="1710"/>
        </w:tabs>
        <w:ind w:left="1267" w:right="1210"/>
        <w:jc w:val="both"/>
        <w:rPr>
          <w:color w:val="000000"/>
        </w:rPr>
      </w:pPr>
    </w:p>
    <w:p w14:paraId="3BC4D979" w14:textId="77777777" w:rsidR="00111545" w:rsidRPr="00566C86" w:rsidRDefault="00111545" w:rsidP="00F225A6">
      <w:pPr>
        <w:pStyle w:val="ListParagraph"/>
        <w:numPr>
          <w:ilvl w:val="0"/>
          <w:numId w:val="8"/>
        </w:numPr>
        <w:tabs>
          <w:tab w:val="left" w:pos="1710"/>
        </w:tabs>
        <w:ind w:left="1260" w:right="1210" w:firstLine="7"/>
        <w:jc w:val="both"/>
        <w:rPr>
          <w:color w:val="000000"/>
        </w:rPr>
        <w:sectPr w:rsidR="00111545" w:rsidRPr="00566C86" w:rsidSect="00677A8F">
          <w:headerReference w:type="even"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378EB27D" w14:textId="242DBB26" w:rsidR="00F57D62" w:rsidRPr="00F225A6" w:rsidRDefault="00F225A6" w:rsidP="00F225A6">
      <w:pPr>
        <w:spacing w:after="120"/>
        <w:rPr>
          <w:b/>
        </w:rPr>
      </w:pPr>
      <w:r w:rsidRPr="00F225A6">
        <w:rPr>
          <w:b/>
          <w:color w:val="000000"/>
          <w:sz w:val="24"/>
          <w:szCs w:val="24"/>
        </w:rPr>
        <w:lastRenderedPageBreak/>
        <w:t>Annex. Results and resources framework for Eswatini (2021-2025)</w:t>
      </w:r>
    </w:p>
    <w:tbl>
      <w:tblPr>
        <w:tblW w:w="48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2"/>
        <w:gridCol w:w="29"/>
        <w:gridCol w:w="1600"/>
        <w:gridCol w:w="5220"/>
        <w:gridCol w:w="1885"/>
        <w:gridCol w:w="1453"/>
        <w:gridCol w:w="31"/>
      </w:tblGrid>
      <w:tr w:rsidR="00F57D62" w:rsidRPr="00760F64" w14:paraId="6BA2D19C" w14:textId="77777777" w:rsidTr="00E97B10">
        <w:tc>
          <w:tcPr>
            <w:tcW w:w="5000" w:type="pct"/>
            <w:gridSpan w:val="7"/>
            <w:shd w:val="clear" w:color="auto" w:fill="auto"/>
            <w:tcMar>
              <w:top w:w="72" w:type="dxa"/>
              <w:left w:w="144" w:type="dxa"/>
              <w:bottom w:w="72" w:type="dxa"/>
              <w:right w:w="144" w:type="dxa"/>
            </w:tcMar>
          </w:tcPr>
          <w:p w14:paraId="78623BF3" w14:textId="77777777" w:rsidR="00F57D62" w:rsidRPr="00E76F7B" w:rsidRDefault="00F57D62" w:rsidP="00956EEF">
            <w:pPr>
              <w:rPr>
                <w:color w:val="000000"/>
                <w:sz w:val="16"/>
                <w:szCs w:val="16"/>
              </w:rPr>
            </w:pPr>
            <w:r w:rsidRPr="00E76F7B">
              <w:rPr>
                <w:b/>
                <w:bCs/>
                <w:color w:val="000000"/>
                <w:sz w:val="16"/>
                <w:szCs w:val="16"/>
                <w:lang w:val="en-GB"/>
              </w:rPr>
              <w:t xml:space="preserve">NATIONAL PRIORITY OR GOAL: </w:t>
            </w:r>
            <w:r w:rsidRPr="00E76F7B">
              <w:rPr>
                <w:b/>
                <w:bCs/>
                <w:sz w:val="16"/>
                <w:szCs w:val="16"/>
                <w:lang w:val="en-GB"/>
              </w:rPr>
              <w:t>Economic recovery underpinned by inclusive and sustainable growth</w:t>
            </w:r>
          </w:p>
        </w:tc>
      </w:tr>
      <w:tr w:rsidR="00F57D62" w:rsidRPr="00760F64" w14:paraId="022A6EC0" w14:textId="77777777" w:rsidTr="00E97B10">
        <w:tc>
          <w:tcPr>
            <w:tcW w:w="5000" w:type="pct"/>
            <w:gridSpan w:val="7"/>
            <w:shd w:val="clear" w:color="auto" w:fill="auto"/>
            <w:tcMar>
              <w:top w:w="72" w:type="dxa"/>
              <w:left w:w="144" w:type="dxa"/>
              <w:bottom w:w="72" w:type="dxa"/>
              <w:right w:w="144" w:type="dxa"/>
            </w:tcMar>
          </w:tcPr>
          <w:p w14:paraId="60504315" w14:textId="1B891299" w:rsidR="00F57D62" w:rsidRPr="00E76F7B" w:rsidRDefault="00F57D62" w:rsidP="00956EEF">
            <w:pPr>
              <w:rPr>
                <w:color w:val="000000"/>
                <w:sz w:val="16"/>
                <w:szCs w:val="16"/>
              </w:rPr>
            </w:pPr>
            <w:r w:rsidRPr="00E76F7B">
              <w:rPr>
                <w:b/>
                <w:bCs/>
                <w:color w:val="000000"/>
                <w:sz w:val="16"/>
                <w:szCs w:val="16"/>
                <w:lang w:val="en-GB"/>
              </w:rPr>
              <w:t>COOPERATION FRAMEWORK (OR EQUIVALENT) OUTCOME INVOLVING UNDP #1</w:t>
            </w:r>
            <w:r w:rsidRPr="00E76F7B">
              <w:rPr>
                <w:b/>
                <w:bCs/>
                <w:sz w:val="16"/>
                <w:szCs w:val="16"/>
                <w:lang w:val="en-GB"/>
              </w:rPr>
              <w:t>:</w:t>
            </w:r>
            <w:r w:rsidR="00653285">
              <w:rPr>
                <w:b/>
                <w:bCs/>
                <w:sz w:val="16"/>
                <w:szCs w:val="16"/>
                <w:lang w:val="en-GB"/>
              </w:rPr>
              <w:t xml:space="preserve"> </w:t>
            </w:r>
            <w:r w:rsidRPr="00E76F7B">
              <w:rPr>
                <w:bCs/>
                <w:sz w:val="16"/>
                <w:szCs w:val="16"/>
                <w:lang w:val="en-GB"/>
              </w:rPr>
              <w:t>By 2025, women, men, youth and marginalized persons access to decent employment, equitable social economic opportunities, sustainable enterprise opportunities, and productive resources improved</w:t>
            </w:r>
          </w:p>
        </w:tc>
      </w:tr>
      <w:tr w:rsidR="00F57D62" w:rsidRPr="00760F64" w14:paraId="378F0DAC" w14:textId="77777777" w:rsidTr="00E97B10">
        <w:tc>
          <w:tcPr>
            <w:tcW w:w="5000" w:type="pct"/>
            <w:gridSpan w:val="7"/>
            <w:shd w:val="clear" w:color="auto" w:fill="auto"/>
            <w:tcMar>
              <w:top w:w="72" w:type="dxa"/>
              <w:left w:w="144" w:type="dxa"/>
              <w:bottom w:w="72" w:type="dxa"/>
              <w:right w:w="144" w:type="dxa"/>
            </w:tcMar>
          </w:tcPr>
          <w:p w14:paraId="30E7615E" w14:textId="749B3099" w:rsidR="00F57D62" w:rsidRPr="00E76F7B" w:rsidRDefault="00F57D62" w:rsidP="00956EEF">
            <w:pPr>
              <w:rPr>
                <w:b/>
                <w:bCs/>
                <w:color w:val="000000"/>
                <w:sz w:val="16"/>
                <w:szCs w:val="16"/>
                <w:lang w:val="en-GB"/>
              </w:rPr>
            </w:pPr>
            <w:r w:rsidRPr="00E76F7B">
              <w:rPr>
                <w:b/>
                <w:bCs/>
                <w:color w:val="000000"/>
                <w:sz w:val="16"/>
                <w:szCs w:val="16"/>
                <w:lang w:val="en-GB"/>
              </w:rPr>
              <w:t xml:space="preserve">RELATED STRATEGIC PLAN OUTCOME: </w:t>
            </w:r>
            <w:r w:rsidRPr="00E76F7B">
              <w:rPr>
                <w:sz w:val="16"/>
                <w:szCs w:val="16"/>
                <w:lang w:val="en-GB"/>
              </w:rPr>
              <w:t>1 – Advance poverty eradication in all its forms and dimensions</w:t>
            </w:r>
          </w:p>
        </w:tc>
      </w:tr>
      <w:tr w:rsidR="00F57D62" w:rsidRPr="00760F64" w14:paraId="255B06DF" w14:textId="77777777" w:rsidTr="00E97B10">
        <w:tc>
          <w:tcPr>
            <w:tcW w:w="1097" w:type="pct"/>
            <w:shd w:val="clear" w:color="auto" w:fill="auto"/>
            <w:tcMar>
              <w:top w:w="72" w:type="dxa"/>
              <w:left w:w="144" w:type="dxa"/>
              <w:bottom w:w="72" w:type="dxa"/>
              <w:right w:w="144" w:type="dxa"/>
            </w:tcMar>
            <w:vAlign w:val="center"/>
          </w:tcPr>
          <w:p w14:paraId="060C44A6" w14:textId="77777777" w:rsidR="00F57D62" w:rsidRPr="00E76F7B" w:rsidRDefault="00F57D62" w:rsidP="00956EEF">
            <w:pPr>
              <w:jc w:val="center"/>
              <w:rPr>
                <w:color w:val="000000"/>
                <w:sz w:val="16"/>
                <w:szCs w:val="16"/>
              </w:rPr>
            </w:pPr>
            <w:r w:rsidRPr="00E76F7B">
              <w:rPr>
                <w:b/>
                <w:bCs/>
                <w:color w:val="000000"/>
                <w:sz w:val="16"/>
                <w:szCs w:val="16"/>
                <w:lang w:val="en-GB"/>
              </w:rPr>
              <w:t>COOPERATION FRAMEWORK OUTCOME INDICATOR(S), BASELINES, TARGET(S)</w:t>
            </w:r>
          </w:p>
        </w:tc>
        <w:tc>
          <w:tcPr>
            <w:tcW w:w="622" w:type="pct"/>
            <w:gridSpan w:val="2"/>
            <w:shd w:val="clear" w:color="auto" w:fill="auto"/>
            <w:vAlign w:val="center"/>
          </w:tcPr>
          <w:p w14:paraId="1FB23A85" w14:textId="77777777" w:rsidR="00F57D62" w:rsidRPr="00E76F7B" w:rsidRDefault="00F57D62" w:rsidP="00956EEF">
            <w:pPr>
              <w:jc w:val="center"/>
              <w:rPr>
                <w:b/>
                <w:color w:val="000000"/>
                <w:sz w:val="16"/>
                <w:szCs w:val="16"/>
              </w:rPr>
            </w:pPr>
            <w:r w:rsidRPr="00E76F7B">
              <w:rPr>
                <w:b/>
                <w:color w:val="000000"/>
                <w:sz w:val="16"/>
                <w:szCs w:val="16"/>
              </w:rPr>
              <w:t>DATA SOURCE AND FREQUENCY OF DATA COLLECTION, AND RESPONSIBILITIES</w:t>
            </w:r>
          </w:p>
        </w:tc>
        <w:tc>
          <w:tcPr>
            <w:tcW w:w="1992" w:type="pct"/>
            <w:shd w:val="clear" w:color="auto" w:fill="auto"/>
            <w:tcMar>
              <w:top w:w="72" w:type="dxa"/>
              <w:left w:w="144" w:type="dxa"/>
              <w:bottom w:w="72" w:type="dxa"/>
              <w:right w:w="144" w:type="dxa"/>
            </w:tcMar>
            <w:vAlign w:val="center"/>
          </w:tcPr>
          <w:p w14:paraId="137BCC39" w14:textId="00A4668E" w:rsidR="00F57D62" w:rsidRPr="00E76F7B" w:rsidRDefault="00F57D62" w:rsidP="00956EEF">
            <w:pPr>
              <w:jc w:val="center"/>
              <w:rPr>
                <w:color w:val="000000"/>
                <w:sz w:val="16"/>
                <w:szCs w:val="16"/>
              </w:rPr>
            </w:pPr>
            <w:r w:rsidRPr="00E76F7B">
              <w:rPr>
                <w:b/>
                <w:bCs/>
                <w:color w:val="000000"/>
                <w:sz w:val="16"/>
                <w:szCs w:val="16"/>
                <w:lang w:val="en-GB"/>
              </w:rPr>
              <w:t xml:space="preserve">INDICATIVE COUNTRY PROGRAMME OUTPUTS </w:t>
            </w:r>
          </w:p>
        </w:tc>
        <w:tc>
          <w:tcPr>
            <w:tcW w:w="720" w:type="pct"/>
            <w:shd w:val="clear" w:color="auto" w:fill="auto"/>
            <w:vAlign w:val="center"/>
          </w:tcPr>
          <w:p w14:paraId="0F565A43" w14:textId="77777777" w:rsidR="00F57D62" w:rsidRPr="00E76F7B" w:rsidRDefault="00F57D62" w:rsidP="00956EEF">
            <w:pPr>
              <w:jc w:val="center"/>
              <w:rPr>
                <w:b/>
                <w:bCs/>
                <w:color w:val="000000"/>
                <w:sz w:val="16"/>
                <w:szCs w:val="16"/>
                <w:lang w:val="en-GB"/>
              </w:rPr>
            </w:pPr>
            <w:r w:rsidRPr="00E76F7B">
              <w:rPr>
                <w:b/>
                <w:bCs/>
                <w:color w:val="000000"/>
                <w:sz w:val="16"/>
                <w:szCs w:val="16"/>
                <w:lang w:val="en-GB"/>
              </w:rPr>
              <w:t>MAJOR PARTNERS / PARTNERSHIPS</w:t>
            </w:r>
          </w:p>
          <w:p w14:paraId="7ED16E9D" w14:textId="77777777" w:rsidR="00F57D62" w:rsidRPr="00E76F7B" w:rsidRDefault="00F57D62" w:rsidP="00956EEF">
            <w:pPr>
              <w:jc w:val="center"/>
              <w:rPr>
                <w:b/>
                <w:bCs/>
                <w:color w:val="000000"/>
                <w:sz w:val="16"/>
                <w:szCs w:val="16"/>
                <w:lang w:val="en-GB"/>
              </w:rPr>
            </w:pPr>
            <w:r w:rsidRPr="00E76F7B">
              <w:rPr>
                <w:b/>
                <w:bCs/>
                <w:color w:val="000000"/>
                <w:sz w:val="16"/>
                <w:szCs w:val="16"/>
                <w:lang w:val="en-GB"/>
              </w:rPr>
              <w:t>FRAMEWORKS</w:t>
            </w:r>
          </w:p>
        </w:tc>
        <w:tc>
          <w:tcPr>
            <w:tcW w:w="569" w:type="pct"/>
            <w:gridSpan w:val="2"/>
            <w:shd w:val="clear" w:color="auto" w:fill="auto"/>
            <w:tcMar>
              <w:top w:w="15" w:type="dxa"/>
              <w:left w:w="108" w:type="dxa"/>
              <w:bottom w:w="0" w:type="dxa"/>
              <w:right w:w="108" w:type="dxa"/>
            </w:tcMar>
            <w:vAlign w:val="center"/>
          </w:tcPr>
          <w:p w14:paraId="438D78AB" w14:textId="17AB61A4" w:rsidR="00F57D62" w:rsidRPr="00E76F7B" w:rsidRDefault="00F57D62" w:rsidP="00956EEF">
            <w:pPr>
              <w:jc w:val="center"/>
              <w:rPr>
                <w:color w:val="0000FF"/>
                <w:sz w:val="16"/>
                <w:szCs w:val="16"/>
              </w:rPr>
            </w:pPr>
            <w:r w:rsidRPr="00E76F7B">
              <w:rPr>
                <w:b/>
                <w:bCs/>
                <w:color w:val="000000"/>
                <w:sz w:val="16"/>
                <w:szCs w:val="16"/>
                <w:lang w:val="en-GB"/>
              </w:rPr>
              <w:t>ESTIMATED COST BY OUTCOME ($)</w:t>
            </w:r>
          </w:p>
        </w:tc>
      </w:tr>
      <w:tr w:rsidR="00F57D62" w:rsidRPr="00760F64" w14:paraId="370337A0" w14:textId="77777777" w:rsidTr="00E97B10">
        <w:tc>
          <w:tcPr>
            <w:tcW w:w="1097" w:type="pct"/>
            <w:shd w:val="clear" w:color="auto" w:fill="auto"/>
            <w:tcMar>
              <w:top w:w="72" w:type="dxa"/>
              <w:left w:w="144" w:type="dxa"/>
              <w:bottom w:w="72" w:type="dxa"/>
              <w:right w:w="144" w:type="dxa"/>
            </w:tcMar>
          </w:tcPr>
          <w:p w14:paraId="5A6D0D34" w14:textId="7D33CBB6" w:rsidR="00F57D62" w:rsidRPr="00E76F7B" w:rsidRDefault="00F57D62" w:rsidP="00956EEF">
            <w:pPr>
              <w:rPr>
                <w:bCs/>
                <w:sz w:val="16"/>
                <w:szCs w:val="16"/>
                <w:lang w:val="en-GB"/>
              </w:rPr>
            </w:pPr>
            <w:r w:rsidRPr="00E76F7B">
              <w:rPr>
                <w:bCs/>
                <w:sz w:val="16"/>
                <w:szCs w:val="16"/>
                <w:lang w:val="en-GB"/>
              </w:rPr>
              <w:t>1</w:t>
            </w:r>
            <w:r w:rsidR="00653285">
              <w:rPr>
                <w:bCs/>
                <w:sz w:val="16"/>
                <w:szCs w:val="16"/>
                <w:lang w:val="en-GB"/>
              </w:rPr>
              <w:t xml:space="preserve">. </w:t>
            </w:r>
            <w:r w:rsidRPr="00E76F7B">
              <w:rPr>
                <w:bCs/>
                <w:sz w:val="16"/>
                <w:szCs w:val="16"/>
                <w:lang w:val="en-GB"/>
              </w:rPr>
              <w:t>Ease of Doing Business Index</w:t>
            </w:r>
          </w:p>
          <w:p w14:paraId="24A06766" w14:textId="77777777" w:rsidR="00F57D62" w:rsidRPr="00E76F7B" w:rsidRDefault="00F57D62" w:rsidP="00956EEF">
            <w:pPr>
              <w:rPr>
                <w:bCs/>
                <w:sz w:val="16"/>
                <w:szCs w:val="16"/>
                <w:lang w:val="en-GB"/>
              </w:rPr>
            </w:pPr>
          </w:p>
          <w:p w14:paraId="38AB6FEC" w14:textId="77777777" w:rsidR="00F57D62" w:rsidRPr="00E76F7B" w:rsidRDefault="00F57D62" w:rsidP="00956EEF">
            <w:pPr>
              <w:rPr>
                <w:bCs/>
                <w:sz w:val="16"/>
                <w:szCs w:val="16"/>
                <w:lang w:val="en-GB"/>
              </w:rPr>
            </w:pPr>
            <w:r w:rsidRPr="00E76F7B">
              <w:rPr>
                <w:bCs/>
                <w:sz w:val="16"/>
                <w:szCs w:val="16"/>
                <w:lang w:val="en-GB"/>
              </w:rPr>
              <w:t>Baseline</w:t>
            </w:r>
          </w:p>
          <w:p w14:paraId="23F18F98" w14:textId="77777777" w:rsidR="00F57D62" w:rsidRPr="00E76F7B" w:rsidRDefault="00F57D62" w:rsidP="00956EEF">
            <w:pPr>
              <w:rPr>
                <w:bCs/>
                <w:sz w:val="16"/>
                <w:szCs w:val="16"/>
                <w:lang w:val="en-GB"/>
              </w:rPr>
            </w:pPr>
            <w:r w:rsidRPr="00E76F7B">
              <w:rPr>
                <w:bCs/>
                <w:sz w:val="16"/>
                <w:szCs w:val="16"/>
                <w:lang w:val="en-GB"/>
              </w:rPr>
              <w:t>121/190 (2019)</w:t>
            </w:r>
          </w:p>
          <w:p w14:paraId="051E926A" w14:textId="77777777" w:rsidR="00F57D62" w:rsidRPr="00E76F7B" w:rsidRDefault="00F57D62" w:rsidP="00956EEF">
            <w:pPr>
              <w:rPr>
                <w:bCs/>
                <w:sz w:val="16"/>
                <w:szCs w:val="16"/>
                <w:lang w:val="en-GB"/>
              </w:rPr>
            </w:pPr>
          </w:p>
          <w:p w14:paraId="00E397F8" w14:textId="77777777" w:rsidR="00F57D62" w:rsidRPr="00E76F7B" w:rsidRDefault="00F57D62" w:rsidP="00956EEF">
            <w:pPr>
              <w:rPr>
                <w:bCs/>
                <w:sz w:val="16"/>
                <w:szCs w:val="16"/>
                <w:lang w:val="en-GB"/>
              </w:rPr>
            </w:pPr>
            <w:r w:rsidRPr="00E76F7B">
              <w:rPr>
                <w:bCs/>
                <w:sz w:val="16"/>
                <w:szCs w:val="16"/>
                <w:lang w:val="en-GB"/>
              </w:rPr>
              <w:t>Target</w:t>
            </w:r>
          </w:p>
          <w:p w14:paraId="3649C60F" w14:textId="77777777" w:rsidR="00F57D62" w:rsidRPr="00E76F7B" w:rsidRDefault="00F57D62" w:rsidP="00956EEF">
            <w:pPr>
              <w:rPr>
                <w:bCs/>
                <w:sz w:val="16"/>
                <w:szCs w:val="16"/>
                <w:lang w:val="en-GB"/>
              </w:rPr>
            </w:pPr>
            <w:r w:rsidRPr="00E76F7B">
              <w:rPr>
                <w:bCs/>
                <w:sz w:val="16"/>
                <w:szCs w:val="16"/>
                <w:lang w:val="en-GB"/>
              </w:rPr>
              <w:t>110 (2025)</w:t>
            </w:r>
          </w:p>
          <w:p w14:paraId="473FF36F" w14:textId="77777777" w:rsidR="00F57D62" w:rsidRPr="00E76F7B" w:rsidRDefault="00F57D62" w:rsidP="00956EEF">
            <w:pPr>
              <w:rPr>
                <w:bCs/>
                <w:sz w:val="16"/>
                <w:szCs w:val="16"/>
                <w:lang w:val="en-GB"/>
              </w:rPr>
            </w:pPr>
          </w:p>
          <w:p w14:paraId="7B6AC149" w14:textId="70DC013A" w:rsidR="00F57D62" w:rsidRPr="00E76F7B" w:rsidRDefault="00F57D62" w:rsidP="00956EEF">
            <w:pPr>
              <w:rPr>
                <w:bCs/>
                <w:sz w:val="16"/>
                <w:szCs w:val="16"/>
              </w:rPr>
            </w:pPr>
            <w:r w:rsidRPr="00E76F7B">
              <w:rPr>
                <w:bCs/>
                <w:sz w:val="16"/>
                <w:szCs w:val="16"/>
              </w:rPr>
              <w:t>2</w:t>
            </w:r>
            <w:r w:rsidR="00653285">
              <w:rPr>
                <w:bCs/>
                <w:sz w:val="16"/>
                <w:szCs w:val="16"/>
              </w:rPr>
              <w:t>.</w:t>
            </w:r>
            <w:r w:rsidR="00646DBA" w:rsidRPr="00E76F7B">
              <w:rPr>
                <w:bCs/>
                <w:sz w:val="16"/>
                <w:szCs w:val="16"/>
              </w:rPr>
              <w:t xml:space="preserve"> </w:t>
            </w:r>
            <w:r w:rsidRPr="00E76F7B">
              <w:rPr>
                <w:bCs/>
                <w:sz w:val="16"/>
                <w:szCs w:val="16"/>
              </w:rPr>
              <w:t>Number of deaths, missing persons and directly affected persons attributed to disaster per 100,000 population</w:t>
            </w:r>
          </w:p>
          <w:p w14:paraId="4986172A" w14:textId="77777777" w:rsidR="00F57D62" w:rsidRPr="00E76F7B" w:rsidRDefault="00F57D62" w:rsidP="00956EEF">
            <w:pPr>
              <w:rPr>
                <w:bCs/>
                <w:sz w:val="16"/>
                <w:szCs w:val="16"/>
              </w:rPr>
            </w:pPr>
          </w:p>
          <w:p w14:paraId="383373A9" w14:textId="77777777" w:rsidR="00F57D62" w:rsidRPr="00E76F7B" w:rsidRDefault="00F57D62" w:rsidP="00956EEF">
            <w:pPr>
              <w:rPr>
                <w:bCs/>
                <w:sz w:val="16"/>
                <w:szCs w:val="16"/>
              </w:rPr>
            </w:pPr>
            <w:r w:rsidRPr="00E76F7B">
              <w:rPr>
                <w:bCs/>
                <w:sz w:val="16"/>
                <w:szCs w:val="16"/>
              </w:rPr>
              <w:t>Baseline:18,331</w:t>
            </w:r>
            <w:r w:rsidR="009325EF" w:rsidRPr="00E76F7B">
              <w:rPr>
                <w:bCs/>
                <w:sz w:val="16"/>
                <w:szCs w:val="16"/>
              </w:rPr>
              <w:t xml:space="preserve"> (2019)</w:t>
            </w:r>
          </w:p>
          <w:p w14:paraId="28E8E639" w14:textId="77777777" w:rsidR="00F57D62" w:rsidRPr="00E76F7B" w:rsidRDefault="00F57D62" w:rsidP="00956EEF">
            <w:pPr>
              <w:rPr>
                <w:bCs/>
                <w:sz w:val="16"/>
                <w:szCs w:val="16"/>
              </w:rPr>
            </w:pPr>
          </w:p>
          <w:p w14:paraId="09D4EBA8" w14:textId="77777777" w:rsidR="00F57D62" w:rsidRPr="00E76F7B" w:rsidRDefault="00F57D62" w:rsidP="00956EEF">
            <w:pPr>
              <w:rPr>
                <w:bCs/>
                <w:sz w:val="16"/>
                <w:szCs w:val="16"/>
              </w:rPr>
            </w:pPr>
            <w:r w:rsidRPr="00E76F7B">
              <w:rPr>
                <w:bCs/>
                <w:sz w:val="16"/>
                <w:szCs w:val="16"/>
              </w:rPr>
              <w:t>Target: Less than the global average per 100,000 population</w:t>
            </w:r>
          </w:p>
          <w:p w14:paraId="4861426E" w14:textId="77777777" w:rsidR="00F57D62" w:rsidRPr="00E76F7B" w:rsidRDefault="00F57D62" w:rsidP="00956EEF">
            <w:pPr>
              <w:rPr>
                <w:bCs/>
                <w:color w:val="000000"/>
                <w:sz w:val="16"/>
                <w:szCs w:val="16"/>
                <w:lang w:val="en-GB"/>
              </w:rPr>
            </w:pPr>
          </w:p>
        </w:tc>
        <w:tc>
          <w:tcPr>
            <w:tcW w:w="622" w:type="pct"/>
            <w:gridSpan w:val="2"/>
            <w:shd w:val="clear" w:color="auto" w:fill="auto"/>
          </w:tcPr>
          <w:p w14:paraId="563E4ADB" w14:textId="6F06AFCC" w:rsidR="00F57D62" w:rsidRPr="00E76F7B" w:rsidRDefault="00F57D62" w:rsidP="00956EEF">
            <w:pPr>
              <w:rPr>
                <w:bCs/>
                <w:sz w:val="16"/>
                <w:szCs w:val="16"/>
                <w:lang w:val="en-GB"/>
              </w:rPr>
            </w:pPr>
            <w:r w:rsidRPr="00E76F7B">
              <w:rPr>
                <w:bCs/>
                <w:sz w:val="16"/>
                <w:szCs w:val="16"/>
                <w:lang w:val="en-GB"/>
              </w:rPr>
              <w:t>Source:</w:t>
            </w:r>
          </w:p>
          <w:p w14:paraId="2A77410C" w14:textId="661433FA" w:rsidR="00F57D62" w:rsidRPr="00E76F7B" w:rsidRDefault="00F57D62" w:rsidP="00956EEF">
            <w:pPr>
              <w:rPr>
                <w:bCs/>
                <w:sz w:val="16"/>
                <w:szCs w:val="16"/>
                <w:lang w:val="en-GB"/>
              </w:rPr>
            </w:pPr>
            <w:r w:rsidRPr="00E76F7B">
              <w:rPr>
                <w:bCs/>
                <w:sz w:val="16"/>
                <w:szCs w:val="16"/>
                <w:lang w:val="en-GB"/>
              </w:rPr>
              <w:t>State of Environment Report;</w:t>
            </w:r>
            <w:r w:rsidR="0035408A" w:rsidRPr="00E76F7B">
              <w:rPr>
                <w:bCs/>
                <w:sz w:val="16"/>
                <w:szCs w:val="16"/>
                <w:lang w:val="en-GB"/>
              </w:rPr>
              <w:t xml:space="preserve"> </w:t>
            </w:r>
            <w:r w:rsidR="00A6116C" w:rsidRPr="00E76F7B">
              <w:rPr>
                <w:bCs/>
                <w:sz w:val="16"/>
                <w:szCs w:val="16"/>
                <w:lang w:val="en-GB"/>
              </w:rPr>
              <w:t xml:space="preserve">Strengthening National Protected Area of Swaziland </w:t>
            </w:r>
          </w:p>
          <w:p w14:paraId="3C074539" w14:textId="77777777" w:rsidR="00F57D62" w:rsidRPr="00E76F7B" w:rsidRDefault="00F57D62" w:rsidP="00956EEF">
            <w:pPr>
              <w:rPr>
                <w:bCs/>
                <w:sz w:val="16"/>
                <w:szCs w:val="16"/>
                <w:lang w:val="en-GB"/>
              </w:rPr>
            </w:pPr>
            <w:r w:rsidRPr="00E76F7B">
              <w:rPr>
                <w:bCs/>
                <w:sz w:val="16"/>
                <w:szCs w:val="16"/>
                <w:lang w:val="en-GB"/>
              </w:rPr>
              <w:t>Frequency:</w:t>
            </w:r>
          </w:p>
          <w:p w14:paraId="7DF769B4" w14:textId="77777777" w:rsidR="00F57D62" w:rsidRPr="00E76F7B" w:rsidRDefault="00F57D62" w:rsidP="00956EEF">
            <w:pPr>
              <w:rPr>
                <w:bCs/>
                <w:sz w:val="16"/>
                <w:szCs w:val="16"/>
                <w:lang w:val="en-GB"/>
              </w:rPr>
            </w:pPr>
            <w:r w:rsidRPr="00E76F7B">
              <w:rPr>
                <w:bCs/>
                <w:sz w:val="16"/>
                <w:szCs w:val="16"/>
                <w:lang w:val="en-GB"/>
              </w:rPr>
              <w:t>Annual</w:t>
            </w:r>
          </w:p>
          <w:p w14:paraId="179F21F8" w14:textId="77777777" w:rsidR="00F57D62" w:rsidRPr="00E76F7B" w:rsidRDefault="00F57D62" w:rsidP="00956EEF">
            <w:pPr>
              <w:rPr>
                <w:bCs/>
                <w:sz w:val="16"/>
                <w:szCs w:val="16"/>
                <w:lang w:val="en-GB"/>
              </w:rPr>
            </w:pPr>
          </w:p>
          <w:p w14:paraId="4EE6D912" w14:textId="77777777" w:rsidR="00F57D62" w:rsidRPr="00E76F7B" w:rsidRDefault="00F57D62" w:rsidP="00956EEF">
            <w:pPr>
              <w:rPr>
                <w:bCs/>
                <w:sz w:val="16"/>
                <w:szCs w:val="16"/>
                <w:lang w:val="en-GB"/>
              </w:rPr>
            </w:pPr>
            <w:r w:rsidRPr="00E76F7B">
              <w:rPr>
                <w:bCs/>
                <w:sz w:val="16"/>
                <w:szCs w:val="16"/>
                <w:lang w:val="en-GB"/>
              </w:rPr>
              <w:t xml:space="preserve">Responsibilities: </w:t>
            </w:r>
          </w:p>
          <w:p w14:paraId="0922674D" w14:textId="77777777" w:rsidR="00F57D62" w:rsidRPr="00E76F7B" w:rsidRDefault="00F57D62" w:rsidP="00956EEF">
            <w:pPr>
              <w:rPr>
                <w:b/>
                <w:bCs/>
                <w:color w:val="000000"/>
                <w:sz w:val="16"/>
                <w:szCs w:val="16"/>
                <w:lang w:val="en-GB"/>
              </w:rPr>
            </w:pPr>
            <w:r w:rsidRPr="00E76F7B">
              <w:rPr>
                <w:bCs/>
                <w:sz w:val="16"/>
                <w:szCs w:val="16"/>
                <w:lang w:val="en-GB"/>
              </w:rPr>
              <w:t>Ministry of Tourism and Environmental Affairs</w:t>
            </w:r>
          </w:p>
        </w:tc>
        <w:tc>
          <w:tcPr>
            <w:tcW w:w="1992" w:type="pct"/>
            <w:shd w:val="clear" w:color="auto" w:fill="auto"/>
            <w:tcMar>
              <w:top w:w="72" w:type="dxa"/>
              <w:left w:w="144" w:type="dxa"/>
              <w:bottom w:w="72" w:type="dxa"/>
              <w:right w:w="144" w:type="dxa"/>
            </w:tcMar>
          </w:tcPr>
          <w:p w14:paraId="07E1ADB2" w14:textId="716D589F" w:rsidR="00F57D62" w:rsidRPr="00E76F7B" w:rsidRDefault="00F57D62" w:rsidP="00956EEF">
            <w:pPr>
              <w:jc w:val="both"/>
              <w:rPr>
                <w:bCs/>
                <w:sz w:val="16"/>
                <w:szCs w:val="16"/>
              </w:rPr>
            </w:pPr>
            <w:r w:rsidRPr="00E76F7B">
              <w:rPr>
                <w:bCs/>
                <w:sz w:val="16"/>
                <w:szCs w:val="16"/>
                <w:lang w:val="en-GB"/>
              </w:rPr>
              <w:t>Output1.1:</w:t>
            </w:r>
            <w:r w:rsidR="00646DBA" w:rsidRPr="00E76F7B">
              <w:rPr>
                <w:bCs/>
                <w:sz w:val="16"/>
                <w:szCs w:val="16"/>
                <w:lang w:val="en-GB"/>
              </w:rPr>
              <w:t xml:space="preserve"> </w:t>
            </w:r>
            <w:r w:rsidRPr="00E76F7B">
              <w:rPr>
                <w:bCs/>
                <w:sz w:val="16"/>
                <w:szCs w:val="16"/>
              </w:rPr>
              <w:t>Strengthened policy and regulatory regimes at national level for the management of natural resources, environment, biodiversity and chemical use (S</w:t>
            </w:r>
            <w:r w:rsidR="00653285">
              <w:rPr>
                <w:bCs/>
                <w:sz w:val="16"/>
                <w:szCs w:val="16"/>
              </w:rPr>
              <w:t xml:space="preserve">trategic </w:t>
            </w:r>
            <w:r w:rsidRPr="00E76F7B">
              <w:rPr>
                <w:bCs/>
                <w:sz w:val="16"/>
                <w:szCs w:val="16"/>
              </w:rPr>
              <w:t>P</w:t>
            </w:r>
            <w:r w:rsidR="00653285">
              <w:rPr>
                <w:bCs/>
                <w:sz w:val="16"/>
                <w:szCs w:val="16"/>
              </w:rPr>
              <w:t>lan</w:t>
            </w:r>
            <w:r w:rsidRPr="00E76F7B">
              <w:rPr>
                <w:bCs/>
                <w:sz w:val="16"/>
                <w:szCs w:val="16"/>
              </w:rPr>
              <w:t xml:space="preserve"> </w:t>
            </w:r>
            <w:r w:rsidR="00653285">
              <w:rPr>
                <w:bCs/>
                <w:sz w:val="16"/>
                <w:szCs w:val="16"/>
              </w:rPr>
              <w:t>integrated results and resources framework (</w:t>
            </w:r>
            <w:r w:rsidRPr="00E76F7B">
              <w:rPr>
                <w:bCs/>
                <w:sz w:val="16"/>
                <w:szCs w:val="16"/>
              </w:rPr>
              <w:t>IRRF</w:t>
            </w:r>
            <w:r w:rsidR="00653285">
              <w:rPr>
                <w:bCs/>
                <w:sz w:val="16"/>
                <w:szCs w:val="16"/>
              </w:rPr>
              <w:t>)</w:t>
            </w:r>
            <w:r w:rsidRPr="00E76F7B">
              <w:rPr>
                <w:bCs/>
                <w:sz w:val="16"/>
                <w:szCs w:val="16"/>
              </w:rPr>
              <w:t xml:space="preserve"> 1.4.1)</w:t>
            </w:r>
          </w:p>
          <w:p w14:paraId="77D14C65" w14:textId="77777777" w:rsidR="00F57D62" w:rsidRPr="00E76F7B" w:rsidRDefault="00F57D62" w:rsidP="00956EEF">
            <w:pPr>
              <w:rPr>
                <w:bCs/>
                <w:sz w:val="16"/>
                <w:szCs w:val="16"/>
                <w:lang w:val="en-GB"/>
              </w:rPr>
            </w:pPr>
          </w:p>
          <w:p w14:paraId="336CAA84" w14:textId="77777777" w:rsidR="00F57D62" w:rsidRPr="00E76F7B" w:rsidRDefault="00F57D62" w:rsidP="00956EEF">
            <w:pPr>
              <w:jc w:val="both"/>
              <w:rPr>
                <w:b/>
                <w:sz w:val="16"/>
                <w:szCs w:val="16"/>
                <w:lang w:val="en-GB"/>
              </w:rPr>
            </w:pPr>
            <w:bookmarkStart w:id="4" w:name="_Hlk40793144"/>
            <w:r w:rsidRPr="00E76F7B">
              <w:rPr>
                <w:b/>
                <w:sz w:val="16"/>
                <w:szCs w:val="16"/>
                <w:lang w:val="en-GB"/>
              </w:rPr>
              <w:t>Indicator 1.1.1:</w:t>
            </w:r>
            <w:r w:rsidR="00646DBA" w:rsidRPr="00E76F7B">
              <w:rPr>
                <w:b/>
                <w:sz w:val="16"/>
                <w:szCs w:val="16"/>
                <w:lang w:val="en-GB"/>
              </w:rPr>
              <w:t xml:space="preserve"> </w:t>
            </w:r>
            <w:r w:rsidRPr="00E76F7B">
              <w:rPr>
                <w:b/>
                <w:sz w:val="16"/>
                <w:szCs w:val="16"/>
                <w:lang w:val="en-GB"/>
              </w:rPr>
              <w:t>Area of natural resources that are managed under sustainable use, conservation access and benefit-sharing regime</w:t>
            </w:r>
            <w:r w:rsidR="00646DBA" w:rsidRPr="00E76F7B">
              <w:rPr>
                <w:b/>
                <w:sz w:val="16"/>
                <w:szCs w:val="16"/>
                <w:lang w:val="en-GB"/>
              </w:rPr>
              <w:t xml:space="preserve"> </w:t>
            </w:r>
            <w:r w:rsidRPr="00E76F7B">
              <w:rPr>
                <w:b/>
                <w:sz w:val="16"/>
                <w:szCs w:val="16"/>
                <w:lang w:val="en-GB"/>
              </w:rPr>
              <w:t>(IRRF: 1.4.1):</w:t>
            </w:r>
          </w:p>
          <w:p w14:paraId="6AD64C1D" w14:textId="77777777" w:rsidR="00F57D62" w:rsidRPr="00E76F7B" w:rsidRDefault="00F57D62" w:rsidP="00F57D62">
            <w:pPr>
              <w:pStyle w:val="ListParagraph"/>
              <w:numPr>
                <w:ilvl w:val="0"/>
                <w:numId w:val="13"/>
              </w:numPr>
              <w:ind w:left="395"/>
              <w:contextualSpacing/>
              <w:jc w:val="both"/>
              <w:rPr>
                <w:bCs/>
                <w:sz w:val="16"/>
                <w:szCs w:val="16"/>
                <w:lang w:val="en-GB"/>
              </w:rPr>
            </w:pPr>
            <w:r w:rsidRPr="00E76F7B">
              <w:rPr>
                <w:bCs/>
                <w:sz w:val="16"/>
                <w:szCs w:val="16"/>
                <w:lang w:val="en-GB"/>
              </w:rPr>
              <w:t>Area of land and marine habitat under protection (hectares)</w:t>
            </w:r>
          </w:p>
          <w:p w14:paraId="3A32DD49" w14:textId="77777777" w:rsidR="00F57D62" w:rsidRPr="00E76F7B" w:rsidRDefault="00F57D62" w:rsidP="00F57D62">
            <w:pPr>
              <w:pStyle w:val="ListParagraph"/>
              <w:numPr>
                <w:ilvl w:val="0"/>
                <w:numId w:val="13"/>
              </w:numPr>
              <w:ind w:left="395"/>
              <w:contextualSpacing/>
              <w:jc w:val="both"/>
              <w:rPr>
                <w:bCs/>
                <w:sz w:val="16"/>
                <w:szCs w:val="16"/>
                <w:lang w:val="en-GB"/>
              </w:rPr>
            </w:pPr>
            <w:r w:rsidRPr="00E76F7B">
              <w:rPr>
                <w:bCs/>
                <w:sz w:val="16"/>
                <w:szCs w:val="16"/>
                <w:lang w:val="en-GB"/>
              </w:rPr>
              <w:t>Area of existing protected area under improved management (hectares)</w:t>
            </w:r>
          </w:p>
          <w:p w14:paraId="4C6010F6" w14:textId="77777777" w:rsidR="00F57D62" w:rsidRPr="00E76F7B" w:rsidRDefault="00F57D62" w:rsidP="00F57D62">
            <w:pPr>
              <w:pStyle w:val="ListParagraph"/>
              <w:numPr>
                <w:ilvl w:val="0"/>
                <w:numId w:val="13"/>
              </w:numPr>
              <w:ind w:left="395"/>
              <w:contextualSpacing/>
              <w:jc w:val="both"/>
              <w:rPr>
                <w:bCs/>
                <w:sz w:val="16"/>
                <w:szCs w:val="16"/>
                <w:lang w:val="en-GB"/>
              </w:rPr>
            </w:pPr>
            <w:r w:rsidRPr="00E76F7B">
              <w:rPr>
                <w:bCs/>
                <w:sz w:val="16"/>
                <w:szCs w:val="16"/>
                <w:lang w:val="en-GB"/>
              </w:rPr>
              <w:t>Number of shared freshwater ecosystems under cooperative management</w:t>
            </w:r>
          </w:p>
          <w:p w14:paraId="1C77863C" w14:textId="77777777" w:rsidR="00F57D62" w:rsidRPr="00E76F7B" w:rsidRDefault="00F57D62" w:rsidP="00F57D62">
            <w:pPr>
              <w:pStyle w:val="ListParagraph"/>
              <w:numPr>
                <w:ilvl w:val="0"/>
                <w:numId w:val="13"/>
              </w:numPr>
              <w:ind w:left="395"/>
              <w:contextualSpacing/>
              <w:jc w:val="both"/>
              <w:rPr>
                <w:bCs/>
                <w:sz w:val="16"/>
                <w:szCs w:val="16"/>
                <w:lang w:val="en-GB"/>
              </w:rPr>
            </w:pPr>
            <w:r w:rsidRPr="00E76F7B">
              <w:rPr>
                <w:bCs/>
                <w:sz w:val="16"/>
                <w:szCs w:val="16"/>
                <w:lang w:val="en-GB"/>
              </w:rPr>
              <w:t>Area under sustainable forest management (hectares)</w:t>
            </w:r>
          </w:p>
          <w:p w14:paraId="30656F9C" w14:textId="77777777" w:rsidR="00F57D62" w:rsidRPr="00E76F7B" w:rsidRDefault="00F57D62" w:rsidP="00F57D62">
            <w:pPr>
              <w:pStyle w:val="ListParagraph"/>
              <w:numPr>
                <w:ilvl w:val="0"/>
                <w:numId w:val="13"/>
              </w:numPr>
              <w:ind w:left="395"/>
              <w:contextualSpacing/>
              <w:jc w:val="both"/>
              <w:rPr>
                <w:bCs/>
                <w:sz w:val="16"/>
                <w:szCs w:val="16"/>
                <w:lang w:val="en-GB"/>
              </w:rPr>
            </w:pPr>
            <w:r w:rsidRPr="00E76F7B">
              <w:rPr>
                <w:bCs/>
                <w:sz w:val="16"/>
                <w:szCs w:val="16"/>
                <w:lang w:val="en-GB"/>
              </w:rPr>
              <w:t>Biodiversity</w:t>
            </w:r>
          </w:p>
          <w:p w14:paraId="3E7775E9" w14:textId="28A2D14E" w:rsidR="00F57D62" w:rsidRPr="00E76F7B" w:rsidRDefault="00F57D62" w:rsidP="00F57D62">
            <w:pPr>
              <w:pStyle w:val="ListParagraph"/>
              <w:numPr>
                <w:ilvl w:val="0"/>
                <w:numId w:val="13"/>
              </w:numPr>
              <w:ind w:left="395"/>
              <w:contextualSpacing/>
              <w:jc w:val="both"/>
              <w:rPr>
                <w:bCs/>
                <w:sz w:val="16"/>
                <w:szCs w:val="16"/>
                <w:lang w:val="en-GB"/>
              </w:rPr>
            </w:pPr>
            <w:r w:rsidRPr="00E76F7B">
              <w:rPr>
                <w:bCs/>
                <w:sz w:val="16"/>
                <w:szCs w:val="16"/>
                <w:lang w:val="en-GB"/>
              </w:rPr>
              <w:t>Amount of chemicals reduced or disposed (metric ton</w:t>
            </w:r>
            <w:r w:rsidR="005A617A">
              <w:rPr>
                <w:bCs/>
                <w:sz w:val="16"/>
                <w:szCs w:val="16"/>
                <w:lang w:val="en-GB"/>
              </w:rPr>
              <w:t>s</w:t>
            </w:r>
            <w:r w:rsidRPr="00E76F7B">
              <w:rPr>
                <w:bCs/>
                <w:sz w:val="16"/>
                <w:szCs w:val="16"/>
                <w:lang w:val="en-GB"/>
              </w:rPr>
              <w:t>)</w:t>
            </w:r>
          </w:p>
          <w:p w14:paraId="07F33501" w14:textId="3C9E0D32" w:rsidR="00DC3B7F" w:rsidRPr="00E76F7B" w:rsidRDefault="00F57D62" w:rsidP="00670169">
            <w:pPr>
              <w:rPr>
                <w:bCs/>
                <w:sz w:val="16"/>
                <w:szCs w:val="16"/>
                <w:lang w:val="en-GB"/>
              </w:rPr>
            </w:pPr>
            <w:r w:rsidRPr="00E76F7B">
              <w:rPr>
                <w:bCs/>
                <w:sz w:val="16"/>
                <w:szCs w:val="16"/>
                <w:lang w:val="en-GB"/>
              </w:rPr>
              <w:t>Baseline:</w:t>
            </w:r>
            <w:r w:rsidR="00653285">
              <w:rPr>
                <w:bCs/>
                <w:sz w:val="16"/>
                <w:szCs w:val="16"/>
                <w:lang w:val="en-GB"/>
              </w:rPr>
              <w:t xml:space="preserve"> </w:t>
            </w:r>
            <w:r w:rsidR="005F3C48" w:rsidRPr="00E76F7B">
              <w:rPr>
                <w:bCs/>
                <w:sz w:val="16"/>
                <w:szCs w:val="16"/>
                <w:lang w:val="en-GB"/>
              </w:rPr>
              <w:t xml:space="preserve">4.15% </w:t>
            </w:r>
            <w:r w:rsidR="00A6116C" w:rsidRPr="00E76F7B">
              <w:rPr>
                <w:bCs/>
                <w:sz w:val="16"/>
                <w:szCs w:val="16"/>
                <w:lang w:val="en-GB"/>
              </w:rPr>
              <w:t>of 17,364 km2</w:t>
            </w:r>
            <w:r w:rsidR="005F3C48" w:rsidRPr="00E76F7B">
              <w:rPr>
                <w:bCs/>
                <w:sz w:val="16"/>
                <w:szCs w:val="16"/>
                <w:lang w:val="en-GB"/>
              </w:rPr>
              <w:t xml:space="preserve"> (720.606</w:t>
            </w:r>
            <w:r w:rsidR="00653285">
              <w:rPr>
                <w:bCs/>
                <w:sz w:val="16"/>
                <w:szCs w:val="16"/>
                <w:lang w:val="en-GB"/>
              </w:rPr>
              <w:t xml:space="preserve"> </w:t>
            </w:r>
            <w:r w:rsidR="005F3C48" w:rsidRPr="00E76F7B">
              <w:rPr>
                <w:bCs/>
                <w:sz w:val="16"/>
                <w:szCs w:val="16"/>
                <w:lang w:val="en-GB"/>
              </w:rPr>
              <w:t>km2)</w:t>
            </w:r>
            <w:r w:rsidR="00A6116C" w:rsidRPr="00E76F7B">
              <w:rPr>
                <w:bCs/>
                <w:sz w:val="16"/>
                <w:szCs w:val="16"/>
                <w:lang w:val="en-GB"/>
              </w:rPr>
              <w:t xml:space="preserve"> </w:t>
            </w:r>
            <w:r w:rsidR="002239C2" w:rsidRPr="00E76F7B">
              <w:rPr>
                <w:bCs/>
                <w:sz w:val="16"/>
                <w:szCs w:val="16"/>
                <w:lang w:val="en-GB"/>
              </w:rPr>
              <w:t>(2020)</w:t>
            </w:r>
          </w:p>
          <w:p w14:paraId="1845142C" w14:textId="7E8ECF81" w:rsidR="00670169" w:rsidRPr="00E76F7B" w:rsidRDefault="00670169" w:rsidP="00670169">
            <w:pPr>
              <w:rPr>
                <w:bCs/>
                <w:sz w:val="16"/>
                <w:szCs w:val="16"/>
                <w:lang w:val="en-GB"/>
              </w:rPr>
            </w:pPr>
            <w:r w:rsidRPr="00E76F7B">
              <w:rPr>
                <w:bCs/>
                <w:sz w:val="16"/>
                <w:szCs w:val="16"/>
                <w:lang w:val="en-GB"/>
              </w:rPr>
              <w:t xml:space="preserve">Target: </w:t>
            </w:r>
            <w:r w:rsidR="00A6116C" w:rsidRPr="00E76F7B">
              <w:rPr>
                <w:bCs/>
                <w:sz w:val="16"/>
                <w:szCs w:val="16"/>
                <w:lang w:val="en-GB"/>
              </w:rPr>
              <w:t xml:space="preserve">10% of 17,364 km2 </w:t>
            </w:r>
            <w:r w:rsidR="007828AE" w:rsidRPr="00E76F7B">
              <w:rPr>
                <w:bCs/>
                <w:sz w:val="16"/>
                <w:szCs w:val="16"/>
                <w:lang w:val="en-GB"/>
              </w:rPr>
              <w:t>(1</w:t>
            </w:r>
            <w:r w:rsidR="00653285">
              <w:rPr>
                <w:bCs/>
                <w:sz w:val="16"/>
                <w:szCs w:val="16"/>
                <w:lang w:val="en-GB"/>
              </w:rPr>
              <w:t>,</w:t>
            </w:r>
            <w:r w:rsidR="007828AE" w:rsidRPr="00E76F7B">
              <w:rPr>
                <w:bCs/>
                <w:sz w:val="16"/>
                <w:szCs w:val="16"/>
                <w:lang w:val="en-GB"/>
              </w:rPr>
              <w:t>736.3km2)</w:t>
            </w:r>
            <w:r w:rsidR="00DC3B7F" w:rsidRPr="00E76F7B">
              <w:rPr>
                <w:bCs/>
                <w:sz w:val="16"/>
                <w:szCs w:val="16"/>
                <w:lang w:val="en-GB"/>
              </w:rPr>
              <w:t xml:space="preserve"> </w:t>
            </w:r>
          </w:p>
          <w:p w14:paraId="2D23A74A" w14:textId="1C47F431" w:rsidR="00F57D62" w:rsidRPr="00E76F7B" w:rsidRDefault="00F57D62" w:rsidP="00956EEF">
            <w:pPr>
              <w:rPr>
                <w:bCs/>
                <w:sz w:val="16"/>
                <w:szCs w:val="16"/>
                <w:lang w:val="en-GB"/>
              </w:rPr>
            </w:pPr>
            <w:r w:rsidRPr="00E76F7B">
              <w:rPr>
                <w:bCs/>
                <w:sz w:val="16"/>
                <w:szCs w:val="16"/>
                <w:lang w:val="en-GB"/>
              </w:rPr>
              <w:t>Source:</w:t>
            </w:r>
            <w:r w:rsidR="00A6116C" w:rsidRPr="00E76F7B">
              <w:rPr>
                <w:bCs/>
                <w:sz w:val="16"/>
                <w:szCs w:val="16"/>
                <w:lang w:val="en-GB"/>
              </w:rPr>
              <w:t xml:space="preserve"> Eswatini National Trust Commission R</w:t>
            </w:r>
            <w:r w:rsidRPr="00E76F7B">
              <w:rPr>
                <w:bCs/>
                <w:sz w:val="16"/>
                <w:szCs w:val="16"/>
                <w:lang w:val="en-GB"/>
              </w:rPr>
              <w:t xml:space="preserve">eport                                           </w:t>
            </w:r>
          </w:p>
          <w:p w14:paraId="4BD58A6A" w14:textId="77777777" w:rsidR="00F57D62" w:rsidRPr="00E76F7B" w:rsidRDefault="00F57D62" w:rsidP="00956EEF">
            <w:pPr>
              <w:rPr>
                <w:bCs/>
                <w:sz w:val="16"/>
                <w:szCs w:val="16"/>
                <w:lang w:val="en-GB"/>
              </w:rPr>
            </w:pPr>
            <w:r w:rsidRPr="00E76F7B">
              <w:rPr>
                <w:bCs/>
                <w:sz w:val="16"/>
                <w:szCs w:val="16"/>
                <w:lang w:val="en-GB"/>
              </w:rPr>
              <w:t>Frequency: Annua</w:t>
            </w:r>
            <w:bookmarkEnd w:id="4"/>
            <w:r w:rsidRPr="00E76F7B">
              <w:rPr>
                <w:bCs/>
                <w:sz w:val="16"/>
                <w:szCs w:val="16"/>
                <w:lang w:val="en-GB"/>
              </w:rPr>
              <w:t>l</w:t>
            </w:r>
          </w:p>
          <w:p w14:paraId="5A2BD7C0" w14:textId="77777777" w:rsidR="00F57D62" w:rsidRPr="00E76F7B" w:rsidRDefault="00F57D62" w:rsidP="00956EEF">
            <w:pPr>
              <w:rPr>
                <w:b/>
                <w:bCs/>
                <w:sz w:val="16"/>
                <w:szCs w:val="16"/>
                <w:lang w:val="en-GB"/>
              </w:rPr>
            </w:pPr>
          </w:p>
          <w:p w14:paraId="5F00D962" w14:textId="77777777" w:rsidR="00F57D62" w:rsidRPr="00E76F7B" w:rsidRDefault="00F57D62" w:rsidP="00956EEF">
            <w:pPr>
              <w:rPr>
                <w:b/>
                <w:bCs/>
                <w:color w:val="000000"/>
                <w:sz w:val="16"/>
                <w:szCs w:val="16"/>
                <w:lang w:val="en-GB"/>
              </w:rPr>
            </w:pPr>
          </w:p>
          <w:p w14:paraId="3EA06F60" w14:textId="44171EE9" w:rsidR="00F57D62" w:rsidRPr="00E76F7B" w:rsidRDefault="00F57D62" w:rsidP="00956EEF">
            <w:pPr>
              <w:rPr>
                <w:b/>
                <w:bCs/>
                <w:sz w:val="16"/>
                <w:szCs w:val="16"/>
                <w:lang w:val="en-GB"/>
              </w:rPr>
            </w:pPr>
            <w:r w:rsidRPr="00E76F7B">
              <w:rPr>
                <w:b/>
                <w:bCs/>
                <w:sz w:val="16"/>
                <w:szCs w:val="16"/>
                <w:lang w:val="en-GB"/>
              </w:rPr>
              <w:t>Output 1.2:</w:t>
            </w:r>
            <w:r w:rsidR="00646DBA" w:rsidRPr="00E76F7B">
              <w:rPr>
                <w:b/>
                <w:bCs/>
                <w:sz w:val="16"/>
                <w:szCs w:val="16"/>
                <w:lang w:val="en-GB"/>
              </w:rPr>
              <w:t xml:space="preserve"> </w:t>
            </w:r>
            <w:r w:rsidRPr="00E76F7B">
              <w:rPr>
                <w:b/>
                <w:bCs/>
                <w:sz w:val="16"/>
                <w:szCs w:val="16"/>
                <w:lang w:val="en-GB"/>
              </w:rPr>
              <w:t xml:space="preserve">Capacities of </w:t>
            </w:r>
            <w:r w:rsidR="00646DBA" w:rsidRPr="00E76F7B">
              <w:rPr>
                <w:b/>
                <w:bCs/>
                <w:sz w:val="16"/>
                <w:szCs w:val="16"/>
                <w:lang w:val="en-GB"/>
              </w:rPr>
              <w:t>small-scale</w:t>
            </w:r>
            <w:r w:rsidRPr="00E76F7B">
              <w:rPr>
                <w:b/>
                <w:bCs/>
                <w:sz w:val="16"/>
                <w:szCs w:val="16"/>
                <w:lang w:val="en-GB"/>
              </w:rPr>
              <w:t xml:space="preserve"> food producers (in agriculture) strengthened to adopt inclusive value</w:t>
            </w:r>
            <w:r w:rsidR="001D54C5">
              <w:rPr>
                <w:b/>
                <w:bCs/>
                <w:sz w:val="16"/>
                <w:szCs w:val="16"/>
                <w:lang w:val="en-GB"/>
              </w:rPr>
              <w:t>-</w:t>
            </w:r>
            <w:r w:rsidRPr="00E76F7B">
              <w:rPr>
                <w:b/>
                <w:bCs/>
                <w:sz w:val="16"/>
                <w:szCs w:val="16"/>
                <w:lang w:val="en-GB"/>
              </w:rPr>
              <w:t xml:space="preserve">chain approaches in </w:t>
            </w:r>
            <w:r w:rsidR="001D54C5">
              <w:rPr>
                <w:b/>
                <w:bCs/>
                <w:sz w:val="16"/>
                <w:szCs w:val="16"/>
                <w:lang w:val="en-GB"/>
              </w:rPr>
              <w:t>a</w:t>
            </w:r>
            <w:r w:rsidRPr="00E76F7B">
              <w:rPr>
                <w:b/>
                <w:bCs/>
                <w:sz w:val="16"/>
                <w:szCs w:val="16"/>
                <w:lang w:val="en-GB"/>
              </w:rPr>
              <w:t xml:space="preserve">griculture and allied sectors to address marketing bottlenecks and losses in post-harvest </w:t>
            </w:r>
          </w:p>
          <w:p w14:paraId="2BDD897F" w14:textId="77777777" w:rsidR="00F57D62" w:rsidRPr="00E76F7B" w:rsidRDefault="00F57D62" w:rsidP="00956EEF">
            <w:pPr>
              <w:rPr>
                <w:sz w:val="16"/>
                <w:szCs w:val="16"/>
                <w:lang w:val="en-GB"/>
              </w:rPr>
            </w:pPr>
          </w:p>
          <w:p w14:paraId="6CF09BE2" w14:textId="682F7402" w:rsidR="00F57D62" w:rsidRPr="00E76F7B" w:rsidRDefault="00F57D62" w:rsidP="00956EEF">
            <w:pPr>
              <w:jc w:val="both"/>
              <w:rPr>
                <w:sz w:val="16"/>
                <w:szCs w:val="16"/>
                <w:lang w:val="en-GB"/>
              </w:rPr>
            </w:pPr>
            <w:r w:rsidRPr="00E76F7B">
              <w:rPr>
                <w:sz w:val="16"/>
                <w:szCs w:val="16"/>
                <w:lang w:val="en-GB"/>
              </w:rPr>
              <w:t xml:space="preserve">Indicator1.2.1: # of small holders’ cooperatives and </w:t>
            </w:r>
            <w:r w:rsidR="001D54C5">
              <w:rPr>
                <w:sz w:val="16"/>
                <w:szCs w:val="16"/>
                <w:lang w:val="en-GB"/>
              </w:rPr>
              <w:t xml:space="preserve">micro-, small and </w:t>
            </w:r>
            <w:r w:rsidR="005E537C">
              <w:rPr>
                <w:sz w:val="16"/>
                <w:szCs w:val="16"/>
                <w:lang w:val="en-GB"/>
              </w:rPr>
              <w:t>medium</w:t>
            </w:r>
            <w:r w:rsidR="001D54C5">
              <w:rPr>
                <w:sz w:val="16"/>
                <w:szCs w:val="16"/>
                <w:lang w:val="en-GB"/>
              </w:rPr>
              <w:t>-size enterprises (</w:t>
            </w:r>
            <w:r w:rsidRPr="00E76F7B">
              <w:rPr>
                <w:sz w:val="16"/>
                <w:szCs w:val="16"/>
                <w:lang w:val="en-GB"/>
              </w:rPr>
              <w:t>MSMEs</w:t>
            </w:r>
            <w:r w:rsidR="001D54C5">
              <w:rPr>
                <w:sz w:val="16"/>
                <w:szCs w:val="16"/>
                <w:lang w:val="en-GB"/>
              </w:rPr>
              <w:t>)</w:t>
            </w:r>
            <w:r w:rsidRPr="00E76F7B">
              <w:rPr>
                <w:sz w:val="16"/>
                <w:szCs w:val="16"/>
                <w:lang w:val="en-GB"/>
              </w:rPr>
              <w:t xml:space="preserve"> supported with innovative technology and financing solutions to enhance value addition and reduction of </w:t>
            </w:r>
            <w:r w:rsidR="00646DBA" w:rsidRPr="00E76F7B">
              <w:rPr>
                <w:sz w:val="16"/>
                <w:szCs w:val="16"/>
                <w:lang w:val="en-GB"/>
              </w:rPr>
              <w:t>post-harvest</w:t>
            </w:r>
            <w:r w:rsidR="002239C2" w:rsidRPr="00E76F7B">
              <w:rPr>
                <w:sz w:val="16"/>
                <w:szCs w:val="16"/>
                <w:lang w:val="en-GB"/>
              </w:rPr>
              <w:t xml:space="preserve"> </w:t>
            </w:r>
            <w:r w:rsidRPr="00E76F7B">
              <w:rPr>
                <w:sz w:val="16"/>
                <w:szCs w:val="16"/>
                <w:lang w:val="en-GB"/>
              </w:rPr>
              <w:t>losses (</w:t>
            </w:r>
            <w:r w:rsidRPr="00E76F7B">
              <w:rPr>
                <w:b/>
                <w:sz w:val="16"/>
                <w:szCs w:val="16"/>
                <w:lang w:val="en-GB"/>
              </w:rPr>
              <w:t>IRRF</w:t>
            </w:r>
            <w:r w:rsidRPr="00E76F7B">
              <w:rPr>
                <w:sz w:val="16"/>
                <w:szCs w:val="16"/>
                <w:lang w:val="en-GB"/>
              </w:rPr>
              <w:t>: 1.4.1)</w:t>
            </w:r>
          </w:p>
          <w:p w14:paraId="659929A1" w14:textId="77777777" w:rsidR="00A14028" w:rsidRPr="00E76F7B" w:rsidRDefault="00F57D62" w:rsidP="00956EEF">
            <w:pPr>
              <w:tabs>
                <w:tab w:val="left" w:pos="4035"/>
              </w:tabs>
              <w:jc w:val="both"/>
              <w:rPr>
                <w:sz w:val="16"/>
                <w:szCs w:val="16"/>
              </w:rPr>
            </w:pPr>
            <w:r w:rsidRPr="00E76F7B">
              <w:rPr>
                <w:sz w:val="16"/>
                <w:szCs w:val="16"/>
              </w:rPr>
              <w:t xml:space="preserve">Baseline: Smallholders’ cooperatives – </w:t>
            </w:r>
            <w:r w:rsidR="00670169" w:rsidRPr="00E76F7B">
              <w:rPr>
                <w:sz w:val="16"/>
                <w:szCs w:val="16"/>
              </w:rPr>
              <w:t>0; MSMEs –0</w:t>
            </w:r>
            <w:r w:rsidR="00A14028" w:rsidRPr="00E76F7B">
              <w:rPr>
                <w:sz w:val="16"/>
                <w:szCs w:val="16"/>
              </w:rPr>
              <w:t xml:space="preserve"> (2020)</w:t>
            </w:r>
          </w:p>
          <w:p w14:paraId="3FDF017F" w14:textId="77777777" w:rsidR="00F57D62" w:rsidRPr="00E76F7B" w:rsidRDefault="00F57D62" w:rsidP="00956EEF">
            <w:pPr>
              <w:tabs>
                <w:tab w:val="left" w:pos="4035"/>
              </w:tabs>
              <w:jc w:val="both"/>
              <w:rPr>
                <w:sz w:val="16"/>
                <w:szCs w:val="16"/>
                <w:lang w:val="en-GB"/>
              </w:rPr>
            </w:pPr>
            <w:r w:rsidRPr="00E76F7B">
              <w:rPr>
                <w:sz w:val="16"/>
                <w:szCs w:val="16"/>
                <w:lang w:val="en-GB"/>
              </w:rPr>
              <w:t>Target: Smallholders’ cooperatives – 10 (5 led by women) and MSMEs – 10 (5 led by women)</w:t>
            </w:r>
          </w:p>
          <w:p w14:paraId="69493036" w14:textId="44C631FD" w:rsidR="00F57D62" w:rsidRPr="00E76F7B" w:rsidRDefault="00F57D62" w:rsidP="00956EEF">
            <w:pPr>
              <w:tabs>
                <w:tab w:val="left" w:pos="4035"/>
              </w:tabs>
              <w:jc w:val="both"/>
              <w:rPr>
                <w:sz w:val="16"/>
                <w:szCs w:val="16"/>
                <w:lang w:val="en-GB"/>
              </w:rPr>
            </w:pPr>
            <w:r w:rsidRPr="00E76F7B">
              <w:rPr>
                <w:sz w:val="16"/>
                <w:szCs w:val="16"/>
                <w:lang w:val="en-GB"/>
              </w:rPr>
              <w:t xml:space="preserve">Source: </w:t>
            </w:r>
            <w:r w:rsidRPr="00E76F7B">
              <w:rPr>
                <w:bCs/>
                <w:sz w:val="16"/>
                <w:szCs w:val="16"/>
                <w:lang w:val="en-GB"/>
              </w:rPr>
              <w:t>Ministry Reports</w:t>
            </w:r>
          </w:p>
          <w:p w14:paraId="37CB87F8" w14:textId="77777777" w:rsidR="00F57D62" w:rsidRPr="00E76F7B" w:rsidRDefault="00F57D62" w:rsidP="00956EEF">
            <w:pPr>
              <w:tabs>
                <w:tab w:val="left" w:pos="4035"/>
              </w:tabs>
              <w:jc w:val="both"/>
              <w:rPr>
                <w:sz w:val="16"/>
                <w:szCs w:val="16"/>
                <w:lang w:val="en-GB"/>
              </w:rPr>
            </w:pPr>
            <w:r w:rsidRPr="00E76F7B">
              <w:rPr>
                <w:sz w:val="16"/>
                <w:szCs w:val="16"/>
                <w:lang w:val="en-GB"/>
              </w:rPr>
              <w:t>Frequency: Annual</w:t>
            </w:r>
          </w:p>
          <w:p w14:paraId="162C14B5" w14:textId="77777777" w:rsidR="00F57D62" w:rsidRPr="00E76F7B" w:rsidRDefault="00F57D62" w:rsidP="00956EEF">
            <w:pPr>
              <w:rPr>
                <w:b/>
                <w:bCs/>
                <w:color w:val="000000"/>
                <w:sz w:val="16"/>
                <w:szCs w:val="16"/>
                <w:lang w:val="en-GB"/>
              </w:rPr>
            </w:pPr>
          </w:p>
          <w:p w14:paraId="34230E8A" w14:textId="4609AD68" w:rsidR="00F57D62" w:rsidRPr="00E76F7B" w:rsidRDefault="00F57D62" w:rsidP="00956EEF">
            <w:pPr>
              <w:tabs>
                <w:tab w:val="left" w:pos="4035"/>
              </w:tabs>
              <w:jc w:val="both"/>
              <w:rPr>
                <w:b/>
                <w:bCs/>
                <w:sz w:val="16"/>
                <w:szCs w:val="16"/>
                <w:lang w:val="en-GB"/>
              </w:rPr>
            </w:pPr>
            <w:r w:rsidRPr="00E76F7B">
              <w:rPr>
                <w:b/>
                <w:bCs/>
                <w:sz w:val="16"/>
                <w:szCs w:val="16"/>
                <w:lang w:val="en-GB"/>
              </w:rPr>
              <w:lastRenderedPageBreak/>
              <w:t xml:space="preserve">Output 1.3: Policies and incentive frameworks governing MSMEs (in tourism and </w:t>
            </w:r>
            <w:r w:rsidR="001D54C5">
              <w:rPr>
                <w:b/>
                <w:bCs/>
                <w:sz w:val="16"/>
                <w:szCs w:val="16"/>
                <w:lang w:val="en-GB"/>
              </w:rPr>
              <w:t>information and communication technology (</w:t>
            </w:r>
            <w:r w:rsidRPr="00E76F7B">
              <w:rPr>
                <w:b/>
                <w:bCs/>
                <w:sz w:val="16"/>
                <w:szCs w:val="16"/>
                <w:lang w:val="en-GB"/>
              </w:rPr>
              <w:t>ICT</w:t>
            </w:r>
            <w:r w:rsidR="001D54C5">
              <w:rPr>
                <w:b/>
                <w:bCs/>
                <w:sz w:val="16"/>
                <w:szCs w:val="16"/>
                <w:lang w:val="en-GB"/>
              </w:rPr>
              <w:t>)</w:t>
            </w:r>
            <w:r w:rsidRPr="00E76F7B">
              <w:rPr>
                <w:b/>
                <w:bCs/>
                <w:sz w:val="16"/>
                <w:szCs w:val="16"/>
                <w:lang w:val="en-GB"/>
              </w:rPr>
              <w:t>) strengthened to mitigate COVID</w:t>
            </w:r>
            <w:r w:rsidR="001D54C5">
              <w:rPr>
                <w:b/>
                <w:bCs/>
                <w:sz w:val="16"/>
                <w:szCs w:val="16"/>
                <w:lang w:val="en-GB"/>
              </w:rPr>
              <w:t>-</w:t>
            </w:r>
            <w:r w:rsidRPr="00E76F7B">
              <w:rPr>
                <w:b/>
                <w:bCs/>
                <w:sz w:val="16"/>
                <w:szCs w:val="16"/>
                <w:lang w:val="en-GB"/>
              </w:rPr>
              <w:t>19 impact and generate sustainable enterprises for employment</w:t>
            </w:r>
          </w:p>
          <w:p w14:paraId="3FF1931C" w14:textId="77777777" w:rsidR="00F57D62" w:rsidRPr="00E76F7B" w:rsidRDefault="00F57D62" w:rsidP="00956EEF">
            <w:pPr>
              <w:tabs>
                <w:tab w:val="left" w:pos="4035"/>
              </w:tabs>
              <w:jc w:val="both"/>
              <w:rPr>
                <w:sz w:val="16"/>
                <w:szCs w:val="16"/>
                <w:lang w:val="en-GB"/>
              </w:rPr>
            </w:pPr>
          </w:p>
          <w:p w14:paraId="31A55DE2" w14:textId="0278A343" w:rsidR="00F57D62" w:rsidRPr="00E76F7B" w:rsidRDefault="00F57D62" w:rsidP="00956EEF">
            <w:pPr>
              <w:tabs>
                <w:tab w:val="left" w:pos="4035"/>
              </w:tabs>
              <w:jc w:val="both"/>
              <w:rPr>
                <w:sz w:val="16"/>
                <w:szCs w:val="16"/>
                <w:lang w:val="en-GB"/>
              </w:rPr>
            </w:pPr>
            <w:r w:rsidRPr="00E76F7B">
              <w:rPr>
                <w:sz w:val="16"/>
                <w:szCs w:val="16"/>
                <w:lang w:val="en-GB"/>
              </w:rPr>
              <w:t xml:space="preserve">Indicator 1.3.1: # of new sustainable jobs created through tourism (including allied sectors) and ICT (disaggregated by male, female, </w:t>
            </w:r>
            <w:r w:rsidR="00AE43AF">
              <w:rPr>
                <w:sz w:val="16"/>
                <w:szCs w:val="16"/>
                <w:lang w:val="en-GB"/>
              </w:rPr>
              <w:t>persons with disabilities</w:t>
            </w:r>
            <w:r w:rsidRPr="00E76F7B">
              <w:rPr>
                <w:sz w:val="16"/>
                <w:szCs w:val="16"/>
                <w:lang w:val="en-GB"/>
              </w:rPr>
              <w:t>)</w:t>
            </w:r>
          </w:p>
          <w:p w14:paraId="300F703C" w14:textId="77777777" w:rsidR="00F57D62" w:rsidRPr="00E76F7B" w:rsidRDefault="00F57D62" w:rsidP="00956EEF">
            <w:pPr>
              <w:tabs>
                <w:tab w:val="left" w:pos="4035"/>
              </w:tabs>
              <w:jc w:val="both"/>
              <w:rPr>
                <w:sz w:val="16"/>
                <w:szCs w:val="16"/>
                <w:lang w:val="en-GB"/>
              </w:rPr>
            </w:pPr>
            <w:r w:rsidRPr="00E76F7B">
              <w:rPr>
                <w:sz w:val="16"/>
                <w:szCs w:val="16"/>
                <w:lang w:val="en-GB"/>
              </w:rPr>
              <w:t>Baseline</w:t>
            </w:r>
            <w:r w:rsidR="0035408A" w:rsidRPr="00E76F7B">
              <w:rPr>
                <w:sz w:val="16"/>
                <w:szCs w:val="16"/>
                <w:lang w:val="en-GB"/>
              </w:rPr>
              <w:t xml:space="preserve"> Unemployment rate of 23% (2019-2020)</w:t>
            </w:r>
          </w:p>
          <w:p w14:paraId="5B516C10" w14:textId="77777777" w:rsidR="00F57D62" w:rsidRPr="00E76F7B" w:rsidRDefault="00F57D62" w:rsidP="00956EEF">
            <w:pPr>
              <w:tabs>
                <w:tab w:val="left" w:pos="4035"/>
              </w:tabs>
              <w:jc w:val="both"/>
              <w:rPr>
                <w:sz w:val="16"/>
                <w:szCs w:val="16"/>
                <w:lang w:val="en-GB"/>
              </w:rPr>
            </w:pPr>
            <w:r w:rsidRPr="00E76F7B">
              <w:rPr>
                <w:sz w:val="16"/>
                <w:szCs w:val="16"/>
                <w:lang w:val="en-GB"/>
              </w:rPr>
              <w:t>Target:</w:t>
            </w:r>
            <w:r w:rsidR="0035408A" w:rsidRPr="00E76F7B">
              <w:rPr>
                <w:sz w:val="16"/>
                <w:szCs w:val="16"/>
                <w:lang w:val="en-GB"/>
              </w:rPr>
              <w:t xml:space="preserve"> Less than 20%</w:t>
            </w:r>
          </w:p>
          <w:p w14:paraId="5DAB797A" w14:textId="691BE77A" w:rsidR="00F57D62" w:rsidRPr="00E76F7B" w:rsidRDefault="00F57D62" w:rsidP="00956EEF">
            <w:pPr>
              <w:tabs>
                <w:tab w:val="left" w:pos="4035"/>
              </w:tabs>
              <w:jc w:val="both"/>
              <w:rPr>
                <w:sz w:val="16"/>
                <w:szCs w:val="16"/>
                <w:lang w:val="en-GB"/>
              </w:rPr>
            </w:pPr>
            <w:r w:rsidRPr="00E76F7B">
              <w:rPr>
                <w:sz w:val="16"/>
                <w:szCs w:val="16"/>
                <w:lang w:val="en-GB"/>
              </w:rPr>
              <w:t xml:space="preserve">Source: Tourism and ICT Sector performance </w:t>
            </w:r>
            <w:r w:rsidRPr="00E76F7B">
              <w:rPr>
                <w:bCs/>
                <w:sz w:val="16"/>
                <w:szCs w:val="16"/>
                <w:lang w:val="en-GB"/>
              </w:rPr>
              <w:t>Reports</w:t>
            </w:r>
          </w:p>
          <w:p w14:paraId="16602B18" w14:textId="77777777" w:rsidR="00F57D62" w:rsidRPr="00E76F7B" w:rsidRDefault="00F57D62" w:rsidP="00956EEF">
            <w:pPr>
              <w:tabs>
                <w:tab w:val="left" w:pos="4035"/>
              </w:tabs>
              <w:jc w:val="both"/>
              <w:rPr>
                <w:sz w:val="16"/>
                <w:szCs w:val="16"/>
                <w:lang w:val="en-GB"/>
              </w:rPr>
            </w:pPr>
            <w:r w:rsidRPr="00E76F7B">
              <w:rPr>
                <w:sz w:val="16"/>
                <w:szCs w:val="16"/>
                <w:lang w:val="en-GB"/>
              </w:rPr>
              <w:t>Frequency: Annual</w:t>
            </w:r>
          </w:p>
          <w:p w14:paraId="0261EF2B" w14:textId="77777777" w:rsidR="00F57D62" w:rsidRPr="00E76F7B" w:rsidRDefault="00F57D62" w:rsidP="00956EEF">
            <w:pPr>
              <w:tabs>
                <w:tab w:val="left" w:pos="4035"/>
              </w:tabs>
              <w:jc w:val="both"/>
              <w:rPr>
                <w:sz w:val="16"/>
                <w:szCs w:val="16"/>
                <w:lang w:val="en-GB"/>
              </w:rPr>
            </w:pPr>
          </w:p>
          <w:p w14:paraId="022107FC" w14:textId="6E8C1E9E" w:rsidR="00F57D62" w:rsidRPr="00E76F7B" w:rsidRDefault="00F57D62" w:rsidP="00956EEF">
            <w:pPr>
              <w:jc w:val="both"/>
              <w:rPr>
                <w:sz w:val="16"/>
                <w:szCs w:val="16"/>
              </w:rPr>
            </w:pPr>
            <w:r w:rsidRPr="00E76F7B">
              <w:rPr>
                <w:sz w:val="16"/>
                <w:szCs w:val="16"/>
              </w:rPr>
              <w:t xml:space="preserve">Indicator 1.3.2: </w:t>
            </w:r>
            <w:r w:rsidRPr="00E76F7B">
              <w:rPr>
                <w:sz w:val="16"/>
                <w:szCs w:val="16"/>
                <w:lang w:val="en-GB"/>
              </w:rPr>
              <w:t># of locally developed innovations/solutions identified and tested towards enhancing employment</w:t>
            </w:r>
            <w:r w:rsidRPr="00E76F7B">
              <w:rPr>
                <w:sz w:val="16"/>
                <w:szCs w:val="16"/>
              </w:rPr>
              <w:t xml:space="preserve"> of women, youth and </w:t>
            </w:r>
            <w:r w:rsidR="00AE43AF">
              <w:rPr>
                <w:sz w:val="16"/>
                <w:szCs w:val="16"/>
              </w:rPr>
              <w:t>persons with disabilities</w:t>
            </w:r>
          </w:p>
          <w:p w14:paraId="483C0D57" w14:textId="77777777" w:rsidR="00F57D62" w:rsidRPr="00E76F7B" w:rsidRDefault="00F57D62" w:rsidP="00956EEF">
            <w:pPr>
              <w:tabs>
                <w:tab w:val="left" w:pos="4035"/>
              </w:tabs>
              <w:jc w:val="both"/>
              <w:rPr>
                <w:sz w:val="16"/>
                <w:szCs w:val="16"/>
              </w:rPr>
            </w:pPr>
            <w:r w:rsidRPr="00E76F7B">
              <w:rPr>
                <w:sz w:val="16"/>
                <w:szCs w:val="16"/>
                <w:lang w:val="en-GB"/>
              </w:rPr>
              <w:t>Baseline: 0 </w:t>
            </w:r>
            <w:r w:rsidRPr="00E76F7B">
              <w:rPr>
                <w:sz w:val="16"/>
                <w:szCs w:val="16"/>
              </w:rPr>
              <w:t> </w:t>
            </w:r>
          </w:p>
          <w:p w14:paraId="42D89552" w14:textId="77777777" w:rsidR="00F57D62" w:rsidRPr="00E76F7B" w:rsidRDefault="00F57D62" w:rsidP="00956EEF">
            <w:pPr>
              <w:tabs>
                <w:tab w:val="left" w:pos="4035"/>
              </w:tabs>
              <w:jc w:val="both"/>
              <w:rPr>
                <w:sz w:val="16"/>
                <w:szCs w:val="16"/>
                <w:lang w:val="en-GB"/>
              </w:rPr>
            </w:pPr>
            <w:r w:rsidRPr="00E76F7B">
              <w:rPr>
                <w:sz w:val="16"/>
                <w:szCs w:val="16"/>
                <w:lang w:val="en-GB"/>
              </w:rPr>
              <w:t>Target:3</w:t>
            </w:r>
          </w:p>
          <w:p w14:paraId="09E5515F" w14:textId="107F8871" w:rsidR="00F57D62" w:rsidRPr="00E76F7B" w:rsidRDefault="00F57D62" w:rsidP="00956EEF">
            <w:pPr>
              <w:tabs>
                <w:tab w:val="left" w:pos="4035"/>
              </w:tabs>
              <w:jc w:val="both"/>
              <w:rPr>
                <w:sz w:val="16"/>
                <w:szCs w:val="16"/>
                <w:lang w:val="en-GB"/>
              </w:rPr>
            </w:pPr>
            <w:r w:rsidRPr="00E76F7B">
              <w:rPr>
                <w:sz w:val="16"/>
                <w:szCs w:val="16"/>
                <w:lang w:val="en-GB"/>
              </w:rPr>
              <w:t>Source: SDG Data, Central Statistical Office</w:t>
            </w:r>
          </w:p>
          <w:p w14:paraId="3D6F502D" w14:textId="77777777" w:rsidR="00F57D62" w:rsidRPr="00E76F7B" w:rsidRDefault="00F57D62" w:rsidP="00956EEF">
            <w:pPr>
              <w:jc w:val="both"/>
              <w:rPr>
                <w:sz w:val="16"/>
                <w:szCs w:val="16"/>
                <w:lang w:val="en-GB"/>
              </w:rPr>
            </w:pPr>
            <w:r w:rsidRPr="00E76F7B">
              <w:rPr>
                <w:sz w:val="16"/>
                <w:szCs w:val="16"/>
                <w:lang w:val="en-GB"/>
              </w:rPr>
              <w:t>Frequency: Annual</w:t>
            </w:r>
          </w:p>
          <w:p w14:paraId="72639DB2" w14:textId="77777777" w:rsidR="00F57D62" w:rsidRPr="00E76F7B" w:rsidRDefault="00F57D62" w:rsidP="00956EEF">
            <w:pPr>
              <w:jc w:val="both"/>
              <w:rPr>
                <w:sz w:val="16"/>
                <w:szCs w:val="16"/>
                <w:lang w:val="en-GB"/>
              </w:rPr>
            </w:pPr>
          </w:p>
          <w:p w14:paraId="72A59D36" w14:textId="07A2000A" w:rsidR="00F57D62" w:rsidRPr="00E76F7B" w:rsidRDefault="00F57D62" w:rsidP="00956EEF">
            <w:pPr>
              <w:rPr>
                <w:sz w:val="16"/>
                <w:szCs w:val="16"/>
                <w:lang w:val="en-GB"/>
              </w:rPr>
            </w:pPr>
            <w:r w:rsidRPr="00E76F7B">
              <w:rPr>
                <w:sz w:val="16"/>
                <w:szCs w:val="16"/>
                <w:lang w:val="en-GB"/>
              </w:rPr>
              <w:t xml:space="preserve">Indicator 1.3.3: # of regulations adopted in relation to Ease </w:t>
            </w:r>
            <w:r w:rsidR="00AE43AF">
              <w:rPr>
                <w:sz w:val="16"/>
                <w:szCs w:val="16"/>
                <w:lang w:val="en-GB"/>
              </w:rPr>
              <w:t>o</w:t>
            </w:r>
            <w:r w:rsidRPr="00E76F7B">
              <w:rPr>
                <w:sz w:val="16"/>
                <w:szCs w:val="16"/>
                <w:lang w:val="en-GB"/>
              </w:rPr>
              <w:t xml:space="preserve">f Doing Business in the country </w:t>
            </w:r>
          </w:p>
          <w:p w14:paraId="568D2204" w14:textId="24CDA044" w:rsidR="00F57D62" w:rsidRPr="00E76F7B" w:rsidRDefault="00F57D62" w:rsidP="00956EEF">
            <w:pPr>
              <w:rPr>
                <w:sz w:val="16"/>
                <w:szCs w:val="16"/>
                <w:lang w:val="en-GB"/>
              </w:rPr>
            </w:pPr>
            <w:r w:rsidRPr="00E76F7B">
              <w:rPr>
                <w:sz w:val="16"/>
                <w:szCs w:val="16"/>
                <w:lang w:val="en-GB"/>
              </w:rPr>
              <w:t xml:space="preserve">Baseline: 0 </w:t>
            </w:r>
            <w:r w:rsidR="0035408A" w:rsidRPr="00E76F7B">
              <w:rPr>
                <w:sz w:val="16"/>
                <w:szCs w:val="16"/>
                <w:lang w:val="en-GB"/>
              </w:rPr>
              <w:t>(2020)</w:t>
            </w:r>
          </w:p>
          <w:p w14:paraId="7F5EE7F7" w14:textId="77777777" w:rsidR="00F57D62" w:rsidRPr="00E76F7B" w:rsidRDefault="00F57D62" w:rsidP="00956EEF">
            <w:pPr>
              <w:rPr>
                <w:sz w:val="16"/>
                <w:szCs w:val="16"/>
                <w:lang w:val="en-GB"/>
              </w:rPr>
            </w:pPr>
            <w:r w:rsidRPr="00E76F7B">
              <w:rPr>
                <w:sz w:val="16"/>
                <w:szCs w:val="16"/>
                <w:lang w:val="en-GB"/>
              </w:rPr>
              <w:t>Target: 5</w:t>
            </w:r>
          </w:p>
          <w:p w14:paraId="76F5D9E0" w14:textId="6CE840D1" w:rsidR="00F57D62" w:rsidRPr="00E76F7B" w:rsidRDefault="001C07D8" w:rsidP="00956EEF">
            <w:pPr>
              <w:rPr>
                <w:sz w:val="16"/>
                <w:szCs w:val="16"/>
                <w:lang w:val="en-GB"/>
              </w:rPr>
            </w:pPr>
            <w:r>
              <w:rPr>
                <w:sz w:val="16"/>
                <w:szCs w:val="16"/>
                <w:lang w:val="en-GB"/>
              </w:rPr>
              <w:t>S</w:t>
            </w:r>
            <w:r w:rsidR="00F57D62" w:rsidRPr="00E76F7B">
              <w:rPr>
                <w:sz w:val="16"/>
                <w:szCs w:val="16"/>
                <w:lang w:val="en-GB"/>
              </w:rPr>
              <w:t>ource: Annual company survey exercises</w:t>
            </w:r>
          </w:p>
          <w:p w14:paraId="50B45CFC" w14:textId="77777777" w:rsidR="00F57D62" w:rsidRPr="00E76F7B" w:rsidRDefault="00F57D62" w:rsidP="00956EEF">
            <w:pPr>
              <w:rPr>
                <w:sz w:val="16"/>
                <w:szCs w:val="16"/>
                <w:lang w:val="en-GB"/>
              </w:rPr>
            </w:pPr>
            <w:r w:rsidRPr="00E76F7B">
              <w:rPr>
                <w:sz w:val="16"/>
                <w:szCs w:val="16"/>
                <w:lang w:val="en-GB"/>
              </w:rPr>
              <w:t>Frequency: Annual</w:t>
            </w:r>
          </w:p>
          <w:p w14:paraId="32601E11" w14:textId="77777777" w:rsidR="00F57D62" w:rsidRPr="00E76F7B" w:rsidRDefault="00F57D62" w:rsidP="00956EEF">
            <w:pPr>
              <w:rPr>
                <w:b/>
                <w:sz w:val="16"/>
                <w:szCs w:val="16"/>
                <w:lang w:val="en-GB"/>
              </w:rPr>
            </w:pPr>
          </w:p>
          <w:p w14:paraId="1DF12C6E" w14:textId="250B932E" w:rsidR="00F57D62" w:rsidRPr="00E76F7B" w:rsidRDefault="00F57D62" w:rsidP="00956EEF">
            <w:pPr>
              <w:pStyle w:val="CommentText"/>
              <w:rPr>
                <w:b/>
                <w:bCs/>
                <w:sz w:val="16"/>
                <w:szCs w:val="16"/>
              </w:rPr>
            </w:pPr>
            <w:r w:rsidRPr="00E76F7B">
              <w:rPr>
                <w:b/>
                <w:bCs/>
                <w:sz w:val="16"/>
                <w:szCs w:val="16"/>
                <w:lang w:val="en-GB"/>
              </w:rPr>
              <w:t xml:space="preserve">Output 1.4: </w:t>
            </w:r>
            <w:r w:rsidRPr="00E76F7B">
              <w:rPr>
                <w:b/>
                <w:bCs/>
                <w:sz w:val="16"/>
                <w:szCs w:val="16"/>
              </w:rPr>
              <w:t xml:space="preserve">Data and risk-informed development policies, plans, systems and financing incorporate integrated and gender-responsive solutions to reduce disaster risks, enable climate change adaptation and mitigation (modified </w:t>
            </w:r>
            <w:r w:rsidRPr="00E76F7B">
              <w:rPr>
                <w:b/>
                <w:bCs/>
                <w:sz w:val="16"/>
                <w:szCs w:val="16"/>
                <w:lang w:val="en-GB"/>
              </w:rPr>
              <w:t>IRRF: 2.3.1)</w:t>
            </w:r>
          </w:p>
          <w:p w14:paraId="48423A7F" w14:textId="77777777" w:rsidR="00F57D62" w:rsidRPr="00E76F7B" w:rsidRDefault="00F57D62" w:rsidP="00956EEF">
            <w:pPr>
              <w:rPr>
                <w:sz w:val="16"/>
                <w:szCs w:val="16"/>
              </w:rPr>
            </w:pPr>
          </w:p>
          <w:p w14:paraId="2FCAFF5E" w14:textId="481A0BED" w:rsidR="00F57D62" w:rsidRPr="00E76F7B" w:rsidRDefault="00F57D62" w:rsidP="00956EEF">
            <w:pPr>
              <w:rPr>
                <w:sz w:val="16"/>
                <w:szCs w:val="16"/>
              </w:rPr>
            </w:pPr>
            <w:r w:rsidRPr="00E76F7B">
              <w:rPr>
                <w:sz w:val="16"/>
                <w:szCs w:val="16"/>
              </w:rPr>
              <w:t>Indicator 1.4.1:</w:t>
            </w:r>
            <w:r w:rsidR="00646DBA" w:rsidRPr="00E76F7B">
              <w:rPr>
                <w:sz w:val="16"/>
                <w:szCs w:val="16"/>
              </w:rPr>
              <w:t xml:space="preserve"> </w:t>
            </w:r>
            <w:r w:rsidRPr="00E76F7B">
              <w:rPr>
                <w:sz w:val="16"/>
                <w:szCs w:val="16"/>
              </w:rPr>
              <w:t>Existence of data-informed development and investment plans that incorporate integrated solutions to reduce disaster risks and enable climate change adaptation and mitigation (</w:t>
            </w:r>
            <w:r w:rsidRPr="00E76F7B">
              <w:rPr>
                <w:b/>
                <w:sz w:val="16"/>
                <w:szCs w:val="16"/>
                <w:lang w:val="en-GB"/>
              </w:rPr>
              <w:t xml:space="preserve">IRRF: </w:t>
            </w:r>
            <w:r w:rsidRPr="00E76F7B">
              <w:rPr>
                <w:sz w:val="16"/>
                <w:szCs w:val="16"/>
                <w:lang w:val="en-GB"/>
              </w:rPr>
              <w:t>2.3.1)</w:t>
            </w:r>
          </w:p>
          <w:p w14:paraId="19B37BD6" w14:textId="1E0A2BEC" w:rsidR="00F57D62" w:rsidRPr="00E76F7B" w:rsidRDefault="00F57D62" w:rsidP="00956EEF">
            <w:pPr>
              <w:rPr>
                <w:sz w:val="16"/>
                <w:szCs w:val="16"/>
              </w:rPr>
            </w:pPr>
            <w:r w:rsidRPr="00E76F7B">
              <w:rPr>
                <w:sz w:val="16"/>
                <w:szCs w:val="16"/>
              </w:rPr>
              <w:t>Baseline</w:t>
            </w:r>
            <w:r w:rsidR="002F2DDA">
              <w:rPr>
                <w:sz w:val="16"/>
                <w:szCs w:val="16"/>
              </w:rPr>
              <w:t>:</w:t>
            </w:r>
            <w:r w:rsidRPr="00E76F7B">
              <w:rPr>
                <w:sz w:val="16"/>
                <w:szCs w:val="16"/>
              </w:rPr>
              <w:t xml:space="preserve"> No</w:t>
            </w:r>
            <w:r w:rsidR="0035408A" w:rsidRPr="00E76F7B">
              <w:rPr>
                <w:sz w:val="16"/>
                <w:szCs w:val="16"/>
              </w:rPr>
              <w:t xml:space="preserve"> </w:t>
            </w:r>
            <w:r w:rsidR="0035408A" w:rsidRPr="00E76F7B">
              <w:rPr>
                <w:sz w:val="16"/>
                <w:szCs w:val="16"/>
                <w:lang w:val="en-GB"/>
              </w:rPr>
              <w:t>(2020)</w:t>
            </w:r>
          </w:p>
          <w:p w14:paraId="15A28D8C" w14:textId="77777777" w:rsidR="00F57D62" w:rsidRPr="00E76F7B" w:rsidRDefault="00F57D62" w:rsidP="00956EEF">
            <w:pPr>
              <w:rPr>
                <w:sz w:val="16"/>
                <w:szCs w:val="16"/>
              </w:rPr>
            </w:pPr>
            <w:r w:rsidRPr="00E76F7B">
              <w:rPr>
                <w:sz w:val="16"/>
                <w:szCs w:val="16"/>
              </w:rPr>
              <w:t>Target: Yes</w:t>
            </w:r>
          </w:p>
          <w:p w14:paraId="181CEE4E" w14:textId="2A485020" w:rsidR="00F57D62" w:rsidRPr="00E76F7B" w:rsidRDefault="00F57D62" w:rsidP="00956EEF">
            <w:pPr>
              <w:tabs>
                <w:tab w:val="left" w:pos="4035"/>
              </w:tabs>
              <w:jc w:val="both"/>
              <w:rPr>
                <w:sz w:val="16"/>
                <w:szCs w:val="16"/>
                <w:lang w:val="en-GB"/>
              </w:rPr>
            </w:pPr>
            <w:r w:rsidRPr="00E76F7B">
              <w:rPr>
                <w:sz w:val="16"/>
                <w:szCs w:val="16"/>
                <w:lang w:val="en-GB"/>
              </w:rPr>
              <w:t xml:space="preserve">Source: NDMA </w:t>
            </w:r>
            <w:r w:rsidRPr="00E76F7B">
              <w:rPr>
                <w:bCs/>
                <w:sz w:val="16"/>
                <w:szCs w:val="16"/>
                <w:lang w:val="en-GB"/>
              </w:rPr>
              <w:t>Reports</w:t>
            </w:r>
          </w:p>
          <w:p w14:paraId="28EEF3E3" w14:textId="77777777" w:rsidR="00F57D62" w:rsidRPr="00E76F7B" w:rsidRDefault="00F57D62" w:rsidP="00956EEF">
            <w:pPr>
              <w:rPr>
                <w:sz w:val="16"/>
                <w:szCs w:val="16"/>
                <w:lang w:val="en-GB"/>
              </w:rPr>
            </w:pPr>
            <w:r w:rsidRPr="00E76F7B">
              <w:rPr>
                <w:sz w:val="16"/>
                <w:szCs w:val="16"/>
                <w:lang w:val="en-GB"/>
              </w:rPr>
              <w:t>Frequency: Annual</w:t>
            </w:r>
          </w:p>
          <w:p w14:paraId="720F253A" w14:textId="77777777" w:rsidR="00F57D62" w:rsidRPr="00E76F7B" w:rsidRDefault="00F57D62" w:rsidP="00956EEF">
            <w:pPr>
              <w:rPr>
                <w:b/>
                <w:sz w:val="16"/>
                <w:szCs w:val="16"/>
                <w:lang w:val="en-GB"/>
              </w:rPr>
            </w:pPr>
          </w:p>
          <w:p w14:paraId="4A141323" w14:textId="77777777" w:rsidR="00F57D62" w:rsidRPr="00E76F7B" w:rsidRDefault="00F57D62" w:rsidP="00956EEF">
            <w:pPr>
              <w:rPr>
                <w:b/>
                <w:sz w:val="16"/>
                <w:szCs w:val="16"/>
                <w:lang w:val="en-GB"/>
              </w:rPr>
            </w:pPr>
          </w:p>
          <w:p w14:paraId="7F2F034C" w14:textId="77777777" w:rsidR="00F57D62" w:rsidRPr="00E76F7B" w:rsidRDefault="00F57D62" w:rsidP="00956EEF">
            <w:pPr>
              <w:rPr>
                <w:b/>
                <w:sz w:val="16"/>
                <w:szCs w:val="16"/>
                <w:lang w:val="en-GB"/>
              </w:rPr>
            </w:pPr>
          </w:p>
          <w:p w14:paraId="499E75CB" w14:textId="77777777" w:rsidR="00F57D62" w:rsidRPr="00E76F7B" w:rsidRDefault="00F57D62" w:rsidP="00956EEF">
            <w:pPr>
              <w:rPr>
                <w:b/>
                <w:bCs/>
                <w:sz w:val="16"/>
                <w:szCs w:val="16"/>
                <w:lang w:val="en-GB"/>
              </w:rPr>
            </w:pPr>
            <w:r w:rsidRPr="00E76F7B">
              <w:rPr>
                <w:b/>
                <w:bCs/>
                <w:sz w:val="16"/>
                <w:szCs w:val="16"/>
                <w:lang w:val="en-GB"/>
              </w:rPr>
              <w:t>Output 1.5: Solutions adopted to achieve universal access to clean, affordable and sustainable energy (IRRF: 1.5.1)</w:t>
            </w:r>
          </w:p>
          <w:p w14:paraId="5F19B7E6" w14:textId="77777777" w:rsidR="00F57D62" w:rsidRPr="00E76F7B" w:rsidRDefault="00F57D62" w:rsidP="00956EEF">
            <w:pPr>
              <w:rPr>
                <w:sz w:val="16"/>
                <w:szCs w:val="16"/>
                <w:lang w:val="en-GB"/>
              </w:rPr>
            </w:pPr>
          </w:p>
          <w:p w14:paraId="78B0D382" w14:textId="3336AAFA" w:rsidR="00F57D62" w:rsidRPr="00E76F7B" w:rsidRDefault="00F57D62" w:rsidP="00956EEF">
            <w:pPr>
              <w:rPr>
                <w:sz w:val="16"/>
                <w:szCs w:val="16"/>
                <w:lang w:val="en-GB"/>
              </w:rPr>
            </w:pPr>
            <w:r w:rsidRPr="00E76F7B">
              <w:rPr>
                <w:sz w:val="16"/>
                <w:szCs w:val="16"/>
                <w:lang w:val="en-GB"/>
              </w:rPr>
              <w:lastRenderedPageBreak/>
              <w:t xml:space="preserve">Indicator 1.5.1: # of renewable energy technologies and energy efficient solutions developed and applied to accelerate uptake at the local level (with 50% beneficiaries being women and 10% for </w:t>
            </w:r>
            <w:r w:rsidR="001C07D8">
              <w:rPr>
                <w:sz w:val="16"/>
                <w:szCs w:val="16"/>
                <w:lang w:val="en-GB"/>
              </w:rPr>
              <w:t>persons with disabilities</w:t>
            </w:r>
            <w:r w:rsidRPr="00E76F7B">
              <w:rPr>
                <w:sz w:val="16"/>
                <w:szCs w:val="16"/>
                <w:lang w:val="en-GB"/>
              </w:rPr>
              <w:t xml:space="preserve">) </w:t>
            </w:r>
          </w:p>
          <w:p w14:paraId="32AF2414" w14:textId="57E5C544" w:rsidR="00F57D62" w:rsidRPr="00E76F7B" w:rsidRDefault="00F57D62" w:rsidP="00956EEF">
            <w:pPr>
              <w:rPr>
                <w:sz w:val="16"/>
                <w:szCs w:val="16"/>
                <w:lang w:val="en-GB"/>
              </w:rPr>
            </w:pPr>
            <w:r w:rsidRPr="00E76F7B">
              <w:rPr>
                <w:sz w:val="16"/>
                <w:szCs w:val="16"/>
                <w:lang w:val="en-GB"/>
              </w:rPr>
              <w:t xml:space="preserve">Baseline: 0 </w:t>
            </w:r>
            <w:r w:rsidR="0035408A" w:rsidRPr="00E76F7B">
              <w:rPr>
                <w:sz w:val="16"/>
                <w:szCs w:val="16"/>
                <w:lang w:val="en-GB"/>
              </w:rPr>
              <w:t>(2020)</w:t>
            </w:r>
          </w:p>
          <w:p w14:paraId="0407E4DE" w14:textId="77777777" w:rsidR="00F57D62" w:rsidRPr="00E76F7B" w:rsidRDefault="00F57D62" w:rsidP="00956EEF">
            <w:pPr>
              <w:rPr>
                <w:sz w:val="16"/>
                <w:szCs w:val="16"/>
                <w:lang w:val="en-GB"/>
              </w:rPr>
            </w:pPr>
            <w:r w:rsidRPr="00E76F7B">
              <w:rPr>
                <w:sz w:val="16"/>
                <w:szCs w:val="16"/>
                <w:lang w:val="en-GB"/>
              </w:rPr>
              <w:t xml:space="preserve">Target:  10 </w:t>
            </w:r>
          </w:p>
          <w:p w14:paraId="3DE3C4B5" w14:textId="77777777" w:rsidR="00F57D62" w:rsidRPr="00E76F7B" w:rsidRDefault="00F57D62" w:rsidP="00956EEF">
            <w:pPr>
              <w:rPr>
                <w:sz w:val="16"/>
                <w:szCs w:val="16"/>
                <w:lang w:val="en-GB"/>
              </w:rPr>
            </w:pPr>
            <w:r w:rsidRPr="00E76F7B">
              <w:rPr>
                <w:sz w:val="16"/>
                <w:szCs w:val="16"/>
                <w:lang w:val="en-GB"/>
              </w:rPr>
              <w:t>Data source: Ministry of Natural Resources and Energy (MNRE) reports</w:t>
            </w:r>
          </w:p>
          <w:p w14:paraId="65FE2619" w14:textId="6350238D" w:rsidR="00F57D62" w:rsidRPr="00E76F7B" w:rsidRDefault="00F57D62" w:rsidP="00956EEF">
            <w:pPr>
              <w:rPr>
                <w:b/>
                <w:bCs/>
                <w:color w:val="000000"/>
                <w:sz w:val="16"/>
                <w:szCs w:val="16"/>
                <w:lang w:val="en-GB"/>
              </w:rPr>
            </w:pPr>
            <w:r w:rsidRPr="00E76F7B">
              <w:rPr>
                <w:sz w:val="16"/>
                <w:szCs w:val="16"/>
                <w:lang w:val="en-GB"/>
              </w:rPr>
              <w:t xml:space="preserve">Frequency: Annual </w:t>
            </w:r>
          </w:p>
        </w:tc>
        <w:tc>
          <w:tcPr>
            <w:tcW w:w="720" w:type="pct"/>
            <w:shd w:val="clear" w:color="auto" w:fill="auto"/>
          </w:tcPr>
          <w:p w14:paraId="62087ED2" w14:textId="5808F99D" w:rsidR="00F57D62" w:rsidRPr="00E76F7B" w:rsidRDefault="00F57D62" w:rsidP="00956EEF">
            <w:pPr>
              <w:rPr>
                <w:sz w:val="16"/>
                <w:szCs w:val="16"/>
                <w:lang w:val="en-GB"/>
              </w:rPr>
            </w:pPr>
            <w:r w:rsidRPr="00E76F7B">
              <w:rPr>
                <w:sz w:val="16"/>
                <w:szCs w:val="16"/>
                <w:lang w:val="en-GB"/>
              </w:rPr>
              <w:lastRenderedPageBreak/>
              <w:t>Office of Prime Minister,</w:t>
            </w:r>
          </w:p>
          <w:p w14:paraId="00402746" w14:textId="77777777" w:rsidR="00653285" w:rsidRDefault="00F57D62" w:rsidP="00956EEF">
            <w:pPr>
              <w:rPr>
                <w:sz w:val="16"/>
                <w:szCs w:val="16"/>
                <w:lang w:val="en-GB"/>
              </w:rPr>
            </w:pPr>
            <w:r w:rsidRPr="00E76F7B">
              <w:rPr>
                <w:sz w:val="16"/>
                <w:szCs w:val="16"/>
                <w:lang w:val="en-GB"/>
              </w:rPr>
              <w:t xml:space="preserve">Office of Secretary to Cabinet and Head of Public Service, </w:t>
            </w:r>
          </w:p>
          <w:p w14:paraId="0CDFB9B5" w14:textId="77777777" w:rsidR="00653285" w:rsidRDefault="00F57D62" w:rsidP="00956EEF">
            <w:pPr>
              <w:rPr>
                <w:sz w:val="16"/>
                <w:szCs w:val="16"/>
                <w:lang w:val="en-GB"/>
              </w:rPr>
            </w:pPr>
            <w:r w:rsidRPr="00E76F7B">
              <w:rPr>
                <w:sz w:val="16"/>
                <w:szCs w:val="16"/>
                <w:lang w:val="en-GB"/>
              </w:rPr>
              <w:t xml:space="preserve">Ministry of Tourism and Environmental Affairs, Eswatini Environment Authority, </w:t>
            </w:r>
          </w:p>
          <w:p w14:paraId="7AF63426" w14:textId="382F626D" w:rsidR="00F57D62" w:rsidRPr="00E76F7B" w:rsidRDefault="00F57D62" w:rsidP="00956EEF">
            <w:pPr>
              <w:rPr>
                <w:sz w:val="16"/>
                <w:szCs w:val="16"/>
                <w:lang w:val="en-GB"/>
              </w:rPr>
            </w:pPr>
            <w:r w:rsidRPr="00E76F7B">
              <w:rPr>
                <w:sz w:val="16"/>
                <w:szCs w:val="16"/>
                <w:lang w:val="en-GB"/>
              </w:rPr>
              <w:t>Eswatini National Trust Commission</w:t>
            </w:r>
          </w:p>
          <w:p w14:paraId="523B8B4B" w14:textId="77777777" w:rsidR="00F57D62" w:rsidRPr="00E76F7B" w:rsidRDefault="00F57D62" w:rsidP="00956EEF">
            <w:pPr>
              <w:rPr>
                <w:sz w:val="16"/>
                <w:szCs w:val="16"/>
                <w:lang w:val="en-GB"/>
              </w:rPr>
            </w:pPr>
          </w:p>
          <w:p w14:paraId="515B8EE4" w14:textId="6A3AC158" w:rsidR="00F57D62" w:rsidRPr="00E76F7B" w:rsidRDefault="00653285" w:rsidP="00956EEF">
            <w:pPr>
              <w:rPr>
                <w:sz w:val="16"/>
                <w:szCs w:val="16"/>
                <w:lang w:val="en-GB"/>
              </w:rPr>
            </w:pPr>
            <w:r w:rsidRPr="00653285">
              <w:rPr>
                <w:sz w:val="16"/>
                <w:szCs w:val="16"/>
                <w:lang w:val="en-GB"/>
              </w:rPr>
              <w:t xml:space="preserve">Coordinating Assembly of Non-Governmental Organizations </w:t>
            </w:r>
            <w:r w:rsidR="00F57D62" w:rsidRPr="00E76F7B">
              <w:rPr>
                <w:sz w:val="16"/>
                <w:szCs w:val="16"/>
                <w:lang w:val="en-GB"/>
              </w:rPr>
              <w:t xml:space="preserve"> </w:t>
            </w:r>
          </w:p>
          <w:p w14:paraId="4085A814" w14:textId="77777777" w:rsidR="00F57D62" w:rsidRPr="00E76F7B" w:rsidRDefault="00F57D62" w:rsidP="00956EEF">
            <w:pPr>
              <w:rPr>
                <w:sz w:val="16"/>
                <w:szCs w:val="16"/>
                <w:lang w:val="en-GB"/>
              </w:rPr>
            </w:pPr>
          </w:p>
          <w:p w14:paraId="628DECA4" w14:textId="7A607C76" w:rsidR="00F57D62" w:rsidRPr="00E76F7B" w:rsidRDefault="00F57D62" w:rsidP="00956EEF">
            <w:pPr>
              <w:rPr>
                <w:sz w:val="16"/>
                <w:szCs w:val="16"/>
                <w:lang w:val="en-GB"/>
              </w:rPr>
            </w:pPr>
            <w:r w:rsidRPr="00E76F7B">
              <w:rPr>
                <w:sz w:val="16"/>
                <w:szCs w:val="16"/>
                <w:lang w:val="en-GB"/>
              </w:rPr>
              <w:t>GEF</w:t>
            </w:r>
            <w:r w:rsidR="00653285">
              <w:rPr>
                <w:sz w:val="16"/>
                <w:szCs w:val="16"/>
                <w:lang w:val="en-GB"/>
              </w:rPr>
              <w:t xml:space="preserve">, </w:t>
            </w:r>
            <w:r w:rsidRPr="00E76F7B">
              <w:rPr>
                <w:sz w:val="16"/>
                <w:szCs w:val="16"/>
                <w:lang w:val="en-GB"/>
              </w:rPr>
              <w:t>GCF</w:t>
            </w:r>
          </w:p>
          <w:p w14:paraId="79BC4690" w14:textId="77777777" w:rsidR="00F57D62" w:rsidRPr="00E76F7B" w:rsidRDefault="00F57D62" w:rsidP="00956EEF">
            <w:pPr>
              <w:rPr>
                <w:sz w:val="16"/>
                <w:szCs w:val="16"/>
                <w:lang w:val="en-GB"/>
              </w:rPr>
            </w:pPr>
          </w:p>
          <w:p w14:paraId="46EBED3C" w14:textId="77777777" w:rsidR="00F57D62" w:rsidRPr="00E76F7B" w:rsidRDefault="00F57D62" w:rsidP="00956EEF">
            <w:pPr>
              <w:rPr>
                <w:sz w:val="16"/>
                <w:szCs w:val="16"/>
                <w:lang w:val="en-GB"/>
              </w:rPr>
            </w:pPr>
          </w:p>
          <w:p w14:paraId="63F8F86D" w14:textId="77777777" w:rsidR="00F57D62" w:rsidRPr="00E76F7B" w:rsidRDefault="00F57D62" w:rsidP="00956EEF">
            <w:pPr>
              <w:rPr>
                <w:sz w:val="16"/>
                <w:szCs w:val="16"/>
                <w:lang w:val="en-GB"/>
              </w:rPr>
            </w:pPr>
          </w:p>
          <w:p w14:paraId="57D91C2F" w14:textId="56770A90" w:rsidR="00653285" w:rsidRDefault="00F57D62" w:rsidP="00956EEF">
            <w:pPr>
              <w:rPr>
                <w:sz w:val="16"/>
                <w:szCs w:val="16"/>
                <w:lang w:val="en-GB"/>
              </w:rPr>
            </w:pPr>
            <w:r w:rsidRPr="00E76F7B">
              <w:rPr>
                <w:sz w:val="16"/>
                <w:szCs w:val="16"/>
                <w:lang w:val="en-GB"/>
              </w:rPr>
              <w:t xml:space="preserve">Ministry of Agriculture, Ministry of Commerce, Industry and Trade, National Agricultural Marketing Board, </w:t>
            </w:r>
          </w:p>
          <w:p w14:paraId="0EFF94AE" w14:textId="77777777" w:rsidR="00653285" w:rsidRDefault="00F57D62" w:rsidP="00956EEF">
            <w:pPr>
              <w:rPr>
                <w:sz w:val="16"/>
                <w:szCs w:val="16"/>
                <w:lang w:val="en-GB"/>
              </w:rPr>
            </w:pPr>
            <w:r w:rsidRPr="00E76F7B">
              <w:rPr>
                <w:sz w:val="16"/>
                <w:szCs w:val="16"/>
                <w:lang w:val="en-GB"/>
              </w:rPr>
              <w:t xml:space="preserve">Eswatini Water and Agricultural Development Enterprise, </w:t>
            </w:r>
          </w:p>
          <w:p w14:paraId="1762DBE0" w14:textId="3F1B224C" w:rsidR="00F57D62" w:rsidRPr="00E76F7B" w:rsidRDefault="00F57D62" w:rsidP="00956EEF">
            <w:pPr>
              <w:rPr>
                <w:sz w:val="16"/>
                <w:szCs w:val="16"/>
                <w:lang w:val="en-GB"/>
              </w:rPr>
            </w:pPr>
            <w:r w:rsidRPr="00E76F7B">
              <w:rPr>
                <w:sz w:val="16"/>
                <w:szCs w:val="16"/>
                <w:lang w:val="en-GB"/>
              </w:rPr>
              <w:t>Central Bank</w:t>
            </w:r>
          </w:p>
          <w:p w14:paraId="4699D726" w14:textId="77777777" w:rsidR="00F57D62" w:rsidRPr="00E76F7B" w:rsidRDefault="00F57D62" w:rsidP="00956EEF">
            <w:pPr>
              <w:rPr>
                <w:sz w:val="16"/>
                <w:szCs w:val="16"/>
                <w:lang w:val="en-GB"/>
              </w:rPr>
            </w:pPr>
          </w:p>
          <w:p w14:paraId="16DF9E2E" w14:textId="00A9282E" w:rsidR="00F57D62" w:rsidRPr="00E76F7B" w:rsidRDefault="00AE43AF" w:rsidP="00956EEF">
            <w:pPr>
              <w:rPr>
                <w:sz w:val="16"/>
                <w:szCs w:val="16"/>
                <w:lang w:val="en-GB"/>
              </w:rPr>
            </w:pPr>
            <w:r w:rsidRPr="00AE43AF">
              <w:rPr>
                <w:sz w:val="16"/>
                <w:szCs w:val="16"/>
                <w:lang w:val="en-GB"/>
              </w:rPr>
              <w:t>African Development Bank</w:t>
            </w:r>
            <w:r>
              <w:rPr>
                <w:sz w:val="16"/>
                <w:szCs w:val="16"/>
                <w:lang w:val="en-GB"/>
              </w:rPr>
              <w:t xml:space="preserve"> (AfDB)</w:t>
            </w:r>
            <w:r w:rsidR="00F57D62" w:rsidRPr="00E76F7B">
              <w:rPr>
                <w:sz w:val="16"/>
                <w:szCs w:val="16"/>
                <w:lang w:val="en-GB"/>
              </w:rPr>
              <w:t>, GEF</w:t>
            </w:r>
            <w:r w:rsidR="00653285">
              <w:rPr>
                <w:sz w:val="16"/>
                <w:szCs w:val="16"/>
                <w:lang w:val="en-GB"/>
              </w:rPr>
              <w:t>,</w:t>
            </w:r>
            <w:r>
              <w:rPr>
                <w:sz w:val="16"/>
                <w:szCs w:val="16"/>
                <w:lang w:val="en-GB"/>
              </w:rPr>
              <w:t xml:space="preserve"> </w:t>
            </w:r>
            <w:r w:rsidR="00F57D62" w:rsidRPr="00E76F7B">
              <w:rPr>
                <w:sz w:val="16"/>
                <w:szCs w:val="16"/>
                <w:lang w:val="en-GB"/>
              </w:rPr>
              <w:t>GCF</w:t>
            </w:r>
          </w:p>
          <w:p w14:paraId="1BC4083B" w14:textId="77777777" w:rsidR="00F57D62" w:rsidRPr="00E76F7B" w:rsidRDefault="00F57D62" w:rsidP="00956EEF">
            <w:pPr>
              <w:rPr>
                <w:sz w:val="16"/>
                <w:szCs w:val="16"/>
                <w:lang w:val="en-GB"/>
              </w:rPr>
            </w:pPr>
          </w:p>
          <w:p w14:paraId="4A7C77C8" w14:textId="77777777" w:rsidR="00F57D62" w:rsidRPr="00E76F7B" w:rsidRDefault="00F57D62" w:rsidP="00956EEF">
            <w:pPr>
              <w:rPr>
                <w:sz w:val="16"/>
                <w:szCs w:val="16"/>
                <w:lang w:val="en-GB"/>
              </w:rPr>
            </w:pPr>
          </w:p>
          <w:p w14:paraId="240BFDEA" w14:textId="77777777" w:rsidR="00F57D62" w:rsidRPr="00E76F7B" w:rsidRDefault="00F57D62" w:rsidP="00956EEF">
            <w:pPr>
              <w:rPr>
                <w:sz w:val="16"/>
                <w:szCs w:val="16"/>
                <w:lang w:val="en-GB"/>
              </w:rPr>
            </w:pPr>
          </w:p>
          <w:p w14:paraId="7B18ADB4" w14:textId="1A68141D" w:rsidR="00F57D62" w:rsidRPr="00E76F7B" w:rsidRDefault="00F57D62" w:rsidP="00956EEF">
            <w:pPr>
              <w:rPr>
                <w:sz w:val="16"/>
                <w:szCs w:val="16"/>
                <w:lang w:val="en-GB"/>
              </w:rPr>
            </w:pPr>
            <w:r w:rsidRPr="00E76F7B">
              <w:rPr>
                <w:sz w:val="16"/>
                <w:szCs w:val="16"/>
                <w:lang w:val="en-GB"/>
              </w:rPr>
              <w:lastRenderedPageBreak/>
              <w:t>Ministry of Tourism and Environmental Affairs, Eswatini Tourism Authority, Eswatini Revenue Authority, Eswatini Investment and Promotion Authority</w:t>
            </w:r>
          </w:p>
          <w:p w14:paraId="7CCCDF54" w14:textId="77777777" w:rsidR="00F57D62" w:rsidRPr="00E76F7B" w:rsidRDefault="00F57D62" w:rsidP="00956EEF">
            <w:pPr>
              <w:rPr>
                <w:sz w:val="16"/>
                <w:szCs w:val="16"/>
                <w:lang w:val="en-GB"/>
              </w:rPr>
            </w:pPr>
          </w:p>
          <w:p w14:paraId="5AA08CFB" w14:textId="25D8496B" w:rsidR="00F57D62" w:rsidRPr="00E76F7B" w:rsidRDefault="00F57D62" w:rsidP="00956EEF">
            <w:pPr>
              <w:rPr>
                <w:sz w:val="16"/>
                <w:szCs w:val="16"/>
                <w:lang w:val="en-GB"/>
              </w:rPr>
            </w:pPr>
            <w:r w:rsidRPr="00E76F7B">
              <w:rPr>
                <w:sz w:val="16"/>
                <w:szCs w:val="16"/>
                <w:lang w:val="en-GB"/>
              </w:rPr>
              <w:t xml:space="preserve">Private Sector </w:t>
            </w:r>
          </w:p>
          <w:p w14:paraId="5C4D4F93" w14:textId="77777777" w:rsidR="00F57D62" w:rsidRPr="00E76F7B" w:rsidRDefault="00F57D62" w:rsidP="00956EEF">
            <w:pPr>
              <w:rPr>
                <w:sz w:val="16"/>
                <w:szCs w:val="16"/>
                <w:lang w:val="en-GB"/>
              </w:rPr>
            </w:pPr>
          </w:p>
          <w:p w14:paraId="2AC82164" w14:textId="06824ABD" w:rsidR="00F57D62" w:rsidRPr="00E76F7B" w:rsidRDefault="00F57D62" w:rsidP="00956EEF">
            <w:pPr>
              <w:rPr>
                <w:sz w:val="16"/>
                <w:szCs w:val="16"/>
                <w:lang w:val="en-GB"/>
              </w:rPr>
            </w:pPr>
            <w:r w:rsidRPr="00E76F7B">
              <w:rPr>
                <w:sz w:val="16"/>
                <w:szCs w:val="16"/>
                <w:lang w:val="en-GB"/>
              </w:rPr>
              <w:t>U</w:t>
            </w:r>
            <w:r w:rsidR="00AE43AF">
              <w:rPr>
                <w:sz w:val="16"/>
                <w:szCs w:val="16"/>
                <w:lang w:val="en-GB"/>
              </w:rPr>
              <w:t xml:space="preserve">nited </w:t>
            </w:r>
            <w:r w:rsidRPr="00E76F7B">
              <w:rPr>
                <w:sz w:val="16"/>
                <w:szCs w:val="16"/>
                <w:lang w:val="en-GB"/>
              </w:rPr>
              <w:t>N</w:t>
            </w:r>
            <w:r w:rsidR="00AE43AF">
              <w:rPr>
                <w:sz w:val="16"/>
                <w:szCs w:val="16"/>
                <w:lang w:val="en-GB"/>
              </w:rPr>
              <w:t>ations</w:t>
            </w:r>
            <w:r w:rsidRPr="00E76F7B">
              <w:rPr>
                <w:sz w:val="16"/>
                <w:szCs w:val="16"/>
                <w:lang w:val="en-GB"/>
              </w:rPr>
              <w:t xml:space="preserve"> agencies, WTO</w:t>
            </w:r>
          </w:p>
          <w:p w14:paraId="5AB5CD9F" w14:textId="77777777" w:rsidR="00F57D62" w:rsidRPr="00E76F7B" w:rsidRDefault="00F57D62" w:rsidP="00956EEF">
            <w:pPr>
              <w:rPr>
                <w:sz w:val="16"/>
                <w:szCs w:val="16"/>
                <w:lang w:val="en-GB"/>
              </w:rPr>
            </w:pPr>
          </w:p>
          <w:p w14:paraId="4F387CBA" w14:textId="062691E5" w:rsidR="00F57D62" w:rsidRDefault="00AE43AF" w:rsidP="00956EEF">
            <w:pPr>
              <w:rPr>
                <w:sz w:val="16"/>
                <w:szCs w:val="16"/>
                <w:lang w:val="en-GB"/>
              </w:rPr>
            </w:pPr>
            <w:r>
              <w:rPr>
                <w:sz w:val="16"/>
                <w:szCs w:val="16"/>
                <w:lang w:val="en-GB"/>
              </w:rPr>
              <w:t>Policy and Programme Coordination Unit</w:t>
            </w:r>
          </w:p>
          <w:p w14:paraId="6086F531" w14:textId="77777777" w:rsidR="00AE43AF" w:rsidRPr="00E76F7B" w:rsidRDefault="00AE43AF" w:rsidP="00956EEF">
            <w:pPr>
              <w:rPr>
                <w:sz w:val="16"/>
                <w:szCs w:val="16"/>
                <w:lang w:val="en-GB"/>
              </w:rPr>
            </w:pPr>
          </w:p>
          <w:p w14:paraId="4515C46F" w14:textId="02E05A7B" w:rsidR="00F57D62" w:rsidRPr="00E76F7B" w:rsidRDefault="00F57D62" w:rsidP="00956EEF">
            <w:pPr>
              <w:rPr>
                <w:sz w:val="16"/>
                <w:szCs w:val="16"/>
                <w:lang w:val="en-GB"/>
              </w:rPr>
            </w:pPr>
            <w:r w:rsidRPr="00E76F7B">
              <w:rPr>
                <w:sz w:val="16"/>
                <w:szCs w:val="16"/>
                <w:lang w:val="en-GB"/>
              </w:rPr>
              <w:t>World Bank, AfDB, E</w:t>
            </w:r>
            <w:r w:rsidR="001D54C5">
              <w:rPr>
                <w:sz w:val="16"/>
                <w:szCs w:val="16"/>
                <w:lang w:val="en-GB"/>
              </w:rPr>
              <w:t xml:space="preserve">uropean </w:t>
            </w:r>
            <w:r w:rsidRPr="00E76F7B">
              <w:rPr>
                <w:sz w:val="16"/>
                <w:szCs w:val="16"/>
                <w:lang w:val="en-GB"/>
              </w:rPr>
              <w:t>U</w:t>
            </w:r>
            <w:r w:rsidR="001D54C5">
              <w:rPr>
                <w:sz w:val="16"/>
                <w:szCs w:val="16"/>
                <w:lang w:val="en-GB"/>
              </w:rPr>
              <w:t>nion</w:t>
            </w:r>
          </w:p>
          <w:p w14:paraId="6F1DC07F" w14:textId="77777777" w:rsidR="00F57D62" w:rsidRPr="00E76F7B" w:rsidRDefault="00F57D62" w:rsidP="00956EEF">
            <w:pPr>
              <w:rPr>
                <w:sz w:val="16"/>
                <w:szCs w:val="16"/>
                <w:lang w:val="en-GB"/>
              </w:rPr>
            </w:pPr>
            <w:r w:rsidRPr="00E76F7B">
              <w:rPr>
                <w:sz w:val="16"/>
                <w:szCs w:val="16"/>
                <w:lang w:val="en-GB"/>
              </w:rPr>
              <w:t>UNCDF</w:t>
            </w:r>
          </w:p>
          <w:p w14:paraId="636EB0BC" w14:textId="77777777" w:rsidR="00F57D62" w:rsidRPr="00E76F7B" w:rsidRDefault="00F57D62" w:rsidP="00956EEF">
            <w:pPr>
              <w:rPr>
                <w:sz w:val="16"/>
                <w:szCs w:val="16"/>
                <w:lang w:val="en-GB"/>
              </w:rPr>
            </w:pPr>
          </w:p>
          <w:p w14:paraId="287F0C04" w14:textId="77777777" w:rsidR="00F57D62" w:rsidRPr="00E76F7B" w:rsidRDefault="00F57D62" w:rsidP="00956EEF">
            <w:pPr>
              <w:rPr>
                <w:sz w:val="16"/>
                <w:szCs w:val="16"/>
                <w:lang w:val="en-GB"/>
              </w:rPr>
            </w:pPr>
            <w:r w:rsidRPr="00E76F7B">
              <w:rPr>
                <w:sz w:val="16"/>
                <w:szCs w:val="16"/>
                <w:lang w:val="en-GB"/>
              </w:rPr>
              <w:t>Central Bank and Commercial Banks</w:t>
            </w:r>
          </w:p>
          <w:p w14:paraId="2CFCC8A0" w14:textId="77777777" w:rsidR="00F57D62" w:rsidRPr="00E76F7B" w:rsidRDefault="00F57D62" w:rsidP="00956EEF">
            <w:pPr>
              <w:rPr>
                <w:sz w:val="16"/>
                <w:szCs w:val="16"/>
                <w:lang w:val="en-GB"/>
              </w:rPr>
            </w:pPr>
          </w:p>
          <w:p w14:paraId="78A96D6D" w14:textId="77777777" w:rsidR="00F57D62" w:rsidRPr="00E76F7B" w:rsidRDefault="00F57D62" w:rsidP="00956EEF">
            <w:pPr>
              <w:rPr>
                <w:sz w:val="16"/>
                <w:szCs w:val="16"/>
                <w:lang w:val="en-GB"/>
              </w:rPr>
            </w:pPr>
          </w:p>
          <w:p w14:paraId="16D7DD7F" w14:textId="77777777" w:rsidR="00F57D62" w:rsidRPr="00E76F7B" w:rsidRDefault="00F57D62" w:rsidP="00956EEF">
            <w:pPr>
              <w:rPr>
                <w:sz w:val="16"/>
                <w:szCs w:val="16"/>
                <w:lang w:val="en-GB"/>
              </w:rPr>
            </w:pPr>
          </w:p>
          <w:p w14:paraId="7258FE04" w14:textId="77777777" w:rsidR="00F57D62" w:rsidRPr="00E76F7B" w:rsidRDefault="00F57D62" w:rsidP="00956EEF">
            <w:pPr>
              <w:rPr>
                <w:sz w:val="16"/>
                <w:szCs w:val="16"/>
                <w:lang w:val="en-GB"/>
              </w:rPr>
            </w:pPr>
          </w:p>
          <w:p w14:paraId="5B15D816" w14:textId="77777777" w:rsidR="00F57D62" w:rsidRPr="00E76F7B" w:rsidRDefault="00F57D62" w:rsidP="00956EEF">
            <w:pPr>
              <w:rPr>
                <w:sz w:val="16"/>
                <w:szCs w:val="16"/>
                <w:lang w:val="en-GB"/>
              </w:rPr>
            </w:pPr>
          </w:p>
          <w:p w14:paraId="24B62891" w14:textId="7C4E43AC" w:rsidR="00F57D62" w:rsidRPr="00E76F7B" w:rsidRDefault="00F57D62" w:rsidP="00956EEF">
            <w:pPr>
              <w:rPr>
                <w:sz w:val="16"/>
                <w:szCs w:val="16"/>
                <w:lang w:val="en-GB"/>
              </w:rPr>
            </w:pPr>
            <w:r w:rsidRPr="00E76F7B">
              <w:rPr>
                <w:sz w:val="16"/>
                <w:szCs w:val="16"/>
                <w:lang w:val="en-GB"/>
              </w:rPr>
              <w:t xml:space="preserve">Office of Prime Minister, Office of Secretary to Cabinet and Head of Public Service, </w:t>
            </w:r>
          </w:p>
          <w:p w14:paraId="255605B8" w14:textId="03927159" w:rsidR="00646094" w:rsidRDefault="00F57D62" w:rsidP="00956EEF">
            <w:pPr>
              <w:rPr>
                <w:sz w:val="16"/>
                <w:szCs w:val="16"/>
                <w:lang w:val="en-GB"/>
              </w:rPr>
            </w:pPr>
            <w:r w:rsidRPr="00E76F7B">
              <w:rPr>
                <w:sz w:val="16"/>
                <w:szCs w:val="16"/>
                <w:lang w:val="en-GB"/>
              </w:rPr>
              <w:t>National Disaster Management Agency</w:t>
            </w:r>
            <w:r w:rsidR="00646094">
              <w:rPr>
                <w:sz w:val="16"/>
                <w:szCs w:val="16"/>
                <w:lang w:val="en-GB"/>
              </w:rPr>
              <w:t xml:space="preserve"> (NDMA)</w:t>
            </w:r>
          </w:p>
          <w:p w14:paraId="7B3F0954" w14:textId="48AE8B26" w:rsidR="00F57D62" w:rsidRPr="00E76F7B" w:rsidRDefault="00F57D62" w:rsidP="00956EEF">
            <w:pPr>
              <w:rPr>
                <w:sz w:val="16"/>
                <w:szCs w:val="16"/>
                <w:lang w:val="en-GB"/>
              </w:rPr>
            </w:pPr>
            <w:r w:rsidRPr="00E76F7B">
              <w:rPr>
                <w:sz w:val="16"/>
                <w:szCs w:val="16"/>
                <w:lang w:val="en-GB"/>
              </w:rPr>
              <w:t xml:space="preserve"> Ministry of Tourism and Environmental Affairs, Ministry of Agriculture </w:t>
            </w:r>
          </w:p>
          <w:p w14:paraId="423CA371" w14:textId="77777777" w:rsidR="00646094" w:rsidRDefault="00646094" w:rsidP="00956EEF">
            <w:pPr>
              <w:rPr>
                <w:sz w:val="16"/>
                <w:szCs w:val="16"/>
                <w:lang w:val="en-GB"/>
              </w:rPr>
            </w:pPr>
          </w:p>
          <w:p w14:paraId="3C55E6BC" w14:textId="35BA2C27" w:rsidR="00F57D62" w:rsidRPr="00E76F7B" w:rsidRDefault="00F57D62" w:rsidP="00956EEF">
            <w:pPr>
              <w:rPr>
                <w:sz w:val="16"/>
                <w:szCs w:val="16"/>
                <w:lang w:val="en-GB"/>
              </w:rPr>
            </w:pPr>
            <w:r w:rsidRPr="00E76F7B">
              <w:rPr>
                <w:sz w:val="16"/>
                <w:szCs w:val="16"/>
                <w:lang w:val="en-GB"/>
              </w:rPr>
              <w:t>Key Authorities/ Agencies/Board/ CSOs</w:t>
            </w:r>
          </w:p>
          <w:p w14:paraId="468180A8" w14:textId="77777777" w:rsidR="00F57D62" w:rsidRPr="00E76F7B" w:rsidRDefault="00F57D62" w:rsidP="00956EEF">
            <w:pPr>
              <w:rPr>
                <w:sz w:val="16"/>
                <w:szCs w:val="16"/>
                <w:lang w:val="en-GB"/>
              </w:rPr>
            </w:pPr>
          </w:p>
          <w:p w14:paraId="44A653DC" w14:textId="77777777" w:rsidR="00646094" w:rsidRDefault="00646094" w:rsidP="00956EEF">
            <w:pPr>
              <w:rPr>
                <w:b/>
                <w:bCs/>
                <w:sz w:val="16"/>
                <w:szCs w:val="16"/>
                <w:lang w:val="en-GB"/>
              </w:rPr>
            </w:pPr>
          </w:p>
          <w:p w14:paraId="69BC717A" w14:textId="551FA2C0" w:rsidR="00646094" w:rsidRDefault="00F57D62" w:rsidP="00956EEF">
            <w:pPr>
              <w:rPr>
                <w:sz w:val="16"/>
                <w:szCs w:val="16"/>
                <w:lang w:val="en-GB"/>
              </w:rPr>
            </w:pPr>
            <w:r w:rsidRPr="00E76F7B">
              <w:rPr>
                <w:sz w:val="16"/>
                <w:szCs w:val="16"/>
                <w:lang w:val="en-GB"/>
              </w:rPr>
              <w:t>Ministry of Natural Resources and Energy</w:t>
            </w:r>
            <w:r w:rsidR="00646094">
              <w:rPr>
                <w:sz w:val="16"/>
                <w:szCs w:val="16"/>
                <w:lang w:val="en-GB"/>
              </w:rPr>
              <w:t xml:space="preserve"> (MNRE)</w:t>
            </w:r>
          </w:p>
          <w:p w14:paraId="71317602" w14:textId="351E6999" w:rsidR="00F57D62" w:rsidRPr="00E76F7B" w:rsidRDefault="00F57D62" w:rsidP="00956EEF">
            <w:pPr>
              <w:rPr>
                <w:sz w:val="16"/>
                <w:szCs w:val="16"/>
                <w:lang w:val="en-GB"/>
              </w:rPr>
            </w:pPr>
            <w:r w:rsidRPr="00E76F7B">
              <w:rPr>
                <w:sz w:val="16"/>
                <w:szCs w:val="16"/>
                <w:lang w:val="en-GB"/>
              </w:rPr>
              <w:t xml:space="preserve">Ministry of Commerce, Industry and Trade, </w:t>
            </w:r>
            <w:r w:rsidRPr="00E76F7B">
              <w:rPr>
                <w:sz w:val="16"/>
                <w:szCs w:val="16"/>
                <w:lang w:val="en-GB"/>
              </w:rPr>
              <w:lastRenderedPageBreak/>
              <w:t xml:space="preserve">Renewable Energy Association of Eswatini, </w:t>
            </w:r>
          </w:p>
          <w:p w14:paraId="118927C9" w14:textId="6AC5E12E" w:rsidR="00F57D62" w:rsidRPr="00E76F7B" w:rsidRDefault="00F57D62" w:rsidP="00956EEF">
            <w:pPr>
              <w:rPr>
                <w:sz w:val="16"/>
                <w:szCs w:val="16"/>
                <w:lang w:val="en-GB"/>
              </w:rPr>
            </w:pPr>
            <w:r w:rsidRPr="00E76F7B">
              <w:rPr>
                <w:sz w:val="16"/>
                <w:szCs w:val="16"/>
                <w:lang w:val="en-GB"/>
              </w:rPr>
              <w:t xml:space="preserve">Ministry of Environment of Italy </w:t>
            </w:r>
          </w:p>
          <w:p w14:paraId="55C803A3" w14:textId="445C904E" w:rsidR="00F57D62" w:rsidRPr="00E76F7B" w:rsidRDefault="001C07D8" w:rsidP="00956EEF">
            <w:pPr>
              <w:rPr>
                <w:color w:val="000000"/>
                <w:sz w:val="16"/>
                <w:szCs w:val="16"/>
                <w:lang w:val="en-GB"/>
              </w:rPr>
            </w:pPr>
            <w:r w:rsidRPr="001C07D8">
              <w:rPr>
                <w:sz w:val="16"/>
                <w:szCs w:val="16"/>
                <w:lang w:val="en-GB"/>
              </w:rPr>
              <w:t>International Renewable Energy Agency</w:t>
            </w:r>
            <w:r>
              <w:rPr>
                <w:sz w:val="16"/>
                <w:szCs w:val="16"/>
                <w:lang w:val="en-GB"/>
              </w:rPr>
              <w:t xml:space="preserve"> </w:t>
            </w:r>
          </w:p>
        </w:tc>
        <w:tc>
          <w:tcPr>
            <w:tcW w:w="569" w:type="pct"/>
            <w:gridSpan w:val="2"/>
            <w:shd w:val="clear" w:color="auto" w:fill="auto"/>
            <w:tcMar>
              <w:top w:w="15" w:type="dxa"/>
              <w:left w:w="108" w:type="dxa"/>
              <w:bottom w:w="0" w:type="dxa"/>
              <w:right w:w="108" w:type="dxa"/>
            </w:tcMar>
          </w:tcPr>
          <w:p w14:paraId="75407833" w14:textId="77777777" w:rsidR="00F57D62" w:rsidRPr="00E76F7B" w:rsidRDefault="00F57D62" w:rsidP="00956EEF">
            <w:pPr>
              <w:rPr>
                <w:sz w:val="16"/>
                <w:szCs w:val="16"/>
              </w:rPr>
            </w:pPr>
            <w:r w:rsidRPr="00E76F7B">
              <w:rPr>
                <w:sz w:val="16"/>
                <w:szCs w:val="16"/>
              </w:rPr>
              <w:lastRenderedPageBreak/>
              <w:t xml:space="preserve">Regular </w:t>
            </w:r>
          </w:p>
          <w:p w14:paraId="455043A0" w14:textId="4350BB8F" w:rsidR="00F57D62" w:rsidRPr="00E76F7B" w:rsidRDefault="001D54C5" w:rsidP="00956EEF">
            <w:pPr>
              <w:rPr>
                <w:sz w:val="16"/>
                <w:szCs w:val="16"/>
              </w:rPr>
            </w:pPr>
            <w:r>
              <w:rPr>
                <w:sz w:val="16"/>
                <w:szCs w:val="16"/>
              </w:rPr>
              <w:t>$</w:t>
            </w:r>
            <w:r w:rsidR="00F57D62" w:rsidRPr="00E76F7B">
              <w:rPr>
                <w:sz w:val="16"/>
                <w:szCs w:val="16"/>
              </w:rPr>
              <w:t>1,513,000</w:t>
            </w:r>
          </w:p>
          <w:p w14:paraId="333F17C9" w14:textId="3A0B6A7A" w:rsidR="00F57D62" w:rsidRDefault="00F57D62" w:rsidP="00956EEF">
            <w:pPr>
              <w:rPr>
                <w:sz w:val="16"/>
                <w:szCs w:val="16"/>
              </w:rPr>
            </w:pPr>
          </w:p>
          <w:p w14:paraId="63009E77" w14:textId="087EF5B1" w:rsidR="003B7E98" w:rsidRDefault="003B7E98" w:rsidP="00956EEF">
            <w:pPr>
              <w:rPr>
                <w:sz w:val="16"/>
                <w:szCs w:val="16"/>
              </w:rPr>
            </w:pPr>
            <w:r>
              <w:rPr>
                <w:sz w:val="16"/>
                <w:szCs w:val="16"/>
              </w:rPr>
              <w:t>Other:</w:t>
            </w:r>
          </w:p>
          <w:p w14:paraId="09A44173" w14:textId="0B383A2A" w:rsidR="003B7E98" w:rsidRPr="00E76F7B" w:rsidRDefault="001D54C5" w:rsidP="00956EEF">
            <w:pPr>
              <w:rPr>
                <w:sz w:val="16"/>
                <w:szCs w:val="16"/>
              </w:rPr>
            </w:pPr>
            <w:r>
              <w:rPr>
                <w:sz w:val="16"/>
                <w:szCs w:val="16"/>
              </w:rPr>
              <w:t>$</w:t>
            </w:r>
            <w:r w:rsidR="003B7E98">
              <w:rPr>
                <w:sz w:val="16"/>
                <w:szCs w:val="16"/>
              </w:rPr>
              <w:t>21,900,000</w:t>
            </w:r>
          </w:p>
          <w:p w14:paraId="42B864E3" w14:textId="77777777" w:rsidR="00F57D62" w:rsidRPr="00E76F7B" w:rsidRDefault="00F57D62" w:rsidP="003B7E98">
            <w:pPr>
              <w:rPr>
                <w:b/>
                <w:color w:val="000000"/>
                <w:sz w:val="16"/>
                <w:szCs w:val="16"/>
              </w:rPr>
            </w:pPr>
          </w:p>
        </w:tc>
      </w:tr>
      <w:tr w:rsidR="00F57D62" w:rsidRPr="00E76F7B" w14:paraId="70FE6584" w14:textId="77777777" w:rsidTr="008072D4">
        <w:trPr>
          <w:gridAfter w:val="1"/>
          <w:wAfter w:w="14" w:type="pct"/>
        </w:trPr>
        <w:tc>
          <w:tcPr>
            <w:tcW w:w="4986" w:type="pct"/>
            <w:gridSpan w:val="6"/>
            <w:shd w:val="clear" w:color="auto" w:fill="auto"/>
            <w:tcMar>
              <w:top w:w="72" w:type="dxa"/>
              <w:left w:w="144" w:type="dxa"/>
              <w:bottom w:w="72" w:type="dxa"/>
              <w:right w:w="144" w:type="dxa"/>
            </w:tcMar>
          </w:tcPr>
          <w:p w14:paraId="0734005B" w14:textId="77777777" w:rsidR="00F57D62" w:rsidRPr="00E76F7B" w:rsidRDefault="00F57D62" w:rsidP="00956EEF">
            <w:pPr>
              <w:rPr>
                <w:sz w:val="16"/>
                <w:szCs w:val="16"/>
              </w:rPr>
            </w:pPr>
            <w:r w:rsidRPr="00E76F7B">
              <w:rPr>
                <w:b/>
                <w:bCs/>
                <w:sz w:val="16"/>
                <w:szCs w:val="16"/>
                <w:lang w:val="en-GB"/>
              </w:rPr>
              <w:lastRenderedPageBreak/>
              <w:t>NATIONAL PRIORITY OR GOAL: Good governance and fiscal stability -public finance management, efficient service delivery</w:t>
            </w:r>
          </w:p>
        </w:tc>
      </w:tr>
      <w:tr w:rsidR="00F57D62" w:rsidRPr="00E76F7B" w14:paraId="37A35DB9" w14:textId="77777777" w:rsidTr="008072D4">
        <w:trPr>
          <w:gridAfter w:val="1"/>
          <w:wAfter w:w="14" w:type="pct"/>
        </w:trPr>
        <w:tc>
          <w:tcPr>
            <w:tcW w:w="4986" w:type="pct"/>
            <w:gridSpan w:val="6"/>
            <w:shd w:val="clear" w:color="auto" w:fill="auto"/>
            <w:tcMar>
              <w:top w:w="72" w:type="dxa"/>
              <w:left w:w="144" w:type="dxa"/>
              <w:bottom w:w="72" w:type="dxa"/>
              <w:right w:w="144" w:type="dxa"/>
            </w:tcMar>
          </w:tcPr>
          <w:p w14:paraId="6A897D93" w14:textId="28E5F0E7" w:rsidR="00F57D62" w:rsidRPr="00E76F7B" w:rsidRDefault="00F57D62" w:rsidP="00956EEF">
            <w:pPr>
              <w:jc w:val="both"/>
              <w:rPr>
                <w:bCs/>
                <w:sz w:val="16"/>
                <w:szCs w:val="16"/>
              </w:rPr>
            </w:pPr>
            <w:r w:rsidRPr="00E76F7B">
              <w:rPr>
                <w:b/>
                <w:bCs/>
                <w:sz w:val="16"/>
                <w:szCs w:val="16"/>
                <w:lang w:val="en-GB"/>
              </w:rPr>
              <w:t>COOPERATION FRAMEWORK OUTCOME INVOLVING UNDP #2:</w:t>
            </w:r>
            <w:r w:rsidR="001C07D8">
              <w:rPr>
                <w:b/>
                <w:bCs/>
                <w:sz w:val="16"/>
                <w:szCs w:val="16"/>
                <w:lang w:val="en-GB"/>
              </w:rPr>
              <w:t xml:space="preserve"> </w:t>
            </w:r>
            <w:r w:rsidRPr="00E76F7B">
              <w:rPr>
                <w:bCs/>
                <w:sz w:val="16"/>
                <w:szCs w:val="16"/>
              </w:rPr>
              <w:t>By 2025, oversight bodies and government institutions at national and regional level (Tinkhundla) operate in an independent, participatory and accountable manner, ensuring equal access to justice and services</w:t>
            </w:r>
          </w:p>
        </w:tc>
      </w:tr>
      <w:tr w:rsidR="00F57D62" w:rsidRPr="00E76F7B" w14:paraId="2C9F2921" w14:textId="77777777" w:rsidTr="008072D4">
        <w:trPr>
          <w:gridAfter w:val="1"/>
          <w:wAfter w:w="14" w:type="pct"/>
        </w:trPr>
        <w:tc>
          <w:tcPr>
            <w:tcW w:w="4986" w:type="pct"/>
            <w:gridSpan w:val="6"/>
            <w:shd w:val="clear" w:color="auto" w:fill="auto"/>
            <w:tcMar>
              <w:top w:w="72" w:type="dxa"/>
              <w:left w:w="144" w:type="dxa"/>
              <w:bottom w:w="72" w:type="dxa"/>
              <w:right w:w="144" w:type="dxa"/>
            </w:tcMar>
          </w:tcPr>
          <w:p w14:paraId="114F5C93" w14:textId="2E18DE13" w:rsidR="00F57D62" w:rsidRPr="00E76F7B" w:rsidRDefault="00F57D62" w:rsidP="00956EEF">
            <w:pPr>
              <w:rPr>
                <w:b/>
                <w:bCs/>
                <w:sz w:val="16"/>
                <w:szCs w:val="16"/>
                <w:lang w:val="en-GB"/>
              </w:rPr>
            </w:pPr>
            <w:r w:rsidRPr="00E76F7B">
              <w:rPr>
                <w:b/>
                <w:bCs/>
                <w:sz w:val="16"/>
                <w:szCs w:val="16"/>
                <w:lang w:val="en-GB"/>
              </w:rPr>
              <w:t>RELATED STRATEGIC PLAN OUTCOME:</w:t>
            </w:r>
            <w:r w:rsidR="001C07D8">
              <w:rPr>
                <w:b/>
                <w:bCs/>
                <w:sz w:val="16"/>
                <w:szCs w:val="16"/>
                <w:lang w:val="en-GB"/>
              </w:rPr>
              <w:t xml:space="preserve"> </w:t>
            </w:r>
            <w:r w:rsidRPr="00E76F7B">
              <w:rPr>
                <w:sz w:val="16"/>
                <w:szCs w:val="16"/>
                <w:lang w:val="en-GB"/>
              </w:rPr>
              <w:t>2 – Accelerate structural transformations for sustainable development</w:t>
            </w:r>
          </w:p>
        </w:tc>
      </w:tr>
      <w:tr w:rsidR="00F57D62" w:rsidRPr="00E76F7B" w14:paraId="6C66CB7A" w14:textId="77777777" w:rsidTr="00E97B10">
        <w:trPr>
          <w:gridAfter w:val="1"/>
          <w:wAfter w:w="14" w:type="pct"/>
        </w:trPr>
        <w:tc>
          <w:tcPr>
            <w:tcW w:w="1108" w:type="pct"/>
            <w:gridSpan w:val="2"/>
            <w:vMerge w:val="restart"/>
            <w:shd w:val="clear" w:color="auto" w:fill="auto"/>
            <w:tcMar>
              <w:top w:w="72" w:type="dxa"/>
              <w:left w:w="144" w:type="dxa"/>
              <w:bottom w:w="72" w:type="dxa"/>
              <w:right w:w="144" w:type="dxa"/>
            </w:tcMar>
          </w:tcPr>
          <w:p w14:paraId="1A90ED21" w14:textId="618715F8" w:rsidR="00F57D62" w:rsidRPr="00E76F7B" w:rsidRDefault="00F57D62" w:rsidP="00956EEF">
            <w:pPr>
              <w:rPr>
                <w:bCs/>
                <w:sz w:val="16"/>
                <w:szCs w:val="16"/>
                <w:lang w:val="en-GB"/>
              </w:rPr>
            </w:pPr>
            <w:r w:rsidRPr="00E76F7B">
              <w:rPr>
                <w:bCs/>
                <w:sz w:val="16"/>
                <w:szCs w:val="16"/>
                <w:lang w:val="en-GB"/>
              </w:rPr>
              <w:t>1</w:t>
            </w:r>
            <w:r w:rsidR="001C07D8">
              <w:rPr>
                <w:bCs/>
                <w:sz w:val="16"/>
                <w:szCs w:val="16"/>
                <w:lang w:val="en-GB"/>
              </w:rPr>
              <w:t xml:space="preserve"> </w:t>
            </w:r>
            <w:r w:rsidRPr="00E76F7B">
              <w:rPr>
                <w:bCs/>
                <w:sz w:val="16"/>
                <w:szCs w:val="16"/>
                <w:lang w:val="en-GB"/>
              </w:rPr>
              <w:t>Corruption Perception</w:t>
            </w:r>
            <w:r w:rsidR="002F2DDA">
              <w:rPr>
                <w:bCs/>
                <w:sz w:val="16"/>
                <w:szCs w:val="16"/>
                <w:lang w:val="en-GB"/>
              </w:rPr>
              <w:t>s</w:t>
            </w:r>
            <w:r w:rsidRPr="00E76F7B">
              <w:rPr>
                <w:bCs/>
                <w:sz w:val="16"/>
                <w:szCs w:val="16"/>
                <w:lang w:val="en-GB"/>
              </w:rPr>
              <w:t xml:space="preserve"> Index </w:t>
            </w:r>
          </w:p>
          <w:p w14:paraId="44E5DCA9" w14:textId="77777777" w:rsidR="00F57D62" w:rsidRPr="00E76F7B" w:rsidRDefault="00F57D62" w:rsidP="00956EEF">
            <w:pPr>
              <w:rPr>
                <w:bCs/>
                <w:sz w:val="16"/>
                <w:szCs w:val="16"/>
                <w:lang w:val="en-GB"/>
              </w:rPr>
            </w:pPr>
          </w:p>
          <w:p w14:paraId="414F2671" w14:textId="77777777" w:rsidR="00F57D62" w:rsidRPr="00E76F7B" w:rsidRDefault="00F57D62" w:rsidP="00956EEF">
            <w:pPr>
              <w:rPr>
                <w:bCs/>
                <w:sz w:val="16"/>
                <w:szCs w:val="16"/>
                <w:lang w:val="en-GB"/>
              </w:rPr>
            </w:pPr>
            <w:r w:rsidRPr="00E76F7B">
              <w:rPr>
                <w:bCs/>
                <w:sz w:val="16"/>
                <w:szCs w:val="16"/>
                <w:lang w:val="en-GB"/>
              </w:rPr>
              <w:t>Baseline:</w:t>
            </w:r>
          </w:p>
          <w:p w14:paraId="148285A9" w14:textId="77777777" w:rsidR="00F57D62" w:rsidRPr="00E76F7B" w:rsidRDefault="00F57D62" w:rsidP="00956EEF">
            <w:pPr>
              <w:rPr>
                <w:bCs/>
                <w:sz w:val="16"/>
                <w:szCs w:val="16"/>
                <w:lang w:val="en-GB"/>
              </w:rPr>
            </w:pPr>
            <w:r w:rsidRPr="00E76F7B">
              <w:rPr>
                <w:bCs/>
                <w:sz w:val="16"/>
                <w:szCs w:val="16"/>
                <w:lang w:val="en-GB"/>
              </w:rPr>
              <w:t>34/100</w:t>
            </w:r>
            <w:r w:rsidR="00DE38A2" w:rsidRPr="00E76F7B">
              <w:rPr>
                <w:bCs/>
                <w:sz w:val="16"/>
                <w:szCs w:val="16"/>
                <w:lang w:val="en-GB"/>
              </w:rPr>
              <w:t xml:space="preserve"> (2019)</w:t>
            </w:r>
          </w:p>
          <w:p w14:paraId="6E4E583E" w14:textId="77777777" w:rsidR="00F57D62" w:rsidRPr="00E76F7B" w:rsidRDefault="00F57D62" w:rsidP="00956EEF">
            <w:pPr>
              <w:rPr>
                <w:bCs/>
                <w:sz w:val="16"/>
                <w:szCs w:val="16"/>
                <w:lang w:val="en-GB"/>
              </w:rPr>
            </w:pPr>
          </w:p>
          <w:p w14:paraId="4E9C3709" w14:textId="77777777" w:rsidR="00F57D62" w:rsidRPr="00E76F7B" w:rsidRDefault="00F57D62" w:rsidP="00956EEF">
            <w:pPr>
              <w:rPr>
                <w:bCs/>
                <w:sz w:val="16"/>
                <w:szCs w:val="16"/>
                <w:lang w:val="en-GB"/>
              </w:rPr>
            </w:pPr>
            <w:r w:rsidRPr="00E76F7B">
              <w:rPr>
                <w:bCs/>
                <w:sz w:val="16"/>
                <w:szCs w:val="16"/>
                <w:lang w:val="en-GB"/>
              </w:rPr>
              <w:t>Target:</w:t>
            </w:r>
          </w:p>
          <w:p w14:paraId="59F83F7E" w14:textId="77777777" w:rsidR="00F57D62" w:rsidRPr="00E76F7B" w:rsidRDefault="00F57D62" w:rsidP="00956EEF">
            <w:pPr>
              <w:rPr>
                <w:bCs/>
                <w:sz w:val="16"/>
                <w:szCs w:val="16"/>
                <w:lang w:val="en-GB"/>
              </w:rPr>
            </w:pPr>
            <w:r w:rsidRPr="00E76F7B">
              <w:rPr>
                <w:bCs/>
                <w:sz w:val="16"/>
                <w:szCs w:val="16"/>
                <w:lang w:val="en-GB"/>
              </w:rPr>
              <w:t>45/100</w:t>
            </w:r>
          </w:p>
          <w:p w14:paraId="23A89BD8" w14:textId="77777777" w:rsidR="00F57D62" w:rsidRPr="00E76F7B" w:rsidRDefault="00F57D62" w:rsidP="00956EEF">
            <w:pPr>
              <w:rPr>
                <w:bCs/>
                <w:sz w:val="16"/>
                <w:szCs w:val="16"/>
                <w:lang w:val="en-GB"/>
              </w:rPr>
            </w:pPr>
          </w:p>
          <w:p w14:paraId="4A48B130" w14:textId="36F293CD" w:rsidR="00F57D62" w:rsidRPr="00E76F7B" w:rsidRDefault="00F57D62" w:rsidP="00956EEF">
            <w:pPr>
              <w:rPr>
                <w:bCs/>
                <w:sz w:val="16"/>
                <w:szCs w:val="16"/>
                <w:lang w:val="en-GB"/>
              </w:rPr>
            </w:pPr>
            <w:r w:rsidRPr="00E76F7B">
              <w:rPr>
                <w:bCs/>
                <w:sz w:val="16"/>
                <w:szCs w:val="16"/>
                <w:lang w:val="en-GB"/>
              </w:rPr>
              <w:t>2:</w:t>
            </w:r>
            <w:r w:rsidR="001C07D8">
              <w:rPr>
                <w:bCs/>
                <w:sz w:val="16"/>
                <w:szCs w:val="16"/>
                <w:lang w:val="en-GB"/>
              </w:rPr>
              <w:t xml:space="preserve"> </w:t>
            </w:r>
            <w:r w:rsidRPr="00E76F7B">
              <w:rPr>
                <w:bCs/>
                <w:sz w:val="16"/>
                <w:szCs w:val="16"/>
                <w:lang w:val="en-GB"/>
              </w:rPr>
              <w:t>Mo Ibrahim Index and Freedom House Index</w:t>
            </w:r>
          </w:p>
          <w:p w14:paraId="61C2652A" w14:textId="77777777" w:rsidR="00F57D62" w:rsidRPr="00E76F7B" w:rsidRDefault="00F57D62" w:rsidP="00956EEF">
            <w:pPr>
              <w:rPr>
                <w:bCs/>
                <w:sz w:val="16"/>
                <w:szCs w:val="16"/>
                <w:lang w:val="en-GB"/>
              </w:rPr>
            </w:pPr>
          </w:p>
          <w:p w14:paraId="79AFD738" w14:textId="77777777" w:rsidR="00F57D62" w:rsidRPr="00E76F7B" w:rsidRDefault="00F57D62" w:rsidP="00956EEF">
            <w:pPr>
              <w:rPr>
                <w:bCs/>
                <w:sz w:val="16"/>
                <w:szCs w:val="16"/>
                <w:lang w:val="en-GB"/>
              </w:rPr>
            </w:pPr>
            <w:r w:rsidRPr="00E76F7B">
              <w:rPr>
                <w:bCs/>
                <w:sz w:val="16"/>
                <w:szCs w:val="16"/>
                <w:lang w:val="en-GB"/>
              </w:rPr>
              <w:t>Baseline:</w:t>
            </w:r>
          </w:p>
          <w:p w14:paraId="69E06CD0" w14:textId="3402CEFB" w:rsidR="00F57D62" w:rsidRPr="00E76F7B" w:rsidRDefault="00DE38A2" w:rsidP="00956EEF">
            <w:pPr>
              <w:rPr>
                <w:bCs/>
                <w:sz w:val="16"/>
                <w:szCs w:val="16"/>
                <w:lang w:val="en-GB"/>
              </w:rPr>
            </w:pPr>
            <w:r w:rsidRPr="00E76F7B">
              <w:rPr>
                <w:bCs/>
                <w:sz w:val="16"/>
                <w:szCs w:val="16"/>
                <w:lang w:val="en-GB"/>
              </w:rPr>
              <w:t>48.7</w:t>
            </w:r>
            <w:r w:rsidR="00F57D62" w:rsidRPr="00E76F7B">
              <w:rPr>
                <w:bCs/>
                <w:sz w:val="16"/>
                <w:szCs w:val="16"/>
                <w:lang w:val="en-GB"/>
              </w:rPr>
              <w:t>/100 (Mo Ibrahim Index)</w:t>
            </w:r>
            <w:r w:rsidRPr="00E76F7B">
              <w:rPr>
                <w:bCs/>
                <w:sz w:val="16"/>
                <w:szCs w:val="16"/>
                <w:lang w:val="en-GB"/>
              </w:rPr>
              <w:t xml:space="preserve"> </w:t>
            </w:r>
            <w:r w:rsidR="002F2DDA">
              <w:rPr>
                <w:bCs/>
                <w:sz w:val="16"/>
                <w:szCs w:val="16"/>
                <w:lang w:val="en-GB"/>
              </w:rPr>
              <w:t>(</w:t>
            </w:r>
            <w:r w:rsidRPr="00E76F7B">
              <w:rPr>
                <w:bCs/>
                <w:sz w:val="16"/>
                <w:szCs w:val="16"/>
                <w:lang w:val="en-GB"/>
              </w:rPr>
              <w:t>2018</w:t>
            </w:r>
            <w:r w:rsidR="002F2DDA">
              <w:rPr>
                <w:bCs/>
                <w:sz w:val="16"/>
                <w:szCs w:val="16"/>
                <w:lang w:val="en-GB"/>
              </w:rPr>
              <w:t>)</w:t>
            </w:r>
          </w:p>
          <w:p w14:paraId="61BB4FF0" w14:textId="7146A752" w:rsidR="00F57D62" w:rsidRPr="00E76F7B" w:rsidRDefault="007F2224" w:rsidP="00956EEF">
            <w:pPr>
              <w:rPr>
                <w:bCs/>
                <w:sz w:val="16"/>
                <w:szCs w:val="16"/>
                <w:lang w:val="en-GB"/>
              </w:rPr>
            </w:pPr>
            <w:r w:rsidRPr="00E76F7B">
              <w:rPr>
                <w:bCs/>
                <w:sz w:val="16"/>
                <w:szCs w:val="16"/>
                <w:lang w:val="en-GB"/>
              </w:rPr>
              <w:t>19</w:t>
            </w:r>
            <w:r w:rsidR="00F57D62" w:rsidRPr="00E76F7B">
              <w:rPr>
                <w:bCs/>
                <w:sz w:val="16"/>
                <w:szCs w:val="16"/>
                <w:lang w:val="en-GB"/>
              </w:rPr>
              <w:t>/100 (Freedom House Index)</w:t>
            </w:r>
            <w:r w:rsidRPr="00E76F7B">
              <w:rPr>
                <w:bCs/>
                <w:sz w:val="16"/>
                <w:szCs w:val="16"/>
                <w:lang w:val="en-GB"/>
              </w:rPr>
              <w:t xml:space="preserve"> 2020</w:t>
            </w:r>
          </w:p>
          <w:p w14:paraId="69F68500" w14:textId="77777777" w:rsidR="00F57D62" w:rsidRPr="00E76F7B" w:rsidRDefault="00F57D62" w:rsidP="00956EEF">
            <w:pPr>
              <w:rPr>
                <w:bCs/>
                <w:sz w:val="16"/>
                <w:szCs w:val="16"/>
                <w:lang w:val="en-GB"/>
              </w:rPr>
            </w:pPr>
          </w:p>
          <w:p w14:paraId="31593089" w14:textId="77777777" w:rsidR="00F57D62" w:rsidRPr="00E76F7B" w:rsidRDefault="00F57D62" w:rsidP="00956EEF">
            <w:pPr>
              <w:rPr>
                <w:bCs/>
                <w:sz w:val="16"/>
                <w:szCs w:val="16"/>
                <w:lang w:val="en-GB"/>
              </w:rPr>
            </w:pPr>
            <w:r w:rsidRPr="00E76F7B">
              <w:rPr>
                <w:bCs/>
                <w:sz w:val="16"/>
                <w:szCs w:val="16"/>
                <w:lang w:val="en-GB"/>
              </w:rPr>
              <w:t>Target:</w:t>
            </w:r>
          </w:p>
          <w:p w14:paraId="45A7C1F3" w14:textId="3E8DE901" w:rsidR="00F57D62" w:rsidRPr="00E76F7B" w:rsidRDefault="00DE38A2" w:rsidP="00956EEF">
            <w:pPr>
              <w:rPr>
                <w:bCs/>
                <w:sz w:val="16"/>
                <w:szCs w:val="16"/>
                <w:lang w:val="en-GB"/>
              </w:rPr>
            </w:pPr>
            <w:r w:rsidRPr="00E76F7B">
              <w:rPr>
                <w:bCs/>
                <w:sz w:val="16"/>
                <w:szCs w:val="16"/>
                <w:lang w:val="en-GB"/>
              </w:rPr>
              <w:t>50</w:t>
            </w:r>
            <w:r w:rsidR="00F57D62" w:rsidRPr="00E76F7B">
              <w:rPr>
                <w:bCs/>
                <w:sz w:val="16"/>
                <w:szCs w:val="16"/>
                <w:lang w:val="en-GB"/>
              </w:rPr>
              <w:t>/100</w:t>
            </w:r>
          </w:p>
          <w:p w14:paraId="425B7D3E" w14:textId="4EF7DD79" w:rsidR="00F57D62" w:rsidRPr="00E76F7B" w:rsidRDefault="00F57D62" w:rsidP="00956EEF">
            <w:pPr>
              <w:rPr>
                <w:bCs/>
                <w:sz w:val="16"/>
                <w:szCs w:val="16"/>
                <w:lang w:val="en-GB"/>
              </w:rPr>
            </w:pPr>
            <w:r w:rsidRPr="00E76F7B">
              <w:rPr>
                <w:bCs/>
                <w:sz w:val="16"/>
                <w:szCs w:val="16"/>
                <w:lang w:val="en-GB"/>
              </w:rPr>
              <w:t>30</w:t>
            </w:r>
            <w:r w:rsidR="007F2224" w:rsidRPr="00E76F7B">
              <w:rPr>
                <w:bCs/>
                <w:sz w:val="16"/>
                <w:szCs w:val="16"/>
                <w:lang w:val="en-GB"/>
              </w:rPr>
              <w:t>/100</w:t>
            </w:r>
          </w:p>
          <w:p w14:paraId="4AE08891" w14:textId="77777777" w:rsidR="00F57D62" w:rsidRPr="00E76F7B" w:rsidRDefault="00F57D62" w:rsidP="00956EEF">
            <w:pPr>
              <w:rPr>
                <w:bCs/>
                <w:sz w:val="16"/>
                <w:szCs w:val="16"/>
                <w:lang w:val="en-GB"/>
              </w:rPr>
            </w:pPr>
          </w:p>
        </w:tc>
        <w:tc>
          <w:tcPr>
            <w:tcW w:w="609" w:type="pct"/>
            <w:vMerge w:val="restart"/>
            <w:shd w:val="clear" w:color="auto" w:fill="auto"/>
          </w:tcPr>
          <w:p w14:paraId="22E402BC" w14:textId="131CEEAD" w:rsidR="00F57D62" w:rsidRPr="00E76F7B" w:rsidRDefault="00F57D62" w:rsidP="00956EEF">
            <w:pPr>
              <w:rPr>
                <w:bCs/>
                <w:sz w:val="16"/>
                <w:szCs w:val="16"/>
                <w:lang w:val="en-GB"/>
              </w:rPr>
            </w:pPr>
            <w:r w:rsidRPr="00E76F7B">
              <w:rPr>
                <w:bCs/>
                <w:sz w:val="16"/>
                <w:szCs w:val="16"/>
                <w:lang w:val="en-GB"/>
              </w:rPr>
              <w:t>Source:</w:t>
            </w:r>
          </w:p>
          <w:p w14:paraId="2049BAE5" w14:textId="4DDA57BF" w:rsidR="00F57D62" w:rsidRPr="00E76F7B" w:rsidRDefault="00322B83" w:rsidP="00956EEF">
            <w:pPr>
              <w:rPr>
                <w:bCs/>
                <w:sz w:val="16"/>
                <w:szCs w:val="16"/>
                <w:lang w:val="en-GB"/>
              </w:rPr>
            </w:pPr>
            <w:r>
              <w:rPr>
                <w:sz w:val="16"/>
                <w:szCs w:val="16"/>
                <w:lang w:val="en-GB"/>
              </w:rPr>
              <w:t>National Development Plan</w:t>
            </w:r>
            <w:r w:rsidRPr="00E76F7B">
              <w:rPr>
                <w:bCs/>
                <w:sz w:val="16"/>
                <w:szCs w:val="16"/>
                <w:lang w:val="en-GB"/>
              </w:rPr>
              <w:t xml:space="preserve"> </w:t>
            </w:r>
            <w:r>
              <w:rPr>
                <w:bCs/>
                <w:sz w:val="16"/>
                <w:szCs w:val="16"/>
                <w:lang w:val="en-GB"/>
              </w:rPr>
              <w:t>(</w:t>
            </w:r>
            <w:r w:rsidR="00F57D62" w:rsidRPr="00E76F7B">
              <w:rPr>
                <w:bCs/>
                <w:sz w:val="16"/>
                <w:szCs w:val="16"/>
                <w:lang w:val="en-GB"/>
              </w:rPr>
              <w:t>NDP</w:t>
            </w:r>
            <w:r>
              <w:rPr>
                <w:bCs/>
                <w:sz w:val="16"/>
                <w:szCs w:val="16"/>
                <w:lang w:val="en-GB"/>
              </w:rPr>
              <w:t>)</w:t>
            </w:r>
            <w:r w:rsidR="00F57D62" w:rsidRPr="00E76F7B">
              <w:rPr>
                <w:bCs/>
                <w:sz w:val="16"/>
                <w:szCs w:val="16"/>
                <w:lang w:val="en-GB"/>
              </w:rPr>
              <w:t xml:space="preserve"> and Sector Review Reports</w:t>
            </w:r>
          </w:p>
          <w:p w14:paraId="47939970" w14:textId="77777777" w:rsidR="00F57D62" w:rsidRPr="00E76F7B" w:rsidRDefault="00F57D62" w:rsidP="00956EEF">
            <w:pPr>
              <w:rPr>
                <w:bCs/>
                <w:sz w:val="16"/>
                <w:szCs w:val="16"/>
                <w:lang w:val="en-GB"/>
              </w:rPr>
            </w:pPr>
          </w:p>
          <w:p w14:paraId="04724B03" w14:textId="77777777" w:rsidR="00F57D62" w:rsidRPr="00E76F7B" w:rsidRDefault="00F57D62" w:rsidP="00956EEF">
            <w:pPr>
              <w:rPr>
                <w:bCs/>
                <w:sz w:val="16"/>
                <w:szCs w:val="16"/>
                <w:lang w:val="en-GB"/>
              </w:rPr>
            </w:pPr>
            <w:r w:rsidRPr="00E76F7B">
              <w:rPr>
                <w:bCs/>
                <w:sz w:val="16"/>
                <w:szCs w:val="16"/>
                <w:lang w:val="en-GB"/>
              </w:rPr>
              <w:t>Frequency:</w:t>
            </w:r>
          </w:p>
          <w:p w14:paraId="2FB46617" w14:textId="77777777" w:rsidR="00F57D62" w:rsidRPr="00E76F7B" w:rsidRDefault="00F57D62" w:rsidP="00956EEF">
            <w:pPr>
              <w:rPr>
                <w:bCs/>
                <w:sz w:val="16"/>
                <w:szCs w:val="16"/>
                <w:lang w:val="en-GB"/>
              </w:rPr>
            </w:pPr>
            <w:r w:rsidRPr="00E76F7B">
              <w:rPr>
                <w:bCs/>
                <w:sz w:val="16"/>
                <w:szCs w:val="16"/>
                <w:lang w:val="en-GB"/>
              </w:rPr>
              <w:t>Annual</w:t>
            </w:r>
          </w:p>
          <w:p w14:paraId="36BD5C71" w14:textId="77777777" w:rsidR="00F57D62" w:rsidRPr="00E76F7B" w:rsidRDefault="00F57D62" w:rsidP="00956EEF">
            <w:pPr>
              <w:rPr>
                <w:bCs/>
                <w:sz w:val="16"/>
                <w:szCs w:val="16"/>
                <w:lang w:val="en-GB"/>
              </w:rPr>
            </w:pPr>
          </w:p>
          <w:p w14:paraId="19903DF5" w14:textId="77777777" w:rsidR="00F57D62" w:rsidRPr="00E76F7B" w:rsidRDefault="00F57D62" w:rsidP="00956EEF">
            <w:pPr>
              <w:rPr>
                <w:bCs/>
                <w:sz w:val="16"/>
                <w:szCs w:val="16"/>
                <w:lang w:val="en-GB"/>
              </w:rPr>
            </w:pPr>
            <w:r w:rsidRPr="00E76F7B">
              <w:rPr>
                <w:bCs/>
                <w:sz w:val="16"/>
                <w:szCs w:val="16"/>
                <w:lang w:val="en-GB"/>
              </w:rPr>
              <w:t xml:space="preserve">Responsibilities: </w:t>
            </w:r>
          </w:p>
          <w:p w14:paraId="4DA5B0DA" w14:textId="77777777" w:rsidR="00F57D62" w:rsidRPr="00E76F7B" w:rsidRDefault="00F57D62" w:rsidP="00956EEF">
            <w:pPr>
              <w:rPr>
                <w:sz w:val="16"/>
                <w:szCs w:val="16"/>
                <w:lang w:val="en-GB"/>
              </w:rPr>
            </w:pPr>
            <w:r w:rsidRPr="00E76F7B">
              <w:rPr>
                <w:sz w:val="16"/>
                <w:szCs w:val="16"/>
                <w:lang w:val="en-GB"/>
              </w:rPr>
              <w:t>Central Statistical Agency</w:t>
            </w:r>
          </w:p>
          <w:p w14:paraId="0B084680" w14:textId="77777777" w:rsidR="00F57D62" w:rsidRPr="00E76F7B" w:rsidRDefault="00F57D62" w:rsidP="009C3462">
            <w:pPr>
              <w:rPr>
                <w:sz w:val="16"/>
                <w:szCs w:val="16"/>
                <w:lang w:val="en-GB"/>
              </w:rPr>
            </w:pPr>
          </w:p>
        </w:tc>
        <w:tc>
          <w:tcPr>
            <w:tcW w:w="1994" w:type="pct"/>
            <w:vMerge w:val="restart"/>
            <w:shd w:val="clear" w:color="auto" w:fill="auto"/>
            <w:tcMar>
              <w:top w:w="72" w:type="dxa"/>
              <w:left w:w="144" w:type="dxa"/>
              <w:bottom w:w="72" w:type="dxa"/>
              <w:right w:w="144" w:type="dxa"/>
            </w:tcMar>
          </w:tcPr>
          <w:p w14:paraId="57855A04" w14:textId="77777777" w:rsidR="00F57D62" w:rsidRPr="00E76F7B" w:rsidRDefault="00F57D62" w:rsidP="00956EEF">
            <w:pPr>
              <w:rPr>
                <w:b/>
                <w:bCs/>
                <w:sz w:val="16"/>
                <w:szCs w:val="16"/>
              </w:rPr>
            </w:pPr>
            <w:r w:rsidRPr="00E76F7B">
              <w:rPr>
                <w:b/>
                <w:bCs/>
                <w:sz w:val="16"/>
                <w:szCs w:val="16"/>
                <w:lang w:val="en-GB"/>
              </w:rPr>
              <w:t>Output 2.1:</w:t>
            </w:r>
            <w:r w:rsidR="00646DBA" w:rsidRPr="00E76F7B">
              <w:rPr>
                <w:b/>
                <w:bCs/>
                <w:sz w:val="16"/>
                <w:szCs w:val="16"/>
                <w:lang w:val="en-GB"/>
              </w:rPr>
              <w:t xml:space="preserve"> </w:t>
            </w:r>
            <w:r w:rsidRPr="00E76F7B">
              <w:rPr>
                <w:b/>
                <w:bCs/>
                <w:sz w:val="16"/>
                <w:szCs w:val="16"/>
              </w:rPr>
              <w:t xml:space="preserve">Capacities developed across whole of government and Parliament to integrate SDGs and human rights including gender equality into national planning and budgets </w:t>
            </w:r>
          </w:p>
          <w:p w14:paraId="31DB2A2A" w14:textId="77777777" w:rsidR="00F57D62" w:rsidRPr="00E76F7B" w:rsidRDefault="00F57D62" w:rsidP="00956EEF">
            <w:pPr>
              <w:rPr>
                <w:sz w:val="16"/>
                <w:szCs w:val="16"/>
                <w:lang w:val="en-GB"/>
              </w:rPr>
            </w:pPr>
          </w:p>
          <w:p w14:paraId="3FED5783" w14:textId="61D13152" w:rsidR="00F57D62" w:rsidRPr="00E76F7B" w:rsidRDefault="00F57D62" w:rsidP="00956EEF">
            <w:pPr>
              <w:rPr>
                <w:sz w:val="16"/>
                <w:szCs w:val="16"/>
                <w:lang w:val="en-GB"/>
              </w:rPr>
            </w:pPr>
            <w:r w:rsidRPr="00E76F7B">
              <w:rPr>
                <w:sz w:val="16"/>
                <w:szCs w:val="16"/>
                <w:lang w:val="en-GB"/>
              </w:rPr>
              <w:t>Indicator2.1. 1:</w:t>
            </w:r>
            <w:r w:rsidR="00646DBA" w:rsidRPr="00E76F7B">
              <w:rPr>
                <w:sz w:val="16"/>
                <w:szCs w:val="16"/>
                <w:lang w:val="en-GB"/>
              </w:rPr>
              <w:t xml:space="preserve"> </w:t>
            </w:r>
            <w:r w:rsidRPr="00E76F7B">
              <w:rPr>
                <w:sz w:val="16"/>
                <w:szCs w:val="16"/>
                <w:lang w:val="en-GB"/>
              </w:rPr>
              <w:t># of gender</w:t>
            </w:r>
            <w:r w:rsidR="00322B83">
              <w:rPr>
                <w:sz w:val="16"/>
                <w:szCs w:val="16"/>
                <w:lang w:val="en-GB"/>
              </w:rPr>
              <w:t>-</w:t>
            </w:r>
            <w:r w:rsidRPr="00E76F7B">
              <w:rPr>
                <w:sz w:val="16"/>
                <w:szCs w:val="16"/>
                <w:lang w:val="en-GB"/>
              </w:rPr>
              <w:t xml:space="preserve">responsive </w:t>
            </w:r>
            <w:r w:rsidR="00322B83">
              <w:rPr>
                <w:sz w:val="16"/>
                <w:szCs w:val="16"/>
                <w:lang w:val="en-GB"/>
              </w:rPr>
              <w:t>n</w:t>
            </w:r>
            <w:r w:rsidRPr="00E76F7B">
              <w:rPr>
                <w:sz w:val="16"/>
                <w:szCs w:val="16"/>
                <w:lang w:val="en-GB"/>
              </w:rPr>
              <w:t>ational and sectoral development plans integrating SDGs</w:t>
            </w:r>
          </w:p>
          <w:p w14:paraId="0F4316A8" w14:textId="1DBAC595" w:rsidR="00F57D62" w:rsidRPr="00E76F7B" w:rsidRDefault="00F57D62" w:rsidP="00956EEF">
            <w:pPr>
              <w:rPr>
                <w:sz w:val="16"/>
                <w:szCs w:val="16"/>
                <w:lang w:val="en-GB"/>
              </w:rPr>
            </w:pPr>
            <w:r w:rsidRPr="00E76F7B">
              <w:rPr>
                <w:sz w:val="16"/>
                <w:szCs w:val="16"/>
                <w:lang w:val="en-GB"/>
              </w:rPr>
              <w:t>Baseline: NDP- 0</w:t>
            </w:r>
            <w:r w:rsidRPr="00E76F7B">
              <w:rPr>
                <w:rStyle w:val="FootnoteReference"/>
                <w:sz w:val="16"/>
                <w:szCs w:val="16"/>
                <w:lang w:val="en-GB"/>
              </w:rPr>
              <w:footnoteReference w:id="12"/>
            </w:r>
            <w:r w:rsidR="00B72176" w:rsidRPr="00E76F7B">
              <w:rPr>
                <w:sz w:val="16"/>
                <w:szCs w:val="16"/>
                <w:lang w:val="en-GB"/>
              </w:rPr>
              <w:t xml:space="preserve"> (2020)</w:t>
            </w:r>
            <w:r w:rsidRPr="00E76F7B">
              <w:rPr>
                <w:sz w:val="16"/>
                <w:szCs w:val="16"/>
                <w:lang w:val="en-GB"/>
              </w:rPr>
              <w:t>; Sector Development Plans: 0</w:t>
            </w:r>
            <w:r w:rsidR="00B72176" w:rsidRPr="00E76F7B">
              <w:rPr>
                <w:sz w:val="16"/>
                <w:szCs w:val="16"/>
                <w:lang w:val="en-GB"/>
              </w:rPr>
              <w:t xml:space="preserve"> (2020)</w:t>
            </w:r>
          </w:p>
          <w:p w14:paraId="1BC8EB3F" w14:textId="77777777" w:rsidR="00F57D62" w:rsidRPr="00E76F7B" w:rsidRDefault="00F57D62" w:rsidP="00956EEF">
            <w:pPr>
              <w:rPr>
                <w:sz w:val="16"/>
                <w:szCs w:val="16"/>
                <w:lang w:val="en-GB"/>
              </w:rPr>
            </w:pPr>
            <w:r w:rsidRPr="00E76F7B">
              <w:rPr>
                <w:sz w:val="16"/>
                <w:szCs w:val="16"/>
                <w:lang w:val="en-GB"/>
              </w:rPr>
              <w:t xml:space="preserve">Target: NDP -1; Sector Development Plans: 6 </w:t>
            </w:r>
          </w:p>
          <w:p w14:paraId="05F59CEB" w14:textId="57FD1619" w:rsidR="00F57D62" w:rsidRPr="00E76F7B" w:rsidRDefault="00F57D62" w:rsidP="00956EEF">
            <w:pPr>
              <w:rPr>
                <w:sz w:val="16"/>
                <w:szCs w:val="16"/>
                <w:lang w:val="en-GB"/>
              </w:rPr>
            </w:pPr>
            <w:r w:rsidRPr="00E76F7B">
              <w:rPr>
                <w:sz w:val="16"/>
                <w:szCs w:val="16"/>
                <w:lang w:val="en-GB"/>
              </w:rPr>
              <w:t xml:space="preserve">Source: NDP and MEPD Reports </w:t>
            </w:r>
          </w:p>
          <w:p w14:paraId="3A918C5C" w14:textId="77777777" w:rsidR="00F57D62" w:rsidRPr="00E76F7B" w:rsidRDefault="00F57D62" w:rsidP="00956EEF">
            <w:pPr>
              <w:rPr>
                <w:sz w:val="16"/>
                <w:szCs w:val="16"/>
                <w:lang w:val="en-GB"/>
              </w:rPr>
            </w:pPr>
            <w:r w:rsidRPr="00E76F7B">
              <w:rPr>
                <w:sz w:val="16"/>
                <w:szCs w:val="16"/>
                <w:lang w:val="en-GB"/>
              </w:rPr>
              <w:t>Frequency: Annual</w:t>
            </w:r>
          </w:p>
          <w:p w14:paraId="7CC2669B" w14:textId="77777777" w:rsidR="00F57D62" w:rsidRPr="00E76F7B" w:rsidRDefault="00F57D62" w:rsidP="00956EEF">
            <w:pPr>
              <w:rPr>
                <w:sz w:val="16"/>
                <w:szCs w:val="16"/>
                <w:lang w:val="en-GB"/>
              </w:rPr>
            </w:pPr>
          </w:p>
          <w:p w14:paraId="48E7498F" w14:textId="4FB48FC3" w:rsidR="00F57D62" w:rsidRPr="00E76F7B" w:rsidRDefault="00F57D62" w:rsidP="00956EEF">
            <w:pPr>
              <w:rPr>
                <w:sz w:val="16"/>
                <w:szCs w:val="16"/>
                <w:lang w:val="en-GB"/>
              </w:rPr>
            </w:pPr>
            <w:r w:rsidRPr="00E76F7B">
              <w:rPr>
                <w:sz w:val="16"/>
                <w:szCs w:val="16"/>
                <w:lang w:val="en-GB"/>
              </w:rPr>
              <w:t>Indicator 2.1.2:</w:t>
            </w:r>
            <w:r w:rsidR="00646DBA" w:rsidRPr="00E76F7B">
              <w:rPr>
                <w:sz w:val="16"/>
                <w:szCs w:val="16"/>
                <w:lang w:val="en-GB"/>
              </w:rPr>
              <w:t xml:space="preserve"> </w:t>
            </w:r>
            <w:r w:rsidRPr="00E76F7B">
              <w:rPr>
                <w:sz w:val="16"/>
                <w:szCs w:val="16"/>
                <w:lang w:val="en-GB"/>
              </w:rPr>
              <w:t># of reports (incl</w:t>
            </w:r>
            <w:r w:rsidR="002F2DDA">
              <w:rPr>
                <w:sz w:val="16"/>
                <w:szCs w:val="16"/>
                <w:lang w:val="en-GB"/>
              </w:rPr>
              <w:t>uding</w:t>
            </w:r>
            <w:r w:rsidRPr="00E76F7B">
              <w:rPr>
                <w:sz w:val="16"/>
                <w:szCs w:val="16"/>
                <w:lang w:val="en-GB"/>
              </w:rPr>
              <w:t xml:space="preserve"> </w:t>
            </w:r>
            <w:r w:rsidR="002F2DDA">
              <w:rPr>
                <w:sz w:val="16"/>
                <w:szCs w:val="16"/>
                <w:lang w:val="en-GB"/>
              </w:rPr>
              <w:t>maps of e</w:t>
            </w:r>
            <w:r w:rsidRPr="00E76F7B">
              <w:rPr>
                <w:sz w:val="16"/>
                <w:szCs w:val="16"/>
                <w:lang w:val="en-GB"/>
              </w:rPr>
              <w:t xml:space="preserve">xtreme </w:t>
            </w:r>
            <w:r w:rsidR="002F2DDA">
              <w:rPr>
                <w:sz w:val="16"/>
                <w:szCs w:val="16"/>
                <w:lang w:val="en-GB"/>
              </w:rPr>
              <w:t>p</w:t>
            </w:r>
            <w:r w:rsidRPr="00E76F7B">
              <w:rPr>
                <w:sz w:val="16"/>
                <w:szCs w:val="16"/>
                <w:lang w:val="en-GB"/>
              </w:rPr>
              <w:t>overty hotspot</w:t>
            </w:r>
            <w:r w:rsidR="002F2DDA">
              <w:rPr>
                <w:sz w:val="16"/>
                <w:szCs w:val="16"/>
                <w:lang w:val="en-GB"/>
              </w:rPr>
              <w:t>s</w:t>
            </w:r>
            <w:r w:rsidRPr="00E76F7B">
              <w:rPr>
                <w:sz w:val="16"/>
                <w:szCs w:val="16"/>
                <w:lang w:val="en-GB"/>
              </w:rPr>
              <w:t xml:space="preserve">) published by Central Statistical Agency used by </w:t>
            </w:r>
            <w:r w:rsidR="002F2DDA">
              <w:rPr>
                <w:sz w:val="16"/>
                <w:szCs w:val="16"/>
                <w:lang w:val="en-GB"/>
              </w:rPr>
              <w:t>s</w:t>
            </w:r>
            <w:r w:rsidRPr="00E76F7B">
              <w:rPr>
                <w:sz w:val="16"/>
                <w:szCs w:val="16"/>
                <w:lang w:val="en-GB"/>
              </w:rPr>
              <w:t>ectors for SDG</w:t>
            </w:r>
            <w:r w:rsidR="002F2DDA">
              <w:rPr>
                <w:sz w:val="16"/>
                <w:szCs w:val="16"/>
                <w:lang w:val="en-GB"/>
              </w:rPr>
              <w:t>-</w:t>
            </w:r>
            <w:r w:rsidRPr="00E76F7B">
              <w:rPr>
                <w:sz w:val="16"/>
                <w:szCs w:val="16"/>
                <w:lang w:val="en-GB"/>
              </w:rPr>
              <w:t>based policy and planning</w:t>
            </w:r>
          </w:p>
          <w:p w14:paraId="6BFDD986" w14:textId="77777777" w:rsidR="00F57D62" w:rsidRPr="00E76F7B" w:rsidRDefault="00F57D62" w:rsidP="00956EEF">
            <w:pPr>
              <w:rPr>
                <w:sz w:val="16"/>
                <w:szCs w:val="16"/>
                <w:lang w:val="en-GB"/>
              </w:rPr>
            </w:pPr>
            <w:r w:rsidRPr="00E76F7B">
              <w:rPr>
                <w:sz w:val="16"/>
                <w:szCs w:val="16"/>
                <w:lang w:val="en-GB"/>
              </w:rPr>
              <w:t>Baseline:0</w:t>
            </w:r>
            <w:r w:rsidRPr="00E76F7B">
              <w:rPr>
                <w:rStyle w:val="FootnoteReference"/>
                <w:sz w:val="16"/>
                <w:szCs w:val="16"/>
                <w:lang w:val="en-GB"/>
              </w:rPr>
              <w:footnoteReference w:id="13"/>
            </w:r>
            <w:r w:rsidR="00B72176" w:rsidRPr="00E76F7B">
              <w:rPr>
                <w:sz w:val="16"/>
                <w:szCs w:val="16"/>
                <w:lang w:val="en-GB"/>
              </w:rPr>
              <w:t xml:space="preserve"> (2020)</w:t>
            </w:r>
          </w:p>
          <w:p w14:paraId="048EDD13" w14:textId="77777777" w:rsidR="00F57D62" w:rsidRPr="00E76F7B" w:rsidRDefault="00F57D62" w:rsidP="00956EEF">
            <w:pPr>
              <w:rPr>
                <w:sz w:val="16"/>
                <w:szCs w:val="16"/>
                <w:lang w:val="en-GB"/>
              </w:rPr>
            </w:pPr>
            <w:r w:rsidRPr="00E76F7B">
              <w:rPr>
                <w:sz w:val="16"/>
                <w:szCs w:val="16"/>
                <w:lang w:val="en-GB"/>
              </w:rPr>
              <w:t xml:space="preserve">Target:6 Sectors </w:t>
            </w:r>
          </w:p>
          <w:p w14:paraId="77C3CAE3" w14:textId="2345A037" w:rsidR="00F57D62" w:rsidRPr="00E76F7B" w:rsidRDefault="00F57D62" w:rsidP="00956EEF">
            <w:pPr>
              <w:rPr>
                <w:sz w:val="16"/>
                <w:szCs w:val="16"/>
                <w:lang w:val="en-GB"/>
              </w:rPr>
            </w:pPr>
            <w:r w:rsidRPr="00E76F7B">
              <w:rPr>
                <w:sz w:val="16"/>
                <w:szCs w:val="16"/>
                <w:lang w:val="en-GB"/>
              </w:rPr>
              <w:t>Source: NDP and Central Statistics Office reports</w:t>
            </w:r>
          </w:p>
          <w:p w14:paraId="2D4B4E04" w14:textId="77777777" w:rsidR="00F57D62" w:rsidRPr="00E76F7B" w:rsidRDefault="00F57D62" w:rsidP="00956EEF">
            <w:pPr>
              <w:rPr>
                <w:sz w:val="16"/>
                <w:szCs w:val="16"/>
                <w:lang w:val="en-GB"/>
              </w:rPr>
            </w:pPr>
            <w:r w:rsidRPr="00E76F7B">
              <w:rPr>
                <w:sz w:val="16"/>
                <w:szCs w:val="16"/>
                <w:lang w:val="en-GB"/>
              </w:rPr>
              <w:t>Frequency: Annual</w:t>
            </w:r>
          </w:p>
          <w:p w14:paraId="3CFCCA7E" w14:textId="77777777" w:rsidR="00F57D62" w:rsidRPr="00E76F7B" w:rsidRDefault="00F57D62" w:rsidP="00956EEF">
            <w:pPr>
              <w:rPr>
                <w:sz w:val="16"/>
                <w:szCs w:val="16"/>
                <w:lang w:val="en-GB"/>
              </w:rPr>
            </w:pPr>
          </w:p>
          <w:p w14:paraId="48F111D9" w14:textId="166D15A7" w:rsidR="00F57D62" w:rsidRPr="00E76F7B" w:rsidRDefault="00F57D62" w:rsidP="00956EEF">
            <w:pPr>
              <w:rPr>
                <w:sz w:val="16"/>
                <w:szCs w:val="16"/>
                <w:lang w:val="en-GB"/>
              </w:rPr>
            </w:pPr>
            <w:r w:rsidRPr="00E76F7B">
              <w:rPr>
                <w:sz w:val="16"/>
                <w:szCs w:val="16"/>
                <w:lang w:val="en-GB"/>
              </w:rPr>
              <w:t xml:space="preserve">Indicator2.1.3: Parliamentary </w:t>
            </w:r>
            <w:r w:rsidR="00B72176" w:rsidRPr="00E76F7B">
              <w:rPr>
                <w:sz w:val="16"/>
                <w:szCs w:val="16"/>
                <w:lang w:val="en-GB"/>
              </w:rPr>
              <w:t xml:space="preserve">Committee </w:t>
            </w:r>
            <w:r w:rsidRPr="00E76F7B">
              <w:rPr>
                <w:sz w:val="16"/>
                <w:szCs w:val="16"/>
                <w:lang w:val="en-GB"/>
              </w:rPr>
              <w:t>on SDGs established and operational</w:t>
            </w:r>
          </w:p>
          <w:p w14:paraId="63469602" w14:textId="77777777" w:rsidR="00F57D62" w:rsidRPr="00E76F7B" w:rsidRDefault="00F57D62" w:rsidP="00956EEF">
            <w:pPr>
              <w:rPr>
                <w:sz w:val="16"/>
                <w:szCs w:val="16"/>
                <w:lang w:val="en-GB"/>
              </w:rPr>
            </w:pPr>
            <w:r w:rsidRPr="00E76F7B">
              <w:rPr>
                <w:sz w:val="16"/>
                <w:szCs w:val="16"/>
                <w:lang w:val="en-GB"/>
              </w:rPr>
              <w:t>Baseline:  0</w:t>
            </w:r>
            <w:r w:rsidR="00B72176" w:rsidRPr="00E76F7B">
              <w:rPr>
                <w:sz w:val="16"/>
                <w:szCs w:val="16"/>
                <w:lang w:val="en-GB"/>
              </w:rPr>
              <w:t xml:space="preserve"> (2020)</w:t>
            </w:r>
          </w:p>
          <w:p w14:paraId="25F5C550" w14:textId="77777777" w:rsidR="00F57D62" w:rsidRPr="00E76F7B" w:rsidRDefault="00F57D62" w:rsidP="00956EEF">
            <w:pPr>
              <w:rPr>
                <w:sz w:val="16"/>
                <w:szCs w:val="16"/>
                <w:lang w:val="en-GB"/>
              </w:rPr>
            </w:pPr>
            <w:r w:rsidRPr="00E76F7B">
              <w:rPr>
                <w:sz w:val="16"/>
                <w:szCs w:val="16"/>
                <w:lang w:val="en-GB"/>
              </w:rPr>
              <w:t xml:space="preserve">Target:1 </w:t>
            </w:r>
          </w:p>
          <w:p w14:paraId="609F47D5" w14:textId="41201D5F" w:rsidR="00F57D62" w:rsidRPr="00E76F7B" w:rsidRDefault="00F57D62" w:rsidP="00956EEF">
            <w:pPr>
              <w:rPr>
                <w:sz w:val="16"/>
                <w:szCs w:val="16"/>
                <w:lang w:val="en-GB"/>
              </w:rPr>
            </w:pPr>
            <w:r w:rsidRPr="00E76F7B">
              <w:rPr>
                <w:sz w:val="16"/>
                <w:szCs w:val="16"/>
                <w:lang w:val="en-GB"/>
              </w:rPr>
              <w:t>Source: Parliamentary Reports on SDGs</w:t>
            </w:r>
          </w:p>
          <w:p w14:paraId="599391F1" w14:textId="77777777" w:rsidR="00F57D62" w:rsidRPr="00E76F7B" w:rsidRDefault="00F57D62" w:rsidP="00956EEF">
            <w:pPr>
              <w:rPr>
                <w:sz w:val="16"/>
                <w:szCs w:val="16"/>
                <w:lang w:val="en-GB"/>
              </w:rPr>
            </w:pPr>
            <w:r w:rsidRPr="00E76F7B">
              <w:rPr>
                <w:sz w:val="16"/>
                <w:szCs w:val="16"/>
                <w:lang w:val="en-GB"/>
              </w:rPr>
              <w:t>Frequency: To be determined</w:t>
            </w:r>
          </w:p>
          <w:p w14:paraId="0D52A30B" w14:textId="77777777" w:rsidR="00F57D62" w:rsidRPr="00E76F7B" w:rsidRDefault="00F57D62" w:rsidP="00956EEF">
            <w:pPr>
              <w:rPr>
                <w:sz w:val="16"/>
                <w:szCs w:val="16"/>
                <w:lang w:val="en-GB"/>
              </w:rPr>
            </w:pPr>
          </w:p>
          <w:p w14:paraId="28BE015C" w14:textId="0813929E" w:rsidR="00F57D62" w:rsidRPr="00E76F7B" w:rsidRDefault="00F57D62" w:rsidP="00956EEF">
            <w:pPr>
              <w:jc w:val="both"/>
              <w:rPr>
                <w:sz w:val="16"/>
                <w:szCs w:val="16"/>
                <w:lang w:val="en-GB"/>
              </w:rPr>
            </w:pPr>
            <w:r w:rsidRPr="00E76F7B">
              <w:rPr>
                <w:sz w:val="16"/>
                <w:szCs w:val="16"/>
                <w:lang w:val="en-GB"/>
              </w:rPr>
              <w:t>Indicator 2.1.4: # of adopted legal, policy and institutional reforms to remove structural barriers to women’s empowerment.</w:t>
            </w:r>
            <w:r w:rsidRPr="00E76F7B">
              <w:rPr>
                <w:sz w:val="16"/>
                <w:szCs w:val="16"/>
              </w:rPr>
              <w:t> </w:t>
            </w:r>
          </w:p>
          <w:p w14:paraId="1C46EDE8" w14:textId="5CFBF904" w:rsidR="00F57D62" w:rsidRPr="00E76F7B" w:rsidRDefault="00F57D62" w:rsidP="00956EEF">
            <w:pPr>
              <w:rPr>
                <w:sz w:val="16"/>
                <w:szCs w:val="16"/>
              </w:rPr>
            </w:pPr>
            <w:r w:rsidRPr="00E76F7B">
              <w:rPr>
                <w:sz w:val="16"/>
                <w:szCs w:val="16"/>
                <w:lang w:val="en-GB"/>
              </w:rPr>
              <w:t xml:space="preserve">Baseline: 2 (enactment of the Sexual Offences and Domestic Violence Act in November 2019, Gender Policy December 2019) </w:t>
            </w:r>
          </w:p>
          <w:p w14:paraId="68219BB2" w14:textId="77777777" w:rsidR="00F57D62" w:rsidRPr="00E76F7B" w:rsidRDefault="00F57D62" w:rsidP="00956EEF">
            <w:pPr>
              <w:rPr>
                <w:sz w:val="16"/>
                <w:szCs w:val="16"/>
                <w:lang w:val="en-GB"/>
              </w:rPr>
            </w:pPr>
            <w:r w:rsidRPr="00E76F7B">
              <w:rPr>
                <w:sz w:val="16"/>
                <w:szCs w:val="16"/>
                <w:lang w:val="en-GB"/>
              </w:rPr>
              <w:t>Target: 5</w:t>
            </w:r>
          </w:p>
          <w:p w14:paraId="6C5EE144" w14:textId="1545CB21" w:rsidR="00F57D62" w:rsidRPr="00E76F7B" w:rsidRDefault="00F57D62" w:rsidP="00956EEF">
            <w:pPr>
              <w:rPr>
                <w:sz w:val="16"/>
                <w:szCs w:val="16"/>
                <w:lang w:val="en-GB"/>
              </w:rPr>
            </w:pPr>
            <w:r w:rsidRPr="00E76F7B">
              <w:rPr>
                <w:sz w:val="16"/>
                <w:szCs w:val="16"/>
                <w:lang w:val="en-GB"/>
              </w:rPr>
              <w:t>Source: Gender Unit Reports/</w:t>
            </w:r>
            <w:r w:rsidR="00A67B8D">
              <w:rPr>
                <w:sz w:val="16"/>
                <w:szCs w:val="16"/>
                <w:lang w:val="en-GB"/>
              </w:rPr>
              <w:t>Deputy Prime Minister’s Office</w:t>
            </w:r>
            <w:r w:rsidRPr="00E76F7B">
              <w:rPr>
                <w:sz w:val="16"/>
                <w:szCs w:val="16"/>
                <w:lang w:val="en-GB"/>
              </w:rPr>
              <w:t xml:space="preserve"> </w:t>
            </w:r>
          </w:p>
          <w:p w14:paraId="0EF4D33C" w14:textId="77777777" w:rsidR="00F57D62" w:rsidRPr="00E76F7B" w:rsidRDefault="00F57D62" w:rsidP="00956EEF">
            <w:pPr>
              <w:rPr>
                <w:sz w:val="16"/>
                <w:szCs w:val="16"/>
                <w:lang w:val="en-GB"/>
              </w:rPr>
            </w:pPr>
            <w:r w:rsidRPr="00E76F7B">
              <w:rPr>
                <w:sz w:val="16"/>
                <w:szCs w:val="16"/>
                <w:lang w:val="en-GB"/>
              </w:rPr>
              <w:lastRenderedPageBreak/>
              <w:t>Frequency: Annual</w:t>
            </w:r>
          </w:p>
          <w:p w14:paraId="61585D11" w14:textId="77777777" w:rsidR="00F57D62" w:rsidRPr="00E76F7B" w:rsidRDefault="00F57D62" w:rsidP="00956EEF">
            <w:pPr>
              <w:rPr>
                <w:sz w:val="16"/>
                <w:szCs w:val="16"/>
                <w:lang w:val="en-GB"/>
              </w:rPr>
            </w:pPr>
          </w:p>
          <w:p w14:paraId="15F73ED4" w14:textId="77777777" w:rsidR="00F57D62" w:rsidRPr="00E76F7B" w:rsidRDefault="00F57D62" w:rsidP="00956EEF">
            <w:pPr>
              <w:rPr>
                <w:sz w:val="16"/>
                <w:szCs w:val="16"/>
              </w:rPr>
            </w:pPr>
            <w:r w:rsidRPr="00E76F7B">
              <w:rPr>
                <w:sz w:val="16"/>
                <w:szCs w:val="16"/>
                <w:lang w:val="en-GB"/>
              </w:rPr>
              <w:t xml:space="preserve">Indicator 2.1.5: Law </w:t>
            </w:r>
            <w:r w:rsidR="000D24B6" w:rsidRPr="00E76F7B">
              <w:rPr>
                <w:sz w:val="16"/>
                <w:szCs w:val="16"/>
                <w:lang w:val="en-GB"/>
              </w:rPr>
              <w:t xml:space="preserve">Review </w:t>
            </w:r>
            <w:r w:rsidRPr="00E76F7B">
              <w:rPr>
                <w:sz w:val="16"/>
                <w:szCs w:val="16"/>
                <w:lang w:val="en-GB"/>
              </w:rPr>
              <w:t>Commission to domesticate international and regional human rights treaties is established and operational</w:t>
            </w:r>
            <w:r w:rsidRPr="00E76F7B">
              <w:rPr>
                <w:sz w:val="16"/>
                <w:szCs w:val="16"/>
              </w:rPr>
              <w:t> </w:t>
            </w:r>
          </w:p>
          <w:p w14:paraId="493202D6" w14:textId="318E65F7" w:rsidR="00F57D62" w:rsidRPr="00E76F7B" w:rsidRDefault="00F57D62" w:rsidP="00956EEF">
            <w:pPr>
              <w:rPr>
                <w:sz w:val="16"/>
                <w:szCs w:val="16"/>
              </w:rPr>
            </w:pPr>
            <w:r w:rsidRPr="00E76F7B">
              <w:rPr>
                <w:sz w:val="16"/>
                <w:szCs w:val="16"/>
                <w:lang w:val="en-GB"/>
              </w:rPr>
              <w:t xml:space="preserve">Baseline: </w:t>
            </w:r>
            <w:r w:rsidR="00817295" w:rsidRPr="00E76F7B">
              <w:rPr>
                <w:sz w:val="16"/>
                <w:szCs w:val="16"/>
              </w:rPr>
              <w:t>N</w:t>
            </w:r>
            <w:r w:rsidR="00A67B8D">
              <w:rPr>
                <w:sz w:val="16"/>
                <w:szCs w:val="16"/>
              </w:rPr>
              <w:t>o</w:t>
            </w:r>
            <w:r w:rsidR="005F3C48" w:rsidRPr="00E76F7B">
              <w:rPr>
                <w:sz w:val="16"/>
                <w:szCs w:val="16"/>
              </w:rPr>
              <w:t xml:space="preserve"> </w:t>
            </w:r>
            <w:r w:rsidR="005F3C48" w:rsidRPr="00E76F7B">
              <w:rPr>
                <w:sz w:val="16"/>
                <w:szCs w:val="16"/>
                <w:lang w:val="en-GB"/>
              </w:rPr>
              <w:t>(2020)</w:t>
            </w:r>
          </w:p>
          <w:p w14:paraId="1EA3B1F2" w14:textId="77777777" w:rsidR="00F57D62" w:rsidRPr="00E76F7B" w:rsidRDefault="00F57D62" w:rsidP="00956EEF">
            <w:pPr>
              <w:rPr>
                <w:sz w:val="16"/>
                <w:szCs w:val="16"/>
              </w:rPr>
            </w:pPr>
            <w:r w:rsidRPr="00E76F7B">
              <w:rPr>
                <w:sz w:val="16"/>
                <w:szCs w:val="16"/>
                <w:lang w:val="en-GB"/>
              </w:rPr>
              <w:t>Target:</w:t>
            </w:r>
            <w:r w:rsidR="00817295" w:rsidRPr="00E76F7B">
              <w:rPr>
                <w:sz w:val="16"/>
                <w:szCs w:val="16"/>
              </w:rPr>
              <w:t xml:space="preserve"> Yes</w:t>
            </w:r>
          </w:p>
          <w:p w14:paraId="08EE6177" w14:textId="3EEA7851" w:rsidR="00F57D62" w:rsidRPr="00E76F7B" w:rsidRDefault="00F57D62" w:rsidP="00956EEF">
            <w:pPr>
              <w:rPr>
                <w:sz w:val="16"/>
                <w:szCs w:val="16"/>
              </w:rPr>
            </w:pPr>
            <w:r w:rsidRPr="00E76F7B">
              <w:rPr>
                <w:sz w:val="16"/>
                <w:szCs w:val="16"/>
                <w:lang w:val="en-GB"/>
              </w:rPr>
              <w:t xml:space="preserve">Source: Ministry of Justice reports, Law </w:t>
            </w:r>
            <w:r w:rsidR="000D24B6" w:rsidRPr="00E76F7B">
              <w:rPr>
                <w:sz w:val="16"/>
                <w:szCs w:val="16"/>
                <w:lang w:val="en-GB"/>
              </w:rPr>
              <w:t xml:space="preserve">Review </w:t>
            </w:r>
            <w:r w:rsidRPr="00E76F7B">
              <w:rPr>
                <w:sz w:val="16"/>
                <w:szCs w:val="16"/>
                <w:lang w:val="en-GB"/>
              </w:rPr>
              <w:t>Commission reports</w:t>
            </w:r>
            <w:r w:rsidRPr="00E76F7B">
              <w:rPr>
                <w:sz w:val="16"/>
                <w:szCs w:val="16"/>
              </w:rPr>
              <w:t> </w:t>
            </w:r>
          </w:p>
          <w:p w14:paraId="3C1DCFD2" w14:textId="77777777" w:rsidR="00F57D62" w:rsidRPr="00E76F7B" w:rsidRDefault="00F57D62" w:rsidP="00956EEF">
            <w:pPr>
              <w:rPr>
                <w:sz w:val="16"/>
                <w:szCs w:val="16"/>
              </w:rPr>
            </w:pPr>
            <w:r w:rsidRPr="00E76F7B">
              <w:rPr>
                <w:sz w:val="16"/>
                <w:szCs w:val="16"/>
                <w:lang w:val="en-GB"/>
              </w:rPr>
              <w:t>Frequency: Annual</w:t>
            </w:r>
            <w:r w:rsidRPr="00E76F7B">
              <w:rPr>
                <w:sz w:val="16"/>
                <w:szCs w:val="16"/>
              </w:rPr>
              <w:t> </w:t>
            </w:r>
          </w:p>
          <w:p w14:paraId="5EBA90F7" w14:textId="77777777" w:rsidR="00F57D62" w:rsidRPr="00E76F7B" w:rsidRDefault="00F57D62" w:rsidP="00956EEF">
            <w:pPr>
              <w:rPr>
                <w:sz w:val="16"/>
                <w:szCs w:val="16"/>
                <w:lang w:val="en-GB"/>
              </w:rPr>
            </w:pPr>
          </w:p>
          <w:p w14:paraId="3658403A" w14:textId="44168F1F" w:rsidR="00F57D62" w:rsidRPr="00E76F7B" w:rsidRDefault="00F57D62" w:rsidP="00956EEF">
            <w:pPr>
              <w:rPr>
                <w:b/>
                <w:bCs/>
                <w:sz w:val="16"/>
                <w:szCs w:val="16"/>
              </w:rPr>
            </w:pPr>
            <w:r w:rsidRPr="00E76F7B">
              <w:rPr>
                <w:b/>
                <w:bCs/>
                <w:sz w:val="16"/>
                <w:szCs w:val="16"/>
                <w:lang w:val="en-GB"/>
              </w:rPr>
              <w:t>Output 2.2: National c</w:t>
            </w:r>
            <w:r w:rsidRPr="00E76F7B">
              <w:rPr>
                <w:b/>
                <w:bCs/>
                <w:sz w:val="16"/>
                <w:szCs w:val="16"/>
              </w:rPr>
              <w:t>coordination capacities for economic recovery strengthened with special attention on COVID</w:t>
            </w:r>
            <w:r w:rsidR="00A67B8D">
              <w:rPr>
                <w:b/>
                <w:bCs/>
                <w:sz w:val="16"/>
                <w:szCs w:val="16"/>
              </w:rPr>
              <w:t>-</w:t>
            </w:r>
            <w:r w:rsidRPr="00E76F7B">
              <w:rPr>
                <w:b/>
                <w:bCs/>
                <w:sz w:val="16"/>
                <w:szCs w:val="16"/>
              </w:rPr>
              <w:t>19 economic impact</w:t>
            </w:r>
          </w:p>
          <w:p w14:paraId="72A4CB82" w14:textId="77777777" w:rsidR="00F57D62" w:rsidRPr="00E76F7B" w:rsidRDefault="00F57D62" w:rsidP="00956EEF">
            <w:pPr>
              <w:rPr>
                <w:sz w:val="16"/>
                <w:szCs w:val="16"/>
                <w:u w:val="single"/>
                <w:lang w:val="en-GB"/>
              </w:rPr>
            </w:pPr>
          </w:p>
          <w:p w14:paraId="37201D48" w14:textId="307D6DFB" w:rsidR="00F57D62" w:rsidRPr="00E76F7B" w:rsidRDefault="00F57D62" w:rsidP="00956EEF">
            <w:pPr>
              <w:jc w:val="both"/>
              <w:rPr>
                <w:sz w:val="16"/>
                <w:szCs w:val="16"/>
                <w:lang w:val="en-GB"/>
              </w:rPr>
            </w:pPr>
            <w:r w:rsidRPr="00E76F7B">
              <w:rPr>
                <w:sz w:val="16"/>
                <w:szCs w:val="16"/>
                <w:lang w:val="en-GB"/>
              </w:rPr>
              <w:t>Indicator2.2.1:</w:t>
            </w:r>
            <w:r w:rsidR="00646DBA" w:rsidRPr="00E76F7B">
              <w:rPr>
                <w:sz w:val="16"/>
                <w:szCs w:val="16"/>
                <w:lang w:val="en-GB"/>
              </w:rPr>
              <w:t xml:space="preserve"> </w:t>
            </w:r>
            <w:r w:rsidRPr="00E76F7B">
              <w:rPr>
                <w:sz w:val="16"/>
                <w:szCs w:val="16"/>
                <w:lang w:val="en-GB"/>
              </w:rPr>
              <w:t># of sectors with innovative financing solutions</w:t>
            </w:r>
            <w:r w:rsidR="00A67B8D">
              <w:rPr>
                <w:sz w:val="16"/>
                <w:szCs w:val="16"/>
                <w:lang w:val="en-GB"/>
              </w:rPr>
              <w:t xml:space="preserve"> </w:t>
            </w:r>
            <w:r w:rsidR="0096610B">
              <w:rPr>
                <w:sz w:val="16"/>
                <w:szCs w:val="16"/>
                <w:lang w:val="en-GB"/>
              </w:rPr>
              <w:t>and</w:t>
            </w:r>
            <w:r w:rsidRPr="00E76F7B">
              <w:rPr>
                <w:sz w:val="16"/>
                <w:szCs w:val="16"/>
                <w:lang w:val="en-GB"/>
              </w:rPr>
              <w:t xml:space="preserve"> capacity development plans for implementation of economic recovery master plan with integration of COVID-19 impact </w:t>
            </w:r>
          </w:p>
          <w:p w14:paraId="66103217" w14:textId="087854B4" w:rsidR="00F57D62" w:rsidRPr="00E76F7B" w:rsidRDefault="00F57D62" w:rsidP="00956EEF">
            <w:pPr>
              <w:rPr>
                <w:sz w:val="16"/>
                <w:szCs w:val="16"/>
                <w:lang w:val="en-GB"/>
              </w:rPr>
            </w:pPr>
            <w:r w:rsidRPr="00E76F7B">
              <w:rPr>
                <w:sz w:val="16"/>
                <w:szCs w:val="16"/>
                <w:lang w:val="en-GB"/>
              </w:rPr>
              <w:t>Baseline:0</w:t>
            </w:r>
            <w:r w:rsidR="005F3C48" w:rsidRPr="00E76F7B">
              <w:rPr>
                <w:sz w:val="16"/>
                <w:szCs w:val="16"/>
                <w:lang w:val="en-GB"/>
              </w:rPr>
              <w:t xml:space="preserve"> (2020)</w:t>
            </w:r>
          </w:p>
          <w:p w14:paraId="165E7B84" w14:textId="77777777" w:rsidR="00F57D62" w:rsidRPr="00E76F7B" w:rsidRDefault="00F57D62" w:rsidP="00956EEF">
            <w:pPr>
              <w:rPr>
                <w:sz w:val="16"/>
                <w:szCs w:val="16"/>
                <w:lang w:val="en-GB"/>
              </w:rPr>
            </w:pPr>
            <w:r w:rsidRPr="00E76F7B">
              <w:rPr>
                <w:sz w:val="16"/>
                <w:szCs w:val="16"/>
                <w:lang w:val="en-GB"/>
              </w:rPr>
              <w:t>Target:6</w:t>
            </w:r>
          </w:p>
          <w:p w14:paraId="41B544A7" w14:textId="77777777" w:rsidR="00F57D62" w:rsidRPr="00E76F7B" w:rsidRDefault="00F57D62" w:rsidP="00956EEF">
            <w:pPr>
              <w:rPr>
                <w:sz w:val="16"/>
                <w:szCs w:val="16"/>
                <w:lang w:val="en-GB"/>
              </w:rPr>
            </w:pPr>
            <w:r w:rsidRPr="00E76F7B">
              <w:rPr>
                <w:sz w:val="16"/>
                <w:szCs w:val="16"/>
                <w:lang w:val="en-GB"/>
              </w:rPr>
              <w:t>Data Source: Sector Progress Reports</w:t>
            </w:r>
          </w:p>
          <w:p w14:paraId="6217A25E" w14:textId="77777777" w:rsidR="00F57D62" w:rsidRPr="00E76F7B" w:rsidRDefault="00F57D62" w:rsidP="00956EEF">
            <w:pPr>
              <w:rPr>
                <w:sz w:val="16"/>
                <w:szCs w:val="16"/>
                <w:lang w:val="en-GB"/>
              </w:rPr>
            </w:pPr>
            <w:r w:rsidRPr="00E76F7B">
              <w:rPr>
                <w:sz w:val="16"/>
                <w:szCs w:val="16"/>
                <w:lang w:val="en-GB"/>
              </w:rPr>
              <w:t>Frequency: Annual</w:t>
            </w:r>
          </w:p>
          <w:p w14:paraId="3FBCD8F9" w14:textId="77777777" w:rsidR="00F57D62" w:rsidRPr="00E76F7B" w:rsidRDefault="00F57D62" w:rsidP="00956EEF">
            <w:pPr>
              <w:rPr>
                <w:sz w:val="16"/>
                <w:szCs w:val="16"/>
                <w:lang w:val="en-GB"/>
              </w:rPr>
            </w:pPr>
          </w:p>
          <w:p w14:paraId="4ADCA6B7" w14:textId="3E3C90F8" w:rsidR="00F57D62" w:rsidRPr="00E76F7B" w:rsidRDefault="00F57D62" w:rsidP="00956EEF">
            <w:pPr>
              <w:rPr>
                <w:sz w:val="16"/>
                <w:szCs w:val="16"/>
              </w:rPr>
            </w:pPr>
            <w:r w:rsidRPr="00E76F7B">
              <w:rPr>
                <w:sz w:val="16"/>
                <w:szCs w:val="16"/>
                <w:lang w:val="en-GB"/>
              </w:rPr>
              <w:t>Indicator 2.2.2: Number of dialogue and coordination platforms/mechanisms established to address the socioeconomic impact of COVID</w:t>
            </w:r>
            <w:r w:rsidR="002F2DDA">
              <w:rPr>
                <w:sz w:val="16"/>
                <w:szCs w:val="16"/>
                <w:lang w:val="en-GB"/>
              </w:rPr>
              <w:t>-</w:t>
            </w:r>
            <w:r w:rsidRPr="00E76F7B">
              <w:rPr>
                <w:sz w:val="16"/>
                <w:szCs w:val="16"/>
                <w:lang w:val="en-GB"/>
              </w:rPr>
              <w:t>19 (</w:t>
            </w:r>
            <w:r w:rsidRPr="00E76F7B">
              <w:rPr>
                <w:b/>
                <w:sz w:val="16"/>
                <w:szCs w:val="16"/>
              </w:rPr>
              <w:t xml:space="preserve">IRRF: </w:t>
            </w:r>
            <w:r w:rsidRPr="00E76F7B">
              <w:rPr>
                <w:sz w:val="16"/>
                <w:szCs w:val="16"/>
              </w:rPr>
              <w:t>2.1.1)</w:t>
            </w:r>
          </w:p>
          <w:p w14:paraId="0DF4A7A8" w14:textId="77777777" w:rsidR="00F57D62" w:rsidRPr="00E76F7B" w:rsidRDefault="00F57D62" w:rsidP="00956EEF">
            <w:pPr>
              <w:rPr>
                <w:sz w:val="16"/>
                <w:szCs w:val="16"/>
              </w:rPr>
            </w:pPr>
            <w:r w:rsidRPr="00E76F7B">
              <w:rPr>
                <w:sz w:val="16"/>
                <w:szCs w:val="16"/>
                <w:lang w:val="en-GB"/>
              </w:rPr>
              <w:t>Baseline: 0</w:t>
            </w:r>
            <w:r w:rsidR="005F3C48" w:rsidRPr="00E76F7B">
              <w:rPr>
                <w:sz w:val="16"/>
                <w:szCs w:val="16"/>
              </w:rPr>
              <w:t xml:space="preserve"> </w:t>
            </w:r>
            <w:r w:rsidR="005F3C48" w:rsidRPr="00E76F7B">
              <w:rPr>
                <w:sz w:val="16"/>
                <w:szCs w:val="16"/>
                <w:lang w:val="en-GB"/>
              </w:rPr>
              <w:t>(2020)</w:t>
            </w:r>
          </w:p>
          <w:p w14:paraId="7DD07E17" w14:textId="77777777" w:rsidR="00F57D62" w:rsidRPr="00E76F7B" w:rsidRDefault="00F57D62" w:rsidP="00956EEF">
            <w:pPr>
              <w:rPr>
                <w:sz w:val="16"/>
                <w:szCs w:val="16"/>
              </w:rPr>
            </w:pPr>
            <w:r w:rsidRPr="00E76F7B">
              <w:rPr>
                <w:sz w:val="16"/>
                <w:szCs w:val="16"/>
                <w:lang w:val="en-GB"/>
              </w:rPr>
              <w:t>Target: 1</w:t>
            </w:r>
            <w:r w:rsidRPr="00E76F7B">
              <w:rPr>
                <w:sz w:val="16"/>
                <w:szCs w:val="16"/>
              </w:rPr>
              <w:t> </w:t>
            </w:r>
          </w:p>
          <w:p w14:paraId="4282430C" w14:textId="56F1083B" w:rsidR="00F57D62" w:rsidRPr="00E76F7B" w:rsidRDefault="00A67B8D" w:rsidP="00956EEF">
            <w:pPr>
              <w:rPr>
                <w:sz w:val="16"/>
                <w:szCs w:val="16"/>
              </w:rPr>
            </w:pPr>
            <w:r>
              <w:rPr>
                <w:sz w:val="16"/>
                <w:szCs w:val="16"/>
                <w:lang w:val="en-GB"/>
              </w:rPr>
              <w:t>S</w:t>
            </w:r>
            <w:r w:rsidR="00F57D62" w:rsidRPr="00E76F7B">
              <w:rPr>
                <w:sz w:val="16"/>
                <w:szCs w:val="16"/>
                <w:lang w:val="en-GB"/>
              </w:rPr>
              <w:t>ource: NDMA and MEPD progress reports</w:t>
            </w:r>
            <w:r w:rsidR="00F57D62" w:rsidRPr="00E76F7B">
              <w:rPr>
                <w:sz w:val="16"/>
                <w:szCs w:val="16"/>
              </w:rPr>
              <w:t> </w:t>
            </w:r>
          </w:p>
          <w:p w14:paraId="1A530598" w14:textId="77777777" w:rsidR="00F57D62" w:rsidRPr="00E76F7B" w:rsidRDefault="00F57D62" w:rsidP="00956EEF">
            <w:pPr>
              <w:rPr>
                <w:sz w:val="16"/>
                <w:szCs w:val="16"/>
              </w:rPr>
            </w:pPr>
            <w:r w:rsidRPr="00E76F7B">
              <w:rPr>
                <w:sz w:val="16"/>
                <w:szCs w:val="16"/>
                <w:lang w:val="en-GB"/>
              </w:rPr>
              <w:t>Frequency: Annual</w:t>
            </w:r>
            <w:r w:rsidRPr="00E76F7B">
              <w:rPr>
                <w:sz w:val="16"/>
                <w:szCs w:val="16"/>
                <w:u w:val="single"/>
                <w:lang w:val="en-GB"/>
              </w:rPr>
              <w:t> </w:t>
            </w:r>
            <w:r w:rsidRPr="00E76F7B">
              <w:rPr>
                <w:sz w:val="16"/>
                <w:szCs w:val="16"/>
              </w:rPr>
              <w:t> </w:t>
            </w:r>
          </w:p>
        </w:tc>
        <w:tc>
          <w:tcPr>
            <w:tcW w:w="720" w:type="pct"/>
            <w:shd w:val="clear" w:color="auto" w:fill="auto"/>
          </w:tcPr>
          <w:p w14:paraId="7E0A50B6" w14:textId="77777777" w:rsidR="00F57D62" w:rsidRPr="00E76F7B" w:rsidRDefault="00F57D62" w:rsidP="00956EEF">
            <w:pPr>
              <w:rPr>
                <w:sz w:val="16"/>
                <w:szCs w:val="16"/>
                <w:lang w:val="en-GB"/>
              </w:rPr>
            </w:pPr>
            <w:r w:rsidRPr="00E76F7B">
              <w:rPr>
                <w:sz w:val="16"/>
                <w:szCs w:val="16"/>
                <w:lang w:val="en-GB"/>
              </w:rPr>
              <w:lastRenderedPageBreak/>
              <w:t>Office of Prime Minister</w:t>
            </w:r>
          </w:p>
          <w:p w14:paraId="6CC754AB" w14:textId="77777777" w:rsidR="00F57D62" w:rsidRPr="00E76F7B" w:rsidRDefault="00F57D62" w:rsidP="00956EEF">
            <w:pPr>
              <w:rPr>
                <w:sz w:val="16"/>
                <w:szCs w:val="16"/>
                <w:lang w:val="en-GB"/>
              </w:rPr>
            </w:pPr>
          </w:p>
          <w:p w14:paraId="36081C62" w14:textId="77777777" w:rsidR="00F57D62" w:rsidRPr="00E76F7B" w:rsidRDefault="00F57D62" w:rsidP="00956EEF">
            <w:pPr>
              <w:rPr>
                <w:sz w:val="16"/>
                <w:szCs w:val="16"/>
                <w:lang w:val="en-GB"/>
              </w:rPr>
            </w:pPr>
            <w:r w:rsidRPr="00E76F7B">
              <w:rPr>
                <w:sz w:val="16"/>
                <w:szCs w:val="16"/>
                <w:lang w:val="en-GB"/>
              </w:rPr>
              <w:t>Office of Secretary to Cabinet and Head of Public Service</w:t>
            </w:r>
          </w:p>
          <w:p w14:paraId="7035A39B" w14:textId="77777777" w:rsidR="00F57D62" w:rsidRPr="00E76F7B" w:rsidRDefault="00F57D62" w:rsidP="00956EEF">
            <w:pPr>
              <w:rPr>
                <w:sz w:val="16"/>
                <w:szCs w:val="16"/>
                <w:lang w:val="en-GB"/>
              </w:rPr>
            </w:pPr>
          </w:p>
          <w:p w14:paraId="54D26080" w14:textId="77777777" w:rsidR="00F57D62" w:rsidRPr="00E76F7B" w:rsidRDefault="00F57D62" w:rsidP="00956EEF">
            <w:pPr>
              <w:rPr>
                <w:sz w:val="16"/>
                <w:szCs w:val="16"/>
                <w:lang w:val="en-GB"/>
              </w:rPr>
            </w:pPr>
            <w:r w:rsidRPr="00E76F7B">
              <w:rPr>
                <w:sz w:val="16"/>
                <w:szCs w:val="16"/>
                <w:lang w:val="en-GB"/>
              </w:rPr>
              <w:t>Central Statistical Agency</w:t>
            </w:r>
          </w:p>
          <w:p w14:paraId="25CCFD9F" w14:textId="77777777" w:rsidR="00F57D62" w:rsidRPr="00E76F7B" w:rsidRDefault="00F57D62" w:rsidP="00956EEF">
            <w:pPr>
              <w:rPr>
                <w:sz w:val="16"/>
                <w:szCs w:val="16"/>
                <w:lang w:val="en-GB"/>
              </w:rPr>
            </w:pPr>
          </w:p>
          <w:p w14:paraId="442A7E8D" w14:textId="77777777" w:rsidR="00F57D62" w:rsidRPr="00E76F7B" w:rsidRDefault="00F57D62" w:rsidP="00956EEF">
            <w:pPr>
              <w:rPr>
                <w:sz w:val="16"/>
                <w:szCs w:val="16"/>
                <w:lang w:val="en-GB"/>
              </w:rPr>
            </w:pPr>
            <w:r w:rsidRPr="00E76F7B">
              <w:rPr>
                <w:sz w:val="16"/>
                <w:szCs w:val="16"/>
                <w:lang w:val="en-GB"/>
              </w:rPr>
              <w:t xml:space="preserve">Parliament </w:t>
            </w:r>
          </w:p>
          <w:p w14:paraId="2D45AD22" w14:textId="77777777" w:rsidR="00F57D62" w:rsidRPr="00E76F7B" w:rsidRDefault="00F57D62" w:rsidP="00956EEF">
            <w:pPr>
              <w:rPr>
                <w:sz w:val="16"/>
                <w:szCs w:val="16"/>
                <w:lang w:val="en-GB"/>
              </w:rPr>
            </w:pPr>
          </w:p>
          <w:p w14:paraId="650FB6E2" w14:textId="77777777" w:rsidR="00F57D62" w:rsidRPr="00E76F7B" w:rsidRDefault="00F57D62" w:rsidP="00956EEF">
            <w:pPr>
              <w:rPr>
                <w:sz w:val="16"/>
                <w:szCs w:val="16"/>
                <w:lang w:val="en-GB"/>
              </w:rPr>
            </w:pPr>
            <w:r w:rsidRPr="00E76F7B">
              <w:rPr>
                <w:sz w:val="16"/>
                <w:szCs w:val="16"/>
                <w:lang w:val="en-GB"/>
              </w:rPr>
              <w:t>Ministry of Economic Planning and Development</w:t>
            </w:r>
          </w:p>
          <w:p w14:paraId="26E7EB86" w14:textId="2D6F8AE0" w:rsidR="00F57D62" w:rsidRPr="00E76F7B" w:rsidRDefault="00A67B8D" w:rsidP="00956EEF">
            <w:pPr>
              <w:rPr>
                <w:sz w:val="16"/>
                <w:szCs w:val="16"/>
                <w:lang w:val="en-GB"/>
              </w:rPr>
            </w:pPr>
            <w:r>
              <w:rPr>
                <w:sz w:val="16"/>
                <w:szCs w:val="16"/>
                <w:lang w:val="en-GB"/>
              </w:rPr>
              <w:t>(MEPD)</w:t>
            </w:r>
          </w:p>
          <w:p w14:paraId="2A432AFA" w14:textId="57CD8AF4" w:rsidR="00F57D62" w:rsidRPr="00E76F7B" w:rsidRDefault="00F57D62" w:rsidP="00956EEF">
            <w:pPr>
              <w:rPr>
                <w:sz w:val="16"/>
                <w:szCs w:val="16"/>
                <w:lang w:val="en-GB"/>
              </w:rPr>
            </w:pPr>
            <w:r w:rsidRPr="00E76F7B">
              <w:rPr>
                <w:sz w:val="16"/>
                <w:szCs w:val="16"/>
                <w:lang w:val="en-GB"/>
              </w:rPr>
              <w:t xml:space="preserve">CSOs, </w:t>
            </w:r>
            <w:r w:rsidR="001C07D8">
              <w:rPr>
                <w:sz w:val="16"/>
                <w:szCs w:val="16"/>
                <w:lang w:val="en-GB"/>
              </w:rPr>
              <w:t>w</w:t>
            </w:r>
            <w:r w:rsidRPr="00E76F7B">
              <w:rPr>
                <w:sz w:val="16"/>
                <w:szCs w:val="16"/>
                <w:lang w:val="en-GB"/>
              </w:rPr>
              <w:t>omen</w:t>
            </w:r>
            <w:r w:rsidR="001C07D8">
              <w:rPr>
                <w:sz w:val="16"/>
                <w:szCs w:val="16"/>
                <w:lang w:val="en-GB"/>
              </w:rPr>
              <w:t>’s</w:t>
            </w:r>
            <w:r w:rsidRPr="00E76F7B">
              <w:rPr>
                <w:sz w:val="16"/>
                <w:szCs w:val="16"/>
                <w:lang w:val="en-GB"/>
              </w:rPr>
              <w:t xml:space="preserve"> </w:t>
            </w:r>
            <w:r w:rsidR="001C07D8">
              <w:rPr>
                <w:sz w:val="16"/>
                <w:szCs w:val="16"/>
                <w:lang w:val="en-GB"/>
              </w:rPr>
              <w:t>g</w:t>
            </w:r>
            <w:r w:rsidRPr="00E76F7B">
              <w:rPr>
                <w:sz w:val="16"/>
                <w:szCs w:val="16"/>
                <w:lang w:val="en-GB"/>
              </w:rPr>
              <w:t>roups</w:t>
            </w:r>
          </w:p>
          <w:p w14:paraId="6DD4949B" w14:textId="77777777" w:rsidR="00F57D62" w:rsidRPr="00E76F7B" w:rsidRDefault="00F57D62" w:rsidP="00956EEF">
            <w:pPr>
              <w:rPr>
                <w:sz w:val="16"/>
                <w:szCs w:val="16"/>
                <w:lang w:val="en-GB"/>
              </w:rPr>
            </w:pPr>
          </w:p>
          <w:p w14:paraId="0F55EBB5" w14:textId="0358A6B5" w:rsidR="00F57D62" w:rsidRPr="00E76F7B" w:rsidRDefault="00F57D62" w:rsidP="00956EEF">
            <w:pPr>
              <w:rPr>
                <w:sz w:val="16"/>
                <w:szCs w:val="16"/>
                <w:lang w:val="en-GB"/>
              </w:rPr>
            </w:pPr>
            <w:r w:rsidRPr="00E76F7B">
              <w:rPr>
                <w:sz w:val="16"/>
                <w:szCs w:val="16"/>
                <w:lang w:val="en-GB"/>
              </w:rPr>
              <w:t>U</w:t>
            </w:r>
            <w:r w:rsidR="001C07D8">
              <w:rPr>
                <w:sz w:val="16"/>
                <w:szCs w:val="16"/>
                <w:lang w:val="en-GB"/>
              </w:rPr>
              <w:t xml:space="preserve">nited </w:t>
            </w:r>
            <w:r w:rsidRPr="00E76F7B">
              <w:rPr>
                <w:sz w:val="16"/>
                <w:szCs w:val="16"/>
                <w:lang w:val="en-GB"/>
              </w:rPr>
              <w:t>N</w:t>
            </w:r>
            <w:r w:rsidR="001C07D8">
              <w:rPr>
                <w:sz w:val="16"/>
                <w:szCs w:val="16"/>
                <w:lang w:val="en-GB"/>
              </w:rPr>
              <w:t>ations</w:t>
            </w:r>
            <w:r w:rsidRPr="00E76F7B">
              <w:rPr>
                <w:sz w:val="16"/>
                <w:szCs w:val="16"/>
                <w:lang w:val="en-GB"/>
              </w:rPr>
              <w:t xml:space="preserve"> </w:t>
            </w:r>
            <w:r w:rsidR="001C07D8">
              <w:rPr>
                <w:sz w:val="16"/>
                <w:szCs w:val="16"/>
                <w:lang w:val="en-GB"/>
              </w:rPr>
              <w:t>a</w:t>
            </w:r>
            <w:r w:rsidRPr="00E76F7B">
              <w:rPr>
                <w:sz w:val="16"/>
                <w:szCs w:val="16"/>
                <w:lang w:val="en-GB"/>
              </w:rPr>
              <w:t>gencies</w:t>
            </w:r>
          </w:p>
          <w:p w14:paraId="6E4039B8" w14:textId="77777777" w:rsidR="00F57D62" w:rsidRPr="00E76F7B" w:rsidRDefault="00F57D62" w:rsidP="00956EEF">
            <w:pPr>
              <w:rPr>
                <w:sz w:val="16"/>
                <w:szCs w:val="16"/>
                <w:lang w:val="en-GB"/>
              </w:rPr>
            </w:pPr>
          </w:p>
        </w:tc>
        <w:tc>
          <w:tcPr>
            <w:tcW w:w="555" w:type="pct"/>
            <w:vMerge w:val="restart"/>
            <w:shd w:val="clear" w:color="auto" w:fill="auto"/>
            <w:tcMar>
              <w:top w:w="15" w:type="dxa"/>
              <w:left w:w="108" w:type="dxa"/>
              <w:bottom w:w="0" w:type="dxa"/>
              <w:right w:w="108" w:type="dxa"/>
            </w:tcMar>
          </w:tcPr>
          <w:p w14:paraId="30F3462D" w14:textId="77777777" w:rsidR="00F57D62" w:rsidRPr="00E76F7B" w:rsidRDefault="00F57D62" w:rsidP="00956EEF">
            <w:pPr>
              <w:rPr>
                <w:b/>
                <w:sz w:val="16"/>
                <w:szCs w:val="16"/>
              </w:rPr>
            </w:pPr>
            <w:r w:rsidRPr="00E76F7B">
              <w:rPr>
                <w:b/>
                <w:sz w:val="16"/>
                <w:szCs w:val="16"/>
              </w:rPr>
              <w:t>Regular</w:t>
            </w:r>
          </w:p>
          <w:p w14:paraId="7FD7E969" w14:textId="66D316E1" w:rsidR="00F57D62" w:rsidRPr="00E76F7B" w:rsidRDefault="002F2DDA" w:rsidP="00956EEF">
            <w:pPr>
              <w:rPr>
                <w:sz w:val="16"/>
                <w:szCs w:val="16"/>
              </w:rPr>
            </w:pPr>
            <w:r>
              <w:rPr>
                <w:sz w:val="16"/>
                <w:szCs w:val="16"/>
              </w:rPr>
              <w:t>$</w:t>
            </w:r>
            <w:r w:rsidR="00F57D62" w:rsidRPr="00E76F7B">
              <w:rPr>
                <w:sz w:val="16"/>
                <w:szCs w:val="16"/>
              </w:rPr>
              <w:t>1,300,000</w:t>
            </w:r>
          </w:p>
          <w:p w14:paraId="192262C6" w14:textId="77777777" w:rsidR="00F57D62" w:rsidRPr="00E76F7B" w:rsidRDefault="00F57D62" w:rsidP="00956EEF">
            <w:pPr>
              <w:rPr>
                <w:b/>
                <w:sz w:val="16"/>
                <w:szCs w:val="16"/>
              </w:rPr>
            </w:pPr>
          </w:p>
          <w:p w14:paraId="573402B2" w14:textId="77777777" w:rsidR="00F57D62" w:rsidRPr="00E76F7B" w:rsidRDefault="00F57D62" w:rsidP="00956EEF">
            <w:pPr>
              <w:rPr>
                <w:sz w:val="16"/>
                <w:szCs w:val="16"/>
              </w:rPr>
            </w:pPr>
            <w:r w:rsidRPr="00E76F7B">
              <w:rPr>
                <w:b/>
                <w:sz w:val="16"/>
                <w:szCs w:val="16"/>
              </w:rPr>
              <w:t>Other</w:t>
            </w:r>
          </w:p>
          <w:p w14:paraId="01584C6C" w14:textId="4B21A0CF" w:rsidR="00F57D62" w:rsidRPr="00E76F7B" w:rsidRDefault="002F2DDA" w:rsidP="00956EEF">
            <w:pPr>
              <w:rPr>
                <w:sz w:val="16"/>
                <w:szCs w:val="16"/>
              </w:rPr>
            </w:pPr>
            <w:r>
              <w:rPr>
                <w:sz w:val="16"/>
                <w:szCs w:val="16"/>
              </w:rPr>
              <w:t>$</w:t>
            </w:r>
            <w:r w:rsidR="00F57D62" w:rsidRPr="00E76F7B">
              <w:rPr>
                <w:sz w:val="16"/>
                <w:szCs w:val="16"/>
              </w:rPr>
              <w:t>5,000,000</w:t>
            </w:r>
          </w:p>
          <w:p w14:paraId="6D5EE43C" w14:textId="1470BC8E" w:rsidR="00F57D62" w:rsidRPr="00E97B10" w:rsidRDefault="00F57D62" w:rsidP="009C3462">
            <w:pPr>
              <w:rPr>
                <w:sz w:val="16"/>
                <w:szCs w:val="16"/>
              </w:rPr>
            </w:pPr>
            <w:r w:rsidRPr="00E76F7B">
              <w:rPr>
                <w:sz w:val="16"/>
                <w:szCs w:val="16"/>
              </w:rPr>
              <w:t>(to be mobilized)</w:t>
            </w:r>
          </w:p>
        </w:tc>
      </w:tr>
      <w:tr w:rsidR="00F57D62" w:rsidRPr="00E76F7B" w14:paraId="5C84DD3E" w14:textId="77777777" w:rsidTr="00E97B10">
        <w:trPr>
          <w:gridAfter w:val="1"/>
          <w:wAfter w:w="14" w:type="pct"/>
        </w:trPr>
        <w:tc>
          <w:tcPr>
            <w:tcW w:w="1108" w:type="pct"/>
            <w:gridSpan w:val="2"/>
            <w:vMerge/>
            <w:shd w:val="clear" w:color="auto" w:fill="auto"/>
            <w:tcMar>
              <w:top w:w="72" w:type="dxa"/>
              <w:left w:w="144" w:type="dxa"/>
              <w:bottom w:w="72" w:type="dxa"/>
              <w:right w:w="144" w:type="dxa"/>
            </w:tcMar>
          </w:tcPr>
          <w:p w14:paraId="3E9906EC" w14:textId="77777777" w:rsidR="00F57D62" w:rsidRPr="00E76F7B" w:rsidRDefault="00F57D62" w:rsidP="00956EEF">
            <w:pPr>
              <w:rPr>
                <w:bCs/>
                <w:sz w:val="16"/>
                <w:szCs w:val="16"/>
                <w:lang w:val="en-GB"/>
              </w:rPr>
            </w:pPr>
          </w:p>
        </w:tc>
        <w:tc>
          <w:tcPr>
            <w:tcW w:w="609" w:type="pct"/>
            <w:vMerge/>
            <w:shd w:val="clear" w:color="auto" w:fill="auto"/>
          </w:tcPr>
          <w:p w14:paraId="0FAB7277" w14:textId="77777777" w:rsidR="00F57D62" w:rsidRPr="00E76F7B" w:rsidRDefault="00F57D62" w:rsidP="00956EEF">
            <w:pPr>
              <w:rPr>
                <w:bCs/>
                <w:sz w:val="16"/>
                <w:szCs w:val="16"/>
                <w:lang w:val="en-GB"/>
              </w:rPr>
            </w:pPr>
          </w:p>
        </w:tc>
        <w:tc>
          <w:tcPr>
            <w:tcW w:w="1994" w:type="pct"/>
            <w:vMerge/>
            <w:shd w:val="clear" w:color="auto" w:fill="auto"/>
            <w:tcMar>
              <w:top w:w="72" w:type="dxa"/>
              <w:left w:w="144" w:type="dxa"/>
              <w:bottom w:w="72" w:type="dxa"/>
              <w:right w:w="144" w:type="dxa"/>
            </w:tcMar>
          </w:tcPr>
          <w:p w14:paraId="3F52F3D5" w14:textId="77777777" w:rsidR="00F57D62" w:rsidRPr="00E76F7B" w:rsidRDefault="00F57D62" w:rsidP="00956EEF">
            <w:pPr>
              <w:rPr>
                <w:sz w:val="16"/>
                <w:szCs w:val="16"/>
              </w:rPr>
            </w:pPr>
          </w:p>
        </w:tc>
        <w:tc>
          <w:tcPr>
            <w:tcW w:w="720" w:type="pct"/>
            <w:shd w:val="clear" w:color="auto" w:fill="auto"/>
          </w:tcPr>
          <w:p w14:paraId="6C60F97C" w14:textId="71E45D04" w:rsidR="00F57D62" w:rsidRPr="00E76F7B" w:rsidRDefault="00F57D62" w:rsidP="00956EEF">
            <w:pPr>
              <w:rPr>
                <w:sz w:val="16"/>
                <w:szCs w:val="16"/>
                <w:lang w:val="en-GB"/>
              </w:rPr>
            </w:pPr>
            <w:r w:rsidRPr="00E76F7B">
              <w:rPr>
                <w:sz w:val="16"/>
                <w:szCs w:val="16"/>
                <w:lang w:val="en-GB"/>
              </w:rPr>
              <w:t xml:space="preserve">Ministry of Finance, </w:t>
            </w:r>
            <w:r w:rsidR="00A67B8D">
              <w:rPr>
                <w:sz w:val="16"/>
                <w:szCs w:val="16"/>
                <w:lang w:val="en-GB"/>
              </w:rPr>
              <w:t>MEPD,</w:t>
            </w:r>
            <w:r w:rsidRPr="00E76F7B">
              <w:rPr>
                <w:sz w:val="16"/>
                <w:szCs w:val="16"/>
                <w:lang w:val="en-GB"/>
              </w:rPr>
              <w:t xml:space="preserve"> Ministry of Public Service</w:t>
            </w:r>
          </w:p>
          <w:p w14:paraId="5F4FF258" w14:textId="77777777" w:rsidR="00F57D62" w:rsidRPr="00E76F7B" w:rsidRDefault="00F57D62" w:rsidP="00956EEF">
            <w:pPr>
              <w:rPr>
                <w:sz w:val="16"/>
                <w:szCs w:val="16"/>
                <w:lang w:val="en-GB"/>
              </w:rPr>
            </w:pPr>
            <w:r w:rsidRPr="00E76F7B">
              <w:rPr>
                <w:sz w:val="16"/>
                <w:szCs w:val="16"/>
                <w:lang w:val="en-GB"/>
              </w:rPr>
              <w:t>Central Statistical Agency</w:t>
            </w:r>
          </w:p>
          <w:p w14:paraId="1911142E" w14:textId="77777777" w:rsidR="00F57D62" w:rsidRPr="00E76F7B" w:rsidRDefault="00F57D62" w:rsidP="00956EEF">
            <w:pPr>
              <w:rPr>
                <w:sz w:val="16"/>
                <w:szCs w:val="16"/>
                <w:lang w:val="en-GB"/>
              </w:rPr>
            </w:pPr>
          </w:p>
          <w:p w14:paraId="3F3FE601" w14:textId="77777777" w:rsidR="00F57D62" w:rsidRPr="00E76F7B" w:rsidRDefault="00F57D62" w:rsidP="00956EEF">
            <w:pPr>
              <w:rPr>
                <w:sz w:val="16"/>
                <w:szCs w:val="16"/>
                <w:lang w:val="en-GB"/>
              </w:rPr>
            </w:pPr>
            <w:r w:rsidRPr="00E76F7B">
              <w:rPr>
                <w:sz w:val="16"/>
                <w:szCs w:val="16"/>
                <w:lang w:val="en-GB"/>
              </w:rPr>
              <w:t xml:space="preserve">UNCTAD, UNECA, </w:t>
            </w:r>
          </w:p>
          <w:p w14:paraId="11677E2C" w14:textId="054CDE6F" w:rsidR="00F57D62" w:rsidRPr="00E76F7B" w:rsidRDefault="00F57D62" w:rsidP="00956EEF">
            <w:pPr>
              <w:rPr>
                <w:sz w:val="16"/>
                <w:szCs w:val="16"/>
                <w:lang w:val="en-GB"/>
              </w:rPr>
            </w:pPr>
            <w:r w:rsidRPr="00E76F7B">
              <w:rPr>
                <w:sz w:val="16"/>
                <w:szCs w:val="16"/>
                <w:lang w:val="en-GB"/>
              </w:rPr>
              <w:t>ILO, AfDB</w:t>
            </w:r>
          </w:p>
          <w:p w14:paraId="4A600E3D" w14:textId="77777777" w:rsidR="00F57D62" w:rsidRPr="00E76F7B" w:rsidRDefault="00F57D62" w:rsidP="00956EEF">
            <w:pPr>
              <w:rPr>
                <w:sz w:val="16"/>
                <w:szCs w:val="16"/>
                <w:lang w:val="en-GB"/>
              </w:rPr>
            </w:pPr>
          </w:p>
          <w:p w14:paraId="620F1319" w14:textId="60EDCF22" w:rsidR="00F57D62" w:rsidRPr="00E76F7B" w:rsidRDefault="00F57D62" w:rsidP="00956EEF">
            <w:pPr>
              <w:rPr>
                <w:sz w:val="16"/>
                <w:szCs w:val="16"/>
                <w:lang w:val="en-GB"/>
              </w:rPr>
            </w:pPr>
            <w:r w:rsidRPr="00E76F7B">
              <w:rPr>
                <w:sz w:val="16"/>
                <w:szCs w:val="16"/>
                <w:lang w:val="en-GB"/>
              </w:rPr>
              <w:t>U</w:t>
            </w:r>
            <w:r w:rsidR="001C07D8">
              <w:rPr>
                <w:sz w:val="16"/>
                <w:szCs w:val="16"/>
                <w:lang w:val="en-GB"/>
              </w:rPr>
              <w:t xml:space="preserve">nited </w:t>
            </w:r>
            <w:r w:rsidRPr="00E76F7B">
              <w:rPr>
                <w:sz w:val="16"/>
                <w:szCs w:val="16"/>
                <w:lang w:val="en-GB"/>
              </w:rPr>
              <w:t>N</w:t>
            </w:r>
            <w:r w:rsidR="001C07D8">
              <w:rPr>
                <w:sz w:val="16"/>
                <w:szCs w:val="16"/>
                <w:lang w:val="en-GB"/>
              </w:rPr>
              <w:t>ations</w:t>
            </w:r>
            <w:r w:rsidRPr="00E76F7B">
              <w:rPr>
                <w:sz w:val="16"/>
                <w:szCs w:val="16"/>
                <w:lang w:val="en-GB"/>
              </w:rPr>
              <w:t xml:space="preserve"> </w:t>
            </w:r>
            <w:r w:rsidR="001C07D8">
              <w:rPr>
                <w:sz w:val="16"/>
                <w:szCs w:val="16"/>
                <w:lang w:val="en-GB"/>
              </w:rPr>
              <w:t>a</w:t>
            </w:r>
            <w:r w:rsidRPr="00E76F7B">
              <w:rPr>
                <w:sz w:val="16"/>
                <w:szCs w:val="16"/>
                <w:lang w:val="en-GB"/>
              </w:rPr>
              <w:t>gencies</w:t>
            </w:r>
          </w:p>
          <w:p w14:paraId="775C9738" w14:textId="77777777" w:rsidR="00F57D62" w:rsidRPr="00E76F7B" w:rsidRDefault="00F57D62" w:rsidP="00956EEF">
            <w:pPr>
              <w:rPr>
                <w:sz w:val="16"/>
                <w:szCs w:val="16"/>
                <w:lang w:val="en-GB"/>
              </w:rPr>
            </w:pPr>
          </w:p>
        </w:tc>
        <w:tc>
          <w:tcPr>
            <w:tcW w:w="555" w:type="pct"/>
            <w:vMerge/>
            <w:shd w:val="clear" w:color="auto" w:fill="auto"/>
            <w:tcMar>
              <w:top w:w="15" w:type="dxa"/>
              <w:left w:w="108" w:type="dxa"/>
              <w:bottom w:w="0" w:type="dxa"/>
              <w:right w:w="108" w:type="dxa"/>
            </w:tcMar>
          </w:tcPr>
          <w:p w14:paraId="36224A30" w14:textId="77777777" w:rsidR="00F57D62" w:rsidRPr="00E76F7B" w:rsidRDefault="00F57D62" w:rsidP="00956EEF">
            <w:pPr>
              <w:rPr>
                <w:b/>
                <w:sz w:val="16"/>
                <w:szCs w:val="16"/>
              </w:rPr>
            </w:pPr>
          </w:p>
        </w:tc>
      </w:tr>
      <w:tr w:rsidR="00F57D62" w:rsidRPr="00E76F7B" w14:paraId="6EC88C9F" w14:textId="77777777" w:rsidTr="00E97B10">
        <w:trPr>
          <w:gridAfter w:val="1"/>
          <w:wAfter w:w="14" w:type="pct"/>
        </w:trPr>
        <w:tc>
          <w:tcPr>
            <w:tcW w:w="1108" w:type="pct"/>
            <w:gridSpan w:val="2"/>
            <w:vMerge/>
            <w:shd w:val="clear" w:color="auto" w:fill="auto"/>
            <w:tcMar>
              <w:top w:w="72" w:type="dxa"/>
              <w:left w:w="144" w:type="dxa"/>
              <w:bottom w:w="72" w:type="dxa"/>
              <w:right w:w="144" w:type="dxa"/>
            </w:tcMar>
          </w:tcPr>
          <w:p w14:paraId="70286A23" w14:textId="77777777" w:rsidR="00F57D62" w:rsidRPr="00E76F7B" w:rsidRDefault="00F57D62" w:rsidP="00956EEF">
            <w:pPr>
              <w:rPr>
                <w:bCs/>
                <w:sz w:val="16"/>
                <w:szCs w:val="16"/>
                <w:lang w:val="en-GB"/>
              </w:rPr>
            </w:pPr>
          </w:p>
        </w:tc>
        <w:tc>
          <w:tcPr>
            <w:tcW w:w="609" w:type="pct"/>
            <w:vMerge/>
            <w:shd w:val="clear" w:color="auto" w:fill="auto"/>
          </w:tcPr>
          <w:p w14:paraId="597CC004" w14:textId="77777777" w:rsidR="00F57D62" w:rsidRPr="00E76F7B" w:rsidRDefault="00F57D62" w:rsidP="00956EEF">
            <w:pPr>
              <w:rPr>
                <w:bCs/>
                <w:sz w:val="16"/>
                <w:szCs w:val="16"/>
                <w:lang w:val="en-GB"/>
              </w:rPr>
            </w:pPr>
          </w:p>
        </w:tc>
        <w:tc>
          <w:tcPr>
            <w:tcW w:w="1994" w:type="pct"/>
            <w:shd w:val="clear" w:color="auto" w:fill="auto"/>
            <w:tcMar>
              <w:top w:w="72" w:type="dxa"/>
              <w:left w:w="144" w:type="dxa"/>
              <w:bottom w:w="72" w:type="dxa"/>
              <w:right w:w="144" w:type="dxa"/>
            </w:tcMar>
          </w:tcPr>
          <w:p w14:paraId="21DF4AAC" w14:textId="65B8A87A" w:rsidR="00F57D62" w:rsidRPr="00E76F7B" w:rsidRDefault="00F57D62" w:rsidP="00956EEF">
            <w:pPr>
              <w:rPr>
                <w:b/>
                <w:bCs/>
                <w:sz w:val="16"/>
                <w:szCs w:val="16"/>
                <w:lang w:val="en-GB"/>
              </w:rPr>
            </w:pPr>
            <w:r w:rsidRPr="00E76F7B">
              <w:rPr>
                <w:b/>
                <w:bCs/>
                <w:sz w:val="16"/>
                <w:szCs w:val="16"/>
                <w:lang w:val="en-GB"/>
              </w:rPr>
              <w:t>Output 2.3:</w:t>
            </w:r>
            <w:r w:rsidR="00646DBA" w:rsidRPr="00E76F7B">
              <w:rPr>
                <w:b/>
                <w:bCs/>
                <w:sz w:val="16"/>
                <w:szCs w:val="16"/>
                <w:lang w:val="en-GB"/>
              </w:rPr>
              <w:t xml:space="preserve"> </w:t>
            </w:r>
            <w:r w:rsidRPr="00E76F7B">
              <w:rPr>
                <w:b/>
                <w:bCs/>
                <w:sz w:val="16"/>
                <w:szCs w:val="16"/>
              </w:rPr>
              <w:t xml:space="preserve">Use of digital solutions enabled for improved public services and other government functions in implementing the SDGs (modified </w:t>
            </w:r>
            <w:r w:rsidRPr="00E76F7B">
              <w:rPr>
                <w:b/>
                <w:bCs/>
                <w:sz w:val="16"/>
                <w:szCs w:val="16"/>
                <w:lang w:val="en-GB"/>
              </w:rPr>
              <w:t>IRRF: 2.2.1)</w:t>
            </w:r>
          </w:p>
          <w:p w14:paraId="0E406D92" w14:textId="77777777" w:rsidR="00F57D62" w:rsidRPr="00E76F7B" w:rsidRDefault="00F57D62" w:rsidP="00956EEF">
            <w:pPr>
              <w:rPr>
                <w:sz w:val="16"/>
                <w:szCs w:val="16"/>
                <w:lang w:val="en-GB"/>
              </w:rPr>
            </w:pPr>
          </w:p>
          <w:p w14:paraId="58B83FA5" w14:textId="77777777" w:rsidR="00F57D62" w:rsidRPr="00E76F7B" w:rsidRDefault="00F57D62" w:rsidP="00956EEF">
            <w:pPr>
              <w:rPr>
                <w:sz w:val="16"/>
                <w:szCs w:val="16"/>
                <w:lang w:val="en-GB"/>
              </w:rPr>
            </w:pPr>
            <w:r w:rsidRPr="00E76F7B">
              <w:rPr>
                <w:sz w:val="16"/>
                <w:szCs w:val="16"/>
                <w:lang w:val="en-GB"/>
              </w:rPr>
              <w:t xml:space="preserve">Indicator2.3.1:  # of digital technology solutions adopted by government with special focus on fiscal management, aid coordination regional integration  </w:t>
            </w:r>
          </w:p>
          <w:p w14:paraId="2F6E9354" w14:textId="2E3ED674" w:rsidR="00F57D62" w:rsidRPr="00E76F7B" w:rsidRDefault="00F57D62" w:rsidP="00956EEF">
            <w:pPr>
              <w:rPr>
                <w:sz w:val="16"/>
                <w:szCs w:val="16"/>
                <w:lang w:val="en-GB"/>
              </w:rPr>
            </w:pPr>
            <w:r w:rsidRPr="00E76F7B">
              <w:rPr>
                <w:sz w:val="16"/>
                <w:szCs w:val="16"/>
                <w:lang w:val="en-GB"/>
              </w:rPr>
              <w:t>Baseline: 0</w:t>
            </w:r>
            <w:r w:rsidR="00A67B8D">
              <w:rPr>
                <w:sz w:val="16"/>
                <w:szCs w:val="16"/>
                <w:lang w:val="en-GB"/>
              </w:rPr>
              <w:t xml:space="preserve"> </w:t>
            </w:r>
            <w:r w:rsidR="005F3C48" w:rsidRPr="00E76F7B">
              <w:rPr>
                <w:sz w:val="16"/>
                <w:szCs w:val="16"/>
                <w:lang w:val="en-GB"/>
              </w:rPr>
              <w:t>(2020)</w:t>
            </w:r>
          </w:p>
          <w:p w14:paraId="4016D70E" w14:textId="77777777" w:rsidR="00F57D62" w:rsidRPr="00E76F7B" w:rsidRDefault="00F57D62" w:rsidP="00956EEF">
            <w:pPr>
              <w:rPr>
                <w:sz w:val="16"/>
                <w:szCs w:val="16"/>
                <w:lang w:val="en-GB"/>
              </w:rPr>
            </w:pPr>
            <w:r w:rsidRPr="00E76F7B">
              <w:rPr>
                <w:sz w:val="16"/>
                <w:szCs w:val="16"/>
                <w:lang w:val="en-GB"/>
              </w:rPr>
              <w:t>Target:</w:t>
            </w:r>
            <w:r w:rsidR="00C451DE" w:rsidRPr="00E76F7B">
              <w:rPr>
                <w:sz w:val="16"/>
                <w:szCs w:val="16"/>
                <w:lang w:val="en-GB"/>
              </w:rPr>
              <w:t>3</w:t>
            </w:r>
            <w:r w:rsidRPr="00E76F7B">
              <w:rPr>
                <w:sz w:val="16"/>
                <w:szCs w:val="16"/>
                <w:lang w:val="en-GB"/>
              </w:rPr>
              <w:t xml:space="preserve"> (Fiscal Management); 1 Aid coordination; 1 Regional Integration</w:t>
            </w:r>
          </w:p>
          <w:p w14:paraId="4745103F" w14:textId="1E303A06" w:rsidR="00F57D62" w:rsidRPr="00E76F7B" w:rsidRDefault="00F57D62" w:rsidP="00956EEF">
            <w:pPr>
              <w:rPr>
                <w:sz w:val="16"/>
                <w:szCs w:val="16"/>
                <w:lang w:val="en-GB"/>
              </w:rPr>
            </w:pPr>
            <w:r w:rsidRPr="00E76F7B">
              <w:rPr>
                <w:sz w:val="16"/>
                <w:szCs w:val="16"/>
                <w:lang w:val="en-GB"/>
              </w:rPr>
              <w:t>Source: Reports to Parliament</w:t>
            </w:r>
          </w:p>
          <w:p w14:paraId="3F8D2AC3" w14:textId="77777777" w:rsidR="00F57D62" w:rsidRPr="00E76F7B" w:rsidRDefault="00F57D62" w:rsidP="00956EEF">
            <w:pPr>
              <w:rPr>
                <w:sz w:val="16"/>
                <w:szCs w:val="16"/>
                <w:lang w:val="en-GB"/>
              </w:rPr>
            </w:pPr>
            <w:r w:rsidRPr="00E76F7B">
              <w:rPr>
                <w:sz w:val="16"/>
                <w:szCs w:val="16"/>
                <w:lang w:val="en-GB"/>
              </w:rPr>
              <w:t>Frequency: Annual</w:t>
            </w:r>
          </w:p>
          <w:p w14:paraId="25AE4791" w14:textId="77777777" w:rsidR="00F57D62" w:rsidRPr="00E76F7B" w:rsidRDefault="00F57D62" w:rsidP="00956EEF">
            <w:pPr>
              <w:rPr>
                <w:sz w:val="16"/>
                <w:szCs w:val="16"/>
                <w:lang w:val="en-GB"/>
              </w:rPr>
            </w:pPr>
          </w:p>
          <w:p w14:paraId="29FC5F84" w14:textId="70FE0C82" w:rsidR="00F57D62" w:rsidRPr="00E76F7B" w:rsidRDefault="00F57D62" w:rsidP="00956EEF">
            <w:pPr>
              <w:rPr>
                <w:sz w:val="16"/>
                <w:szCs w:val="16"/>
                <w:lang w:val="en-GB"/>
              </w:rPr>
            </w:pPr>
            <w:r w:rsidRPr="00E76F7B">
              <w:rPr>
                <w:sz w:val="16"/>
                <w:szCs w:val="16"/>
                <w:lang w:val="en-GB"/>
              </w:rPr>
              <w:t>Indicator 2.3.2: Existence of digital solution to monitor frequency and quality of reporting on international conventions and treaties (</w:t>
            </w:r>
            <w:r w:rsidRPr="00E76F7B">
              <w:rPr>
                <w:b/>
                <w:sz w:val="16"/>
                <w:szCs w:val="16"/>
                <w:lang w:val="en-GB"/>
              </w:rPr>
              <w:t xml:space="preserve">IRRF: </w:t>
            </w:r>
            <w:r w:rsidRPr="00E76F7B">
              <w:rPr>
                <w:sz w:val="16"/>
                <w:szCs w:val="16"/>
                <w:lang w:val="en-GB"/>
              </w:rPr>
              <w:t>2.2.1 &amp; 2.2.3)</w:t>
            </w:r>
          </w:p>
          <w:p w14:paraId="51E91CA0" w14:textId="77777777" w:rsidR="00F57D62" w:rsidRPr="00E76F7B" w:rsidRDefault="00F57D62" w:rsidP="00956EEF">
            <w:pPr>
              <w:rPr>
                <w:sz w:val="16"/>
                <w:szCs w:val="16"/>
                <w:lang w:val="en-GB"/>
              </w:rPr>
            </w:pPr>
            <w:r w:rsidRPr="00E76F7B">
              <w:rPr>
                <w:sz w:val="16"/>
                <w:szCs w:val="16"/>
                <w:lang w:val="en-GB"/>
              </w:rPr>
              <w:t>Baseline: No</w:t>
            </w:r>
            <w:r w:rsidR="005F3C48" w:rsidRPr="00E76F7B">
              <w:rPr>
                <w:sz w:val="16"/>
                <w:szCs w:val="16"/>
                <w:lang w:val="en-GB"/>
              </w:rPr>
              <w:t xml:space="preserve"> (2020)</w:t>
            </w:r>
            <w:r w:rsidRPr="00E76F7B">
              <w:rPr>
                <w:sz w:val="16"/>
                <w:szCs w:val="16"/>
                <w:lang w:val="en-GB"/>
              </w:rPr>
              <w:t xml:space="preserve">     </w:t>
            </w:r>
          </w:p>
          <w:p w14:paraId="76FBFF83" w14:textId="77777777" w:rsidR="00F57D62" w:rsidRPr="00E76F7B" w:rsidRDefault="00F57D62" w:rsidP="00956EEF">
            <w:pPr>
              <w:rPr>
                <w:sz w:val="16"/>
                <w:szCs w:val="16"/>
                <w:lang w:val="en-GB"/>
              </w:rPr>
            </w:pPr>
            <w:r w:rsidRPr="00E76F7B">
              <w:rPr>
                <w:sz w:val="16"/>
                <w:szCs w:val="16"/>
                <w:lang w:val="en-GB"/>
              </w:rPr>
              <w:t>Target: Yes</w:t>
            </w:r>
          </w:p>
          <w:p w14:paraId="3C86392E" w14:textId="77777777" w:rsidR="00F57D62" w:rsidRPr="00E76F7B" w:rsidRDefault="00F57D62" w:rsidP="00956EEF">
            <w:pPr>
              <w:rPr>
                <w:sz w:val="16"/>
                <w:szCs w:val="16"/>
                <w:lang w:val="en-GB"/>
              </w:rPr>
            </w:pPr>
            <w:r w:rsidRPr="00E76F7B">
              <w:rPr>
                <w:sz w:val="16"/>
                <w:szCs w:val="16"/>
                <w:lang w:val="en-GB"/>
              </w:rPr>
              <w:t>Data Source: Ministry Reports</w:t>
            </w:r>
          </w:p>
          <w:p w14:paraId="044C6578" w14:textId="43FE4F61" w:rsidR="00F57D62" w:rsidRPr="00E76F7B" w:rsidRDefault="00F57D62" w:rsidP="00956EEF">
            <w:pPr>
              <w:rPr>
                <w:sz w:val="16"/>
                <w:szCs w:val="16"/>
                <w:lang w:val="en-GB"/>
              </w:rPr>
            </w:pPr>
            <w:r w:rsidRPr="00E76F7B">
              <w:rPr>
                <w:sz w:val="16"/>
                <w:szCs w:val="16"/>
                <w:lang w:val="en-GB"/>
              </w:rPr>
              <w:t xml:space="preserve">Frequency: Annual </w:t>
            </w:r>
          </w:p>
        </w:tc>
        <w:tc>
          <w:tcPr>
            <w:tcW w:w="720" w:type="pct"/>
            <w:shd w:val="clear" w:color="auto" w:fill="auto"/>
          </w:tcPr>
          <w:p w14:paraId="01DD5236" w14:textId="77777777" w:rsidR="00F57D62" w:rsidRPr="00E76F7B" w:rsidRDefault="00F57D62" w:rsidP="00956EEF">
            <w:pPr>
              <w:rPr>
                <w:sz w:val="16"/>
                <w:szCs w:val="16"/>
                <w:lang w:val="en-GB"/>
              </w:rPr>
            </w:pPr>
            <w:r w:rsidRPr="00E76F7B">
              <w:rPr>
                <w:sz w:val="16"/>
                <w:szCs w:val="16"/>
                <w:lang w:val="en-GB"/>
              </w:rPr>
              <w:t>Ministry of Public Service</w:t>
            </w:r>
          </w:p>
          <w:p w14:paraId="22A79C23" w14:textId="77777777" w:rsidR="00F57D62" w:rsidRPr="00E76F7B" w:rsidRDefault="00F57D62" w:rsidP="00956EEF">
            <w:pPr>
              <w:rPr>
                <w:sz w:val="16"/>
                <w:szCs w:val="16"/>
                <w:lang w:val="en-GB"/>
              </w:rPr>
            </w:pPr>
          </w:p>
          <w:p w14:paraId="131DBF3D" w14:textId="77777777" w:rsidR="00F57D62" w:rsidRPr="00E76F7B" w:rsidRDefault="00F57D62" w:rsidP="00956EEF">
            <w:pPr>
              <w:rPr>
                <w:sz w:val="16"/>
                <w:szCs w:val="16"/>
                <w:lang w:val="en-GB"/>
              </w:rPr>
            </w:pPr>
            <w:r w:rsidRPr="00E76F7B">
              <w:rPr>
                <w:sz w:val="16"/>
                <w:szCs w:val="16"/>
                <w:lang w:val="en-GB"/>
              </w:rPr>
              <w:t xml:space="preserve">Ministry of Foreign Affairs and International Cooperation </w:t>
            </w:r>
          </w:p>
          <w:p w14:paraId="773E4D71" w14:textId="77777777" w:rsidR="00F57D62" w:rsidRPr="00E76F7B" w:rsidRDefault="00F57D62" w:rsidP="00956EEF">
            <w:pPr>
              <w:rPr>
                <w:sz w:val="16"/>
                <w:szCs w:val="16"/>
                <w:lang w:val="en-GB"/>
              </w:rPr>
            </w:pPr>
          </w:p>
          <w:p w14:paraId="2C2DD06D" w14:textId="77777777" w:rsidR="00F57D62" w:rsidRPr="00E76F7B" w:rsidRDefault="00F57D62" w:rsidP="00956EEF">
            <w:pPr>
              <w:rPr>
                <w:sz w:val="16"/>
                <w:szCs w:val="16"/>
                <w:lang w:val="en-GB"/>
              </w:rPr>
            </w:pPr>
            <w:r w:rsidRPr="00E76F7B">
              <w:rPr>
                <w:sz w:val="16"/>
                <w:szCs w:val="16"/>
                <w:lang w:val="en-GB"/>
              </w:rPr>
              <w:t>Ministry of Justice and Constitutional Affairs</w:t>
            </w:r>
          </w:p>
          <w:p w14:paraId="74A1C07C" w14:textId="77777777" w:rsidR="00F57D62" w:rsidRPr="00E76F7B" w:rsidRDefault="00F57D62" w:rsidP="00956EEF">
            <w:pPr>
              <w:rPr>
                <w:sz w:val="16"/>
                <w:szCs w:val="16"/>
                <w:lang w:val="en-GB"/>
              </w:rPr>
            </w:pPr>
          </w:p>
          <w:p w14:paraId="7C623B8C" w14:textId="77777777" w:rsidR="00F57D62" w:rsidRPr="00E76F7B" w:rsidRDefault="00F57D62" w:rsidP="00956EEF">
            <w:pPr>
              <w:rPr>
                <w:sz w:val="16"/>
                <w:szCs w:val="16"/>
                <w:lang w:val="en-GB"/>
              </w:rPr>
            </w:pPr>
            <w:r w:rsidRPr="00E76F7B">
              <w:rPr>
                <w:sz w:val="16"/>
                <w:szCs w:val="16"/>
                <w:lang w:val="en-GB"/>
              </w:rPr>
              <w:t>ITU</w:t>
            </w:r>
          </w:p>
          <w:p w14:paraId="5F935647" w14:textId="3B2EB685" w:rsidR="00F57D62" w:rsidRPr="00E76F7B" w:rsidRDefault="00A67B8D" w:rsidP="00956EEF">
            <w:pPr>
              <w:rPr>
                <w:sz w:val="16"/>
                <w:szCs w:val="16"/>
                <w:lang w:val="en-GB"/>
              </w:rPr>
            </w:pPr>
            <w:r w:rsidRPr="00A67B8D">
              <w:rPr>
                <w:sz w:val="16"/>
                <w:szCs w:val="16"/>
                <w:lang w:val="en-GB"/>
              </w:rPr>
              <w:t>Royal Science and Technology Park</w:t>
            </w:r>
            <w:r w:rsidR="00F57D62" w:rsidRPr="00E76F7B">
              <w:rPr>
                <w:sz w:val="16"/>
                <w:szCs w:val="16"/>
                <w:lang w:val="en-GB"/>
              </w:rPr>
              <w:t xml:space="preserve"> </w:t>
            </w:r>
          </w:p>
          <w:p w14:paraId="6F36502B" w14:textId="77777777" w:rsidR="00F57D62" w:rsidRPr="00E76F7B" w:rsidRDefault="00F57D62" w:rsidP="00956EEF">
            <w:pPr>
              <w:rPr>
                <w:sz w:val="16"/>
                <w:szCs w:val="16"/>
                <w:lang w:val="en-GB"/>
              </w:rPr>
            </w:pPr>
            <w:r w:rsidRPr="00E76F7B">
              <w:rPr>
                <w:sz w:val="16"/>
                <w:szCs w:val="16"/>
                <w:lang w:val="en-GB"/>
              </w:rPr>
              <w:t>OHCHR</w:t>
            </w:r>
          </w:p>
        </w:tc>
        <w:tc>
          <w:tcPr>
            <w:tcW w:w="555" w:type="pct"/>
            <w:vMerge/>
            <w:shd w:val="clear" w:color="auto" w:fill="auto"/>
            <w:tcMar>
              <w:top w:w="15" w:type="dxa"/>
              <w:left w:w="108" w:type="dxa"/>
              <w:bottom w:w="0" w:type="dxa"/>
              <w:right w:w="108" w:type="dxa"/>
            </w:tcMar>
          </w:tcPr>
          <w:p w14:paraId="11AE8247" w14:textId="77777777" w:rsidR="00F57D62" w:rsidRPr="00E76F7B" w:rsidRDefault="00F57D62" w:rsidP="00956EEF">
            <w:pPr>
              <w:rPr>
                <w:b/>
                <w:sz w:val="16"/>
                <w:szCs w:val="16"/>
              </w:rPr>
            </w:pPr>
          </w:p>
        </w:tc>
      </w:tr>
      <w:tr w:rsidR="00F57D62" w:rsidRPr="00E76F7B" w14:paraId="517F44B1" w14:textId="77777777" w:rsidTr="00E97B10">
        <w:trPr>
          <w:gridAfter w:val="1"/>
          <w:wAfter w:w="14" w:type="pct"/>
        </w:trPr>
        <w:tc>
          <w:tcPr>
            <w:tcW w:w="1108" w:type="pct"/>
            <w:gridSpan w:val="2"/>
            <w:vMerge/>
            <w:shd w:val="clear" w:color="auto" w:fill="auto"/>
            <w:tcMar>
              <w:top w:w="72" w:type="dxa"/>
              <w:left w:w="144" w:type="dxa"/>
              <w:bottom w:w="72" w:type="dxa"/>
              <w:right w:w="144" w:type="dxa"/>
            </w:tcMar>
          </w:tcPr>
          <w:p w14:paraId="1EC79DC2" w14:textId="77777777" w:rsidR="00F57D62" w:rsidRPr="00E76F7B" w:rsidRDefault="00F57D62" w:rsidP="00956EEF">
            <w:pPr>
              <w:rPr>
                <w:bCs/>
                <w:sz w:val="16"/>
                <w:szCs w:val="16"/>
                <w:lang w:val="en-GB"/>
              </w:rPr>
            </w:pPr>
          </w:p>
        </w:tc>
        <w:tc>
          <w:tcPr>
            <w:tcW w:w="609" w:type="pct"/>
            <w:vMerge/>
            <w:shd w:val="clear" w:color="auto" w:fill="auto"/>
          </w:tcPr>
          <w:p w14:paraId="6AFBE7D4" w14:textId="77777777" w:rsidR="00F57D62" w:rsidRPr="00E76F7B" w:rsidRDefault="00F57D62" w:rsidP="00956EEF">
            <w:pPr>
              <w:rPr>
                <w:bCs/>
                <w:sz w:val="16"/>
                <w:szCs w:val="16"/>
                <w:lang w:val="en-GB"/>
              </w:rPr>
            </w:pPr>
          </w:p>
        </w:tc>
        <w:tc>
          <w:tcPr>
            <w:tcW w:w="1994" w:type="pct"/>
            <w:shd w:val="clear" w:color="auto" w:fill="auto"/>
            <w:tcMar>
              <w:top w:w="72" w:type="dxa"/>
              <w:left w:w="144" w:type="dxa"/>
              <w:bottom w:w="72" w:type="dxa"/>
              <w:right w:w="144" w:type="dxa"/>
            </w:tcMar>
          </w:tcPr>
          <w:p w14:paraId="5CF98D60" w14:textId="77777777" w:rsidR="00F57D62" w:rsidRPr="00E76F7B" w:rsidRDefault="00F57D62" w:rsidP="00956EEF">
            <w:pPr>
              <w:rPr>
                <w:b/>
                <w:bCs/>
                <w:sz w:val="16"/>
                <w:szCs w:val="16"/>
                <w:lang w:val="en-GB"/>
              </w:rPr>
            </w:pPr>
            <w:r w:rsidRPr="00E76F7B">
              <w:rPr>
                <w:b/>
                <w:bCs/>
                <w:sz w:val="16"/>
                <w:szCs w:val="16"/>
                <w:lang w:val="en-GB"/>
              </w:rPr>
              <w:t xml:space="preserve">Output 2.4: Capacities of key rule of law institutions at national and regional levels (tinkhundla) strengthened for transparency, ease of doing business and equal access to justice </w:t>
            </w:r>
          </w:p>
          <w:p w14:paraId="6CB1824D" w14:textId="77777777" w:rsidR="00F57D62" w:rsidRPr="00E76F7B" w:rsidRDefault="00F57D62" w:rsidP="00956EEF">
            <w:pPr>
              <w:rPr>
                <w:sz w:val="16"/>
                <w:szCs w:val="16"/>
                <w:lang w:val="en-GB"/>
              </w:rPr>
            </w:pPr>
          </w:p>
          <w:p w14:paraId="70E0A96C" w14:textId="6CEFC664" w:rsidR="00F57D62" w:rsidRPr="00E76F7B" w:rsidRDefault="00F57D62" w:rsidP="00956EEF">
            <w:pPr>
              <w:rPr>
                <w:sz w:val="16"/>
                <w:szCs w:val="16"/>
                <w:lang w:val="en-GB"/>
              </w:rPr>
            </w:pPr>
            <w:r w:rsidRPr="00E76F7B">
              <w:rPr>
                <w:sz w:val="16"/>
                <w:szCs w:val="16"/>
                <w:lang w:val="en-GB"/>
              </w:rPr>
              <w:t xml:space="preserve">Indicator 2.4.1: </w:t>
            </w:r>
            <w:r w:rsidR="00EC6D53" w:rsidRPr="00E76F7B">
              <w:rPr>
                <w:sz w:val="16"/>
                <w:szCs w:val="16"/>
                <w:lang w:val="en-GB"/>
              </w:rPr>
              <w:t xml:space="preserve">Existence of </w:t>
            </w:r>
            <w:r w:rsidRPr="00E76F7B">
              <w:rPr>
                <w:sz w:val="16"/>
                <w:szCs w:val="16"/>
                <w:lang w:val="en-GB"/>
              </w:rPr>
              <w:t>gender</w:t>
            </w:r>
            <w:r w:rsidR="00322B83">
              <w:rPr>
                <w:sz w:val="16"/>
                <w:szCs w:val="16"/>
                <w:lang w:val="en-GB"/>
              </w:rPr>
              <w:t>-</w:t>
            </w:r>
            <w:r w:rsidRPr="00E76F7B">
              <w:rPr>
                <w:sz w:val="16"/>
                <w:szCs w:val="16"/>
                <w:lang w:val="en-GB"/>
              </w:rPr>
              <w:t>responsive legal framework for establishing Commercial Bench developed and implemented</w:t>
            </w:r>
          </w:p>
          <w:p w14:paraId="75D09256" w14:textId="77777777" w:rsidR="00F57D62" w:rsidRPr="00E76F7B" w:rsidRDefault="00F57D62" w:rsidP="00956EEF">
            <w:pPr>
              <w:rPr>
                <w:sz w:val="16"/>
                <w:szCs w:val="16"/>
                <w:lang w:val="en-GB"/>
              </w:rPr>
            </w:pPr>
            <w:r w:rsidRPr="00E76F7B">
              <w:rPr>
                <w:sz w:val="16"/>
                <w:szCs w:val="16"/>
                <w:lang w:val="en-GB"/>
              </w:rPr>
              <w:t>Baseline: No</w:t>
            </w:r>
            <w:r w:rsidR="005F3C48" w:rsidRPr="00E76F7B">
              <w:rPr>
                <w:sz w:val="16"/>
                <w:szCs w:val="16"/>
                <w:lang w:val="en-GB"/>
              </w:rPr>
              <w:t xml:space="preserve"> (2020)</w:t>
            </w:r>
          </w:p>
          <w:p w14:paraId="5D8AE20E" w14:textId="77777777" w:rsidR="00F57D62" w:rsidRPr="00E76F7B" w:rsidRDefault="00F57D62" w:rsidP="00956EEF">
            <w:pPr>
              <w:rPr>
                <w:sz w:val="16"/>
                <w:szCs w:val="16"/>
                <w:lang w:val="en-GB"/>
              </w:rPr>
            </w:pPr>
            <w:r w:rsidRPr="00E76F7B">
              <w:rPr>
                <w:sz w:val="16"/>
                <w:szCs w:val="16"/>
                <w:lang w:val="en-GB"/>
              </w:rPr>
              <w:t>Target: Yes</w:t>
            </w:r>
          </w:p>
          <w:p w14:paraId="340F13D2" w14:textId="0A1CEAF4" w:rsidR="00F57D62" w:rsidRPr="00E76F7B" w:rsidRDefault="00F57D62" w:rsidP="00956EEF">
            <w:pPr>
              <w:rPr>
                <w:sz w:val="16"/>
                <w:szCs w:val="16"/>
                <w:lang w:val="en-GB"/>
              </w:rPr>
            </w:pPr>
            <w:r w:rsidRPr="00E76F7B">
              <w:rPr>
                <w:sz w:val="16"/>
                <w:szCs w:val="16"/>
                <w:lang w:val="en-GB"/>
              </w:rPr>
              <w:t>Source: Judiciary Reports</w:t>
            </w:r>
          </w:p>
          <w:p w14:paraId="417825DF" w14:textId="77777777" w:rsidR="00F57D62" w:rsidRPr="00E76F7B" w:rsidRDefault="00F57D62" w:rsidP="00956EEF">
            <w:pPr>
              <w:rPr>
                <w:sz w:val="16"/>
                <w:szCs w:val="16"/>
                <w:lang w:val="en-GB"/>
              </w:rPr>
            </w:pPr>
            <w:r w:rsidRPr="00E76F7B">
              <w:rPr>
                <w:sz w:val="16"/>
                <w:szCs w:val="16"/>
                <w:lang w:val="en-GB"/>
              </w:rPr>
              <w:t>Frequency: Annual</w:t>
            </w:r>
          </w:p>
          <w:p w14:paraId="3951B9E6" w14:textId="77777777" w:rsidR="00F57D62" w:rsidRPr="00E76F7B" w:rsidRDefault="00F57D62" w:rsidP="00956EEF">
            <w:pPr>
              <w:rPr>
                <w:sz w:val="16"/>
                <w:szCs w:val="16"/>
                <w:lang w:val="en-GB"/>
              </w:rPr>
            </w:pPr>
          </w:p>
          <w:p w14:paraId="0F5576E3" w14:textId="77777777" w:rsidR="00F57D62" w:rsidRPr="00E76F7B" w:rsidRDefault="00F57D62" w:rsidP="00956EEF">
            <w:pPr>
              <w:rPr>
                <w:sz w:val="16"/>
                <w:szCs w:val="16"/>
                <w:lang w:val="en-GB"/>
              </w:rPr>
            </w:pPr>
            <w:r w:rsidRPr="00E76F7B">
              <w:rPr>
                <w:sz w:val="16"/>
                <w:szCs w:val="16"/>
                <w:lang w:val="en-GB"/>
              </w:rPr>
              <w:t>Indicator 2.4.2: % of vulnerable people (disaggregated by men and women) benefiting from legal aid services</w:t>
            </w:r>
          </w:p>
          <w:p w14:paraId="5CBE9D22" w14:textId="77777777" w:rsidR="00F57D62" w:rsidRPr="00E76F7B" w:rsidRDefault="00F57D62" w:rsidP="00956EEF">
            <w:pPr>
              <w:rPr>
                <w:sz w:val="16"/>
                <w:szCs w:val="16"/>
                <w:lang w:val="en-GB"/>
              </w:rPr>
            </w:pPr>
            <w:r w:rsidRPr="00E76F7B">
              <w:rPr>
                <w:sz w:val="16"/>
                <w:szCs w:val="16"/>
                <w:lang w:val="en-GB"/>
              </w:rPr>
              <w:t>Baseline: 0</w:t>
            </w:r>
            <w:r w:rsidRPr="00E76F7B">
              <w:rPr>
                <w:rStyle w:val="FootnoteReference"/>
                <w:sz w:val="16"/>
                <w:szCs w:val="16"/>
                <w:lang w:val="en-GB"/>
              </w:rPr>
              <w:footnoteReference w:id="14"/>
            </w:r>
            <w:r w:rsidR="005F3C48" w:rsidRPr="00E76F7B">
              <w:rPr>
                <w:sz w:val="16"/>
                <w:szCs w:val="16"/>
                <w:lang w:val="en-GB"/>
              </w:rPr>
              <w:t xml:space="preserve"> (2020)</w:t>
            </w:r>
          </w:p>
          <w:p w14:paraId="179F03CF" w14:textId="77777777" w:rsidR="00F57D62" w:rsidRPr="00E76F7B" w:rsidRDefault="00F57D62" w:rsidP="00956EEF">
            <w:pPr>
              <w:rPr>
                <w:sz w:val="16"/>
                <w:szCs w:val="16"/>
                <w:lang w:val="en-GB"/>
              </w:rPr>
            </w:pPr>
            <w:r w:rsidRPr="00E76F7B">
              <w:rPr>
                <w:sz w:val="16"/>
                <w:szCs w:val="16"/>
                <w:lang w:val="en-GB"/>
              </w:rPr>
              <w:t>Target: 10% (of which 40% will be women)</w:t>
            </w:r>
          </w:p>
          <w:p w14:paraId="4A61E99A" w14:textId="126E55EE" w:rsidR="00F57D62" w:rsidRPr="00E76F7B" w:rsidRDefault="00F57D62" w:rsidP="00956EEF">
            <w:pPr>
              <w:rPr>
                <w:sz w:val="16"/>
                <w:szCs w:val="16"/>
                <w:lang w:val="en-GB"/>
              </w:rPr>
            </w:pPr>
            <w:r w:rsidRPr="00E76F7B">
              <w:rPr>
                <w:sz w:val="16"/>
                <w:szCs w:val="16"/>
                <w:lang w:val="en-GB"/>
              </w:rPr>
              <w:t>Source: Judiciary Reports</w:t>
            </w:r>
          </w:p>
          <w:p w14:paraId="294B84C6" w14:textId="77777777" w:rsidR="00F57D62" w:rsidRPr="00E76F7B" w:rsidRDefault="00F57D62" w:rsidP="00956EEF">
            <w:pPr>
              <w:rPr>
                <w:sz w:val="16"/>
                <w:szCs w:val="16"/>
                <w:lang w:val="en-GB"/>
              </w:rPr>
            </w:pPr>
            <w:r w:rsidRPr="00E76F7B">
              <w:rPr>
                <w:sz w:val="16"/>
                <w:szCs w:val="16"/>
                <w:lang w:val="en-GB"/>
              </w:rPr>
              <w:t xml:space="preserve">Frequency: Annual </w:t>
            </w:r>
          </w:p>
          <w:p w14:paraId="513172E0" w14:textId="77777777" w:rsidR="00F57D62" w:rsidRPr="00E76F7B" w:rsidRDefault="00F57D62" w:rsidP="00956EEF">
            <w:pPr>
              <w:rPr>
                <w:sz w:val="16"/>
                <w:szCs w:val="16"/>
                <w:lang w:val="en-GB"/>
              </w:rPr>
            </w:pPr>
          </w:p>
          <w:p w14:paraId="7110D822" w14:textId="37BA1C3D" w:rsidR="00F57D62" w:rsidRPr="00E76F7B" w:rsidRDefault="00C451DE" w:rsidP="00956EEF">
            <w:pPr>
              <w:rPr>
                <w:sz w:val="16"/>
                <w:szCs w:val="16"/>
                <w:lang w:val="en-GB"/>
              </w:rPr>
            </w:pPr>
            <w:r w:rsidRPr="00E76F7B">
              <w:rPr>
                <w:sz w:val="16"/>
                <w:szCs w:val="16"/>
                <w:lang w:val="en-GB"/>
              </w:rPr>
              <w:t>Indicator 2.4.3:</w:t>
            </w:r>
            <w:r w:rsidR="00F57D62" w:rsidRPr="00E76F7B">
              <w:rPr>
                <w:sz w:val="16"/>
                <w:szCs w:val="16"/>
                <w:lang w:val="en-GB"/>
              </w:rPr>
              <w:t xml:space="preserve"> </w:t>
            </w:r>
            <w:r w:rsidR="00EC6D53" w:rsidRPr="00E76F7B">
              <w:rPr>
                <w:sz w:val="16"/>
                <w:szCs w:val="16"/>
                <w:lang w:val="en-GB"/>
              </w:rPr>
              <w:t>Existence of functional d</w:t>
            </w:r>
            <w:r w:rsidR="00F57D62" w:rsidRPr="00E76F7B">
              <w:rPr>
                <w:sz w:val="16"/>
                <w:szCs w:val="16"/>
                <w:lang w:val="en-GB"/>
              </w:rPr>
              <w:t xml:space="preserve">igital case management system </w:t>
            </w:r>
          </w:p>
          <w:p w14:paraId="2E408B9C" w14:textId="77777777" w:rsidR="00F57D62" w:rsidRPr="00E76F7B" w:rsidRDefault="00F57D62" w:rsidP="00956EEF">
            <w:pPr>
              <w:rPr>
                <w:sz w:val="16"/>
                <w:szCs w:val="16"/>
                <w:lang w:val="en-GB"/>
              </w:rPr>
            </w:pPr>
            <w:r w:rsidRPr="00E76F7B">
              <w:rPr>
                <w:sz w:val="16"/>
                <w:szCs w:val="16"/>
                <w:lang w:val="en-GB"/>
              </w:rPr>
              <w:t>Baseline: No</w:t>
            </w:r>
            <w:r w:rsidR="005F3C48" w:rsidRPr="00E76F7B">
              <w:rPr>
                <w:sz w:val="16"/>
                <w:szCs w:val="16"/>
                <w:lang w:val="en-GB"/>
              </w:rPr>
              <w:t xml:space="preserve"> (2020)</w:t>
            </w:r>
          </w:p>
          <w:p w14:paraId="7D38B1DD" w14:textId="77777777" w:rsidR="00F57D62" w:rsidRPr="00E76F7B" w:rsidRDefault="00F57D62" w:rsidP="00956EEF">
            <w:pPr>
              <w:rPr>
                <w:sz w:val="16"/>
                <w:szCs w:val="16"/>
                <w:lang w:val="en-GB"/>
              </w:rPr>
            </w:pPr>
            <w:r w:rsidRPr="00E76F7B">
              <w:rPr>
                <w:sz w:val="16"/>
                <w:szCs w:val="16"/>
                <w:lang w:val="en-GB"/>
              </w:rPr>
              <w:t>Target: Yes</w:t>
            </w:r>
          </w:p>
          <w:p w14:paraId="030C7575" w14:textId="2DE34349" w:rsidR="00F57D62" w:rsidRPr="00E76F7B" w:rsidRDefault="00F57D62" w:rsidP="00956EEF">
            <w:pPr>
              <w:rPr>
                <w:sz w:val="16"/>
                <w:szCs w:val="16"/>
                <w:lang w:val="en-GB"/>
              </w:rPr>
            </w:pPr>
            <w:r w:rsidRPr="00E76F7B">
              <w:rPr>
                <w:sz w:val="16"/>
                <w:szCs w:val="16"/>
                <w:lang w:val="en-GB"/>
              </w:rPr>
              <w:t>Source: Judiciary Reports</w:t>
            </w:r>
          </w:p>
          <w:p w14:paraId="1002BAE3" w14:textId="77777777" w:rsidR="00F57D62" w:rsidRPr="00E76F7B" w:rsidRDefault="00F57D62" w:rsidP="00956EEF">
            <w:pPr>
              <w:rPr>
                <w:sz w:val="16"/>
                <w:szCs w:val="16"/>
                <w:lang w:val="en-GB"/>
              </w:rPr>
            </w:pPr>
            <w:r w:rsidRPr="00E76F7B">
              <w:rPr>
                <w:sz w:val="16"/>
                <w:szCs w:val="16"/>
                <w:lang w:val="en-GB"/>
              </w:rPr>
              <w:t>Frequency: Annual</w:t>
            </w:r>
          </w:p>
          <w:p w14:paraId="53C83E7A" w14:textId="77777777" w:rsidR="00F57D62" w:rsidRPr="00E76F7B" w:rsidRDefault="00F57D62" w:rsidP="00956EEF">
            <w:pPr>
              <w:rPr>
                <w:sz w:val="16"/>
                <w:szCs w:val="16"/>
                <w:lang w:val="en-GB"/>
              </w:rPr>
            </w:pPr>
          </w:p>
          <w:p w14:paraId="4411BF03" w14:textId="77777777" w:rsidR="00F57D62" w:rsidRPr="00E76F7B" w:rsidRDefault="00F57D62" w:rsidP="00956EEF">
            <w:pPr>
              <w:rPr>
                <w:sz w:val="16"/>
                <w:szCs w:val="16"/>
              </w:rPr>
            </w:pPr>
            <w:r w:rsidRPr="00E76F7B">
              <w:rPr>
                <w:sz w:val="16"/>
                <w:szCs w:val="16"/>
                <w:lang w:val="en-GB"/>
              </w:rPr>
              <w:t>Indicator 2.4.4:</w:t>
            </w:r>
            <w:r w:rsidR="00646DBA" w:rsidRPr="00E76F7B">
              <w:rPr>
                <w:sz w:val="16"/>
                <w:szCs w:val="16"/>
                <w:lang w:val="en-GB"/>
              </w:rPr>
              <w:t xml:space="preserve"> </w:t>
            </w:r>
            <w:r w:rsidRPr="00E76F7B">
              <w:rPr>
                <w:sz w:val="16"/>
                <w:szCs w:val="16"/>
                <w:lang w:val="en-GB"/>
              </w:rPr>
              <w:t xml:space="preserve"># of </w:t>
            </w:r>
            <w:r w:rsidRPr="00E76F7B">
              <w:rPr>
                <w:sz w:val="16"/>
                <w:szCs w:val="16"/>
              </w:rPr>
              <w:t>Anticorruption measures for improved transparency and accountability implemented</w:t>
            </w:r>
          </w:p>
          <w:p w14:paraId="77D9B71E" w14:textId="77777777" w:rsidR="00F57D62" w:rsidRPr="00E76F7B" w:rsidRDefault="00F57D62" w:rsidP="00956EEF">
            <w:pPr>
              <w:rPr>
                <w:sz w:val="16"/>
                <w:szCs w:val="16"/>
              </w:rPr>
            </w:pPr>
            <w:r w:rsidRPr="00E76F7B">
              <w:rPr>
                <w:sz w:val="16"/>
                <w:szCs w:val="16"/>
              </w:rPr>
              <w:t>Baseline: 0</w:t>
            </w:r>
            <w:r w:rsidR="00A02985" w:rsidRPr="00E76F7B">
              <w:rPr>
                <w:sz w:val="16"/>
                <w:szCs w:val="16"/>
              </w:rPr>
              <w:t xml:space="preserve"> </w:t>
            </w:r>
            <w:r w:rsidR="00A02985" w:rsidRPr="00E76F7B">
              <w:rPr>
                <w:sz w:val="16"/>
                <w:szCs w:val="16"/>
                <w:lang w:val="en-GB"/>
              </w:rPr>
              <w:t>(2020)</w:t>
            </w:r>
          </w:p>
          <w:p w14:paraId="765302B7" w14:textId="77777777" w:rsidR="00F57D62" w:rsidRPr="00E76F7B" w:rsidRDefault="00F57D62" w:rsidP="00956EEF">
            <w:pPr>
              <w:rPr>
                <w:sz w:val="16"/>
                <w:szCs w:val="16"/>
              </w:rPr>
            </w:pPr>
            <w:r w:rsidRPr="00E76F7B">
              <w:rPr>
                <w:sz w:val="16"/>
                <w:szCs w:val="16"/>
              </w:rPr>
              <w:t>Target: 3</w:t>
            </w:r>
          </w:p>
          <w:p w14:paraId="699C1A64" w14:textId="0299075D" w:rsidR="00F57D62" w:rsidRPr="00E76F7B" w:rsidRDefault="00F57D62" w:rsidP="00956EEF">
            <w:pPr>
              <w:rPr>
                <w:sz w:val="16"/>
                <w:szCs w:val="16"/>
                <w:lang w:val="en-GB"/>
              </w:rPr>
            </w:pPr>
            <w:r w:rsidRPr="00E76F7B">
              <w:rPr>
                <w:sz w:val="16"/>
                <w:szCs w:val="16"/>
                <w:lang w:val="en-GB"/>
              </w:rPr>
              <w:t>Source: Anti-Corruption Commission Reports</w:t>
            </w:r>
          </w:p>
          <w:p w14:paraId="24AD6E88" w14:textId="77777777" w:rsidR="00F57D62" w:rsidRPr="00E76F7B" w:rsidRDefault="00F57D62" w:rsidP="00956EEF">
            <w:pPr>
              <w:rPr>
                <w:sz w:val="16"/>
                <w:szCs w:val="16"/>
                <w:lang w:val="en-GB"/>
              </w:rPr>
            </w:pPr>
            <w:r w:rsidRPr="00E76F7B">
              <w:rPr>
                <w:sz w:val="16"/>
                <w:szCs w:val="16"/>
                <w:lang w:val="en-GB"/>
              </w:rPr>
              <w:t>Frequency: Annual</w:t>
            </w:r>
          </w:p>
        </w:tc>
        <w:tc>
          <w:tcPr>
            <w:tcW w:w="720" w:type="pct"/>
            <w:shd w:val="clear" w:color="auto" w:fill="auto"/>
          </w:tcPr>
          <w:p w14:paraId="2C762914" w14:textId="77777777" w:rsidR="00F57D62" w:rsidRPr="00E76F7B" w:rsidRDefault="00F57D62" w:rsidP="00956EEF">
            <w:pPr>
              <w:rPr>
                <w:sz w:val="16"/>
                <w:szCs w:val="16"/>
                <w:lang w:val="en-GB"/>
              </w:rPr>
            </w:pPr>
            <w:r w:rsidRPr="00E76F7B">
              <w:rPr>
                <w:sz w:val="16"/>
                <w:szCs w:val="16"/>
                <w:lang w:val="en-GB"/>
              </w:rPr>
              <w:t>Ministry of Justice and Constitutional Affairs</w:t>
            </w:r>
          </w:p>
          <w:p w14:paraId="0602A443" w14:textId="77777777" w:rsidR="00F57D62" w:rsidRPr="00E76F7B" w:rsidRDefault="00F57D62" w:rsidP="00956EEF">
            <w:pPr>
              <w:rPr>
                <w:sz w:val="16"/>
                <w:szCs w:val="16"/>
                <w:lang w:val="en-GB"/>
              </w:rPr>
            </w:pPr>
          </w:p>
          <w:p w14:paraId="2E6443BB" w14:textId="77777777" w:rsidR="00F57D62" w:rsidRPr="00E76F7B" w:rsidRDefault="00F57D62" w:rsidP="00956EEF">
            <w:pPr>
              <w:rPr>
                <w:sz w:val="16"/>
                <w:szCs w:val="16"/>
                <w:lang w:val="en-GB"/>
              </w:rPr>
            </w:pPr>
            <w:r w:rsidRPr="00E76F7B">
              <w:rPr>
                <w:sz w:val="16"/>
                <w:szCs w:val="16"/>
                <w:lang w:val="en-GB"/>
              </w:rPr>
              <w:t>Judiciary</w:t>
            </w:r>
          </w:p>
          <w:p w14:paraId="578728E9" w14:textId="77777777" w:rsidR="00F57D62" w:rsidRPr="00E76F7B" w:rsidRDefault="00F57D62" w:rsidP="00956EEF">
            <w:pPr>
              <w:rPr>
                <w:sz w:val="16"/>
                <w:szCs w:val="16"/>
                <w:lang w:val="en-GB"/>
              </w:rPr>
            </w:pPr>
          </w:p>
          <w:p w14:paraId="77395386" w14:textId="77777777" w:rsidR="00F57D62" w:rsidRPr="00E76F7B" w:rsidRDefault="00F57D62" w:rsidP="00956EEF">
            <w:pPr>
              <w:rPr>
                <w:sz w:val="16"/>
                <w:szCs w:val="16"/>
                <w:lang w:val="en-GB"/>
              </w:rPr>
            </w:pPr>
            <w:r w:rsidRPr="00E76F7B">
              <w:rPr>
                <w:sz w:val="16"/>
                <w:szCs w:val="16"/>
                <w:lang w:val="en-GB"/>
              </w:rPr>
              <w:t>Ministry of Tinkhundla Administration &amp; Development</w:t>
            </w:r>
          </w:p>
          <w:p w14:paraId="6D46368F" w14:textId="77777777" w:rsidR="00F57D62" w:rsidRPr="00E76F7B" w:rsidRDefault="00F57D62" w:rsidP="00956EEF">
            <w:pPr>
              <w:rPr>
                <w:sz w:val="16"/>
                <w:szCs w:val="16"/>
                <w:lang w:val="en-GB"/>
              </w:rPr>
            </w:pPr>
          </w:p>
          <w:p w14:paraId="39A807F5" w14:textId="77777777" w:rsidR="00F57D62" w:rsidRPr="00E76F7B" w:rsidRDefault="00F57D62" w:rsidP="00956EEF">
            <w:pPr>
              <w:rPr>
                <w:sz w:val="16"/>
                <w:szCs w:val="16"/>
                <w:lang w:val="en-GB"/>
              </w:rPr>
            </w:pPr>
            <w:r w:rsidRPr="00E76F7B">
              <w:rPr>
                <w:sz w:val="16"/>
                <w:szCs w:val="16"/>
                <w:lang w:val="en-GB"/>
              </w:rPr>
              <w:t>Eswatini Anti-Corruption Commission</w:t>
            </w:r>
          </w:p>
          <w:p w14:paraId="7E460D27" w14:textId="77777777" w:rsidR="00F57D62" w:rsidRPr="00E76F7B" w:rsidRDefault="00F57D62" w:rsidP="00956EEF">
            <w:pPr>
              <w:rPr>
                <w:sz w:val="16"/>
                <w:szCs w:val="16"/>
                <w:lang w:val="en-GB"/>
              </w:rPr>
            </w:pPr>
          </w:p>
          <w:p w14:paraId="6073987D" w14:textId="77777777" w:rsidR="00F57D62" w:rsidRPr="00E76F7B" w:rsidRDefault="00F57D62" w:rsidP="00956EEF">
            <w:pPr>
              <w:rPr>
                <w:sz w:val="16"/>
                <w:szCs w:val="16"/>
                <w:lang w:val="en-GB"/>
              </w:rPr>
            </w:pPr>
            <w:r w:rsidRPr="00E76F7B">
              <w:rPr>
                <w:sz w:val="16"/>
                <w:szCs w:val="16"/>
                <w:lang w:val="en-GB"/>
              </w:rPr>
              <w:t>CSOs</w:t>
            </w:r>
          </w:p>
          <w:p w14:paraId="4DADCF0C" w14:textId="77777777" w:rsidR="00F57D62" w:rsidRPr="00E76F7B" w:rsidRDefault="00F57D62" w:rsidP="00956EEF">
            <w:pPr>
              <w:rPr>
                <w:sz w:val="16"/>
                <w:szCs w:val="16"/>
                <w:lang w:val="en-GB"/>
              </w:rPr>
            </w:pPr>
          </w:p>
          <w:p w14:paraId="1FECDED2" w14:textId="77777777" w:rsidR="00F57D62" w:rsidRPr="00E76F7B" w:rsidRDefault="00F57D62" w:rsidP="00956EEF">
            <w:pPr>
              <w:rPr>
                <w:sz w:val="16"/>
                <w:szCs w:val="16"/>
                <w:lang w:val="en-GB"/>
              </w:rPr>
            </w:pPr>
            <w:r w:rsidRPr="00E76F7B">
              <w:rPr>
                <w:sz w:val="16"/>
                <w:szCs w:val="16"/>
                <w:lang w:val="en-GB"/>
              </w:rPr>
              <w:t xml:space="preserve">Parliament </w:t>
            </w:r>
          </w:p>
          <w:p w14:paraId="5D2CE180" w14:textId="77777777" w:rsidR="00F57D62" w:rsidRPr="00E76F7B" w:rsidRDefault="00F57D62" w:rsidP="00956EEF">
            <w:pPr>
              <w:rPr>
                <w:sz w:val="16"/>
                <w:szCs w:val="16"/>
                <w:lang w:val="en-GB"/>
              </w:rPr>
            </w:pPr>
          </w:p>
          <w:p w14:paraId="1DD3C2B8" w14:textId="32C92E78" w:rsidR="00F57D62" w:rsidRPr="00E76F7B" w:rsidRDefault="00F57D62" w:rsidP="00956EEF">
            <w:pPr>
              <w:rPr>
                <w:sz w:val="16"/>
                <w:szCs w:val="16"/>
                <w:lang w:val="en-GB"/>
              </w:rPr>
            </w:pPr>
            <w:r w:rsidRPr="00E76F7B">
              <w:rPr>
                <w:sz w:val="16"/>
                <w:szCs w:val="16"/>
                <w:lang w:val="en-GB"/>
              </w:rPr>
              <w:t>Commission for Human Rights and Public Administration</w:t>
            </w:r>
          </w:p>
          <w:p w14:paraId="5FE1D0CD" w14:textId="77777777" w:rsidR="00F57D62" w:rsidRPr="00E76F7B" w:rsidRDefault="00F57D62" w:rsidP="00956EEF">
            <w:pPr>
              <w:rPr>
                <w:sz w:val="16"/>
                <w:szCs w:val="16"/>
                <w:lang w:val="en-GB"/>
              </w:rPr>
            </w:pPr>
            <w:r w:rsidRPr="00E76F7B">
              <w:rPr>
                <w:sz w:val="16"/>
                <w:szCs w:val="16"/>
                <w:lang w:val="en-GB"/>
              </w:rPr>
              <w:t xml:space="preserve">Lawyer’s Association </w:t>
            </w:r>
          </w:p>
          <w:p w14:paraId="75143F02" w14:textId="77777777" w:rsidR="00F57D62" w:rsidRPr="00E76F7B" w:rsidRDefault="00F57D62" w:rsidP="00956EEF">
            <w:pPr>
              <w:rPr>
                <w:sz w:val="16"/>
                <w:szCs w:val="16"/>
                <w:lang w:val="en-GB"/>
              </w:rPr>
            </w:pPr>
            <w:r w:rsidRPr="00E76F7B">
              <w:rPr>
                <w:sz w:val="16"/>
                <w:szCs w:val="16"/>
                <w:lang w:val="en-GB"/>
              </w:rPr>
              <w:t xml:space="preserve">Local Government </w:t>
            </w:r>
          </w:p>
          <w:p w14:paraId="24C21734" w14:textId="43BC24F8" w:rsidR="00F57D62" w:rsidRPr="00E76F7B" w:rsidRDefault="00F57D62" w:rsidP="00956EEF">
            <w:pPr>
              <w:rPr>
                <w:sz w:val="16"/>
                <w:szCs w:val="16"/>
                <w:lang w:val="en-GB"/>
              </w:rPr>
            </w:pPr>
            <w:r w:rsidRPr="00E76F7B">
              <w:rPr>
                <w:sz w:val="16"/>
                <w:szCs w:val="16"/>
                <w:lang w:val="en-GB"/>
              </w:rPr>
              <w:t>U</w:t>
            </w:r>
            <w:r w:rsidR="00A67B8D">
              <w:rPr>
                <w:sz w:val="16"/>
                <w:szCs w:val="16"/>
                <w:lang w:val="en-GB"/>
              </w:rPr>
              <w:t xml:space="preserve">nited </w:t>
            </w:r>
            <w:r w:rsidRPr="00E76F7B">
              <w:rPr>
                <w:sz w:val="16"/>
                <w:szCs w:val="16"/>
                <w:lang w:val="en-GB"/>
              </w:rPr>
              <w:t>N</w:t>
            </w:r>
            <w:r w:rsidR="00A67B8D">
              <w:rPr>
                <w:sz w:val="16"/>
                <w:szCs w:val="16"/>
                <w:lang w:val="en-GB"/>
              </w:rPr>
              <w:t>ations</w:t>
            </w:r>
            <w:r w:rsidRPr="00E76F7B">
              <w:rPr>
                <w:sz w:val="16"/>
                <w:szCs w:val="16"/>
                <w:lang w:val="en-GB"/>
              </w:rPr>
              <w:t xml:space="preserve"> </w:t>
            </w:r>
            <w:r w:rsidR="00A67B8D">
              <w:rPr>
                <w:sz w:val="16"/>
                <w:szCs w:val="16"/>
                <w:lang w:val="en-GB"/>
              </w:rPr>
              <w:t>a</w:t>
            </w:r>
            <w:r w:rsidRPr="00E76F7B">
              <w:rPr>
                <w:sz w:val="16"/>
                <w:szCs w:val="16"/>
                <w:lang w:val="en-GB"/>
              </w:rPr>
              <w:t xml:space="preserve">gencies </w:t>
            </w:r>
          </w:p>
        </w:tc>
        <w:tc>
          <w:tcPr>
            <w:tcW w:w="555" w:type="pct"/>
            <w:vMerge/>
            <w:shd w:val="clear" w:color="auto" w:fill="auto"/>
            <w:tcMar>
              <w:top w:w="15" w:type="dxa"/>
              <w:left w:w="108" w:type="dxa"/>
              <w:bottom w:w="0" w:type="dxa"/>
              <w:right w:w="108" w:type="dxa"/>
            </w:tcMar>
          </w:tcPr>
          <w:p w14:paraId="4500F9E3" w14:textId="77777777" w:rsidR="00F57D62" w:rsidRPr="00E76F7B" w:rsidRDefault="00F57D62" w:rsidP="00956EEF">
            <w:pPr>
              <w:rPr>
                <w:b/>
                <w:sz w:val="16"/>
                <w:szCs w:val="16"/>
              </w:rPr>
            </w:pPr>
          </w:p>
        </w:tc>
      </w:tr>
    </w:tbl>
    <w:p w14:paraId="7B2BAFCB" w14:textId="5CB3CAD3" w:rsidR="00514EF5" w:rsidRDefault="00514EF5" w:rsidP="00125010">
      <w:pPr>
        <w:rPr>
          <w:b/>
          <w:i/>
          <w:color w:val="000000"/>
        </w:rPr>
      </w:pPr>
    </w:p>
    <w:p w14:paraId="00DCE271" w14:textId="7878DC96" w:rsidR="00FF05C6" w:rsidRPr="009C3462" w:rsidRDefault="008072D4" w:rsidP="00F77F6F">
      <w:pPr>
        <w:tabs>
          <w:tab w:val="left" w:pos="5940"/>
        </w:tabs>
        <w:rPr>
          <w:b/>
          <w:i/>
          <w:color w:val="000000"/>
        </w:rPr>
      </w:pPr>
      <w:r w:rsidRPr="00915E7E">
        <w:rPr>
          <w:rFonts w:eastAsia="MS Mincho"/>
          <w:noProof/>
          <w:sz w:val="22"/>
          <w:szCs w:val="22"/>
          <w:lang w:eastAsia="ko-KR"/>
        </w:rPr>
        <mc:AlternateContent>
          <mc:Choice Requires="wps">
            <w:drawing>
              <wp:anchor distT="0" distB="0" distL="114300" distR="114300" simplePos="0" relativeHeight="251659264" behindDoc="0" locked="0" layoutInCell="1" allowOverlap="1" wp14:anchorId="4E8661CE" wp14:editId="538A12D4">
                <wp:simplePos x="0" y="0"/>
                <wp:positionH relativeFrom="column">
                  <wp:posOffset>3810000</wp:posOffset>
                </wp:positionH>
                <wp:positionV relativeFrom="paragraph">
                  <wp:posOffset>132715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710D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0.45pt" to="3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CQiCHJ3gAAAAkB&#10;AAAPAAAAZHJzL2Rvd25yZXYueG1sTI/BTsMwEETvSPyDtUjcqE1VBRriVCSCQw8gtUUq3Nx4SSLi&#10;dYidNvw9izjAcWdHM2+y1eQ6ccQhtJ40XM8UCKTK25ZqDS+7x6tbECEasqbzhBq+MMAqPz/LTGr9&#10;iTZ43MZacAiF1GhoYuxTKUPVoDNh5nsk/r37wZnI51BLO5gTh7tOzpVKpDMtcUNjeiwbrD62o9MQ&#10;w/71OY7rzyIpnkrcFW/lg1xrfXkx3d+BiDjFPzP84DM65Mx08CPZIDoNiVK8JWqYqyUINtwsFiwc&#10;fgWZZ/L/gvwbAAD//wMAUEsBAi0AFAAGAAgAAAAhALaDOJL+AAAA4QEAABMAAAAAAAAAAAAAAAAA&#10;AAAAAFtDb250ZW50X1R5cGVzXS54bWxQSwECLQAUAAYACAAAACEAOP0h/9YAAACUAQAACwAAAAAA&#10;AAAAAAAAAAAvAQAAX3JlbHMvLnJlbHNQSwECLQAUAAYACAAAACEAU5yKiskBAAB4AwAADgAAAAAA&#10;AAAAAAAAAAAuAgAAZHJzL2Uyb0RvYy54bWxQSwECLQAUAAYACAAAACEAkIghyd4AAAAJAQAADwAA&#10;AAAAAAAAAAAAAAAjBAAAZHJzL2Rvd25yZXYueG1sUEsFBgAAAAAEAAQA8wAAAC4FAAAAAA==&#10;" strokeweight=".25pt"/>
            </w:pict>
          </mc:Fallback>
        </mc:AlternateContent>
      </w:r>
    </w:p>
    <w:sectPr w:rsidR="00FF05C6" w:rsidRPr="009C3462" w:rsidSect="00F77F6F">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5950" w14:textId="77777777" w:rsidR="00056F50" w:rsidRDefault="00056F50" w:rsidP="00441061">
      <w:r>
        <w:separator/>
      </w:r>
    </w:p>
  </w:endnote>
  <w:endnote w:type="continuationSeparator" w:id="0">
    <w:p w14:paraId="2CC188E7" w14:textId="77777777" w:rsidR="00056F50" w:rsidRDefault="00056F50" w:rsidP="00441061">
      <w:r>
        <w:continuationSeparator/>
      </w:r>
    </w:p>
  </w:endnote>
  <w:endnote w:type="continuationNotice" w:id="1">
    <w:p w14:paraId="002F580A" w14:textId="77777777" w:rsidR="00056F50" w:rsidRDefault="00056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A013" w14:textId="77777777" w:rsidR="00B76A62" w:rsidRPr="005841A3" w:rsidRDefault="00B76A62" w:rsidP="00000DED">
    <w:pPr>
      <w:pStyle w:val="Footer"/>
      <w:ind w:firstLine="72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10</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87CC" w14:textId="2D4AC1F6" w:rsidR="00B76A62" w:rsidRPr="009C3462" w:rsidRDefault="00B76A62" w:rsidP="00000DED">
    <w:pPr>
      <w:pStyle w:val="Footer"/>
      <w:ind w:right="67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CD37" w14:textId="77777777" w:rsidR="00000DED" w:rsidRPr="005841A3" w:rsidRDefault="00000DED" w:rsidP="00000DE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10</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C151" w14:textId="77777777" w:rsidR="00E97B10" w:rsidRPr="009C3462" w:rsidRDefault="00E97B10" w:rsidP="00E97B10">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5D34" w14:textId="77777777" w:rsidR="00056F50" w:rsidRDefault="00056F50" w:rsidP="00441061">
      <w:r>
        <w:separator/>
      </w:r>
    </w:p>
  </w:footnote>
  <w:footnote w:type="continuationSeparator" w:id="0">
    <w:p w14:paraId="2BBBB0DE" w14:textId="77777777" w:rsidR="00056F50" w:rsidRDefault="00056F50" w:rsidP="00441061">
      <w:r>
        <w:continuationSeparator/>
      </w:r>
    </w:p>
  </w:footnote>
  <w:footnote w:type="continuationNotice" w:id="1">
    <w:p w14:paraId="060CD7DA" w14:textId="77777777" w:rsidR="00056F50" w:rsidRDefault="00056F50"/>
  </w:footnote>
  <w:footnote w:id="2">
    <w:p w14:paraId="5674ECB1" w14:textId="048D9D43"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sidRPr="004A236D">
        <w:rPr>
          <w:rFonts w:ascii="Times New Roman" w:hAnsi="Times New Roman"/>
          <w:sz w:val="16"/>
          <w:szCs w:val="16"/>
        </w:rPr>
        <w:t>National Development Plan 2019/</w:t>
      </w:r>
      <w:r>
        <w:rPr>
          <w:rFonts w:ascii="Times New Roman" w:hAnsi="Times New Roman"/>
          <w:sz w:val="16"/>
          <w:szCs w:val="16"/>
        </w:rPr>
        <w:t>20</w:t>
      </w:r>
      <w:r w:rsidRPr="004A236D">
        <w:rPr>
          <w:rFonts w:ascii="Times New Roman" w:hAnsi="Times New Roman"/>
          <w:sz w:val="16"/>
          <w:szCs w:val="16"/>
        </w:rPr>
        <w:t>20-2021/</w:t>
      </w:r>
      <w:r>
        <w:rPr>
          <w:rFonts w:ascii="Times New Roman" w:hAnsi="Times New Roman"/>
          <w:sz w:val="16"/>
          <w:szCs w:val="16"/>
        </w:rPr>
        <w:t>20</w:t>
      </w:r>
      <w:r w:rsidRPr="004A236D">
        <w:rPr>
          <w:rFonts w:ascii="Times New Roman" w:hAnsi="Times New Roman"/>
          <w:sz w:val="16"/>
          <w:szCs w:val="16"/>
        </w:rPr>
        <w:t>22</w:t>
      </w:r>
      <w:r>
        <w:rPr>
          <w:rFonts w:ascii="Times New Roman" w:hAnsi="Times New Roman"/>
          <w:sz w:val="16"/>
          <w:szCs w:val="16"/>
        </w:rPr>
        <w:t>.</w:t>
      </w:r>
    </w:p>
  </w:footnote>
  <w:footnote w:id="3">
    <w:p w14:paraId="5EA91D0A" w14:textId="350EC946"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sidRPr="004A236D">
        <w:rPr>
          <w:rFonts w:ascii="Times New Roman" w:hAnsi="Times New Roman"/>
          <w:sz w:val="16"/>
          <w:szCs w:val="16"/>
        </w:rPr>
        <w:t xml:space="preserve"> Government of Kingdom of Eswatini, </w:t>
      </w:r>
      <w:r>
        <w:rPr>
          <w:rFonts w:ascii="Times New Roman" w:hAnsi="Times New Roman"/>
          <w:sz w:val="16"/>
          <w:szCs w:val="16"/>
          <w:lang w:val="en-CA"/>
        </w:rPr>
        <w:t>2018</w:t>
      </w:r>
      <w:r w:rsidRPr="004A236D">
        <w:rPr>
          <w:rFonts w:ascii="Times New Roman" w:hAnsi="Times New Roman"/>
          <w:sz w:val="16"/>
          <w:szCs w:val="16"/>
          <w:lang w:val="en-CA"/>
        </w:rPr>
        <w:t xml:space="preserve">, </w:t>
      </w:r>
      <w:r w:rsidRPr="004A236D">
        <w:rPr>
          <w:rFonts w:ascii="Times New Roman" w:hAnsi="Times New Roman"/>
          <w:sz w:val="16"/>
          <w:szCs w:val="16"/>
        </w:rPr>
        <w:t xml:space="preserve">Swaziland </w:t>
      </w:r>
      <w:r w:rsidRPr="004A236D">
        <w:rPr>
          <w:rFonts w:ascii="Times New Roman" w:hAnsi="Times New Roman"/>
          <w:sz w:val="16"/>
          <w:szCs w:val="16"/>
          <w:lang w:val="en-CA"/>
        </w:rPr>
        <w:t>Household Income and Expenditure Survey</w:t>
      </w:r>
      <w:r>
        <w:rPr>
          <w:rFonts w:ascii="Times New Roman" w:hAnsi="Times New Roman"/>
          <w:sz w:val="16"/>
          <w:szCs w:val="16"/>
          <w:lang w:val="en-CA"/>
        </w:rPr>
        <w:t>.</w:t>
      </w:r>
      <w:r w:rsidRPr="004A236D">
        <w:rPr>
          <w:rFonts w:ascii="Times New Roman" w:hAnsi="Times New Roman"/>
          <w:sz w:val="16"/>
          <w:szCs w:val="16"/>
          <w:lang w:val="en-CA"/>
        </w:rPr>
        <w:t xml:space="preserve"> </w:t>
      </w:r>
    </w:p>
  </w:footnote>
  <w:footnote w:id="4">
    <w:p w14:paraId="18CBE133" w14:textId="243B8A7B"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Pr>
          <w:rFonts w:ascii="Times New Roman" w:hAnsi="Times New Roman"/>
          <w:sz w:val="16"/>
          <w:szCs w:val="16"/>
        </w:rPr>
        <w:t xml:space="preserve"> </w:t>
      </w:r>
      <w:r w:rsidRPr="004A236D">
        <w:rPr>
          <w:rFonts w:ascii="Times New Roman" w:hAnsi="Times New Roman"/>
          <w:sz w:val="16"/>
          <w:szCs w:val="16"/>
        </w:rPr>
        <w:t>UNDP, 2019 Human Development Report</w:t>
      </w:r>
      <w:r>
        <w:rPr>
          <w:rFonts w:ascii="Times New Roman" w:hAnsi="Times New Roman"/>
          <w:sz w:val="16"/>
          <w:szCs w:val="16"/>
        </w:rPr>
        <w:t>.</w:t>
      </w:r>
    </w:p>
  </w:footnote>
  <w:footnote w:id="5">
    <w:p w14:paraId="608B2FD3" w14:textId="21341579"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Pr>
          <w:rFonts w:ascii="Times New Roman" w:hAnsi="Times New Roman"/>
          <w:sz w:val="16"/>
          <w:szCs w:val="16"/>
        </w:rPr>
        <w:t xml:space="preserve"> </w:t>
      </w:r>
      <w:r w:rsidRPr="004A236D">
        <w:rPr>
          <w:rFonts w:ascii="Times New Roman" w:hAnsi="Times New Roman"/>
          <w:sz w:val="16"/>
          <w:szCs w:val="16"/>
        </w:rPr>
        <w:t>UNDP, Briefing Note for countries on the 2019 Human Development Report (Eswatini)</w:t>
      </w:r>
      <w:r>
        <w:rPr>
          <w:rFonts w:ascii="Times New Roman" w:hAnsi="Times New Roman"/>
          <w:sz w:val="16"/>
          <w:szCs w:val="16"/>
        </w:rPr>
        <w:t>.</w:t>
      </w:r>
    </w:p>
  </w:footnote>
  <w:footnote w:id="6">
    <w:p w14:paraId="56B6AABC" w14:textId="26D334CD"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Pr>
          <w:rFonts w:ascii="Times New Roman" w:hAnsi="Times New Roman"/>
          <w:sz w:val="16"/>
          <w:szCs w:val="16"/>
        </w:rPr>
        <w:t xml:space="preserve"> Ibid.</w:t>
      </w:r>
    </w:p>
  </w:footnote>
  <w:footnote w:id="7">
    <w:p w14:paraId="38C0DC84" w14:textId="37FA9724"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Pr>
          <w:rFonts w:ascii="Times New Roman" w:hAnsi="Times New Roman"/>
          <w:sz w:val="16"/>
          <w:szCs w:val="16"/>
        </w:rPr>
        <w:t xml:space="preserve">  </w:t>
      </w:r>
      <w:r w:rsidRPr="004A236D">
        <w:rPr>
          <w:rFonts w:ascii="Times New Roman" w:hAnsi="Times New Roman"/>
          <w:sz w:val="16"/>
          <w:szCs w:val="16"/>
        </w:rPr>
        <w:t>Op. Cit. footnote 1</w:t>
      </w:r>
      <w:r>
        <w:rPr>
          <w:rFonts w:ascii="Times New Roman" w:hAnsi="Times New Roman"/>
          <w:sz w:val="16"/>
          <w:szCs w:val="16"/>
        </w:rPr>
        <w:t>.</w:t>
      </w:r>
    </w:p>
  </w:footnote>
  <w:footnote w:id="8">
    <w:p w14:paraId="59D89535" w14:textId="50052043" w:rsidR="00B76A62" w:rsidRPr="004A236D" w:rsidRDefault="00B76A62" w:rsidP="002814B3">
      <w:pPr>
        <w:pStyle w:val="FootnoteText"/>
        <w:ind w:right="1210"/>
        <w:jc w:val="both"/>
        <w:rPr>
          <w:rFonts w:ascii="Times New Roman" w:hAnsi="Times New Roman"/>
          <w:sz w:val="16"/>
          <w:szCs w:val="16"/>
        </w:rPr>
      </w:pPr>
      <w:r w:rsidRPr="004A236D">
        <w:rPr>
          <w:rStyle w:val="FootnoteReference"/>
          <w:rFonts w:ascii="Times New Roman" w:hAnsi="Times New Roman"/>
          <w:sz w:val="16"/>
          <w:szCs w:val="16"/>
        </w:rPr>
        <w:footnoteRef/>
      </w:r>
      <w:r>
        <w:rPr>
          <w:rFonts w:ascii="Times New Roman" w:hAnsi="Times New Roman"/>
          <w:sz w:val="16"/>
          <w:szCs w:val="16"/>
        </w:rPr>
        <w:t xml:space="preserve"> The </w:t>
      </w:r>
      <w:r w:rsidRPr="004A236D">
        <w:rPr>
          <w:rFonts w:ascii="Times New Roman" w:hAnsi="Times New Roman"/>
          <w:sz w:val="16"/>
          <w:szCs w:val="16"/>
        </w:rPr>
        <w:t>Strategic Road</w:t>
      </w:r>
      <w:r w:rsidR="00F50769">
        <w:rPr>
          <w:rFonts w:ascii="Times New Roman" w:hAnsi="Times New Roman"/>
          <w:sz w:val="16"/>
          <w:szCs w:val="16"/>
        </w:rPr>
        <w:t xml:space="preserve"> M</w:t>
      </w:r>
      <w:r w:rsidRPr="004A236D">
        <w:rPr>
          <w:rFonts w:ascii="Times New Roman" w:hAnsi="Times New Roman"/>
          <w:sz w:val="16"/>
          <w:szCs w:val="16"/>
        </w:rPr>
        <w:t xml:space="preserve">ap 2019-2022 identifies </w:t>
      </w:r>
      <w:r>
        <w:rPr>
          <w:rFonts w:ascii="Times New Roman" w:hAnsi="Times New Roman"/>
          <w:sz w:val="16"/>
          <w:szCs w:val="16"/>
        </w:rPr>
        <w:t>five</w:t>
      </w:r>
      <w:r w:rsidRPr="004A236D">
        <w:rPr>
          <w:rFonts w:ascii="Times New Roman" w:hAnsi="Times New Roman"/>
          <w:sz w:val="16"/>
          <w:szCs w:val="16"/>
        </w:rPr>
        <w:t xml:space="preserve"> priorities for </w:t>
      </w:r>
      <w:r>
        <w:rPr>
          <w:rFonts w:ascii="Times New Roman" w:hAnsi="Times New Roman"/>
          <w:sz w:val="16"/>
          <w:szCs w:val="16"/>
        </w:rPr>
        <w:t>g</w:t>
      </w:r>
      <w:r w:rsidRPr="004A236D">
        <w:rPr>
          <w:rFonts w:ascii="Times New Roman" w:hAnsi="Times New Roman"/>
          <w:sz w:val="16"/>
          <w:szCs w:val="16"/>
        </w:rPr>
        <w:t>overnment policy action: (</w:t>
      </w:r>
      <w:r>
        <w:rPr>
          <w:rFonts w:ascii="Times New Roman" w:hAnsi="Times New Roman"/>
          <w:sz w:val="16"/>
          <w:szCs w:val="16"/>
        </w:rPr>
        <w:t>a</w:t>
      </w:r>
      <w:r w:rsidRPr="004A236D">
        <w:rPr>
          <w:rFonts w:ascii="Times New Roman" w:hAnsi="Times New Roman"/>
          <w:sz w:val="16"/>
          <w:szCs w:val="16"/>
        </w:rPr>
        <w:t>) ease of doing business; (</w:t>
      </w:r>
      <w:r>
        <w:rPr>
          <w:rFonts w:ascii="Times New Roman" w:hAnsi="Times New Roman"/>
          <w:sz w:val="16"/>
          <w:szCs w:val="16"/>
        </w:rPr>
        <w:t>b</w:t>
      </w:r>
      <w:r w:rsidRPr="004A236D">
        <w:rPr>
          <w:rFonts w:ascii="Times New Roman" w:hAnsi="Times New Roman"/>
          <w:sz w:val="16"/>
          <w:szCs w:val="16"/>
        </w:rPr>
        <w:t xml:space="preserve">) fiscal consolidation </w:t>
      </w:r>
      <w:r>
        <w:rPr>
          <w:rFonts w:ascii="Times New Roman" w:hAnsi="Times New Roman"/>
          <w:sz w:val="16"/>
          <w:szCs w:val="16"/>
        </w:rPr>
        <w:t xml:space="preserve">and </w:t>
      </w:r>
      <w:r w:rsidRPr="004A236D">
        <w:rPr>
          <w:rFonts w:ascii="Times New Roman" w:hAnsi="Times New Roman"/>
          <w:sz w:val="16"/>
          <w:szCs w:val="16"/>
        </w:rPr>
        <w:t>arrears management; (</w:t>
      </w:r>
      <w:r>
        <w:rPr>
          <w:rFonts w:ascii="Times New Roman" w:hAnsi="Times New Roman"/>
          <w:sz w:val="16"/>
          <w:szCs w:val="16"/>
        </w:rPr>
        <w:t>c</w:t>
      </w:r>
      <w:r w:rsidRPr="004A236D">
        <w:rPr>
          <w:rFonts w:ascii="Times New Roman" w:hAnsi="Times New Roman"/>
          <w:sz w:val="16"/>
          <w:szCs w:val="16"/>
        </w:rPr>
        <w:t>) infrastructure, investment and innovation; (</w:t>
      </w:r>
      <w:r>
        <w:rPr>
          <w:rFonts w:ascii="Times New Roman" w:hAnsi="Times New Roman"/>
          <w:sz w:val="16"/>
          <w:szCs w:val="16"/>
        </w:rPr>
        <w:t>d</w:t>
      </w:r>
      <w:r w:rsidRPr="004A236D">
        <w:rPr>
          <w:rFonts w:ascii="Times New Roman" w:hAnsi="Times New Roman"/>
          <w:sz w:val="16"/>
          <w:szCs w:val="16"/>
        </w:rPr>
        <w:t>) culture of excellence and priority</w:t>
      </w:r>
      <w:r>
        <w:rPr>
          <w:rFonts w:ascii="Times New Roman" w:hAnsi="Times New Roman"/>
          <w:sz w:val="16"/>
          <w:szCs w:val="16"/>
        </w:rPr>
        <w:t>; and</w:t>
      </w:r>
      <w:r w:rsidRPr="004A236D">
        <w:rPr>
          <w:rFonts w:ascii="Times New Roman" w:hAnsi="Times New Roman"/>
          <w:sz w:val="16"/>
          <w:szCs w:val="16"/>
        </w:rPr>
        <w:t xml:space="preserve"> (</w:t>
      </w:r>
      <w:r>
        <w:rPr>
          <w:rFonts w:ascii="Times New Roman" w:hAnsi="Times New Roman"/>
          <w:sz w:val="16"/>
          <w:szCs w:val="16"/>
        </w:rPr>
        <w:t>e</w:t>
      </w:r>
      <w:r w:rsidRPr="004A236D">
        <w:rPr>
          <w:rFonts w:ascii="Times New Roman" w:hAnsi="Times New Roman"/>
          <w:sz w:val="16"/>
          <w:szCs w:val="16"/>
        </w:rPr>
        <w:t xml:space="preserve">) social safety net. </w:t>
      </w:r>
      <w:r>
        <w:rPr>
          <w:rFonts w:ascii="Times New Roman" w:hAnsi="Times New Roman"/>
          <w:sz w:val="16"/>
          <w:szCs w:val="16"/>
        </w:rPr>
        <w:t xml:space="preserve">It also </w:t>
      </w:r>
      <w:r w:rsidRPr="004A236D">
        <w:rPr>
          <w:rFonts w:ascii="Times New Roman" w:hAnsi="Times New Roman"/>
          <w:sz w:val="16"/>
          <w:szCs w:val="16"/>
        </w:rPr>
        <w:t xml:space="preserve">identifies </w:t>
      </w:r>
      <w:r>
        <w:rPr>
          <w:rFonts w:ascii="Times New Roman" w:hAnsi="Times New Roman"/>
          <w:sz w:val="16"/>
          <w:szCs w:val="16"/>
        </w:rPr>
        <w:t xml:space="preserve">five </w:t>
      </w:r>
      <w:r w:rsidRPr="004A236D">
        <w:rPr>
          <w:rFonts w:ascii="Times New Roman" w:hAnsi="Times New Roman"/>
          <w:sz w:val="16"/>
          <w:szCs w:val="16"/>
        </w:rPr>
        <w:t>growth sectors for economic turnaround</w:t>
      </w:r>
      <w:r>
        <w:rPr>
          <w:rFonts w:ascii="Times New Roman" w:hAnsi="Times New Roman"/>
          <w:sz w:val="16"/>
          <w:szCs w:val="16"/>
        </w:rPr>
        <w:t xml:space="preserve">: (a) </w:t>
      </w:r>
      <w:r w:rsidRPr="004A236D">
        <w:rPr>
          <w:rFonts w:ascii="Times New Roman" w:hAnsi="Times New Roman"/>
          <w:sz w:val="16"/>
          <w:szCs w:val="16"/>
        </w:rPr>
        <w:t xml:space="preserve">agriculture; </w:t>
      </w:r>
      <w:r>
        <w:rPr>
          <w:rFonts w:ascii="Times New Roman" w:hAnsi="Times New Roman"/>
          <w:sz w:val="16"/>
          <w:szCs w:val="16"/>
        </w:rPr>
        <w:t xml:space="preserve">(b) </w:t>
      </w:r>
      <w:r w:rsidRPr="004A236D">
        <w:rPr>
          <w:rFonts w:ascii="Times New Roman" w:hAnsi="Times New Roman"/>
          <w:sz w:val="16"/>
          <w:szCs w:val="16"/>
        </w:rPr>
        <w:t xml:space="preserve">tourism; </w:t>
      </w:r>
      <w:r>
        <w:rPr>
          <w:rFonts w:ascii="Times New Roman" w:hAnsi="Times New Roman"/>
          <w:sz w:val="16"/>
          <w:szCs w:val="16"/>
        </w:rPr>
        <w:t xml:space="preserve">(c) </w:t>
      </w:r>
      <w:r w:rsidRPr="004A236D">
        <w:rPr>
          <w:rFonts w:ascii="Times New Roman" w:hAnsi="Times New Roman"/>
          <w:sz w:val="16"/>
          <w:szCs w:val="16"/>
        </w:rPr>
        <w:t xml:space="preserve">manufacturing </w:t>
      </w:r>
      <w:r>
        <w:rPr>
          <w:rFonts w:ascii="Times New Roman" w:hAnsi="Times New Roman"/>
          <w:sz w:val="16"/>
          <w:szCs w:val="16"/>
        </w:rPr>
        <w:t xml:space="preserve">and </w:t>
      </w:r>
      <w:r w:rsidRPr="004A236D">
        <w:rPr>
          <w:rFonts w:ascii="Times New Roman" w:hAnsi="Times New Roman"/>
          <w:sz w:val="16"/>
          <w:szCs w:val="16"/>
        </w:rPr>
        <w:t xml:space="preserve">agroprocessing; </w:t>
      </w:r>
      <w:r>
        <w:rPr>
          <w:rFonts w:ascii="Times New Roman" w:hAnsi="Times New Roman"/>
          <w:sz w:val="16"/>
          <w:szCs w:val="16"/>
        </w:rPr>
        <w:t xml:space="preserve">(d) </w:t>
      </w:r>
      <w:r w:rsidRPr="004A236D">
        <w:rPr>
          <w:rFonts w:ascii="Times New Roman" w:hAnsi="Times New Roman"/>
          <w:sz w:val="16"/>
          <w:szCs w:val="16"/>
        </w:rPr>
        <w:t>mining</w:t>
      </w:r>
      <w:r>
        <w:rPr>
          <w:rFonts w:ascii="Times New Roman" w:hAnsi="Times New Roman"/>
          <w:sz w:val="16"/>
          <w:szCs w:val="16"/>
        </w:rPr>
        <w:t xml:space="preserve"> and</w:t>
      </w:r>
      <w:r w:rsidRPr="004A236D">
        <w:rPr>
          <w:rFonts w:ascii="Times New Roman" w:hAnsi="Times New Roman"/>
          <w:sz w:val="16"/>
          <w:szCs w:val="16"/>
        </w:rPr>
        <w:t xml:space="preserve"> energy; </w:t>
      </w:r>
      <w:r>
        <w:rPr>
          <w:rFonts w:ascii="Times New Roman" w:hAnsi="Times New Roman"/>
          <w:sz w:val="16"/>
          <w:szCs w:val="16"/>
        </w:rPr>
        <w:t xml:space="preserve">and (e) </w:t>
      </w:r>
      <w:r w:rsidRPr="004A236D">
        <w:rPr>
          <w:rFonts w:ascii="Times New Roman" w:hAnsi="Times New Roman"/>
          <w:sz w:val="16"/>
          <w:szCs w:val="16"/>
        </w:rPr>
        <w:t xml:space="preserve">education and </w:t>
      </w:r>
      <w:r>
        <w:rPr>
          <w:rFonts w:ascii="Times New Roman" w:hAnsi="Times New Roman"/>
          <w:sz w:val="16"/>
          <w:szCs w:val="16"/>
        </w:rPr>
        <w:t>information and communication technology</w:t>
      </w:r>
      <w:r w:rsidRPr="004A236D">
        <w:rPr>
          <w:rFonts w:ascii="Times New Roman" w:hAnsi="Times New Roman"/>
          <w:sz w:val="16"/>
          <w:szCs w:val="16"/>
        </w:rPr>
        <w:t>.</w:t>
      </w:r>
    </w:p>
  </w:footnote>
  <w:footnote w:id="9">
    <w:p w14:paraId="64E1099D" w14:textId="365D4713"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Pr>
          <w:rFonts w:ascii="Times New Roman" w:hAnsi="Times New Roman"/>
          <w:sz w:val="16"/>
          <w:szCs w:val="16"/>
        </w:rPr>
        <w:t xml:space="preserve"> </w:t>
      </w:r>
      <w:r w:rsidRPr="004A236D">
        <w:rPr>
          <w:rFonts w:ascii="Times New Roman" w:hAnsi="Times New Roman"/>
          <w:sz w:val="16"/>
          <w:szCs w:val="16"/>
        </w:rPr>
        <w:t>UNDP Strategic Plan</w:t>
      </w:r>
      <w:r>
        <w:rPr>
          <w:rFonts w:ascii="Times New Roman" w:hAnsi="Times New Roman"/>
          <w:sz w:val="16"/>
          <w:szCs w:val="16"/>
        </w:rPr>
        <w:t>,</w:t>
      </w:r>
      <w:r w:rsidRPr="004A236D">
        <w:rPr>
          <w:rFonts w:ascii="Times New Roman" w:hAnsi="Times New Roman"/>
          <w:sz w:val="16"/>
          <w:szCs w:val="16"/>
        </w:rPr>
        <w:t xml:space="preserve"> 2018-2021</w:t>
      </w:r>
      <w:r>
        <w:rPr>
          <w:rFonts w:ascii="Times New Roman" w:hAnsi="Times New Roman"/>
          <w:sz w:val="16"/>
          <w:szCs w:val="16"/>
        </w:rPr>
        <w:t>.</w:t>
      </w:r>
    </w:p>
  </w:footnote>
  <w:footnote w:id="10">
    <w:p w14:paraId="283AB370" w14:textId="6D949719"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sidRPr="004A236D">
        <w:rPr>
          <w:rFonts w:ascii="Times New Roman" w:hAnsi="Times New Roman"/>
          <w:sz w:val="16"/>
          <w:szCs w:val="16"/>
        </w:rPr>
        <w:t>Independent country programme evaluation: Eswatini</w:t>
      </w:r>
      <w:r>
        <w:rPr>
          <w:rFonts w:ascii="Times New Roman" w:hAnsi="Times New Roman"/>
          <w:sz w:val="16"/>
          <w:szCs w:val="16"/>
        </w:rPr>
        <w:t>,</w:t>
      </w:r>
      <w:r w:rsidRPr="004A236D">
        <w:rPr>
          <w:rFonts w:ascii="Times New Roman" w:hAnsi="Times New Roman"/>
          <w:sz w:val="16"/>
          <w:szCs w:val="16"/>
        </w:rPr>
        <w:t xml:space="preserve"> </w:t>
      </w:r>
      <w:r>
        <w:rPr>
          <w:rFonts w:ascii="Times New Roman" w:hAnsi="Times New Roman"/>
          <w:sz w:val="16"/>
          <w:szCs w:val="16"/>
        </w:rPr>
        <w:t>2019.</w:t>
      </w:r>
    </w:p>
  </w:footnote>
  <w:footnote w:id="11">
    <w:p w14:paraId="6F029CA3" w14:textId="056BF12B" w:rsidR="00B76A62" w:rsidRPr="004A236D" w:rsidRDefault="00B76A62" w:rsidP="002814B3">
      <w:pPr>
        <w:pStyle w:val="FootnoteText"/>
        <w:rPr>
          <w:rFonts w:ascii="Times New Roman" w:hAnsi="Times New Roman"/>
          <w:sz w:val="16"/>
          <w:szCs w:val="16"/>
        </w:rPr>
      </w:pPr>
      <w:r w:rsidRPr="004A236D">
        <w:rPr>
          <w:rStyle w:val="FootnoteReference"/>
          <w:rFonts w:ascii="Times New Roman" w:hAnsi="Times New Roman"/>
          <w:sz w:val="16"/>
          <w:szCs w:val="16"/>
        </w:rPr>
        <w:footnoteRef/>
      </w:r>
      <w:r w:rsidRPr="004A236D">
        <w:rPr>
          <w:rFonts w:ascii="Times New Roman" w:hAnsi="Times New Roman"/>
          <w:sz w:val="16"/>
          <w:szCs w:val="16"/>
        </w:rPr>
        <w:t xml:space="preserve"> UNDP </w:t>
      </w:r>
      <w:r>
        <w:rPr>
          <w:rFonts w:ascii="Times New Roman" w:hAnsi="Times New Roman"/>
          <w:sz w:val="16"/>
          <w:szCs w:val="16"/>
        </w:rPr>
        <w:t xml:space="preserve">Independent </w:t>
      </w:r>
      <w:r w:rsidRPr="004A236D">
        <w:rPr>
          <w:rFonts w:ascii="Times New Roman" w:hAnsi="Times New Roman"/>
          <w:sz w:val="16"/>
          <w:szCs w:val="16"/>
        </w:rPr>
        <w:t xml:space="preserve">Evaluation Office, 2010, Evaluation of UNDP Contribution to Environmental Management for Poverty Reduction: </w:t>
      </w:r>
      <w:r>
        <w:rPr>
          <w:rFonts w:ascii="Times New Roman" w:hAnsi="Times New Roman"/>
          <w:sz w:val="16"/>
          <w:szCs w:val="16"/>
        </w:rPr>
        <w:t xml:space="preserve">The </w:t>
      </w:r>
      <w:r w:rsidRPr="004A236D">
        <w:rPr>
          <w:rFonts w:ascii="Times New Roman" w:hAnsi="Times New Roman"/>
          <w:sz w:val="16"/>
          <w:szCs w:val="16"/>
        </w:rPr>
        <w:t>Poverty-Environment Nexus</w:t>
      </w:r>
      <w:r>
        <w:rPr>
          <w:rFonts w:ascii="Times New Roman" w:hAnsi="Times New Roman"/>
          <w:sz w:val="16"/>
          <w:szCs w:val="16"/>
        </w:rPr>
        <w:t>.</w:t>
      </w:r>
    </w:p>
  </w:footnote>
  <w:footnote w:id="12">
    <w:p w14:paraId="524007F5" w14:textId="3679477F" w:rsidR="00B76A62" w:rsidRPr="00322B83" w:rsidRDefault="00B76A62" w:rsidP="00F57D62">
      <w:pPr>
        <w:pStyle w:val="FootnoteText"/>
        <w:rPr>
          <w:rFonts w:ascii="Times New Roman" w:hAnsi="Times New Roman"/>
          <w:sz w:val="16"/>
          <w:szCs w:val="16"/>
        </w:rPr>
      </w:pPr>
      <w:r w:rsidRPr="00322B83">
        <w:rPr>
          <w:rStyle w:val="FootnoteReference"/>
          <w:sz w:val="16"/>
          <w:szCs w:val="16"/>
        </w:rPr>
        <w:footnoteRef/>
      </w:r>
      <w:r w:rsidRPr="00322B83">
        <w:rPr>
          <w:rFonts w:ascii="Times New Roman" w:hAnsi="Times New Roman"/>
          <w:sz w:val="16"/>
          <w:szCs w:val="16"/>
        </w:rPr>
        <w:t xml:space="preserve">NDP and </w:t>
      </w:r>
      <w:r w:rsidR="003623FE">
        <w:rPr>
          <w:rFonts w:ascii="Times New Roman" w:hAnsi="Times New Roman"/>
          <w:sz w:val="16"/>
          <w:szCs w:val="16"/>
        </w:rPr>
        <w:t>s</w:t>
      </w:r>
      <w:r w:rsidRPr="00322B83">
        <w:rPr>
          <w:rFonts w:ascii="Times New Roman" w:hAnsi="Times New Roman"/>
          <w:sz w:val="16"/>
          <w:szCs w:val="16"/>
        </w:rPr>
        <w:t>ector-level plans alignment is partial.</w:t>
      </w:r>
    </w:p>
  </w:footnote>
  <w:footnote w:id="13">
    <w:p w14:paraId="7D7E2DD3" w14:textId="093E515A" w:rsidR="00B76A62" w:rsidRPr="00FA16DC" w:rsidRDefault="00B76A62" w:rsidP="00F57D62">
      <w:pPr>
        <w:pStyle w:val="FootnoteText"/>
        <w:rPr>
          <w:rFonts w:ascii="Times New Roman" w:hAnsi="Times New Roman"/>
        </w:rPr>
      </w:pPr>
      <w:r w:rsidRPr="00322B83">
        <w:rPr>
          <w:rStyle w:val="FootnoteReference"/>
          <w:sz w:val="16"/>
          <w:szCs w:val="16"/>
        </w:rPr>
        <w:footnoteRef/>
      </w:r>
      <w:r w:rsidRPr="00322B83">
        <w:rPr>
          <w:rFonts w:ascii="Times New Roman" w:hAnsi="Times New Roman"/>
          <w:sz w:val="16"/>
          <w:szCs w:val="16"/>
        </w:rPr>
        <w:t>SDG-informed policies and planning instruments are limited</w:t>
      </w:r>
      <w:r>
        <w:rPr>
          <w:rFonts w:ascii="Times New Roman" w:hAnsi="Times New Roman"/>
        </w:rPr>
        <w:t xml:space="preserve">. </w:t>
      </w:r>
    </w:p>
  </w:footnote>
  <w:footnote w:id="14">
    <w:p w14:paraId="6CB0E01A" w14:textId="52535C70" w:rsidR="00B76A62" w:rsidRPr="00322B83" w:rsidRDefault="00B76A62" w:rsidP="00F57D62">
      <w:pPr>
        <w:pStyle w:val="FootnoteText"/>
        <w:rPr>
          <w:rFonts w:ascii="Times New Roman" w:hAnsi="Times New Roman"/>
          <w:sz w:val="16"/>
          <w:szCs w:val="16"/>
        </w:rPr>
      </w:pPr>
      <w:r w:rsidRPr="00322B83">
        <w:rPr>
          <w:rStyle w:val="FootnoteReference"/>
          <w:rFonts w:ascii="Times New Roman" w:hAnsi="Times New Roman"/>
          <w:sz w:val="16"/>
          <w:szCs w:val="16"/>
        </w:rPr>
        <w:footnoteRef/>
      </w:r>
      <w:r w:rsidRPr="00322B83">
        <w:rPr>
          <w:rFonts w:ascii="Times New Roman" w:hAnsi="Times New Roman"/>
          <w:sz w:val="16"/>
          <w:szCs w:val="16"/>
        </w:rPr>
        <w:t>UNSDCF-identified vulnerable groups disaggregated by sex will be used for roll-out of legal aid services</w:t>
      </w:r>
      <w:r w:rsidR="00322B83" w:rsidRPr="00322B83">
        <w:rPr>
          <w:rFonts w:ascii="Times New Roman" w:hAnsi="Times New Roman"/>
          <w:sz w:val="16"/>
          <w:szCs w:val="16"/>
        </w:rPr>
        <w:t>.</w:t>
      </w:r>
      <w:r w:rsidRPr="00322B83">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76A62" w:rsidRPr="00F87B47" w14:paraId="12B6398E" w14:textId="77777777" w:rsidTr="0037310B">
      <w:trPr>
        <w:trHeight w:hRule="exact" w:val="864"/>
      </w:trPr>
      <w:tc>
        <w:tcPr>
          <w:tcW w:w="4838" w:type="dxa"/>
          <w:tcBorders>
            <w:bottom w:val="single" w:sz="4" w:space="0" w:color="auto"/>
          </w:tcBorders>
          <w:vAlign w:val="bottom"/>
        </w:tcPr>
        <w:p w14:paraId="3FB2974C" w14:textId="77777777" w:rsidR="00B76A62" w:rsidRPr="00F87B47" w:rsidRDefault="00B76A62" w:rsidP="00867ABA">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1631F58" w14:textId="66FA2CF0" w:rsidR="00B76A62" w:rsidRPr="00F87B47" w:rsidRDefault="00B76A62" w:rsidP="00867ABA">
          <w:pPr>
            <w:widowControl w:val="0"/>
            <w:tabs>
              <w:tab w:val="center" w:pos="4320"/>
              <w:tab w:val="right" w:pos="8640"/>
            </w:tabs>
            <w:spacing w:after="60"/>
            <w:jc w:val="right"/>
            <w:rPr>
              <w:sz w:val="17"/>
              <w:szCs w:val="17"/>
            </w:rPr>
          </w:pPr>
          <w:r w:rsidRPr="00F87B47">
            <w:rPr>
              <w:b/>
              <w:sz w:val="17"/>
              <w:szCs w:val="17"/>
            </w:rPr>
            <w:t>DP/DCP/</w:t>
          </w:r>
          <w:r>
            <w:rPr>
              <w:b/>
              <w:sz w:val="17"/>
              <w:szCs w:val="17"/>
            </w:rPr>
            <w:t>SWZ</w:t>
          </w:r>
          <w:r w:rsidRPr="00F87B47">
            <w:rPr>
              <w:b/>
              <w:sz w:val="17"/>
              <w:szCs w:val="17"/>
            </w:rPr>
            <w:t>/</w:t>
          </w:r>
          <w:r>
            <w:rPr>
              <w:b/>
              <w:sz w:val="17"/>
              <w:szCs w:val="17"/>
            </w:rPr>
            <w:t>4</w:t>
          </w:r>
        </w:p>
      </w:tc>
    </w:tr>
  </w:tbl>
  <w:p w14:paraId="7E537524" w14:textId="77777777" w:rsidR="00B76A62" w:rsidRPr="00F17F39" w:rsidRDefault="00B76A62">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B76A62" w14:paraId="1F210BFA" w14:textId="77777777">
      <w:trPr>
        <w:trHeight w:hRule="exact" w:val="864"/>
      </w:trPr>
      <w:tc>
        <w:tcPr>
          <w:tcW w:w="1267" w:type="dxa"/>
          <w:tcBorders>
            <w:top w:val="nil"/>
            <w:left w:val="nil"/>
            <w:bottom w:val="nil"/>
            <w:right w:val="nil"/>
          </w:tcBorders>
          <w:vAlign w:val="bottom"/>
        </w:tcPr>
        <w:p w14:paraId="201ABDD1" w14:textId="77777777" w:rsidR="00B76A62" w:rsidRPr="007C6F85" w:rsidRDefault="00B76A62">
          <w:pPr>
            <w:pStyle w:val="Header"/>
            <w:spacing w:after="120"/>
          </w:pPr>
        </w:p>
      </w:tc>
      <w:tc>
        <w:tcPr>
          <w:tcW w:w="1872" w:type="dxa"/>
          <w:tcBorders>
            <w:top w:val="nil"/>
            <w:left w:val="nil"/>
            <w:bottom w:val="nil"/>
            <w:right w:val="nil"/>
          </w:tcBorders>
          <w:vAlign w:val="bottom"/>
        </w:tcPr>
        <w:p w14:paraId="3CF0AFD4" w14:textId="77777777" w:rsidR="00B76A62" w:rsidRDefault="00B76A6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78962BA2" w14:textId="77777777" w:rsidR="00B76A62" w:rsidRPr="007C6F85" w:rsidRDefault="00B76A62">
          <w:pPr>
            <w:pStyle w:val="Header"/>
            <w:spacing w:after="120"/>
          </w:pPr>
        </w:p>
      </w:tc>
      <w:tc>
        <w:tcPr>
          <w:tcW w:w="6876" w:type="dxa"/>
          <w:gridSpan w:val="3"/>
          <w:tcBorders>
            <w:top w:val="nil"/>
            <w:left w:val="nil"/>
            <w:bottom w:val="nil"/>
            <w:right w:val="nil"/>
          </w:tcBorders>
          <w:vAlign w:val="bottom"/>
        </w:tcPr>
        <w:p w14:paraId="3414DAF7" w14:textId="4BD1308B" w:rsidR="00B76A62" w:rsidRDefault="00B76A62" w:rsidP="00441061">
          <w:pPr>
            <w:spacing w:after="80"/>
            <w:jc w:val="center"/>
            <w:rPr>
              <w:position w:val="-4"/>
            </w:rPr>
          </w:pPr>
          <w:r>
            <w:rPr>
              <w:position w:val="-4"/>
              <w:sz w:val="40"/>
            </w:rPr>
            <w:t xml:space="preserve">                         DP</w:t>
          </w:r>
          <w:r>
            <w:rPr>
              <w:position w:val="-4"/>
            </w:rPr>
            <w:t>/DCP/SWZ/4</w:t>
          </w:r>
        </w:p>
      </w:tc>
    </w:tr>
    <w:tr w:rsidR="00B76A62" w14:paraId="24114826" w14:textId="77777777" w:rsidTr="008B7186">
      <w:trPr>
        <w:trHeight w:hRule="exact" w:val="1936"/>
      </w:trPr>
      <w:tc>
        <w:tcPr>
          <w:tcW w:w="1267" w:type="dxa"/>
          <w:tcBorders>
            <w:top w:val="single" w:sz="4" w:space="0" w:color="auto"/>
            <w:left w:val="nil"/>
            <w:bottom w:val="single" w:sz="12" w:space="0" w:color="auto"/>
            <w:right w:val="nil"/>
          </w:tcBorders>
        </w:tcPr>
        <w:p w14:paraId="51D52BEB" w14:textId="77777777" w:rsidR="00B76A62" w:rsidRPr="007C6F85" w:rsidRDefault="00B76A62">
          <w:pPr>
            <w:pStyle w:val="Header"/>
            <w:spacing w:before="109"/>
          </w:pPr>
          <w:r>
            <w:rPr>
              <w:noProof/>
            </w:rPr>
            <w:drawing>
              <wp:inline distT="0" distB="0" distL="0" distR="0" wp14:anchorId="3BF0FB69" wp14:editId="26E9B074">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7A02B5C0" w14:textId="77777777" w:rsidR="00B76A62" w:rsidRPr="007C6F85" w:rsidRDefault="00B76A62">
          <w:pPr>
            <w:pStyle w:val="Header"/>
            <w:spacing w:before="109"/>
          </w:pPr>
        </w:p>
      </w:tc>
      <w:tc>
        <w:tcPr>
          <w:tcW w:w="5227" w:type="dxa"/>
          <w:gridSpan w:val="3"/>
          <w:tcBorders>
            <w:top w:val="single" w:sz="4" w:space="0" w:color="auto"/>
            <w:left w:val="nil"/>
            <w:bottom w:val="single" w:sz="12" w:space="0" w:color="auto"/>
            <w:right w:val="nil"/>
          </w:tcBorders>
        </w:tcPr>
        <w:p w14:paraId="55038FB8" w14:textId="77777777" w:rsidR="00B76A62" w:rsidRDefault="00B76A62">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04AD612F" w14:textId="77777777" w:rsidR="00B76A62" w:rsidRPr="007C6F85" w:rsidRDefault="00B76A62">
          <w:pPr>
            <w:pStyle w:val="Header"/>
            <w:spacing w:before="109"/>
          </w:pPr>
        </w:p>
      </w:tc>
      <w:tc>
        <w:tcPr>
          <w:tcW w:w="3521" w:type="dxa"/>
          <w:tcBorders>
            <w:top w:val="single" w:sz="4" w:space="0" w:color="auto"/>
            <w:left w:val="nil"/>
            <w:bottom w:val="single" w:sz="12" w:space="0" w:color="auto"/>
            <w:right w:val="nil"/>
          </w:tcBorders>
        </w:tcPr>
        <w:p w14:paraId="0A760BAA" w14:textId="77777777" w:rsidR="00B76A62" w:rsidRDefault="00B76A62">
          <w:pPr>
            <w:spacing w:before="240"/>
          </w:pPr>
          <w:r>
            <w:t>Distr.: General</w:t>
          </w:r>
        </w:p>
        <w:p w14:paraId="6DAA2616" w14:textId="2079445A" w:rsidR="00B76A62" w:rsidRDefault="00F50769" w:rsidP="00441061">
          <w:r>
            <w:t>8 June</w:t>
          </w:r>
          <w:r w:rsidR="00B76A62">
            <w:t xml:space="preserve"> 2020</w:t>
          </w:r>
        </w:p>
        <w:p w14:paraId="33841613" w14:textId="77777777" w:rsidR="00B76A62" w:rsidRDefault="00B76A62"/>
        <w:p w14:paraId="6D4FA8F2" w14:textId="678CF5AB" w:rsidR="00B76A62" w:rsidRDefault="00B76A62">
          <w:r>
            <w:t>Original: English</w:t>
          </w:r>
        </w:p>
      </w:tc>
    </w:tr>
  </w:tbl>
  <w:p w14:paraId="46099393" w14:textId="77777777" w:rsidR="00B76A62" w:rsidRDefault="00B76A6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76A62" w:rsidRPr="00F87B47" w14:paraId="69F81AD4" w14:textId="77777777" w:rsidTr="0037310B">
      <w:trPr>
        <w:trHeight w:hRule="exact" w:val="270"/>
      </w:trPr>
      <w:tc>
        <w:tcPr>
          <w:tcW w:w="4838" w:type="dxa"/>
          <w:tcBorders>
            <w:bottom w:val="single" w:sz="4" w:space="0" w:color="auto"/>
          </w:tcBorders>
          <w:vAlign w:val="bottom"/>
        </w:tcPr>
        <w:p w14:paraId="3E01BDDE" w14:textId="23E74420" w:rsidR="00B76A62" w:rsidRDefault="00B76A62" w:rsidP="00867ABA">
          <w:pPr>
            <w:widowControl w:val="0"/>
            <w:tabs>
              <w:tab w:val="center" w:pos="4320"/>
              <w:tab w:val="right" w:pos="8640"/>
            </w:tabs>
            <w:spacing w:after="80"/>
            <w:rPr>
              <w:b/>
              <w:sz w:val="17"/>
              <w:szCs w:val="17"/>
            </w:rPr>
          </w:pPr>
          <w:r w:rsidRPr="00F87B47">
            <w:rPr>
              <w:b/>
              <w:sz w:val="17"/>
              <w:szCs w:val="17"/>
            </w:rPr>
            <w:t>DP/DCP/</w:t>
          </w:r>
          <w:r>
            <w:rPr>
              <w:b/>
              <w:sz w:val="17"/>
              <w:szCs w:val="17"/>
            </w:rPr>
            <w:t>SWZ/4</w:t>
          </w:r>
        </w:p>
        <w:p w14:paraId="63DDBC52" w14:textId="77777777" w:rsidR="00B76A62" w:rsidRDefault="00B76A62" w:rsidP="00867ABA">
          <w:pPr>
            <w:widowControl w:val="0"/>
            <w:tabs>
              <w:tab w:val="center" w:pos="4320"/>
              <w:tab w:val="right" w:pos="8640"/>
            </w:tabs>
            <w:spacing w:after="80"/>
            <w:rPr>
              <w:b/>
              <w:sz w:val="17"/>
              <w:szCs w:val="17"/>
            </w:rPr>
          </w:pPr>
        </w:p>
        <w:p w14:paraId="4C8E8B5A" w14:textId="77777777" w:rsidR="00B76A62" w:rsidRPr="00F87B47" w:rsidRDefault="00B76A62" w:rsidP="00867ABA">
          <w:pPr>
            <w:widowControl w:val="0"/>
            <w:tabs>
              <w:tab w:val="center" w:pos="4320"/>
              <w:tab w:val="right" w:pos="8640"/>
            </w:tabs>
            <w:spacing w:after="80"/>
            <w:rPr>
              <w:b/>
              <w:sz w:val="17"/>
              <w:szCs w:val="17"/>
            </w:rPr>
          </w:pPr>
          <w:r w:rsidRPr="00F87B47">
            <w:rPr>
              <w:b/>
              <w:sz w:val="17"/>
              <w:szCs w:val="17"/>
            </w:rPr>
            <w:t>/3</w:t>
          </w:r>
        </w:p>
      </w:tc>
      <w:tc>
        <w:tcPr>
          <w:tcW w:w="5047" w:type="dxa"/>
          <w:tcBorders>
            <w:bottom w:val="single" w:sz="4" w:space="0" w:color="auto"/>
          </w:tcBorders>
          <w:vAlign w:val="bottom"/>
        </w:tcPr>
        <w:p w14:paraId="1384D550" w14:textId="77777777" w:rsidR="00B76A62" w:rsidRPr="00F87B47" w:rsidRDefault="00B76A62" w:rsidP="00867ABA">
          <w:pPr>
            <w:widowControl w:val="0"/>
            <w:tabs>
              <w:tab w:val="center" w:pos="4320"/>
              <w:tab w:val="right" w:pos="8640"/>
            </w:tabs>
            <w:rPr>
              <w:sz w:val="17"/>
              <w:szCs w:val="17"/>
            </w:rPr>
          </w:pPr>
        </w:p>
      </w:tc>
    </w:tr>
  </w:tbl>
  <w:p w14:paraId="534913AA" w14:textId="77777777" w:rsidR="00B76A62" w:rsidRDefault="00B76A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08B5" w14:textId="204AE06A" w:rsidR="00B76A62" w:rsidRDefault="00B76A62">
    <w:pPr>
      <w:pStyle w:val="Header"/>
    </w:pPr>
    <w:r>
      <w:rPr>
        <w:noProof/>
      </w:rPr>
      <mc:AlternateContent>
        <mc:Choice Requires="wps">
          <w:drawing>
            <wp:anchor distT="0" distB="0" distL="114300" distR="114300" simplePos="0" relativeHeight="251657216" behindDoc="0" locked="0" layoutInCell="0" allowOverlap="1" wp14:anchorId="6E232CA7" wp14:editId="4DE333E6">
              <wp:simplePos x="0" y="0"/>
              <wp:positionH relativeFrom="column">
                <wp:posOffset>-73025</wp:posOffset>
              </wp:positionH>
              <wp:positionV relativeFrom="paragraph">
                <wp:posOffset>-302260</wp:posOffset>
              </wp:positionV>
              <wp:extent cx="846455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76A62" w:rsidRPr="005841A3" w14:paraId="411C1FF7" w14:textId="77777777">
                            <w:trPr>
                              <w:trHeight w:hRule="exact" w:val="864"/>
                            </w:trPr>
                            <w:tc>
                              <w:tcPr>
                                <w:tcW w:w="4838" w:type="dxa"/>
                                <w:tcBorders>
                                  <w:bottom w:val="single" w:sz="4" w:space="0" w:color="auto"/>
                                </w:tcBorders>
                                <w:vAlign w:val="bottom"/>
                              </w:tcPr>
                              <w:p w14:paraId="79FD774C" w14:textId="57F1F0EC" w:rsidR="00B76A62" w:rsidRPr="007C6F85" w:rsidRDefault="00B76A62"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SWZ/4</w:t>
                                </w:r>
                              </w:p>
                            </w:tc>
                            <w:tc>
                              <w:tcPr>
                                <w:tcW w:w="8276" w:type="dxa"/>
                                <w:tcBorders>
                                  <w:bottom w:val="single" w:sz="4" w:space="0" w:color="auto"/>
                                </w:tcBorders>
                                <w:vAlign w:val="bottom"/>
                              </w:tcPr>
                              <w:p w14:paraId="0BD68E42" w14:textId="77777777" w:rsidR="00B76A62" w:rsidRPr="007C6F85" w:rsidRDefault="00B76A62">
                                <w:pPr>
                                  <w:pStyle w:val="Header"/>
                                  <w:rPr>
                                    <w:rFonts w:ascii="Times New Roman" w:hAnsi="Times New Roman"/>
                                    <w:sz w:val="17"/>
                                    <w:szCs w:val="17"/>
                                  </w:rPr>
                                </w:pPr>
                              </w:p>
                            </w:tc>
                          </w:tr>
                        </w:tbl>
                        <w:p w14:paraId="6F032417" w14:textId="77777777" w:rsidR="00B76A62" w:rsidRDefault="00B76A6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E232CA7" id="_x0000_t202" coordsize="21600,21600" o:spt="202" path="m,l,21600r21600,l21600,xe">
              <v:stroke joinstyle="miter"/>
              <v:path gradientshapeok="t" o:connecttype="rect"/>
            </v:shapetype>
            <v:shape id="Text Box 2" o:spid="_x0000_s1026" type="#_x0000_t202" style="position:absolute;margin-left:-5.75pt;margin-top:-23.8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PKaLnzgAAAACwEAAA8AAABkcnMvZG93&#10;bnJldi54bWxMjz1PwzAQhnck/oN1SCyodZLSUKVxKmhhK0NL1fkamyQiPke206T/HmeC7T4evfdc&#10;vhl1y67KusaQgHgeAVNUGtlQJeD09TFbAXMeSWJrSAm4KQeb4v4ux0yagQ7qevQVCyHkMhRQe99l&#10;nLuyVhrd3HSKwu7bWI0+tLbi0uIQwnXLkyhKucaGwoUaO7WtVflz7LWAdGf74UDbp93pfY+fXZWc&#10;325nIR4fxtc1MK9G/wfDpB/UoQhOF9OTdKwVMIvjZUBD8fySApuIRTKNLgKWiwR4kfP/PxS/AAAA&#10;//8DAFBLAQItABQABgAIAAAAIQC2gziS/gAAAOEBAAATAAAAAAAAAAAAAAAAAAAAAABbQ29udGVu&#10;dF9UeXBlc10ueG1sUEsBAi0AFAAGAAgAAAAhADj9If/WAAAAlAEAAAsAAAAAAAAAAAAAAAAALwEA&#10;AF9yZWxzLy5yZWxzUEsBAi0AFAAGAAgAAAAhAAzkodT1AQAA0wMAAA4AAAAAAAAAAAAAAAAALgIA&#10;AGRycy9lMm9Eb2MueG1sUEsBAi0AFAAGAAgAAAAhAPKaLnz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76A62" w:rsidRPr="005841A3" w14:paraId="411C1FF7" w14:textId="77777777">
                      <w:trPr>
                        <w:trHeight w:hRule="exact" w:val="864"/>
                      </w:trPr>
                      <w:tc>
                        <w:tcPr>
                          <w:tcW w:w="4838" w:type="dxa"/>
                          <w:tcBorders>
                            <w:bottom w:val="single" w:sz="4" w:space="0" w:color="auto"/>
                          </w:tcBorders>
                          <w:vAlign w:val="bottom"/>
                        </w:tcPr>
                        <w:p w14:paraId="79FD774C" w14:textId="57F1F0EC" w:rsidR="00B76A62" w:rsidRPr="007C6F85" w:rsidRDefault="00B76A62"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SWZ/4</w:t>
                          </w:r>
                        </w:p>
                      </w:tc>
                      <w:tc>
                        <w:tcPr>
                          <w:tcW w:w="8276" w:type="dxa"/>
                          <w:tcBorders>
                            <w:bottom w:val="single" w:sz="4" w:space="0" w:color="auto"/>
                          </w:tcBorders>
                          <w:vAlign w:val="bottom"/>
                        </w:tcPr>
                        <w:p w14:paraId="0BD68E42" w14:textId="77777777" w:rsidR="00B76A62" w:rsidRPr="007C6F85" w:rsidRDefault="00B76A62">
                          <w:pPr>
                            <w:pStyle w:val="Header"/>
                            <w:rPr>
                              <w:rFonts w:ascii="Times New Roman" w:hAnsi="Times New Roman"/>
                              <w:sz w:val="17"/>
                              <w:szCs w:val="17"/>
                            </w:rPr>
                          </w:pPr>
                        </w:p>
                      </w:tc>
                    </w:tr>
                  </w:tbl>
                  <w:p w14:paraId="6F032417" w14:textId="77777777" w:rsidR="00B76A62" w:rsidRDefault="00B76A62"/>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467"/>
    </w:tblGrid>
    <w:tr w:rsidR="00B76A62" w:rsidRPr="00F87B47" w14:paraId="516BFD92" w14:textId="77777777" w:rsidTr="009C3462">
      <w:trPr>
        <w:trHeight w:hRule="exact" w:val="864"/>
      </w:trPr>
      <w:tc>
        <w:tcPr>
          <w:tcW w:w="4583" w:type="dxa"/>
          <w:tcBorders>
            <w:bottom w:val="single" w:sz="4" w:space="0" w:color="auto"/>
          </w:tcBorders>
          <w:vAlign w:val="bottom"/>
        </w:tcPr>
        <w:p w14:paraId="38EF977A" w14:textId="77777777" w:rsidR="00B76A62" w:rsidRPr="00F87B47" w:rsidRDefault="00B76A62" w:rsidP="00867ABA">
          <w:pPr>
            <w:widowControl w:val="0"/>
            <w:tabs>
              <w:tab w:val="center" w:pos="4320"/>
              <w:tab w:val="right" w:pos="8640"/>
            </w:tabs>
            <w:spacing w:after="80"/>
            <w:rPr>
              <w:b/>
              <w:sz w:val="17"/>
              <w:szCs w:val="17"/>
            </w:rPr>
          </w:pPr>
        </w:p>
      </w:tc>
      <w:tc>
        <w:tcPr>
          <w:tcW w:w="8467" w:type="dxa"/>
          <w:tcBorders>
            <w:bottom w:val="single" w:sz="4" w:space="0" w:color="auto"/>
          </w:tcBorders>
          <w:vAlign w:val="bottom"/>
        </w:tcPr>
        <w:p w14:paraId="5A92EBC6" w14:textId="77777777" w:rsidR="00B76A62" w:rsidRPr="00F87B47" w:rsidRDefault="00B76A62" w:rsidP="00867ABA">
          <w:pPr>
            <w:widowControl w:val="0"/>
            <w:tabs>
              <w:tab w:val="center" w:pos="4320"/>
              <w:tab w:val="right" w:pos="8640"/>
            </w:tabs>
            <w:spacing w:after="60"/>
            <w:jc w:val="right"/>
            <w:rPr>
              <w:sz w:val="17"/>
              <w:szCs w:val="17"/>
            </w:rPr>
          </w:pPr>
          <w:r w:rsidRPr="00F87B47">
            <w:rPr>
              <w:b/>
              <w:sz w:val="17"/>
              <w:szCs w:val="17"/>
            </w:rPr>
            <w:t>DP/DCP/</w:t>
          </w:r>
          <w:r>
            <w:rPr>
              <w:b/>
              <w:sz w:val="17"/>
              <w:szCs w:val="17"/>
            </w:rPr>
            <w:t>SWZ</w:t>
          </w:r>
          <w:r w:rsidRPr="00F87B47">
            <w:rPr>
              <w:b/>
              <w:sz w:val="17"/>
              <w:szCs w:val="17"/>
            </w:rPr>
            <w:t>/</w:t>
          </w:r>
          <w:r>
            <w:rPr>
              <w:b/>
              <w:sz w:val="17"/>
              <w:szCs w:val="17"/>
            </w:rPr>
            <w:t>4</w:t>
          </w:r>
        </w:p>
      </w:tc>
    </w:tr>
  </w:tbl>
  <w:p w14:paraId="36EBA06F" w14:textId="77777777" w:rsidR="00B76A62" w:rsidRPr="00916E69" w:rsidRDefault="00B7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A14"/>
    <w:multiLevelType w:val="hybridMultilevel"/>
    <w:tmpl w:val="F91EA78A"/>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63A1"/>
    <w:multiLevelType w:val="hybridMultilevel"/>
    <w:tmpl w:val="47C48F8A"/>
    <w:lvl w:ilvl="0" w:tplc="D5665C8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4817BC8"/>
    <w:multiLevelType w:val="hybridMultilevel"/>
    <w:tmpl w:val="47D2B6E4"/>
    <w:lvl w:ilvl="0" w:tplc="FD80D5CA">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96B7288"/>
    <w:multiLevelType w:val="hybridMultilevel"/>
    <w:tmpl w:val="EBC0B1C6"/>
    <w:lvl w:ilvl="0" w:tplc="D0D876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DD3F85"/>
    <w:multiLevelType w:val="hybridMultilevel"/>
    <w:tmpl w:val="06228C78"/>
    <w:lvl w:ilvl="0" w:tplc="A392A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26028"/>
    <w:multiLevelType w:val="hybridMultilevel"/>
    <w:tmpl w:val="D66209F2"/>
    <w:lvl w:ilvl="0" w:tplc="658E8F3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E440849"/>
    <w:multiLevelType w:val="hybridMultilevel"/>
    <w:tmpl w:val="91608E5E"/>
    <w:lvl w:ilvl="0" w:tplc="310ADA66">
      <w:start w:val="1"/>
      <w:numFmt w:val="decimal"/>
      <w:lvlText w:val="%1."/>
      <w:lvlJc w:val="left"/>
      <w:pPr>
        <w:ind w:left="162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1005694"/>
    <w:multiLevelType w:val="hybridMultilevel"/>
    <w:tmpl w:val="9A00A1D6"/>
    <w:lvl w:ilvl="0" w:tplc="E82ED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FF47D9D"/>
    <w:multiLevelType w:val="hybridMultilevel"/>
    <w:tmpl w:val="D0D4E208"/>
    <w:lvl w:ilvl="0" w:tplc="C72C83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C2ECE"/>
    <w:multiLevelType w:val="hybridMultilevel"/>
    <w:tmpl w:val="55C26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C73BE"/>
    <w:multiLevelType w:val="hybridMultilevel"/>
    <w:tmpl w:val="5384711A"/>
    <w:lvl w:ilvl="0" w:tplc="F36884B2">
      <w:start w:val="1"/>
      <w:numFmt w:val="lowerLetter"/>
      <w:lvlText w:val="(%1)"/>
      <w:lvlJc w:val="left"/>
      <w:pPr>
        <w:ind w:left="2340" w:hanging="72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11" w15:restartNumberingAfterBreak="0">
    <w:nsid w:val="36BA3D76"/>
    <w:multiLevelType w:val="hybridMultilevel"/>
    <w:tmpl w:val="C15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00B29"/>
    <w:multiLevelType w:val="hybridMultilevel"/>
    <w:tmpl w:val="96DA8F70"/>
    <w:lvl w:ilvl="0" w:tplc="34E4899A">
      <w:start w:val="2"/>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3E091433"/>
    <w:multiLevelType w:val="hybridMultilevel"/>
    <w:tmpl w:val="3BC69AB0"/>
    <w:lvl w:ilvl="0" w:tplc="14B4A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7914B8D"/>
    <w:multiLevelType w:val="hybridMultilevel"/>
    <w:tmpl w:val="12884616"/>
    <w:lvl w:ilvl="0" w:tplc="F36884B2">
      <w:start w:val="1"/>
      <w:numFmt w:val="lowerLetter"/>
      <w:lvlText w:val="(%1)"/>
      <w:lvlJc w:val="left"/>
      <w:pPr>
        <w:ind w:left="2137" w:hanging="720"/>
      </w:pPr>
      <w:rPr>
        <w:rFonts w:hint="default"/>
      </w:rPr>
    </w:lvl>
    <w:lvl w:ilvl="1" w:tplc="40090019" w:tentative="1">
      <w:start w:val="1"/>
      <w:numFmt w:val="lowerLetter"/>
      <w:lvlText w:val="%2."/>
      <w:lvlJc w:val="left"/>
      <w:pPr>
        <w:ind w:left="2497" w:hanging="360"/>
      </w:pPr>
    </w:lvl>
    <w:lvl w:ilvl="2" w:tplc="4009001B" w:tentative="1">
      <w:start w:val="1"/>
      <w:numFmt w:val="lowerRoman"/>
      <w:lvlText w:val="%3."/>
      <w:lvlJc w:val="right"/>
      <w:pPr>
        <w:ind w:left="3217" w:hanging="180"/>
      </w:pPr>
    </w:lvl>
    <w:lvl w:ilvl="3" w:tplc="4009000F" w:tentative="1">
      <w:start w:val="1"/>
      <w:numFmt w:val="decimal"/>
      <w:lvlText w:val="%4."/>
      <w:lvlJc w:val="left"/>
      <w:pPr>
        <w:ind w:left="3937" w:hanging="360"/>
      </w:pPr>
    </w:lvl>
    <w:lvl w:ilvl="4" w:tplc="40090019" w:tentative="1">
      <w:start w:val="1"/>
      <w:numFmt w:val="lowerLetter"/>
      <w:lvlText w:val="%5."/>
      <w:lvlJc w:val="left"/>
      <w:pPr>
        <w:ind w:left="4657" w:hanging="360"/>
      </w:pPr>
    </w:lvl>
    <w:lvl w:ilvl="5" w:tplc="4009001B" w:tentative="1">
      <w:start w:val="1"/>
      <w:numFmt w:val="lowerRoman"/>
      <w:lvlText w:val="%6."/>
      <w:lvlJc w:val="right"/>
      <w:pPr>
        <w:ind w:left="5377" w:hanging="180"/>
      </w:pPr>
    </w:lvl>
    <w:lvl w:ilvl="6" w:tplc="4009000F" w:tentative="1">
      <w:start w:val="1"/>
      <w:numFmt w:val="decimal"/>
      <w:lvlText w:val="%7."/>
      <w:lvlJc w:val="left"/>
      <w:pPr>
        <w:ind w:left="6097" w:hanging="360"/>
      </w:pPr>
    </w:lvl>
    <w:lvl w:ilvl="7" w:tplc="40090019" w:tentative="1">
      <w:start w:val="1"/>
      <w:numFmt w:val="lowerLetter"/>
      <w:lvlText w:val="%8."/>
      <w:lvlJc w:val="left"/>
      <w:pPr>
        <w:ind w:left="6817" w:hanging="360"/>
      </w:pPr>
    </w:lvl>
    <w:lvl w:ilvl="8" w:tplc="4009001B" w:tentative="1">
      <w:start w:val="1"/>
      <w:numFmt w:val="lowerRoman"/>
      <w:lvlText w:val="%9."/>
      <w:lvlJc w:val="right"/>
      <w:pPr>
        <w:ind w:left="7537" w:hanging="180"/>
      </w:pPr>
    </w:lvl>
  </w:abstractNum>
  <w:abstractNum w:abstractNumId="17" w15:restartNumberingAfterBreak="0">
    <w:nsid w:val="4A91504E"/>
    <w:multiLevelType w:val="hybridMultilevel"/>
    <w:tmpl w:val="68C8209A"/>
    <w:lvl w:ilvl="0" w:tplc="593E17A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51372"/>
    <w:multiLevelType w:val="hybridMultilevel"/>
    <w:tmpl w:val="E3A27028"/>
    <w:lvl w:ilvl="0" w:tplc="4A74C30C">
      <w:start w:val="1"/>
      <w:numFmt w:val="decimal"/>
      <w:lvlText w:val="(%1)"/>
      <w:lvlJc w:val="left"/>
      <w:pPr>
        <w:ind w:left="1980" w:hanging="360"/>
      </w:pPr>
      <w:rPr>
        <w:rFonts w:hint="default"/>
        <w:i w:val="0"/>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2DA4B56"/>
    <w:multiLevelType w:val="multilevel"/>
    <w:tmpl w:val="45C6146A"/>
    <w:name w:val="TOC3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4852E5E"/>
    <w:multiLevelType w:val="hybridMultilevel"/>
    <w:tmpl w:val="864EDF44"/>
    <w:lvl w:ilvl="0" w:tplc="D8F25DC2">
      <w:start w:val="1"/>
      <w:numFmt w:val="decimal"/>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D438B"/>
    <w:multiLevelType w:val="hybridMultilevel"/>
    <w:tmpl w:val="A6C8E762"/>
    <w:lvl w:ilvl="0" w:tplc="0409000F">
      <w:start w:val="1"/>
      <w:numFmt w:val="decimal"/>
      <w:lvlText w:val="%1."/>
      <w:lvlJc w:val="left"/>
      <w:pPr>
        <w:ind w:left="19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F8F2AF6"/>
    <w:multiLevelType w:val="hybridMultilevel"/>
    <w:tmpl w:val="519E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8111924"/>
    <w:multiLevelType w:val="hybridMultilevel"/>
    <w:tmpl w:val="E1ECDC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B8F2AB0"/>
    <w:multiLevelType w:val="hybridMultilevel"/>
    <w:tmpl w:val="D55CA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A3538"/>
    <w:multiLevelType w:val="hybridMultilevel"/>
    <w:tmpl w:val="A02089A4"/>
    <w:lvl w:ilvl="0" w:tplc="788E66BE">
      <w:start w:val="1"/>
      <w:numFmt w:val="lowerLetter"/>
      <w:lvlText w:val="%1."/>
      <w:lvlJc w:val="left"/>
      <w:pPr>
        <w:ind w:left="720" w:hanging="360"/>
      </w:pPr>
      <w:rPr>
        <w:rFonts w:hint="default"/>
        <w:i w:val="0"/>
      </w:rPr>
    </w:lvl>
    <w:lvl w:ilvl="1" w:tplc="C22CBA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76626"/>
    <w:multiLevelType w:val="hybridMultilevel"/>
    <w:tmpl w:val="769CC820"/>
    <w:lvl w:ilvl="0" w:tplc="179E649C">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22"/>
  </w:num>
  <w:num w:numId="4">
    <w:abstractNumId w:val="14"/>
  </w:num>
  <w:num w:numId="5">
    <w:abstractNumId w:val="27"/>
  </w:num>
  <w:num w:numId="6">
    <w:abstractNumId w:val="25"/>
  </w:num>
  <w:num w:numId="7">
    <w:abstractNumId w:val="30"/>
  </w:num>
  <w:num w:numId="8">
    <w:abstractNumId w:val="6"/>
  </w:num>
  <w:num w:numId="9">
    <w:abstractNumId w:val="5"/>
  </w:num>
  <w:num w:numId="10">
    <w:abstractNumId w:val="12"/>
  </w:num>
  <w:num w:numId="11">
    <w:abstractNumId w:val="20"/>
  </w:num>
  <w:num w:numId="12">
    <w:abstractNumId w:val="7"/>
  </w:num>
  <w:num w:numId="13">
    <w:abstractNumId w:val="0"/>
  </w:num>
  <w:num w:numId="14">
    <w:abstractNumId w:val="31"/>
  </w:num>
  <w:num w:numId="15">
    <w:abstractNumId w:val="32"/>
  </w:num>
  <w:num w:numId="16">
    <w:abstractNumId w:val="9"/>
  </w:num>
  <w:num w:numId="17">
    <w:abstractNumId w:val="17"/>
  </w:num>
  <w:num w:numId="18">
    <w:abstractNumId w:val="8"/>
  </w:num>
  <w:num w:numId="19">
    <w:abstractNumId w:val="13"/>
  </w:num>
  <w:num w:numId="20">
    <w:abstractNumId w:val="26"/>
  </w:num>
  <w:num w:numId="21">
    <w:abstractNumId w:val="3"/>
  </w:num>
  <w:num w:numId="22">
    <w:abstractNumId w:val="11"/>
  </w:num>
  <w:num w:numId="23">
    <w:abstractNumId w:val="4"/>
  </w:num>
  <w:num w:numId="24">
    <w:abstractNumId w:val="28"/>
  </w:num>
  <w:num w:numId="25">
    <w:abstractNumId w:val="2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23"/>
  </w:num>
  <w:num w:numId="31">
    <w:abstractNumId w:val="10"/>
  </w:num>
  <w:num w:numId="32">
    <w:abstractNumId w:val="16"/>
  </w:num>
  <w:num w:numId="33">
    <w:abstractNumId w:val="15"/>
  </w:num>
  <w:num w:numId="34">
    <w:abstractNumId w:val="19"/>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28E"/>
    <w:rsid w:val="00000DED"/>
    <w:rsid w:val="000010B5"/>
    <w:rsid w:val="0000183F"/>
    <w:rsid w:val="000027D2"/>
    <w:rsid w:val="0000284A"/>
    <w:rsid w:val="0000312F"/>
    <w:rsid w:val="00003E8B"/>
    <w:rsid w:val="00004A39"/>
    <w:rsid w:val="00005E26"/>
    <w:rsid w:val="00006E59"/>
    <w:rsid w:val="00007AB7"/>
    <w:rsid w:val="00011FD7"/>
    <w:rsid w:val="000125F9"/>
    <w:rsid w:val="00012FE9"/>
    <w:rsid w:val="0001309E"/>
    <w:rsid w:val="000144BC"/>
    <w:rsid w:val="000153EB"/>
    <w:rsid w:val="00015FDE"/>
    <w:rsid w:val="00016217"/>
    <w:rsid w:val="000162A8"/>
    <w:rsid w:val="000163BD"/>
    <w:rsid w:val="000166EC"/>
    <w:rsid w:val="00016861"/>
    <w:rsid w:val="00017D05"/>
    <w:rsid w:val="000200CF"/>
    <w:rsid w:val="000205F1"/>
    <w:rsid w:val="00020822"/>
    <w:rsid w:val="00022047"/>
    <w:rsid w:val="00022E64"/>
    <w:rsid w:val="000233F3"/>
    <w:rsid w:val="00023AEE"/>
    <w:rsid w:val="000241F8"/>
    <w:rsid w:val="00024E77"/>
    <w:rsid w:val="00025B48"/>
    <w:rsid w:val="000274B9"/>
    <w:rsid w:val="0002758B"/>
    <w:rsid w:val="0002763A"/>
    <w:rsid w:val="000276A0"/>
    <w:rsid w:val="00030498"/>
    <w:rsid w:val="00030836"/>
    <w:rsid w:val="000318FA"/>
    <w:rsid w:val="0003257C"/>
    <w:rsid w:val="00032E1B"/>
    <w:rsid w:val="000330DB"/>
    <w:rsid w:val="0003429F"/>
    <w:rsid w:val="000348CE"/>
    <w:rsid w:val="0003562A"/>
    <w:rsid w:val="00035800"/>
    <w:rsid w:val="00036095"/>
    <w:rsid w:val="000367E0"/>
    <w:rsid w:val="000368D9"/>
    <w:rsid w:val="00036AF4"/>
    <w:rsid w:val="00037028"/>
    <w:rsid w:val="0003710E"/>
    <w:rsid w:val="000378BA"/>
    <w:rsid w:val="00041455"/>
    <w:rsid w:val="00041C10"/>
    <w:rsid w:val="00042714"/>
    <w:rsid w:val="000432F8"/>
    <w:rsid w:val="0004348A"/>
    <w:rsid w:val="00043804"/>
    <w:rsid w:val="00044053"/>
    <w:rsid w:val="000441A1"/>
    <w:rsid w:val="00045CB8"/>
    <w:rsid w:val="00050080"/>
    <w:rsid w:val="00050869"/>
    <w:rsid w:val="00051A4C"/>
    <w:rsid w:val="00051AEA"/>
    <w:rsid w:val="00051E3C"/>
    <w:rsid w:val="00052E4D"/>
    <w:rsid w:val="00055596"/>
    <w:rsid w:val="00056014"/>
    <w:rsid w:val="000561C1"/>
    <w:rsid w:val="00056204"/>
    <w:rsid w:val="000565F6"/>
    <w:rsid w:val="00056F50"/>
    <w:rsid w:val="000570D1"/>
    <w:rsid w:val="000571A9"/>
    <w:rsid w:val="00057249"/>
    <w:rsid w:val="00060290"/>
    <w:rsid w:val="000611AB"/>
    <w:rsid w:val="000611BD"/>
    <w:rsid w:val="0006229C"/>
    <w:rsid w:val="000622AA"/>
    <w:rsid w:val="00063E24"/>
    <w:rsid w:val="0006460D"/>
    <w:rsid w:val="000648F6"/>
    <w:rsid w:val="00064A9A"/>
    <w:rsid w:val="00064BC0"/>
    <w:rsid w:val="00065A33"/>
    <w:rsid w:val="00067A42"/>
    <w:rsid w:val="00070798"/>
    <w:rsid w:val="000719EE"/>
    <w:rsid w:val="00072229"/>
    <w:rsid w:val="000728F8"/>
    <w:rsid w:val="00072971"/>
    <w:rsid w:val="00073CF1"/>
    <w:rsid w:val="00074BD0"/>
    <w:rsid w:val="00074D9A"/>
    <w:rsid w:val="00074DB9"/>
    <w:rsid w:val="0007526F"/>
    <w:rsid w:val="000753C4"/>
    <w:rsid w:val="00075DF0"/>
    <w:rsid w:val="000762CA"/>
    <w:rsid w:val="00077A8D"/>
    <w:rsid w:val="000803A4"/>
    <w:rsid w:val="00080683"/>
    <w:rsid w:val="000806E3"/>
    <w:rsid w:val="00080EDC"/>
    <w:rsid w:val="00081B51"/>
    <w:rsid w:val="00081E9F"/>
    <w:rsid w:val="00082389"/>
    <w:rsid w:val="00082F29"/>
    <w:rsid w:val="0008339E"/>
    <w:rsid w:val="00083FCC"/>
    <w:rsid w:val="00085A86"/>
    <w:rsid w:val="00085B62"/>
    <w:rsid w:val="00086878"/>
    <w:rsid w:val="00086998"/>
    <w:rsid w:val="00087183"/>
    <w:rsid w:val="00087328"/>
    <w:rsid w:val="000874FE"/>
    <w:rsid w:val="0008791C"/>
    <w:rsid w:val="00090AD1"/>
    <w:rsid w:val="00090F4F"/>
    <w:rsid w:val="00091476"/>
    <w:rsid w:val="0009197C"/>
    <w:rsid w:val="00091984"/>
    <w:rsid w:val="00092879"/>
    <w:rsid w:val="00092C09"/>
    <w:rsid w:val="0009321C"/>
    <w:rsid w:val="000937AC"/>
    <w:rsid w:val="00094E87"/>
    <w:rsid w:val="00095859"/>
    <w:rsid w:val="00095EA7"/>
    <w:rsid w:val="00096BEE"/>
    <w:rsid w:val="00097FB2"/>
    <w:rsid w:val="000A02D1"/>
    <w:rsid w:val="000A0FA4"/>
    <w:rsid w:val="000A151D"/>
    <w:rsid w:val="000A21AA"/>
    <w:rsid w:val="000A24C5"/>
    <w:rsid w:val="000A30A1"/>
    <w:rsid w:val="000A3A38"/>
    <w:rsid w:val="000A3F7F"/>
    <w:rsid w:val="000A45B0"/>
    <w:rsid w:val="000A47FD"/>
    <w:rsid w:val="000A533A"/>
    <w:rsid w:val="000A57B5"/>
    <w:rsid w:val="000A5ABC"/>
    <w:rsid w:val="000A5B59"/>
    <w:rsid w:val="000A67ED"/>
    <w:rsid w:val="000A7192"/>
    <w:rsid w:val="000A76C0"/>
    <w:rsid w:val="000A7938"/>
    <w:rsid w:val="000B0228"/>
    <w:rsid w:val="000B1FCF"/>
    <w:rsid w:val="000B2E16"/>
    <w:rsid w:val="000B383C"/>
    <w:rsid w:val="000B3A13"/>
    <w:rsid w:val="000B3F58"/>
    <w:rsid w:val="000B4B0C"/>
    <w:rsid w:val="000B4BB2"/>
    <w:rsid w:val="000B6379"/>
    <w:rsid w:val="000C0750"/>
    <w:rsid w:val="000C1115"/>
    <w:rsid w:val="000C12DE"/>
    <w:rsid w:val="000C27E3"/>
    <w:rsid w:val="000C499B"/>
    <w:rsid w:val="000C4E54"/>
    <w:rsid w:val="000C6FD5"/>
    <w:rsid w:val="000C76B0"/>
    <w:rsid w:val="000C7BBE"/>
    <w:rsid w:val="000D0BC2"/>
    <w:rsid w:val="000D0CA9"/>
    <w:rsid w:val="000D12B5"/>
    <w:rsid w:val="000D159E"/>
    <w:rsid w:val="000D1C66"/>
    <w:rsid w:val="000D21CB"/>
    <w:rsid w:val="000D2475"/>
    <w:rsid w:val="000D24B6"/>
    <w:rsid w:val="000D25B7"/>
    <w:rsid w:val="000D263F"/>
    <w:rsid w:val="000D442C"/>
    <w:rsid w:val="000D4B6D"/>
    <w:rsid w:val="000D4DC4"/>
    <w:rsid w:val="000D7338"/>
    <w:rsid w:val="000D7C4A"/>
    <w:rsid w:val="000E194A"/>
    <w:rsid w:val="000E249A"/>
    <w:rsid w:val="000E46F8"/>
    <w:rsid w:val="000E55D6"/>
    <w:rsid w:val="000E584C"/>
    <w:rsid w:val="000E5C63"/>
    <w:rsid w:val="000E612D"/>
    <w:rsid w:val="000E6261"/>
    <w:rsid w:val="000E6AB1"/>
    <w:rsid w:val="000E6B3C"/>
    <w:rsid w:val="000E6EA2"/>
    <w:rsid w:val="000E738B"/>
    <w:rsid w:val="000E745A"/>
    <w:rsid w:val="000E7E9E"/>
    <w:rsid w:val="000EAE1E"/>
    <w:rsid w:val="000F0044"/>
    <w:rsid w:val="000F0930"/>
    <w:rsid w:val="000F0DD6"/>
    <w:rsid w:val="000F0EFD"/>
    <w:rsid w:val="000F16DA"/>
    <w:rsid w:val="000F17B2"/>
    <w:rsid w:val="000F3D0A"/>
    <w:rsid w:val="000F4ED8"/>
    <w:rsid w:val="000F54CB"/>
    <w:rsid w:val="000F5541"/>
    <w:rsid w:val="000F58A6"/>
    <w:rsid w:val="000F703B"/>
    <w:rsid w:val="000F71D9"/>
    <w:rsid w:val="000F72ED"/>
    <w:rsid w:val="000F7A4C"/>
    <w:rsid w:val="000F7F81"/>
    <w:rsid w:val="00100FF1"/>
    <w:rsid w:val="00101077"/>
    <w:rsid w:val="0010107A"/>
    <w:rsid w:val="00101A53"/>
    <w:rsid w:val="00102F3E"/>
    <w:rsid w:val="00103698"/>
    <w:rsid w:val="00104A32"/>
    <w:rsid w:val="001058E4"/>
    <w:rsid w:val="00105FB1"/>
    <w:rsid w:val="00106178"/>
    <w:rsid w:val="00106241"/>
    <w:rsid w:val="001069C8"/>
    <w:rsid w:val="00106EF8"/>
    <w:rsid w:val="001079CD"/>
    <w:rsid w:val="001101A2"/>
    <w:rsid w:val="00111489"/>
    <w:rsid w:val="00111545"/>
    <w:rsid w:val="00111792"/>
    <w:rsid w:val="00111797"/>
    <w:rsid w:val="00111B19"/>
    <w:rsid w:val="0011319B"/>
    <w:rsid w:val="00114A64"/>
    <w:rsid w:val="00115F59"/>
    <w:rsid w:val="00116C1A"/>
    <w:rsid w:val="00117A34"/>
    <w:rsid w:val="0012006A"/>
    <w:rsid w:val="0012029F"/>
    <w:rsid w:val="00121554"/>
    <w:rsid w:val="0012194E"/>
    <w:rsid w:val="00121F3E"/>
    <w:rsid w:val="0012225F"/>
    <w:rsid w:val="0012229E"/>
    <w:rsid w:val="0012308C"/>
    <w:rsid w:val="00123849"/>
    <w:rsid w:val="00123A5E"/>
    <w:rsid w:val="00124729"/>
    <w:rsid w:val="0012491B"/>
    <w:rsid w:val="00125010"/>
    <w:rsid w:val="001251C8"/>
    <w:rsid w:val="00125266"/>
    <w:rsid w:val="001253A9"/>
    <w:rsid w:val="0012549D"/>
    <w:rsid w:val="0012588C"/>
    <w:rsid w:val="00125B82"/>
    <w:rsid w:val="00125F5D"/>
    <w:rsid w:val="001263ED"/>
    <w:rsid w:val="001305E6"/>
    <w:rsid w:val="0013138E"/>
    <w:rsid w:val="001315CD"/>
    <w:rsid w:val="001319CE"/>
    <w:rsid w:val="00132075"/>
    <w:rsid w:val="0013239A"/>
    <w:rsid w:val="00132D93"/>
    <w:rsid w:val="001334D3"/>
    <w:rsid w:val="00133646"/>
    <w:rsid w:val="001354A7"/>
    <w:rsid w:val="001356E8"/>
    <w:rsid w:val="00136B6E"/>
    <w:rsid w:val="00137439"/>
    <w:rsid w:val="0013761A"/>
    <w:rsid w:val="00140006"/>
    <w:rsid w:val="001407B1"/>
    <w:rsid w:val="00141008"/>
    <w:rsid w:val="0014232B"/>
    <w:rsid w:val="001426B4"/>
    <w:rsid w:val="00143599"/>
    <w:rsid w:val="0014423A"/>
    <w:rsid w:val="0014581D"/>
    <w:rsid w:val="00147042"/>
    <w:rsid w:val="001471A7"/>
    <w:rsid w:val="001502CA"/>
    <w:rsid w:val="001506F6"/>
    <w:rsid w:val="001508E6"/>
    <w:rsid w:val="00150CCD"/>
    <w:rsid w:val="00151512"/>
    <w:rsid w:val="00151AF0"/>
    <w:rsid w:val="00151F01"/>
    <w:rsid w:val="001539F0"/>
    <w:rsid w:val="00154032"/>
    <w:rsid w:val="001547D3"/>
    <w:rsid w:val="001559BD"/>
    <w:rsid w:val="00156143"/>
    <w:rsid w:val="001564A0"/>
    <w:rsid w:val="00156773"/>
    <w:rsid w:val="00156E06"/>
    <w:rsid w:val="00157F09"/>
    <w:rsid w:val="00157F79"/>
    <w:rsid w:val="0016070E"/>
    <w:rsid w:val="00161117"/>
    <w:rsid w:val="00161816"/>
    <w:rsid w:val="00163E84"/>
    <w:rsid w:val="0016464F"/>
    <w:rsid w:val="00165793"/>
    <w:rsid w:val="00165A12"/>
    <w:rsid w:val="001668AA"/>
    <w:rsid w:val="001675B1"/>
    <w:rsid w:val="0016789D"/>
    <w:rsid w:val="00167C87"/>
    <w:rsid w:val="00170457"/>
    <w:rsid w:val="00170C56"/>
    <w:rsid w:val="00171F01"/>
    <w:rsid w:val="00172EE3"/>
    <w:rsid w:val="00174BFF"/>
    <w:rsid w:val="00174F19"/>
    <w:rsid w:val="00177ABC"/>
    <w:rsid w:val="00177E7E"/>
    <w:rsid w:val="00180379"/>
    <w:rsid w:val="001804D1"/>
    <w:rsid w:val="00180BB5"/>
    <w:rsid w:val="00182B66"/>
    <w:rsid w:val="0018356F"/>
    <w:rsid w:val="001843BD"/>
    <w:rsid w:val="00184630"/>
    <w:rsid w:val="00185B43"/>
    <w:rsid w:val="00185F06"/>
    <w:rsid w:val="001874A7"/>
    <w:rsid w:val="001876C5"/>
    <w:rsid w:val="00187BF9"/>
    <w:rsid w:val="00187D68"/>
    <w:rsid w:val="00190155"/>
    <w:rsid w:val="001906B5"/>
    <w:rsid w:val="001913A7"/>
    <w:rsid w:val="00191861"/>
    <w:rsid w:val="00192198"/>
    <w:rsid w:val="001929A5"/>
    <w:rsid w:val="00192B11"/>
    <w:rsid w:val="00192CF8"/>
    <w:rsid w:val="00193323"/>
    <w:rsid w:val="00194163"/>
    <w:rsid w:val="00194359"/>
    <w:rsid w:val="00194FEB"/>
    <w:rsid w:val="00196470"/>
    <w:rsid w:val="001970A4"/>
    <w:rsid w:val="00197AD1"/>
    <w:rsid w:val="001A05BD"/>
    <w:rsid w:val="001A0BE9"/>
    <w:rsid w:val="001A0EE4"/>
    <w:rsid w:val="001A17DA"/>
    <w:rsid w:val="001A22A4"/>
    <w:rsid w:val="001A293C"/>
    <w:rsid w:val="001A2A66"/>
    <w:rsid w:val="001A2C42"/>
    <w:rsid w:val="001A43C6"/>
    <w:rsid w:val="001A6014"/>
    <w:rsid w:val="001A743E"/>
    <w:rsid w:val="001B0020"/>
    <w:rsid w:val="001B0558"/>
    <w:rsid w:val="001B0949"/>
    <w:rsid w:val="001B1F1F"/>
    <w:rsid w:val="001B2539"/>
    <w:rsid w:val="001B2715"/>
    <w:rsid w:val="001B3F87"/>
    <w:rsid w:val="001B4026"/>
    <w:rsid w:val="001B402D"/>
    <w:rsid w:val="001B4473"/>
    <w:rsid w:val="001B45DF"/>
    <w:rsid w:val="001B47DC"/>
    <w:rsid w:val="001B4DE7"/>
    <w:rsid w:val="001B4E28"/>
    <w:rsid w:val="001B598C"/>
    <w:rsid w:val="001B6419"/>
    <w:rsid w:val="001B66E0"/>
    <w:rsid w:val="001B6AD9"/>
    <w:rsid w:val="001B76A6"/>
    <w:rsid w:val="001C07D8"/>
    <w:rsid w:val="001C07F8"/>
    <w:rsid w:val="001C1147"/>
    <w:rsid w:val="001C1BAA"/>
    <w:rsid w:val="001C20EF"/>
    <w:rsid w:val="001C2201"/>
    <w:rsid w:val="001C24E3"/>
    <w:rsid w:val="001C2887"/>
    <w:rsid w:val="001C2D7D"/>
    <w:rsid w:val="001C2F59"/>
    <w:rsid w:val="001C40E4"/>
    <w:rsid w:val="001C49E1"/>
    <w:rsid w:val="001C4BF3"/>
    <w:rsid w:val="001C5A29"/>
    <w:rsid w:val="001C6C08"/>
    <w:rsid w:val="001C7D6C"/>
    <w:rsid w:val="001D024E"/>
    <w:rsid w:val="001D03A3"/>
    <w:rsid w:val="001D0646"/>
    <w:rsid w:val="001D15E3"/>
    <w:rsid w:val="001D1B55"/>
    <w:rsid w:val="001D2056"/>
    <w:rsid w:val="001D220F"/>
    <w:rsid w:val="001D2502"/>
    <w:rsid w:val="001D34C2"/>
    <w:rsid w:val="001D3934"/>
    <w:rsid w:val="001D3CAF"/>
    <w:rsid w:val="001D42D1"/>
    <w:rsid w:val="001D524D"/>
    <w:rsid w:val="001D547F"/>
    <w:rsid w:val="001D54C5"/>
    <w:rsid w:val="001D5EC0"/>
    <w:rsid w:val="001D5F99"/>
    <w:rsid w:val="001D64E5"/>
    <w:rsid w:val="001D6625"/>
    <w:rsid w:val="001D66E8"/>
    <w:rsid w:val="001D6EB8"/>
    <w:rsid w:val="001D7B6D"/>
    <w:rsid w:val="001E05EC"/>
    <w:rsid w:val="001E2165"/>
    <w:rsid w:val="001E2604"/>
    <w:rsid w:val="001E3ED4"/>
    <w:rsid w:val="001E4809"/>
    <w:rsid w:val="001E4F4F"/>
    <w:rsid w:val="001E58C6"/>
    <w:rsid w:val="001E6070"/>
    <w:rsid w:val="001E63A0"/>
    <w:rsid w:val="001F0FD1"/>
    <w:rsid w:val="001F1974"/>
    <w:rsid w:val="001F27F4"/>
    <w:rsid w:val="001F363D"/>
    <w:rsid w:val="001F3C16"/>
    <w:rsid w:val="001F3DC0"/>
    <w:rsid w:val="001F467D"/>
    <w:rsid w:val="001F4C5A"/>
    <w:rsid w:val="001F4EA9"/>
    <w:rsid w:val="001F4F73"/>
    <w:rsid w:val="001F5963"/>
    <w:rsid w:val="001F6425"/>
    <w:rsid w:val="001F6772"/>
    <w:rsid w:val="001F7421"/>
    <w:rsid w:val="002000B5"/>
    <w:rsid w:val="00200195"/>
    <w:rsid w:val="0020062F"/>
    <w:rsid w:val="00200692"/>
    <w:rsid w:val="00200B5F"/>
    <w:rsid w:val="002014D9"/>
    <w:rsid w:val="002015B8"/>
    <w:rsid w:val="00201EEF"/>
    <w:rsid w:val="00202476"/>
    <w:rsid w:val="00202B58"/>
    <w:rsid w:val="00202C80"/>
    <w:rsid w:val="00203493"/>
    <w:rsid w:val="00204011"/>
    <w:rsid w:val="002047C8"/>
    <w:rsid w:val="002052B3"/>
    <w:rsid w:val="00205453"/>
    <w:rsid w:val="0020569C"/>
    <w:rsid w:val="002058F9"/>
    <w:rsid w:val="0020619D"/>
    <w:rsid w:val="0020650A"/>
    <w:rsid w:val="00206843"/>
    <w:rsid w:val="002071AD"/>
    <w:rsid w:val="00207F32"/>
    <w:rsid w:val="0021047B"/>
    <w:rsid w:val="00210784"/>
    <w:rsid w:val="002109DA"/>
    <w:rsid w:val="0021115D"/>
    <w:rsid w:val="0021129F"/>
    <w:rsid w:val="00212B1F"/>
    <w:rsid w:val="00213340"/>
    <w:rsid w:val="00213D7C"/>
    <w:rsid w:val="00214513"/>
    <w:rsid w:val="002155B7"/>
    <w:rsid w:val="002157DE"/>
    <w:rsid w:val="00217514"/>
    <w:rsid w:val="0021766A"/>
    <w:rsid w:val="002176C6"/>
    <w:rsid w:val="00217750"/>
    <w:rsid w:val="00217E14"/>
    <w:rsid w:val="00220086"/>
    <w:rsid w:val="00220345"/>
    <w:rsid w:val="00220AE7"/>
    <w:rsid w:val="00220C88"/>
    <w:rsid w:val="00221A11"/>
    <w:rsid w:val="00221CCD"/>
    <w:rsid w:val="002225D3"/>
    <w:rsid w:val="0022275B"/>
    <w:rsid w:val="00222A35"/>
    <w:rsid w:val="0022301D"/>
    <w:rsid w:val="002236F0"/>
    <w:rsid w:val="002239C2"/>
    <w:rsid w:val="00224B2C"/>
    <w:rsid w:val="0022667C"/>
    <w:rsid w:val="00226A2D"/>
    <w:rsid w:val="00226F3A"/>
    <w:rsid w:val="002272E2"/>
    <w:rsid w:val="00227E55"/>
    <w:rsid w:val="00230455"/>
    <w:rsid w:val="002313FE"/>
    <w:rsid w:val="00232AA0"/>
    <w:rsid w:val="00233397"/>
    <w:rsid w:val="00234CDF"/>
    <w:rsid w:val="0023563F"/>
    <w:rsid w:val="00235F0B"/>
    <w:rsid w:val="00236B91"/>
    <w:rsid w:val="00236BF6"/>
    <w:rsid w:val="00240349"/>
    <w:rsid w:val="00241CF0"/>
    <w:rsid w:val="002424C0"/>
    <w:rsid w:val="00242617"/>
    <w:rsid w:val="00242CAA"/>
    <w:rsid w:val="002435A2"/>
    <w:rsid w:val="00244ED0"/>
    <w:rsid w:val="0024503B"/>
    <w:rsid w:val="0024573D"/>
    <w:rsid w:val="00245805"/>
    <w:rsid w:val="00245CDB"/>
    <w:rsid w:val="00245D74"/>
    <w:rsid w:val="00246414"/>
    <w:rsid w:val="00246D03"/>
    <w:rsid w:val="00246DDF"/>
    <w:rsid w:val="00246FF4"/>
    <w:rsid w:val="00253965"/>
    <w:rsid w:val="00253B0D"/>
    <w:rsid w:val="002547B9"/>
    <w:rsid w:val="002550AE"/>
    <w:rsid w:val="002573CC"/>
    <w:rsid w:val="0026090B"/>
    <w:rsid w:val="00260FAA"/>
    <w:rsid w:val="00261405"/>
    <w:rsid w:val="00261B0F"/>
    <w:rsid w:val="00262338"/>
    <w:rsid w:val="00262AE1"/>
    <w:rsid w:val="00263694"/>
    <w:rsid w:val="00263938"/>
    <w:rsid w:val="002646D7"/>
    <w:rsid w:val="00264990"/>
    <w:rsid w:val="00264FF7"/>
    <w:rsid w:val="00265130"/>
    <w:rsid w:val="002669A6"/>
    <w:rsid w:val="002671D7"/>
    <w:rsid w:val="00267223"/>
    <w:rsid w:val="00271A3E"/>
    <w:rsid w:val="0027259C"/>
    <w:rsid w:val="0027294F"/>
    <w:rsid w:val="00272CB4"/>
    <w:rsid w:val="00273543"/>
    <w:rsid w:val="00274C82"/>
    <w:rsid w:val="00275AC0"/>
    <w:rsid w:val="00275EEC"/>
    <w:rsid w:val="0027654D"/>
    <w:rsid w:val="00276601"/>
    <w:rsid w:val="00277771"/>
    <w:rsid w:val="00277833"/>
    <w:rsid w:val="00277C6A"/>
    <w:rsid w:val="00280B92"/>
    <w:rsid w:val="00280F18"/>
    <w:rsid w:val="002810DF"/>
    <w:rsid w:val="002812AB"/>
    <w:rsid w:val="002814B3"/>
    <w:rsid w:val="002816D8"/>
    <w:rsid w:val="00281F8F"/>
    <w:rsid w:val="0028295B"/>
    <w:rsid w:val="00282A8C"/>
    <w:rsid w:val="00283703"/>
    <w:rsid w:val="00285123"/>
    <w:rsid w:val="002854EE"/>
    <w:rsid w:val="0028565C"/>
    <w:rsid w:val="002875DE"/>
    <w:rsid w:val="002879E6"/>
    <w:rsid w:val="00287BF1"/>
    <w:rsid w:val="00287C40"/>
    <w:rsid w:val="00287E07"/>
    <w:rsid w:val="002908C5"/>
    <w:rsid w:val="002909D3"/>
    <w:rsid w:val="00290CCC"/>
    <w:rsid w:val="00290EB3"/>
    <w:rsid w:val="00291C18"/>
    <w:rsid w:val="00292846"/>
    <w:rsid w:val="00292A90"/>
    <w:rsid w:val="00292C5C"/>
    <w:rsid w:val="00295E72"/>
    <w:rsid w:val="002971D6"/>
    <w:rsid w:val="0029744B"/>
    <w:rsid w:val="002A0381"/>
    <w:rsid w:val="002A14A2"/>
    <w:rsid w:val="002A290D"/>
    <w:rsid w:val="002A2F08"/>
    <w:rsid w:val="002A3641"/>
    <w:rsid w:val="002A3954"/>
    <w:rsid w:val="002A495F"/>
    <w:rsid w:val="002A4CE1"/>
    <w:rsid w:val="002A555A"/>
    <w:rsid w:val="002A7051"/>
    <w:rsid w:val="002A706F"/>
    <w:rsid w:val="002A70EA"/>
    <w:rsid w:val="002A7363"/>
    <w:rsid w:val="002A7E7E"/>
    <w:rsid w:val="002A7F43"/>
    <w:rsid w:val="002B0C05"/>
    <w:rsid w:val="002B134A"/>
    <w:rsid w:val="002B2060"/>
    <w:rsid w:val="002B365E"/>
    <w:rsid w:val="002B3E6C"/>
    <w:rsid w:val="002B489A"/>
    <w:rsid w:val="002B4FC0"/>
    <w:rsid w:val="002B6341"/>
    <w:rsid w:val="002B7B40"/>
    <w:rsid w:val="002C031A"/>
    <w:rsid w:val="002C0526"/>
    <w:rsid w:val="002C1E6E"/>
    <w:rsid w:val="002C27A8"/>
    <w:rsid w:val="002C333E"/>
    <w:rsid w:val="002C36C8"/>
    <w:rsid w:val="002C3A45"/>
    <w:rsid w:val="002C3AE9"/>
    <w:rsid w:val="002C51A0"/>
    <w:rsid w:val="002C57E0"/>
    <w:rsid w:val="002C7971"/>
    <w:rsid w:val="002D0584"/>
    <w:rsid w:val="002D2E2A"/>
    <w:rsid w:val="002D3312"/>
    <w:rsid w:val="002D3F80"/>
    <w:rsid w:val="002D40B1"/>
    <w:rsid w:val="002D4274"/>
    <w:rsid w:val="002D4347"/>
    <w:rsid w:val="002D4660"/>
    <w:rsid w:val="002D4F19"/>
    <w:rsid w:val="002D5295"/>
    <w:rsid w:val="002D52BF"/>
    <w:rsid w:val="002D6630"/>
    <w:rsid w:val="002D68FA"/>
    <w:rsid w:val="002D7ECA"/>
    <w:rsid w:val="002E0141"/>
    <w:rsid w:val="002E0B5D"/>
    <w:rsid w:val="002E0B76"/>
    <w:rsid w:val="002E1495"/>
    <w:rsid w:val="002E1E55"/>
    <w:rsid w:val="002E2466"/>
    <w:rsid w:val="002E2900"/>
    <w:rsid w:val="002E305B"/>
    <w:rsid w:val="002E3359"/>
    <w:rsid w:val="002E3C0D"/>
    <w:rsid w:val="002E3CDF"/>
    <w:rsid w:val="002E43EC"/>
    <w:rsid w:val="002E4883"/>
    <w:rsid w:val="002E5B3C"/>
    <w:rsid w:val="002E6D27"/>
    <w:rsid w:val="002E7A79"/>
    <w:rsid w:val="002F0307"/>
    <w:rsid w:val="002F1563"/>
    <w:rsid w:val="002F1B67"/>
    <w:rsid w:val="002F1D9E"/>
    <w:rsid w:val="002F2C6E"/>
    <w:rsid w:val="002F2DDA"/>
    <w:rsid w:val="002F3478"/>
    <w:rsid w:val="002F3C88"/>
    <w:rsid w:val="002F4067"/>
    <w:rsid w:val="002F41D8"/>
    <w:rsid w:val="002F44DA"/>
    <w:rsid w:val="002F47EB"/>
    <w:rsid w:val="002F6E21"/>
    <w:rsid w:val="002F7339"/>
    <w:rsid w:val="002F7461"/>
    <w:rsid w:val="002F7C2B"/>
    <w:rsid w:val="003003C7"/>
    <w:rsid w:val="00300C66"/>
    <w:rsid w:val="003025E2"/>
    <w:rsid w:val="0030336F"/>
    <w:rsid w:val="00303CB0"/>
    <w:rsid w:val="00303D44"/>
    <w:rsid w:val="00303E76"/>
    <w:rsid w:val="003040C5"/>
    <w:rsid w:val="00305C34"/>
    <w:rsid w:val="00306D17"/>
    <w:rsid w:val="00306D24"/>
    <w:rsid w:val="0030735B"/>
    <w:rsid w:val="00307712"/>
    <w:rsid w:val="003100DE"/>
    <w:rsid w:val="003110F3"/>
    <w:rsid w:val="003117F5"/>
    <w:rsid w:val="00313399"/>
    <w:rsid w:val="0031393E"/>
    <w:rsid w:val="00313BD4"/>
    <w:rsid w:val="0031404A"/>
    <w:rsid w:val="00314B7C"/>
    <w:rsid w:val="00314E49"/>
    <w:rsid w:val="003152F6"/>
    <w:rsid w:val="00315445"/>
    <w:rsid w:val="00315FD0"/>
    <w:rsid w:val="003165D1"/>
    <w:rsid w:val="00317183"/>
    <w:rsid w:val="003204AE"/>
    <w:rsid w:val="003208EF"/>
    <w:rsid w:val="00320F71"/>
    <w:rsid w:val="00321CFF"/>
    <w:rsid w:val="00322B83"/>
    <w:rsid w:val="0032339F"/>
    <w:rsid w:val="00323D35"/>
    <w:rsid w:val="00324335"/>
    <w:rsid w:val="00324843"/>
    <w:rsid w:val="00324846"/>
    <w:rsid w:val="00324ABD"/>
    <w:rsid w:val="00324D9B"/>
    <w:rsid w:val="003255A9"/>
    <w:rsid w:val="00325CC2"/>
    <w:rsid w:val="00326CDF"/>
    <w:rsid w:val="0032705B"/>
    <w:rsid w:val="0032725E"/>
    <w:rsid w:val="003272A6"/>
    <w:rsid w:val="003273CB"/>
    <w:rsid w:val="003273F2"/>
    <w:rsid w:val="0033022A"/>
    <w:rsid w:val="0033125E"/>
    <w:rsid w:val="00332BFD"/>
    <w:rsid w:val="00332ED2"/>
    <w:rsid w:val="0033325E"/>
    <w:rsid w:val="0033410B"/>
    <w:rsid w:val="00335C99"/>
    <w:rsid w:val="003361C6"/>
    <w:rsid w:val="00336494"/>
    <w:rsid w:val="00336913"/>
    <w:rsid w:val="00337095"/>
    <w:rsid w:val="0033718C"/>
    <w:rsid w:val="00337407"/>
    <w:rsid w:val="00337BB8"/>
    <w:rsid w:val="00340088"/>
    <w:rsid w:val="003401FA"/>
    <w:rsid w:val="00340214"/>
    <w:rsid w:val="00340374"/>
    <w:rsid w:val="00340E02"/>
    <w:rsid w:val="00341F33"/>
    <w:rsid w:val="0034242C"/>
    <w:rsid w:val="00342E94"/>
    <w:rsid w:val="00343717"/>
    <w:rsid w:val="00343E6E"/>
    <w:rsid w:val="00343E9A"/>
    <w:rsid w:val="0034474B"/>
    <w:rsid w:val="00344B78"/>
    <w:rsid w:val="00344D66"/>
    <w:rsid w:val="003450C8"/>
    <w:rsid w:val="003456B7"/>
    <w:rsid w:val="003458E2"/>
    <w:rsid w:val="0034590C"/>
    <w:rsid w:val="00345BA7"/>
    <w:rsid w:val="00346110"/>
    <w:rsid w:val="0034782B"/>
    <w:rsid w:val="00347A95"/>
    <w:rsid w:val="00347EAD"/>
    <w:rsid w:val="003506D4"/>
    <w:rsid w:val="00351D46"/>
    <w:rsid w:val="00351E5C"/>
    <w:rsid w:val="00351F5A"/>
    <w:rsid w:val="003538F7"/>
    <w:rsid w:val="00353F06"/>
    <w:rsid w:val="0035408A"/>
    <w:rsid w:val="0035580F"/>
    <w:rsid w:val="00357C80"/>
    <w:rsid w:val="00357C98"/>
    <w:rsid w:val="00357CB4"/>
    <w:rsid w:val="00360057"/>
    <w:rsid w:val="003604EE"/>
    <w:rsid w:val="003619E7"/>
    <w:rsid w:val="003623FE"/>
    <w:rsid w:val="0036286B"/>
    <w:rsid w:val="00363371"/>
    <w:rsid w:val="00363AC8"/>
    <w:rsid w:val="00363EED"/>
    <w:rsid w:val="00364989"/>
    <w:rsid w:val="00365ABA"/>
    <w:rsid w:val="003664C0"/>
    <w:rsid w:val="00366769"/>
    <w:rsid w:val="003675C0"/>
    <w:rsid w:val="003676D2"/>
    <w:rsid w:val="00367A28"/>
    <w:rsid w:val="00367E04"/>
    <w:rsid w:val="003709D7"/>
    <w:rsid w:val="00372436"/>
    <w:rsid w:val="00372C23"/>
    <w:rsid w:val="0037310B"/>
    <w:rsid w:val="00374B3C"/>
    <w:rsid w:val="00375ADC"/>
    <w:rsid w:val="003761F2"/>
    <w:rsid w:val="0037639E"/>
    <w:rsid w:val="00376A05"/>
    <w:rsid w:val="003774FE"/>
    <w:rsid w:val="00377629"/>
    <w:rsid w:val="0038110C"/>
    <w:rsid w:val="003822CA"/>
    <w:rsid w:val="00384273"/>
    <w:rsid w:val="00386803"/>
    <w:rsid w:val="00390E30"/>
    <w:rsid w:val="00392823"/>
    <w:rsid w:val="00392E57"/>
    <w:rsid w:val="003938AC"/>
    <w:rsid w:val="0039397E"/>
    <w:rsid w:val="00393ABE"/>
    <w:rsid w:val="0039458D"/>
    <w:rsid w:val="00394D61"/>
    <w:rsid w:val="00395201"/>
    <w:rsid w:val="0039697D"/>
    <w:rsid w:val="003A0346"/>
    <w:rsid w:val="003A05C9"/>
    <w:rsid w:val="003A05FC"/>
    <w:rsid w:val="003A0CB8"/>
    <w:rsid w:val="003A14A5"/>
    <w:rsid w:val="003A1F5A"/>
    <w:rsid w:val="003A20C4"/>
    <w:rsid w:val="003A2ECE"/>
    <w:rsid w:val="003A35AB"/>
    <w:rsid w:val="003A4252"/>
    <w:rsid w:val="003A539A"/>
    <w:rsid w:val="003A62A4"/>
    <w:rsid w:val="003A7476"/>
    <w:rsid w:val="003A7D86"/>
    <w:rsid w:val="003B04BB"/>
    <w:rsid w:val="003B0AA1"/>
    <w:rsid w:val="003B1825"/>
    <w:rsid w:val="003B243D"/>
    <w:rsid w:val="003B304F"/>
    <w:rsid w:val="003B57CE"/>
    <w:rsid w:val="003B584C"/>
    <w:rsid w:val="003B5D18"/>
    <w:rsid w:val="003B693C"/>
    <w:rsid w:val="003B70B5"/>
    <w:rsid w:val="003B7390"/>
    <w:rsid w:val="003B795D"/>
    <w:rsid w:val="003B7E98"/>
    <w:rsid w:val="003C0D8F"/>
    <w:rsid w:val="003C10FC"/>
    <w:rsid w:val="003C1A7C"/>
    <w:rsid w:val="003C26A6"/>
    <w:rsid w:val="003C26C1"/>
    <w:rsid w:val="003C3B8F"/>
    <w:rsid w:val="003C3F3A"/>
    <w:rsid w:val="003C5C11"/>
    <w:rsid w:val="003C6A5A"/>
    <w:rsid w:val="003C6AAD"/>
    <w:rsid w:val="003C6B2C"/>
    <w:rsid w:val="003C76E4"/>
    <w:rsid w:val="003C775E"/>
    <w:rsid w:val="003D1492"/>
    <w:rsid w:val="003D1D4D"/>
    <w:rsid w:val="003D2A9E"/>
    <w:rsid w:val="003D2D68"/>
    <w:rsid w:val="003D3682"/>
    <w:rsid w:val="003D37DD"/>
    <w:rsid w:val="003D3AB5"/>
    <w:rsid w:val="003D3D1C"/>
    <w:rsid w:val="003D45DF"/>
    <w:rsid w:val="003D47C6"/>
    <w:rsid w:val="003D6DF1"/>
    <w:rsid w:val="003D7C4F"/>
    <w:rsid w:val="003D7E38"/>
    <w:rsid w:val="003D7EAC"/>
    <w:rsid w:val="003E1AFA"/>
    <w:rsid w:val="003E3283"/>
    <w:rsid w:val="003E33C7"/>
    <w:rsid w:val="003E33D8"/>
    <w:rsid w:val="003E375F"/>
    <w:rsid w:val="003E379A"/>
    <w:rsid w:val="003E52B0"/>
    <w:rsid w:val="003E5519"/>
    <w:rsid w:val="003E64DC"/>
    <w:rsid w:val="003E7A43"/>
    <w:rsid w:val="003E7D8E"/>
    <w:rsid w:val="003F0A84"/>
    <w:rsid w:val="003F0B09"/>
    <w:rsid w:val="003F0B58"/>
    <w:rsid w:val="003F0D40"/>
    <w:rsid w:val="003F1BEB"/>
    <w:rsid w:val="003F2236"/>
    <w:rsid w:val="003F27B7"/>
    <w:rsid w:val="003F29D7"/>
    <w:rsid w:val="003F2EC5"/>
    <w:rsid w:val="003F4051"/>
    <w:rsid w:val="003F56AB"/>
    <w:rsid w:val="003F56FE"/>
    <w:rsid w:val="003F5812"/>
    <w:rsid w:val="003F5878"/>
    <w:rsid w:val="003F625A"/>
    <w:rsid w:val="003F6AA4"/>
    <w:rsid w:val="003F6EA1"/>
    <w:rsid w:val="004001AA"/>
    <w:rsid w:val="00400CAF"/>
    <w:rsid w:val="00400E4A"/>
    <w:rsid w:val="00401B23"/>
    <w:rsid w:val="00401CD7"/>
    <w:rsid w:val="004028E7"/>
    <w:rsid w:val="00402E9A"/>
    <w:rsid w:val="00403DD4"/>
    <w:rsid w:val="00403E49"/>
    <w:rsid w:val="00403FA8"/>
    <w:rsid w:val="00404040"/>
    <w:rsid w:val="00404213"/>
    <w:rsid w:val="004048AC"/>
    <w:rsid w:val="00404B8E"/>
    <w:rsid w:val="004054F3"/>
    <w:rsid w:val="004068C2"/>
    <w:rsid w:val="00406CAF"/>
    <w:rsid w:val="00406E61"/>
    <w:rsid w:val="00407DD6"/>
    <w:rsid w:val="00410045"/>
    <w:rsid w:val="00410322"/>
    <w:rsid w:val="004104AA"/>
    <w:rsid w:val="00410AD4"/>
    <w:rsid w:val="00411BD5"/>
    <w:rsid w:val="00412559"/>
    <w:rsid w:val="004145F0"/>
    <w:rsid w:val="00415639"/>
    <w:rsid w:val="00415E7F"/>
    <w:rsid w:val="00417935"/>
    <w:rsid w:val="00420288"/>
    <w:rsid w:val="00421C78"/>
    <w:rsid w:val="00421FFA"/>
    <w:rsid w:val="004224CE"/>
    <w:rsid w:val="004225BA"/>
    <w:rsid w:val="004228C3"/>
    <w:rsid w:val="00423B25"/>
    <w:rsid w:val="00423D5E"/>
    <w:rsid w:val="00424A78"/>
    <w:rsid w:val="004254DB"/>
    <w:rsid w:val="004278D3"/>
    <w:rsid w:val="00427B85"/>
    <w:rsid w:val="00427CC3"/>
    <w:rsid w:val="00427EEA"/>
    <w:rsid w:val="00431836"/>
    <w:rsid w:val="004321E6"/>
    <w:rsid w:val="0043278E"/>
    <w:rsid w:val="00432A81"/>
    <w:rsid w:val="00432EA8"/>
    <w:rsid w:val="004332A4"/>
    <w:rsid w:val="00433405"/>
    <w:rsid w:val="00433D81"/>
    <w:rsid w:val="0043439A"/>
    <w:rsid w:val="00434F2F"/>
    <w:rsid w:val="00435276"/>
    <w:rsid w:val="00436052"/>
    <w:rsid w:val="004360AC"/>
    <w:rsid w:val="00436B83"/>
    <w:rsid w:val="00436C5F"/>
    <w:rsid w:val="00437406"/>
    <w:rsid w:val="0043770B"/>
    <w:rsid w:val="00440790"/>
    <w:rsid w:val="00441061"/>
    <w:rsid w:val="004413C3"/>
    <w:rsid w:val="00443BE3"/>
    <w:rsid w:val="004451D7"/>
    <w:rsid w:val="0044560C"/>
    <w:rsid w:val="00446068"/>
    <w:rsid w:val="004460CE"/>
    <w:rsid w:val="0044638D"/>
    <w:rsid w:val="004472D8"/>
    <w:rsid w:val="00447337"/>
    <w:rsid w:val="004501C9"/>
    <w:rsid w:val="0045087B"/>
    <w:rsid w:val="00450BAD"/>
    <w:rsid w:val="00450C70"/>
    <w:rsid w:val="00450FEF"/>
    <w:rsid w:val="004514E9"/>
    <w:rsid w:val="00453344"/>
    <w:rsid w:val="00454E76"/>
    <w:rsid w:val="00455F18"/>
    <w:rsid w:val="00456143"/>
    <w:rsid w:val="004562FA"/>
    <w:rsid w:val="00457080"/>
    <w:rsid w:val="00457CBC"/>
    <w:rsid w:val="00460891"/>
    <w:rsid w:val="00460EC9"/>
    <w:rsid w:val="00460EE4"/>
    <w:rsid w:val="00464949"/>
    <w:rsid w:val="00464FB2"/>
    <w:rsid w:val="00465AD6"/>
    <w:rsid w:val="004662A8"/>
    <w:rsid w:val="00466CDC"/>
    <w:rsid w:val="00466F01"/>
    <w:rsid w:val="0046745C"/>
    <w:rsid w:val="0046745E"/>
    <w:rsid w:val="00467A4B"/>
    <w:rsid w:val="00470C37"/>
    <w:rsid w:val="004725ED"/>
    <w:rsid w:val="004736BE"/>
    <w:rsid w:val="0047457E"/>
    <w:rsid w:val="0047497B"/>
    <w:rsid w:val="0047556D"/>
    <w:rsid w:val="00475789"/>
    <w:rsid w:val="00476170"/>
    <w:rsid w:val="00477A00"/>
    <w:rsid w:val="004801D4"/>
    <w:rsid w:val="00480284"/>
    <w:rsid w:val="00480469"/>
    <w:rsid w:val="004820B0"/>
    <w:rsid w:val="00482117"/>
    <w:rsid w:val="00482D6F"/>
    <w:rsid w:val="00482E2F"/>
    <w:rsid w:val="004833BD"/>
    <w:rsid w:val="00483502"/>
    <w:rsid w:val="00483EA4"/>
    <w:rsid w:val="00484BE0"/>
    <w:rsid w:val="00484C2B"/>
    <w:rsid w:val="00485685"/>
    <w:rsid w:val="004859B4"/>
    <w:rsid w:val="00486ACD"/>
    <w:rsid w:val="00486ECB"/>
    <w:rsid w:val="00487C7F"/>
    <w:rsid w:val="00490129"/>
    <w:rsid w:val="00490526"/>
    <w:rsid w:val="00490B8D"/>
    <w:rsid w:val="0049255A"/>
    <w:rsid w:val="0049296E"/>
    <w:rsid w:val="00492C65"/>
    <w:rsid w:val="0049403F"/>
    <w:rsid w:val="00494323"/>
    <w:rsid w:val="00494349"/>
    <w:rsid w:val="00494485"/>
    <w:rsid w:val="00494D03"/>
    <w:rsid w:val="00495E34"/>
    <w:rsid w:val="0049656F"/>
    <w:rsid w:val="0049682B"/>
    <w:rsid w:val="00496D6C"/>
    <w:rsid w:val="004975E4"/>
    <w:rsid w:val="0049762B"/>
    <w:rsid w:val="004A0E44"/>
    <w:rsid w:val="004A0F27"/>
    <w:rsid w:val="004A0F37"/>
    <w:rsid w:val="004A0F68"/>
    <w:rsid w:val="004A2A70"/>
    <w:rsid w:val="004A3532"/>
    <w:rsid w:val="004A3608"/>
    <w:rsid w:val="004A3C04"/>
    <w:rsid w:val="004A4FBD"/>
    <w:rsid w:val="004A5AE5"/>
    <w:rsid w:val="004A6285"/>
    <w:rsid w:val="004A76FF"/>
    <w:rsid w:val="004A7810"/>
    <w:rsid w:val="004A7E93"/>
    <w:rsid w:val="004B021E"/>
    <w:rsid w:val="004B0A0B"/>
    <w:rsid w:val="004B1DDD"/>
    <w:rsid w:val="004B3970"/>
    <w:rsid w:val="004B3CFB"/>
    <w:rsid w:val="004B3E6E"/>
    <w:rsid w:val="004B4759"/>
    <w:rsid w:val="004B59F0"/>
    <w:rsid w:val="004B5D6B"/>
    <w:rsid w:val="004B76F8"/>
    <w:rsid w:val="004C1159"/>
    <w:rsid w:val="004C1340"/>
    <w:rsid w:val="004C1FA6"/>
    <w:rsid w:val="004C211D"/>
    <w:rsid w:val="004C2869"/>
    <w:rsid w:val="004C2E81"/>
    <w:rsid w:val="004C2E90"/>
    <w:rsid w:val="004C3A94"/>
    <w:rsid w:val="004C3B3B"/>
    <w:rsid w:val="004C4734"/>
    <w:rsid w:val="004C4DEC"/>
    <w:rsid w:val="004C58C3"/>
    <w:rsid w:val="004C5CFD"/>
    <w:rsid w:val="004C5DE6"/>
    <w:rsid w:val="004C5EB0"/>
    <w:rsid w:val="004C73F7"/>
    <w:rsid w:val="004C7897"/>
    <w:rsid w:val="004D040E"/>
    <w:rsid w:val="004D12C0"/>
    <w:rsid w:val="004D18EA"/>
    <w:rsid w:val="004D1A96"/>
    <w:rsid w:val="004D24A2"/>
    <w:rsid w:val="004D2B29"/>
    <w:rsid w:val="004D3495"/>
    <w:rsid w:val="004D36B7"/>
    <w:rsid w:val="004D3713"/>
    <w:rsid w:val="004D6254"/>
    <w:rsid w:val="004D63FA"/>
    <w:rsid w:val="004D6C1C"/>
    <w:rsid w:val="004D70FD"/>
    <w:rsid w:val="004D7E99"/>
    <w:rsid w:val="004E00CE"/>
    <w:rsid w:val="004E03BA"/>
    <w:rsid w:val="004E0D54"/>
    <w:rsid w:val="004E13C4"/>
    <w:rsid w:val="004E1AA4"/>
    <w:rsid w:val="004E207E"/>
    <w:rsid w:val="004E2BDB"/>
    <w:rsid w:val="004E307B"/>
    <w:rsid w:val="004E4AC3"/>
    <w:rsid w:val="004E4DBE"/>
    <w:rsid w:val="004F0491"/>
    <w:rsid w:val="004F07B4"/>
    <w:rsid w:val="004F0966"/>
    <w:rsid w:val="004F18C3"/>
    <w:rsid w:val="004F2E9F"/>
    <w:rsid w:val="004F3AEE"/>
    <w:rsid w:val="004F50AF"/>
    <w:rsid w:val="004F681D"/>
    <w:rsid w:val="004F6D49"/>
    <w:rsid w:val="004F6E14"/>
    <w:rsid w:val="004F786B"/>
    <w:rsid w:val="00500101"/>
    <w:rsid w:val="00501080"/>
    <w:rsid w:val="00501D13"/>
    <w:rsid w:val="0050228C"/>
    <w:rsid w:val="00502857"/>
    <w:rsid w:val="00502D69"/>
    <w:rsid w:val="00504336"/>
    <w:rsid w:val="005044A9"/>
    <w:rsid w:val="00504F68"/>
    <w:rsid w:val="005050BC"/>
    <w:rsid w:val="005054DC"/>
    <w:rsid w:val="00505994"/>
    <w:rsid w:val="00505EE1"/>
    <w:rsid w:val="00505FD4"/>
    <w:rsid w:val="005062F0"/>
    <w:rsid w:val="00506BD7"/>
    <w:rsid w:val="00506E25"/>
    <w:rsid w:val="0050791F"/>
    <w:rsid w:val="00507A41"/>
    <w:rsid w:val="00510ED9"/>
    <w:rsid w:val="0051132C"/>
    <w:rsid w:val="005119D0"/>
    <w:rsid w:val="00511A6E"/>
    <w:rsid w:val="00512080"/>
    <w:rsid w:val="00513483"/>
    <w:rsid w:val="00513640"/>
    <w:rsid w:val="005143A0"/>
    <w:rsid w:val="00514A55"/>
    <w:rsid w:val="00514EF5"/>
    <w:rsid w:val="00514F9B"/>
    <w:rsid w:val="005177EA"/>
    <w:rsid w:val="0051782D"/>
    <w:rsid w:val="00517A29"/>
    <w:rsid w:val="0052087E"/>
    <w:rsid w:val="00520A6F"/>
    <w:rsid w:val="00521BDA"/>
    <w:rsid w:val="00522729"/>
    <w:rsid w:val="0052315E"/>
    <w:rsid w:val="00523B73"/>
    <w:rsid w:val="00527BE7"/>
    <w:rsid w:val="00527F7E"/>
    <w:rsid w:val="00530ED3"/>
    <w:rsid w:val="00531594"/>
    <w:rsid w:val="00531837"/>
    <w:rsid w:val="005322D9"/>
    <w:rsid w:val="00532C77"/>
    <w:rsid w:val="00533D2D"/>
    <w:rsid w:val="0053408C"/>
    <w:rsid w:val="0053438E"/>
    <w:rsid w:val="005343E5"/>
    <w:rsid w:val="005344CF"/>
    <w:rsid w:val="005346B7"/>
    <w:rsid w:val="005353CB"/>
    <w:rsid w:val="005355EE"/>
    <w:rsid w:val="00535B16"/>
    <w:rsid w:val="005366D0"/>
    <w:rsid w:val="0053690C"/>
    <w:rsid w:val="005378AC"/>
    <w:rsid w:val="00537E00"/>
    <w:rsid w:val="00537E27"/>
    <w:rsid w:val="005405A3"/>
    <w:rsid w:val="005409F4"/>
    <w:rsid w:val="00540B4D"/>
    <w:rsid w:val="00540FFA"/>
    <w:rsid w:val="005417E3"/>
    <w:rsid w:val="005426EB"/>
    <w:rsid w:val="00542930"/>
    <w:rsid w:val="005434A2"/>
    <w:rsid w:val="005435B3"/>
    <w:rsid w:val="00544C35"/>
    <w:rsid w:val="00545568"/>
    <w:rsid w:val="005457D9"/>
    <w:rsid w:val="005465B2"/>
    <w:rsid w:val="0054757C"/>
    <w:rsid w:val="00547F61"/>
    <w:rsid w:val="00550849"/>
    <w:rsid w:val="00550866"/>
    <w:rsid w:val="00553F68"/>
    <w:rsid w:val="00554BF3"/>
    <w:rsid w:val="00554D01"/>
    <w:rsid w:val="0055655F"/>
    <w:rsid w:val="0055657D"/>
    <w:rsid w:val="00556B88"/>
    <w:rsid w:val="0055751A"/>
    <w:rsid w:val="005575EF"/>
    <w:rsid w:val="005579B9"/>
    <w:rsid w:val="005609B4"/>
    <w:rsid w:val="00560D0D"/>
    <w:rsid w:val="00561486"/>
    <w:rsid w:val="0056259F"/>
    <w:rsid w:val="005627EE"/>
    <w:rsid w:val="00562CE6"/>
    <w:rsid w:val="005632F1"/>
    <w:rsid w:val="005644AD"/>
    <w:rsid w:val="0056511B"/>
    <w:rsid w:val="00565FB1"/>
    <w:rsid w:val="00566011"/>
    <w:rsid w:val="00566108"/>
    <w:rsid w:val="005662FB"/>
    <w:rsid w:val="005666CB"/>
    <w:rsid w:val="0056724E"/>
    <w:rsid w:val="00567781"/>
    <w:rsid w:val="00567ECC"/>
    <w:rsid w:val="0057019C"/>
    <w:rsid w:val="005704ED"/>
    <w:rsid w:val="00570EDF"/>
    <w:rsid w:val="005713B1"/>
    <w:rsid w:val="00571FED"/>
    <w:rsid w:val="005724C0"/>
    <w:rsid w:val="00573266"/>
    <w:rsid w:val="0057363E"/>
    <w:rsid w:val="00573F75"/>
    <w:rsid w:val="005746BB"/>
    <w:rsid w:val="00574834"/>
    <w:rsid w:val="00574AF9"/>
    <w:rsid w:val="00574B3E"/>
    <w:rsid w:val="00574FDC"/>
    <w:rsid w:val="005757A1"/>
    <w:rsid w:val="0057624B"/>
    <w:rsid w:val="0057644D"/>
    <w:rsid w:val="0057649A"/>
    <w:rsid w:val="005777F4"/>
    <w:rsid w:val="00577885"/>
    <w:rsid w:val="0057797A"/>
    <w:rsid w:val="00580DEB"/>
    <w:rsid w:val="00582379"/>
    <w:rsid w:val="00583090"/>
    <w:rsid w:val="0058340B"/>
    <w:rsid w:val="005835F4"/>
    <w:rsid w:val="00583EFE"/>
    <w:rsid w:val="00584076"/>
    <w:rsid w:val="005841A3"/>
    <w:rsid w:val="0058429E"/>
    <w:rsid w:val="00584702"/>
    <w:rsid w:val="005851AE"/>
    <w:rsid w:val="005853B3"/>
    <w:rsid w:val="00586D9A"/>
    <w:rsid w:val="00590566"/>
    <w:rsid w:val="00590BF1"/>
    <w:rsid w:val="00590EAE"/>
    <w:rsid w:val="005910E6"/>
    <w:rsid w:val="0059112A"/>
    <w:rsid w:val="0059116B"/>
    <w:rsid w:val="00591B65"/>
    <w:rsid w:val="00592A14"/>
    <w:rsid w:val="00593216"/>
    <w:rsid w:val="005932D4"/>
    <w:rsid w:val="00593591"/>
    <w:rsid w:val="0059397C"/>
    <w:rsid w:val="00594182"/>
    <w:rsid w:val="00594BC3"/>
    <w:rsid w:val="00594CE0"/>
    <w:rsid w:val="00595136"/>
    <w:rsid w:val="00595241"/>
    <w:rsid w:val="00595D0F"/>
    <w:rsid w:val="00596CA7"/>
    <w:rsid w:val="00596DC8"/>
    <w:rsid w:val="00596E16"/>
    <w:rsid w:val="005971F8"/>
    <w:rsid w:val="00597A78"/>
    <w:rsid w:val="00597DC7"/>
    <w:rsid w:val="005A0AF0"/>
    <w:rsid w:val="005A16A3"/>
    <w:rsid w:val="005A1C48"/>
    <w:rsid w:val="005A203E"/>
    <w:rsid w:val="005A253A"/>
    <w:rsid w:val="005A28B8"/>
    <w:rsid w:val="005A2A05"/>
    <w:rsid w:val="005A2AD8"/>
    <w:rsid w:val="005A3152"/>
    <w:rsid w:val="005A3257"/>
    <w:rsid w:val="005A40AF"/>
    <w:rsid w:val="005A473E"/>
    <w:rsid w:val="005A5070"/>
    <w:rsid w:val="005A5169"/>
    <w:rsid w:val="005A617A"/>
    <w:rsid w:val="005A64BF"/>
    <w:rsid w:val="005A7F4F"/>
    <w:rsid w:val="005B0565"/>
    <w:rsid w:val="005B224A"/>
    <w:rsid w:val="005B3626"/>
    <w:rsid w:val="005B4421"/>
    <w:rsid w:val="005B513F"/>
    <w:rsid w:val="005B5EC3"/>
    <w:rsid w:val="005B7483"/>
    <w:rsid w:val="005B7646"/>
    <w:rsid w:val="005B7929"/>
    <w:rsid w:val="005C0154"/>
    <w:rsid w:val="005C0643"/>
    <w:rsid w:val="005C0F68"/>
    <w:rsid w:val="005C1316"/>
    <w:rsid w:val="005C23AF"/>
    <w:rsid w:val="005C25D1"/>
    <w:rsid w:val="005C35A9"/>
    <w:rsid w:val="005C4648"/>
    <w:rsid w:val="005C464B"/>
    <w:rsid w:val="005C4E5F"/>
    <w:rsid w:val="005C517F"/>
    <w:rsid w:val="005C55AA"/>
    <w:rsid w:val="005C74A0"/>
    <w:rsid w:val="005D0512"/>
    <w:rsid w:val="005D052C"/>
    <w:rsid w:val="005D05EF"/>
    <w:rsid w:val="005D0AE6"/>
    <w:rsid w:val="005D16FE"/>
    <w:rsid w:val="005D19D3"/>
    <w:rsid w:val="005D1E95"/>
    <w:rsid w:val="005D31F3"/>
    <w:rsid w:val="005D4084"/>
    <w:rsid w:val="005D4777"/>
    <w:rsid w:val="005D4C19"/>
    <w:rsid w:val="005D4C2B"/>
    <w:rsid w:val="005D4EEA"/>
    <w:rsid w:val="005D5784"/>
    <w:rsid w:val="005D5B5F"/>
    <w:rsid w:val="005D736B"/>
    <w:rsid w:val="005E18D1"/>
    <w:rsid w:val="005E1916"/>
    <w:rsid w:val="005E1D2F"/>
    <w:rsid w:val="005E22CD"/>
    <w:rsid w:val="005E39EE"/>
    <w:rsid w:val="005E4D1F"/>
    <w:rsid w:val="005E537C"/>
    <w:rsid w:val="005E6709"/>
    <w:rsid w:val="005E6B93"/>
    <w:rsid w:val="005E7953"/>
    <w:rsid w:val="005E7E82"/>
    <w:rsid w:val="005E7EEA"/>
    <w:rsid w:val="005E7F94"/>
    <w:rsid w:val="005F0111"/>
    <w:rsid w:val="005F1D34"/>
    <w:rsid w:val="005F2C42"/>
    <w:rsid w:val="005F3C48"/>
    <w:rsid w:val="005F49C4"/>
    <w:rsid w:val="005F53CA"/>
    <w:rsid w:val="005F62E5"/>
    <w:rsid w:val="005F6769"/>
    <w:rsid w:val="005F6B68"/>
    <w:rsid w:val="005F6BAB"/>
    <w:rsid w:val="005F6C28"/>
    <w:rsid w:val="005F77FB"/>
    <w:rsid w:val="005F7AB6"/>
    <w:rsid w:val="005F7E3C"/>
    <w:rsid w:val="006005F3"/>
    <w:rsid w:val="00600EEF"/>
    <w:rsid w:val="00600FA8"/>
    <w:rsid w:val="00601DBC"/>
    <w:rsid w:val="0060207B"/>
    <w:rsid w:val="00602A1C"/>
    <w:rsid w:val="00603C43"/>
    <w:rsid w:val="00604D32"/>
    <w:rsid w:val="006063DA"/>
    <w:rsid w:val="00606CD0"/>
    <w:rsid w:val="00606CE3"/>
    <w:rsid w:val="00606E62"/>
    <w:rsid w:val="00607273"/>
    <w:rsid w:val="00607357"/>
    <w:rsid w:val="00610775"/>
    <w:rsid w:val="00610FE7"/>
    <w:rsid w:val="006119B2"/>
    <w:rsid w:val="00611DD3"/>
    <w:rsid w:val="00611EF0"/>
    <w:rsid w:val="00612219"/>
    <w:rsid w:val="006123E0"/>
    <w:rsid w:val="0061296C"/>
    <w:rsid w:val="00612E04"/>
    <w:rsid w:val="00614741"/>
    <w:rsid w:val="00614B37"/>
    <w:rsid w:val="006173A4"/>
    <w:rsid w:val="00617C44"/>
    <w:rsid w:val="00617F88"/>
    <w:rsid w:val="00620086"/>
    <w:rsid w:val="00620A9A"/>
    <w:rsid w:val="00620BA6"/>
    <w:rsid w:val="00621237"/>
    <w:rsid w:val="00622074"/>
    <w:rsid w:val="00622CE4"/>
    <w:rsid w:val="00622F7C"/>
    <w:rsid w:val="006234A7"/>
    <w:rsid w:val="00623F8E"/>
    <w:rsid w:val="00625917"/>
    <w:rsid w:val="00625A8F"/>
    <w:rsid w:val="00626595"/>
    <w:rsid w:val="006266AE"/>
    <w:rsid w:val="006275CF"/>
    <w:rsid w:val="0062789F"/>
    <w:rsid w:val="00627F2A"/>
    <w:rsid w:val="006301BE"/>
    <w:rsid w:val="0063096E"/>
    <w:rsid w:val="00631CE5"/>
    <w:rsid w:val="006329D6"/>
    <w:rsid w:val="00632DB2"/>
    <w:rsid w:val="00633349"/>
    <w:rsid w:val="00633D61"/>
    <w:rsid w:val="0063402B"/>
    <w:rsid w:val="00636570"/>
    <w:rsid w:val="00637859"/>
    <w:rsid w:val="00637901"/>
    <w:rsid w:val="00637E1B"/>
    <w:rsid w:val="006402DF"/>
    <w:rsid w:val="0064164B"/>
    <w:rsid w:val="00641AFA"/>
    <w:rsid w:val="00642B73"/>
    <w:rsid w:val="0064409D"/>
    <w:rsid w:val="0064416A"/>
    <w:rsid w:val="00644468"/>
    <w:rsid w:val="00644BAE"/>
    <w:rsid w:val="00645F5E"/>
    <w:rsid w:val="00646094"/>
    <w:rsid w:val="006462DB"/>
    <w:rsid w:val="0064643B"/>
    <w:rsid w:val="00646B3E"/>
    <w:rsid w:val="00646DBA"/>
    <w:rsid w:val="00647227"/>
    <w:rsid w:val="00647B1E"/>
    <w:rsid w:val="00647C55"/>
    <w:rsid w:val="0065008B"/>
    <w:rsid w:val="006506AE"/>
    <w:rsid w:val="0065075E"/>
    <w:rsid w:val="00650771"/>
    <w:rsid w:val="00650F5E"/>
    <w:rsid w:val="00651854"/>
    <w:rsid w:val="00651D63"/>
    <w:rsid w:val="00652E58"/>
    <w:rsid w:val="00653285"/>
    <w:rsid w:val="00653721"/>
    <w:rsid w:val="00653A3B"/>
    <w:rsid w:val="00653FD9"/>
    <w:rsid w:val="006543A2"/>
    <w:rsid w:val="00654D42"/>
    <w:rsid w:val="00654D70"/>
    <w:rsid w:val="00655312"/>
    <w:rsid w:val="00655D2B"/>
    <w:rsid w:val="00655FC3"/>
    <w:rsid w:val="00656328"/>
    <w:rsid w:val="0065D00F"/>
    <w:rsid w:val="00660279"/>
    <w:rsid w:val="0066094F"/>
    <w:rsid w:val="00660A94"/>
    <w:rsid w:val="00660C47"/>
    <w:rsid w:val="006617A3"/>
    <w:rsid w:val="006622B9"/>
    <w:rsid w:val="00662569"/>
    <w:rsid w:val="00662E1E"/>
    <w:rsid w:val="00663397"/>
    <w:rsid w:val="0066354C"/>
    <w:rsid w:val="0066371E"/>
    <w:rsid w:val="0066455B"/>
    <w:rsid w:val="006647B7"/>
    <w:rsid w:val="006647C6"/>
    <w:rsid w:val="00664E13"/>
    <w:rsid w:val="0066561F"/>
    <w:rsid w:val="00667A11"/>
    <w:rsid w:val="00667F51"/>
    <w:rsid w:val="00670169"/>
    <w:rsid w:val="00670814"/>
    <w:rsid w:val="00670BC4"/>
    <w:rsid w:val="006718ED"/>
    <w:rsid w:val="006722F9"/>
    <w:rsid w:val="006724AD"/>
    <w:rsid w:val="006724AE"/>
    <w:rsid w:val="00672766"/>
    <w:rsid w:val="00672BAB"/>
    <w:rsid w:val="0067314A"/>
    <w:rsid w:val="00673D1E"/>
    <w:rsid w:val="0067557E"/>
    <w:rsid w:val="00675952"/>
    <w:rsid w:val="00675E9D"/>
    <w:rsid w:val="00676406"/>
    <w:rsid w:val="006779CF"/>
    <w:rsid w:val="00677A8F"/>
    <w:rsid w:val="00677D63"/>
    <w:rsid w:val="00677F8A"/>
    <w:rsid w:val="00680ADB"/>
    <w:rsid w:val="00681429"/>
    <w:rsid w:val="00681A40"/>
    <w:rsid w:val="006821E3"/>
    <w:rsid w:val="0068261F"/>
    <w:rsid w:val="00683AD6"/>
    <w:rsid w:val="006842AE"/>
    <w:rsid w:val="00684E4A"/>
    <w:rsid w:val="006857E2"/>
    <w:rsid w:val="006858B9"/>
    <w:rsid w:val="00687215"/>
    <w:rsid w:val="006875BA"/>
    <w:rsid w:val="006876FE"/>
    <w:rsid w:val="0069097D"/>
    <w:rsid w:val="00691421"/>
    <w:rsid w:val="00691BC2"/>
    <w:rsid w:val="00692B67"/>
    <w:rsid w:val="006936C0"/>
    <w:rsid w:val="00693FEA"/>
    <w:rsid w:val="0069423B"/>
    <w:rsid w:val="006947AA"/>
    <w:rsid w:val="00694C68"/>
    <w:rsid w:val="00695827"/>
    <w:rsid w:val="006962D4"/>
    <w:rsid w:val="006A018E"/>
    <w:rsid w:val="006A11AA"/>
    <w:rsid w:val="006A42BC"/>
    <w:rsid w:val="006A4560"/>
    <w:rsid w:val="006A46CF"/>
    <w:rsid w:val="006A52D2"/>
    <w:rsid w:val="006A5773"/>
    <w:rsid w:val="006A5804"/>
    <w:rsid w:val="006A58F0"/>
    <w:rsid w:val="006A6262"/>
    <w:rsid w:val="006A6916"/>
    <w:rsid w:val="006B0372"/>
    <w:rsid w:val="006B0764"/>
    <w:rsid w:val="006B081C"/>
    <w:rsid w:val="006B0E2C"/>
    <w:rsid w:val="006B428E"/>
    <w:rsid w:val="006B4467"/>
    <w:rsid w:val="006B6C46"/>
    <w:rsid w:val="006B6E78"/>
    <w:rsid w:val="006B7970"/>
    <w:rsid w:val="006B7DA7"/>
    <w:rsid w:val="006C0039"/>
    <w:rsid w:val="006C0379"/>
    <w:rsid w:val="006C1927"/>
    <w:rsid w:val="006C1C57"/>
    <w:rsid w:val="006C2585"/>
    <w:rsid w:val="006C3CF0"/>
    <w:rsid w:val="006C4008"/>
    <w:rsid w:val="006C4081"/>
    <w:rsid w:val="006C4E2C"/>
    <w:rsid w:val="006C52F5"/>
    <w:rsid w:val="006C53F8"/>
    <w:rsid w:val="006C5931"/>
    <w:rsid w:val="006C60A6"/>
    <w:rsid w:val="006C73EF"/>
    <w:rsid w:val="006C7CB2"/>
    <w:rsid w:val="006C7DE8"/>
    <w:rsid w:val="006D07C2"/>
    <w:rsid w:val="006D1723"/>
    <w:rsid w:val="006D1BC6"/>
    <w:rsid w:val="006D25A6"/>
    <w:rsid w:val="006D2C16"/>
    <w:rsid w:val="006D3B35"/>
    <w:rsid w:val="006D4385"/>
    <w:rsid w:val="006D4FBA"/>
    <w:rsid w:val="006D5D3F"/>
    <w:rsid w:val="006D60ED"/>
    <w:rsid w:val="006D6336"/>
    <w:rsid w:val="006D7460"/>
    <w:rsid w:val="006E0067"/>
    <w:rsid w:val="006E0E67"/>
    <w:rsid w:val="006E1166"/>
    <w:rsid w:val="006E24D9"/>
    <w:rsid w:val="006E25BA"/>
    <w:rsid w:val="006E317C"/>
    <w:rsid w:val="006E3AF0"/>
    <w:rsid w:val="006E3DA7"/>
    <w:rsid w:val="006E40B1"/>
    <w:rsid w:val="006E55F0"/>
    <w:rsid w:val="006E596E"/>
    <w:rsid w:val="006E5A1B"/>
    <w:rsid w:val="006E5A80"/>
    <w:rsid w:val="006E61ED"/>
    <w:rsid w:val="006E65E0"/>
    <w:rsid w:val="006F033F"/>
    <w:rsid w:val="006F120D"/>
    <w:rsid w:val="006F1480"/>
    <w:rsid w:val="006F24D8"/>
    <w:rsid w:val="006F253E"/>
    <w:rsid w:val="006F2D50"/>
    <w:rsid w:val="006F33B8"/>
    <w:rsid w:val="006F34F5"/>
    <w:rsid w:val="006F49DB"/>
    <w:rsid w:val="006F4C98"/>
    <w:rsid w:val="006F4C9C"/>
    <w:rsid w:val="006F5FC0"/>
    <w:rsid w:val="006F6187"/>
    <w:rsid w:val="006F640F"/>
    <w:rsid w:val="006F6B48"/>
    <w:rsid w:val="006F6E7E"/>
    <w:rsid w:val="006F70FB"/>
    <w:rsid w:val="006F762A"/>
    <w:rsid w:val="006F776B"/>
    <w:rsid w:val="007019E0"/>
    <w:rsid w:val="00701B6B"/>
    <w:rsid w:val="007025BF"/>
    <w:rsid w:val="007026CB"/>
    <w:rsid w:val="00702D07"/>
    <w:rsid w:val="00703760"/>
    <w:rsid w:val="0070384F"/>
    <w:rsid w:val="00703A9E"/>
    <w:rsid w:val="00703D6D"/>
    <w:rsid w:val="00704095"/>
    <w:rsid w:val="00704152"/>
    <w:rsid w:val="00704FB5"/>
    <w:rsid w:val="007052D5"/>
    <w:rsid w:val="00705BAE"/>
    <w:rsid w:val="00706B71"/>
    <w:rsid w:val="00707A19"/>
    <w:rsid w:val="0071022A"/>
    <w:rsid w:val="00711865"/>
    <w:rsid w:val="00711C13"/>
    <w:rsid w:val="0071277A"/>
    <w:rsid w:val="00712EE5"/>
    <w:rsid w:val="00713493"/>
    <w:rsid w:val="00713494"/>
    <w:rsid w:val="00713EA7"/>
    <w:rsid w:val="00714031"/>
    <w:rsid w:val="0071466E"/>
    <w:rsid w:val="00714A6C"/>
    <w:rsid w:val="00714B4F"/>
    <w:rsid w:val="00714CD3"/>
    <w:rsid w:val="0071582C"/>
    <w:rsid w:val="00716174"/>
    <w:rsid w:val="007164B5"/>
    <w:rsid w:val="00717534"/>
    <w:rsid w:val="00717D18"/>
    <w:rsid w:val="007203D8"/>
    <w:rsid w:val="007206A8"/>
    <w:rsid w:val="00720989"/>
    <w:rsid w:val="0072116D"/>
    <w:rsid w:val="00721AB2"/>
    <w:rsid w:val="0072226F"/>
    <w:rsid w:val="00722AC3"/>
    <w:rsid w:val="00722B2E"/>
    <w:rsid w:val="00723E29"/>
    <w:rsid w:val="00723F7D"/>
    <w:rsid w:val="007244AA"/>
    <w:rsid w:val="00725B78"/>
    <w:rsid w:val="00725BDB"/>
    <w:rsid w:val="00727082"/>
    <w:rsid w:val="00731548"/>
    <w:rsid w:val="00731647"/>
    <w:rsid w:val="007319C4"/>
    <w:rsid w:val="00731FA0"/>
    <w:rsid w:val="0073233C"/>
    <w:rsid w:val="00732D0C"/>
    <w:rsid w:val="0073301E"/>
    <w:rsid w:val="007334E6"/>
    <w:rsid w:val="007335AE"/>
    <w:rsid w:val="00733EAD"/>
    <w:rsid w:val="007340D7"/>
    <w:rsid w:val="00734A10"/>
    <w:rsid w:val="00734F54"/>
    <w:rsid w:val="00735210"/>
    <w:rsid w:val="0073652C"/>
    <w:rsid w:val="00736D93"/>
    <w:rsid w:val="00737598"/>
    <w:rsid w:val="00737C04"/>
    <w:rsid w:val="00737F64"/>
    <w:rsid w:val="007422C9"/>
    <w:rsid w:val="00742717"/>
    <w:rsid w:val="00744110"/>
    <w:rsid w:val="00744595"/>
    <w:rsid w:val="00744A6C"/>
    <w:rsid w:val="0074557C"/>
    <w:rsid w:val="0074695A"/>
    <w:rsid w:val="00747968"/>
    <w:rsid w:val="00747A52"/>
    <w:rsid w:val="007504DB"/>
    <w:rsid w:val="00750F1E"/>
    <w:rsid w:val="00751C12"/>
    <w:rsid w:val="00751CB4"/>
    <w:rsid w:val="0075254B"/>
    <w:rsid w:val="00752691"/>
    <w:rsid w:val="007528F2"/>
    <w:rsid w:val="00753406"/>
    <w:rsid w:val="00753A53"/>
    <w:rsid w:val="007558AD"/>
    <w:rsid w:val="00755F27"/>
    <w:rsid w:val="007575C4"/>
    <w:rsid w:val="00757C64"/>
    <w:rsid w:val="00757D63"/>
    <w:rsid w:val="0076176A"/>
    <w:rsid w:val="00761E33"/>
    <w:rsid w:val="007620B6"/>
    <w:rsid w:val="007625EA"/>
    <w:rsid w:val="00762A1B"/>
    <w:rsid w:val="00762D6D"/>
    <w:rsid w:val="00763700"/>
    <w:rsid w:val="0076427C"/>
    <w:rsid w:val="00765217"/>
    <w:rsid w:val="007657E4"/>
    <w:rsid w:val="007659AA"/>
    <w:rsid w:val="00766334"/>
    <w:rsid w:val="00767217"/>
    <w:rsid w:val="007710EA"/>
    <w:rsid w:val="00771333"/>
    <w:rsid w:val="00772119"/>
    <w:rsid w:val="007723B4"/>
    <w:rsid w:val="0077266C"/>
    <w:rsid w:val="00772802"/>
    <w:rsid w:val="00772A92"/>
    <w:rsid w:val="007732CC"/>
    <w:rsid w:val="007738C8"/>
    <w:rsid w:val="00774FFB"/>
    <w:rsid w:val="00775048"/>
    <w:rsid w:val="00775066"/>
    <w:rsid w:val="00776406"/>
    <w:rsid w:val="00776D4E"/>
    <w:rsid w:val="007771D5"/>
    <w:rsid w:val="007775DC"/>
    <w:rsid w:val="00777C67"/>
    <w:rsid w:val="0078005A"/>
    <w:rsid w:val="00780A00"/>
    <w:rsid w:val="00780D92"/>
    <w:rsid w:val="00781381"/>
    <w:rsid w:val="00781B6F"/>
    <w:rsid w:val="00781F9C"/>
    <w:rsid w:val="00781FD6"/>
    <w:rsid w:val="007820ED"/>
    <w:rsid w:val="007828AE"/>
    <w:rsid w:val="00782DFD"/>
    <w:rsid w:val="00784424"/>
    <w:rsid w:val="00785474"/>
    <w:rsid w:val="00786057"/>
    <w:rsid w:val="00786510"/>
    <w:rsid w:val="007865F3"/>
    <w:rsid w:val="00786C2A"/>
    <w:rsid w:val="0078772C"/>
    <w:rsid w:val="00787B99"/>
    <w:rsid w:val="00787DBD"/>
    <w:rsid w:val="00790662"/>
    <w:rsid w:val="007907C8"/>
    <w:rsid w:val="0079147C"/>
    <w:rsid w:val="00791B8D"/>
    <w:rsid w:val="007925B6"/>
    <w:rsid w:val="0079262A"/>
    <w:rsid w:val="007926CA"/>
    <w:rsid w:val="00792FED"/>
    <w:rsid w:val="007932B8"/>
    <w:rsid w:val="007934F5"/>
    <w:rsid w:val="00793C71"/>
    <w:rsid w:val="00793D3F"/>
    <w:rsid w:val="0079421C"/>
    <w:rsid w:val="0079421F"/>
    <w:rsid w:val="007947FD"/>
    <w:rsid w:val="00794ED8"/>
    <w:rsid w:val="0079526D"/>
    <w:rsid w:val="00795A2C"/>
    <w:rsid w:val="0079605B"/>
    <w:rsid w:val="00796230"/>
    <w:rsid w:val="007964A0"/>
    <w:rsid w:val="00796EB4"/>
    <w:rsid w:val="00797309"/>
    <w:rsid w:val="00797390"/>
    <w:rsid w:val="007A05B6"/>
    <w:rsid w:val="007A05ED"/>
    <w:rsid w:val="007A1155"/>
    <w:rsid w:val="007A120E"/>
    <w:rsid w:val="007A1575"/>
    <w:rsid w:val="007A1C0A"/>
    <w:rsid w:val="007A1C59"/>
    <w:rsid w:val="007A26A6"/>
    <w:rsid w:val="007A278D"/>
    <w:rsid w:val="007A3A7F"/>
    <w:rsid w:val="007A3E74"/>
    <w:rsid w:val="007A4397"/>
    <w:rsid w:val="007A46D7"/>
    <w:rsid w:val="007A5B41"/>
    <w:rsid w:val="007A601E"/>
    <w:rsid w:val="007A6186"/>
    <w:rsid w:val="007A6588"/>
    <w:rsid w:val="007A6614"/>
    <w:rsid w:val="007A732F"/>
    <w:rsid w:val="007A7F9F"/>
    <w:rsid w:val="007B002C"/>
    <w:rsid w:val="007B0C6D"/>
    <w:rsid w:val="007B2CF4"/>
    <w:rsid w:val="007B3A76"/>
    <w:rsid w:val="007B4E34"/>
    <w:rsid w:val="007B5792"/>
    <w:rsid w:val="007B67FF"/>
    <w:rsid w:val="007C0A99"/>
    <w:rsid w:val="007C0C6D"/>
    <w:rsid w:val="007C120B"/>
    <w:rsid w:val="007C1DB7"/>
    <w:rsid w:val="007C2934"/>
    <w:rsid w:val="007C31E2"/>
    <w:rsid w:val="007C33B7"/>
    <w:rsid w:val="007C3965"/>
    <w:rsid w:val="007C3AE4"/>
    <w:rsid w:val="007C3C7E"/>
    <w:rsid w:val="007C472E"/>
    <w:rsid w:val="007C59DA"/>
    <w:rsid w:val="007C5CE1"/>
    <w:rsid w:val="007C6674"/>
    <w:rsid w:val="007C6F85"/>
    <w:rsid w:val="007C775B"/>
    <w:rsid w:val="007D0569"/>
    <w:rsid w:val="007D16B1"/>
    <w:rsid w:val="007D19E4"/>
    <w:rsid w:val="007D1FC2"/>
    <w:rsid w:val="007D2001"/>
    <w:rsid w:val="007D3150"/>
    <w:rsid w:val="007D37B8"/>
    <w:rsid w:val="007D4D17"/>
    <w:rsid w:val="007D5134"/>
    <w:rsid w:val="007D537A"/>
    <w:rsid w:val="007D7400"/>
    <w:rsid w:val="007D7761"/>
    <w:rsid w:val="007D79FF"/>
    <w:rsid w:val="007E02A7"/>
    <w:rsid w:val="007E0C0A"/>
    <w:rsid w:val="007E0E97"/>
    <w:rsid w:val="007E0F76"/>
    <w:rsid w:val="007E127E"/>
    <w:rsid w:val="007E2499"/>
    <w:rsid w:val="007E351A"/>
    <w:rsid w:val="007E37C8"/>
    <w:rsid w:val="007E468A"/>
    <w:rsid w:val="007E4E8C"/>
    <w:rsid w:val="007E51A5"/>
    <w:rsid w:val="007E5629"/>
    <w:rsid w:val="007E7E8E"/>
    <w:rsid w:val="007E7F4C"/>
    <w:rsid w:val="007F2224"/>
    <w:rsid w:val="007F2338"/>
    <w:rsid w:val="007F2A1F"/>
    <w:rsid w:val="007F2EC6"/>
    <w:rsid w:val="007F3018"/>
    <w:rsid w:val="007F3B13"/>
    <w:rsid w:val="007F457B"/>
    <w:rsid w:val="007F4FCE"/>
    <w:rsid w:val="007F5A80"/>
    <w:rsid w:val="007F6862"/>
    <w:rsid w:val="007F6947"/>
    <w:rsid w:val="007F7DE5"/>
    <w:rsid w:val="0080030C"/>
    <w:rsid w:val="008013FC"/>
    <w:rsid w:val="00802E6B"/>
    <w:rsid w:val="00802F18"/>
    <w:rsid w:val="0080361C"/>
    <w:rsid w:val="00805B37"/>
    <w:rsid w:val="00805DCF"/>
    <w:rsid w:val="008060C3"/>
    <w:rsid w:val="008063A1"/>
    <w:rsid w:val="00806AF5"/>
    <w:rsid w:val="008072D4"/>
    <w:rsid w:val="00807602"/>
    <w:rsid w:val="00807831"/>
    <w:rsid w:val="00807E30"/>
    <w:rsid w:val="00807F00"/>
    <w:rsid w:val="00811B2A"/>
    <w:rsid w:val="00811B47"/>
    <w:rsid w:val="00812095"/>
    <w:rsid w:val="008121CF"/>
    <w:rsid w:val="00812EE5"/>
    <w:rsid w:val="008134BD"/>
    <w:rsid w:val="008139A5"/>
    <w:rsid w:val="00814656"/>
    <w:rsid w:val="0081494F"/>
    <w:rsid w:val="00815B37"/>
    <w:rsid w:val="0081653D"/>
    <w:rsid w:val="00817295"/>
    <w:rsid w:val="00820E45"/>
    <w:rsid w:val="00821E2C"/>
    <w:rsid w:val="00822835"/>
    <w:rsid w:val="008236D8"/>
    <w:rsid w:val="00823EA7"/>
    <w:rsid w:val="0082459B"/>
    <w:rsid w:val="00825098"/>
    <w:rsid w:val="00825D01"/>
    <w:rsid w:val="008263E7"/>
    <w:rsid w:val="00826758"/>
    <w:rsid w:val="00826A35"/>
    <w:rsid w:val="0082798D"/>
    <w:rsid w:val="00827D3D"/>
    <w:rsid w:val="00827D9D"/>
    <w:rsid w:val="0083064B"/>
    <w:rsid w:val="008313D1"/>
    <w:rsid w:val="00833261"/>
    <w:rsid w:val="008338DE"/>
    <w:rsid w:val="008353E0"/>
    <w:rsid w:val="00836035"/>
    <w:rsid w:val="008365F0"/>
    <w:rsid w:val="00836E3A"/>
    <w:rsid w:val="008377FD"/>
    <w:rsid w:val="008379FA"/>
    <w:rsid w:val="0084046B"/>
    <w:rsid w:val="008408AE"/>
    <w:rsid w:val="00841534"/>
    <w:rsid w:val="00842161"/>
    <w:rsid w:val="00842232"/>
    <w:rsid w:val="00842C3D"/>
    <w:rsid w:val="008440DB"/>
    <w:rsid w:val="00844A16"/>
    <w:rsid w:val="00845AB0"/>
    <w:rsid w:val="0084618F"/>
    <w:rsid w:val="008462F1"/>
    <w:rsid w:val="00846930"/>
    <w:rsid w:val="00846EBE"/>
    <w:rsid w:val="00850992"/>
    <w:rsid w:val="00850FDE"/>
    <w:rsid w:val="00852876"/>
    <w:rsid w:val="008543F5"/>
    <w:rsid w:val="008544D8"/>
    <w:rsid w:val="00855004"/>
    <w:rsid w:val="00855D48"/>
    <w:rsid w:val="008562B2"/>
    <w:rsid w:val="008572C4"/>
    <w:rsid w:val="0085733E"/>
    <w:rsid w:val="0085765A"/>
    <w:rsid w:val="008600D5"/>
    <w:rsid w:val="008604A8"/>
    <w:rsid w:val="00860E64"/>
    <w:rsid w:val="008616F7"/>
    <w:rsid w:val="00861AFA"/>
    <w:rsid w:val="00861F05"/>
    <w:rsid w:val="008625B6"/>
    <w:rsid w:val="00862CC9"/>
    <w:rsid w:val="008632F2"/>
    <w:rsid w:val="0086368C"/>
    <w:rsid w:val="008638EE"/>
    <w:rsid w:val="00863C61"/>
    <w:rsid w:val="0086453E"/>
    <w:rsid w:val="00865476"/>
    <w:rsid w:val="00865522"/>
    <w:rsid w:val="00865AC4"/>
    <w:rsid w:val="00865ADF"/>
    <w:rsid w:val="0086644C"/>
    <w:rsid w:val="008666B5"/>
    <w:rsid w:val="008678ED"/>
    <w:rsid w:val="00867ABA"/>
    <w:rsid w:val="008703B3"/>
    <w:rsid w:val="00871CDD"/>
    <w:rsid w:val="00871F13"/>
    <w:rsid w:val="008722E1"/>
    <w:rsid w:val="00873307"/>
    <w:rsid w:val="00873CA4"/>
    <w:rsid w:val="008742D0"/>
    <w:rsid w:val="008756E1"/>
    <w:rsid w:val="008759A1"/>
    <w:rsid w:val="00876985"/>
    <w:rsid w:val="008771AF"/>
    <w:rsid w:val="00880601"/>
    <w:rsid w:val="008808E6"/>
    <w:rsid w:val="0088222B"/>
    <w:rsid w:val="008823C7"/>
    <w:rsid w:val="00883780"/>
    <w:rsid w:val="00883B99"/>
    <w:rsid w:val="00883CB8"/>
    <w:rsid w:val="00883D71"/>
    <w:rsid w:val="00884F58"/>
    <w:rsid w:val="00885066"/>
    <w:rsid w:val="00885F85"/>
    <w:rsid w:val="0088665E"/>
    <w:rsid w:val="00887F48"/>
    <w:rsid w:val="00890DE5"/>
    <w:rsid w:val="00892081"/>
    <w:rsid w:val="008923C8"/>
    <w:rsid w:val="008924B5"/>
    <w:rsid w:val="008924D5"/>
    <w:rsid w:val="00893260"/>
    <w:rsid w:val="008932A8"/>
    <w:rsid w:val="00893756"/>
    <w:rsid w:val="00894A9E"/>
    <w:rsid w:val="00894DCD"/>
    <w:rsid w:val="008950F6"/>
    <w:rsid w:val="00896815"/>
    <w:rsid w:val="008969A0"/>
    <w:rsid w:val="00896A6D"/>
    <w:rsid w:val="00896BA1"/>
    <w:rsid w:val="008A0744"/>
    <w:rsid w:val="008A0A6E"/>
    <w:rsid w:val="008A0D0F"/>
    <w:rsid w:val="008A2FB3"/>
    <w:rsid w:val="008A36BA"/>
    <w:rsid w:val="008A398B"/>
    <w:rsid w:val="008A5601"/>
    <w:rsid w:val="008A59AD"/>
    <w:rsid w:val="008A62B9"/>
    <w:rsid w:val="008A62C1"/>
    <w:rsid w:val="008A67C9"/>
    <w:rsid w:val="008A7693"/>
    <w:rsid w:val="008B00F3"/>
    <w:rsid w:val="008B0EEB"/>
    <w:rsid w:val="008B13FD"/>
    <w:rsid w:val="008B1F52"/>
    <w:rsid w:val="008B23EF"/>
    <w:rsid w:val="008B325E"/>
    <w:rsid w:val="008B42EA"/>
    <w:rsid w:val="008B431D"/>
    <w:rsid w:val="008B4B25"/>
    <w:rsid w:val="008B51FD"/>
    <w:rsid w:val="008B6269"/>
    <w:rsid w:val="008B6766"/>
    <w:rsid w:val="008B6E64"/>
    <w:rsid w:val="008B70F5"/>
    <w:rsid w:val="008B7186"/>
    <w:rsid w:val="008B7192"/>
    <w:rsid w:val="008B77CD"/>
    <w:rsid w:val="008B7BBA"/>
    <w:rsid w:val="008C145F"/>
    <w:rsid w:val="008C1939"/>
    <w:rsid w:val="008C1B4B"/>
    <w:rsid w:val="008C2923"/>
    <w:rsid w:val="008C3396"/>
    <w:rsid w:val="008C34E9"/>
    <w:rsid w:val="008C3873"/>
    <w:rsid w:val="008C4899"/>
    <w:rsid w:val="008C4EF8"/>
    <w:rsid w:val="008C621C"/>
    <w:rsid w:val="008C697C"/>
    <w:rsid w:val="008C7448"/>
    <w:rsid w:val="008C75ED"/>
    <w:rsid w:val="008C7649"/>
    <w:rsid w:val="008D1073"/>
    <w:rsid w:val="008D1E3F"/>
    <w:rsid w:val="008D263B"/>
    <w:rsid w:val="008D7034"/>
    <w:rsid w:val="008E008A"/>
    <w:rsid w:val="008E03B0"/>
    <w:rsid w:val="008E0991"/>
    <w:rsid w:val="008E338E"/>
    <w:rsid w:val="008E557A"/>
    <w:rsid w:val="008E57FE"/>
    <w:rsid w:val="008E612F"/>
    <w:rsid w:val="008E71CB"/>
    <w:rsid w:val="008E7411"/>
    <w:rsid w:val="008E7FC4"/>
    <w:rsid w:val="008F00D6"/>
    <w:rsid w:val="008F1818"/>
    <w:rsid w:val="008F2665"/>
    <w:rsid w:val="008F26B9"/>
    <w:rsid w:val="008F3278"/>
    <w:rsid w:val="008F34B3"/>
    <w:rsid w:val="008F507E"/>
    <w:rsid w:val="008F5251"/>
    <w:rsid w:val="008F6376"/>
    <w:rsid w:val="008F6413"/>
    <w:rsid w:val="008F715B"/>
    <w:rsid w:val="00900CC2"/>
    <w:rsid w:val="00901770"/>
    <w:rsid w:val="009019FB"/>
    <w:rsid w:val="00902AA5"/>
    <w:rsid w:val="00902D6D"/>
    <w:rsid w:val="00903F93"/>
    <w:rsid w:val="0090407B"/>
    <w:rsid w:val="009043FA"/>
    <w:rsid w:val="0090452B"/>
    <w:rsid w:val="009052B7"/>
    <w:rsid w:val="00905B05"/>
    <w:rsid w:val="00906C79"/>
    <w:rsid w:val="0090753C"/>
    <w:rsid w:val="0090759D"/>
    <w:rsid w:val="00907D83"/>
    <w:rsid w:val="00910892"/>
    <w:rsid w:val="0091156F"/>
    <w:rsid w:val="009117AF"/>
    <w:rsid w:val="00911B66"/>
    <w:rsid w:val="009129A9"/>
    <w:rsid w:val="00912A7E"/>
    <w:rsid w:val="00914315"/>
    <w:rsid w:val="00915330"/>
    <w:rsid w:val="00915A7F"/>
    <w:rsid w:val="00916E69"/>
    <w:rsid w:val="00917525"/>
    <w:rsid w:val="0091777D"/>
    <w:rsid w:val="00917AAD"/>
    <w:rsid w:val="00917C39"/>
    <w:rsid w:val="0092057D"/>
    <w:rsid w:val="0092113B"/>
    <w:rsid w:val="009218DE"/>
    <w:rsid w:val="00922527"/>
    <w:rsid w:val="009226CB"/>
    <w:rsid w:val="00922D00"/>
    <w:rsid w:val="00922E6C"/>
    <w:rsid w:val="00922E9D"/>
    <w:rsid w:val="0092314F"/>
    <w:rsid w:val="009233CC"/>
    <w:rsid w:val="00923F17"/>
    <w:rsid w:val="009266DA"/>
    <w:rsid w:val="009277B8"/>
    <w:rsid w:val="00927C2B"/>
    <w:rsid w:val="00927F35"/>
    <w:rsid w:val="00930DE8"/>
    <w:rsid w:val="009318DD"/>
    <w:rsid w:val="009319F9"/>
    <w:rsid w:val="009325EF"/>
    <w:rsid w:val="00933022"/>
    <w:rsid w:val="009352C3"/>
    <w:rsid w:val="00935413"/>
    <w:rsid w:val="009355F1"/>
    <w:rsid w:val="00935F5D"/>
    <w:rsid w:val="00936101"/>
    <w:rsid w:val="0093669F"/>
    <w:rsid w:val="009368E0"/>
    <w:rsid w:val="00936ACA"/>
    <w:rsid w:val="00936F31"/>
    <w:rsid w:val="009378F1"/>
    <w:rsid w:val="009417B1"/>
    <w:rsid w:val="0094260B"/>
    <w:rsid w:val="00942661"/>
    <w:rsid w:val="00943D29"/>
    <w:rsid w:val="00943D5C"/>
    <w:rsid w:val="00944570"/>
    <w:rsid w:val="00944CC1"/>
    <w:rsid w:val="00944DB9"/>
    <w:rsid w:val="00945307"/>
    <w:rsid w:val="00945556"/>
    <w:rsid w:val="0094558D"/>
    <w:rsid w:val="00945B2F"/>
    <w:rsid w:val="00945D96"/>
    <w:rsid w:val="009461F4"/>
    <w:rsid w:val="0094697C"/>
    <w:rsid w:val="00946FCE"/>
    <w:rsid w:val="0094705B"/>
    <w:rsid w:val="00950142"/>
    <w:rsid w:val="009515BC"/>
    <w:rsid w:val="00952890"/>
    <w:rsid w:val="009533A1"/>
    <w:rsid w:val="0095349A"/>
    <w:rsid w:val="009535E1"/>
    <w:rsid w:val="0095391F"/>
    <w:rsid w:val="00953B5B"/>
    <w:rsid w:val="00953ED0"/>
    <w:rsid w:val="0095492E"/>
    <w:rsid w:val="00954A7F"/>
    <w:rsid w:val="0095526F"/>
    <w:rsid w:val="00955F7D"/>
    <w:rsid w:val="00956473"/>
    <w:rsid w:val="00956EEF"/>
    <w:rsid w:val="009604BE"/>
    <w:rsid w:val="00960D11"/>
    <w:rsid w:val="00961293"/>
    <w:rsid w:val="00961D72"/>
    <w:rsid w:val="0096242F"/>
    <w:rsid w:val="00962603"/>
    <w:rsid w:val="00962837"/>
    <w:rsid w:val="009629B3"/>
    <w:rsid w:val="00962E3B"/>
    <w:rsid w:val="00962FF5"/>
    <w:rsid w:val="00964554"/>
    <w:rsid w:val="00964A4E"/>
    <w:rsid w:val="00965B02"/>
    <w:rsid w:val="00965C07"/>
    <w:rsid w:val="00965D2D"/>
    <w:rsid w:val="0096610B"/>
    <w:rsid w:val="00966A8B"/>
    <w:rsid w:val="00966E01"/>
    <w:rsid w:val="00967F2E"/>
    <w:rsid w:val="00970907"/>
    <w:rsid w:val="00970A16"/>
    <w:rsid w:val="00970C4D"/>
    <w:rsid w:val="009712E0"/>
    <w:rsid w:val="00971847"/>
    <w:rsid w:val="0097260E"/>
    <w:rsid w:val="00972964"/>
    <w:rsid w:val="009741BA"/>
    <w:rsid w:val="009749CA"/>
    <w:rsid w:val="00974B0E"/>
    <w:rsid w:val="00975D83"/>
    <w:rsid w:val="009760B9"/>
    <w:rsid w:val="00976306"/>
    <w:rsid w:val="0097762F"/>
    <w:rsid w:val="00977C0A"/>
    <w:rsid w:val="00977C39"/>
    <w:rsid w:val="009816B8"/>
    <w:rsid w:val="009829F5"/>
    <w:rsid w:val="00983155"/>
    <w:rsid w:val="00983B45"/>
    <w:rsid w:val="00983B5C"/>
    <w:rsid w:val="00985690"/>
    <w:rsid w:val="009867EF"/>
    <w:rsid w:val="00986B6A"/>
    <w:rsid w:val="0098766F"/>
    <w:rsid w:val="0099075B"/>
    <w:rsid w:val="00990CD5"/>
    <w:rsid w:val="0099146D"/>
    <w:rsid w:val="00993912"/>
    <w:rsid w:val="00994050"/>
    <w:rsid w:val="009962CF"/>
    <w:rsid w:val="00996756"/>
    <w:rsid w:val="009969D6"/>
    <w:rsid w:val="009978F6"/>
    <w:rsid w:val="009A03C1"/>
    <w:rsid w:val="009A0577"/>
    <w:rsid w:val="009A0768"/>
    <w:rsid w:val="009A0B25"/>
    <w:rsid w:val="009A0C8B"/>
    <w:rsid w:val="009A0D1F"/>
    <w:rsid w:val="009A1C66"/>
    <w:rsid w:val="009A4543"/>
    <w:rsid w:val="009A5DB1"/>
    <w:rsid w:val="009A6EE8"/>
    <w:rsid w:val="009A7269"/>
    <w:rsid w:val="009A7C5A"/>
    <w:rsid w:val="009A7E51"/>
    <w:rsid w:val="009B094D"/>
    <w:rsid w:val="009B0E93"/>
    <w:rsid w:val="009B2130"/>
    <w:rsid w:val="009B21B9"/>
    <w:rsid w:val="009B2BC9"/>
    <w:rsid w:val="009B2EDB"/>
    <w:rsid w:val="009B2FAD"/>
    <w:rsid w:val="009B44F1"/>
    <w:rsid w:val="009B49A7"/>
    <w:rsid w:val="009B4CD0"/>
    <w:rsid w:val="009B4DA7"/>
    <w:rsid w:val="009B4DE4"/>
    <w:rsid w:val="009B6D99"/>
    <w:rsid w:val="009B6E27"/>
    <w:rsid w:val="009B7007"/>
    <w:rsid w:val="009B720E"/>
    <w:rsid w:val="009C1579"/>
    <w:rsid w:val="009C2066"/>
    <w:rsid w:val="009C21C6"/>
    <w:rsid w:val="009C24B0"/>
    <w:rsid w:val="009C2A81"/>
    <w:rsid w:val="009C3462"/>
    <w:rsid w:val="009C383B"/>
    <w:rsid w:val="009C3A80"/>
    <w:rsid w:val="009C41EC"/>
    <w:rsid w:val="009C4D08"/>
    <w:rsid w:val="009C4FDB"/>
    <w:rsid w:val="009C5238"/>
    <w:rsid w:val="009C6BC5"/>
    <w:rsid w:val="009D0FA5"/>
    <w:rsid w:val="009D12B4"/>
    <w:rsid w:val="009D1E70"/>
    <w:rsid w:val="009D1F5B"/>
    <w:rsid w:val="009D20A2"/>
    <w:rsid w:val="009D2135"/>
    <w:rsid w:val="009D2776"/>
    <w:rsid w:val="009D2FA7"/>
    <w:rsid w:val="009D3673"/>
    <w:rsid w:val="009D4166"/>
    <w:rsid w:val="009D4CAE"/>
    <w:rsid w:val="009D55F9"/>
    <w:rsid w:val="009D5837"/>
    <w:rsid w:val="009D5A11"/>
    <w:rsid w:val="009D5A42"/>
    <w:rsid w:val="009D6CB9"/>
    <w:rsid w:val="009D765F"/>
    <w:rsid w:val="009D7760"/>
    <w:rsid w:val="009E16E6"/>
    <w:rsid w:val="009E1C0D"/>
    <w:rsid w:val="009E1E62"/>
    <w:rsid w:val="009E2098"/>
    <w:rsid w:val="009E2953"/>
    <w:rsid w:val="009E30CE"/>
    <w:rsid w:val="009E3172"/>
    <w:rsid w:val="009E3708"/>
    <w:rsid w:val="009E4BA2"/>
    <w:rsid w:val="009E4CDF"/>
    <w:rsid w:val="009E599C"/>
    <w:rsid w:val="009E6214"/>
    <w:rsid w:val="009E7640"/>
    <w:rsid w:val="009F04C3"/>
    <w:rsid w:val="009F067F"/>
    <w:rsid w:val="009F0760"/>
    <w:rsid w:val="009F0C7D"/>
    <w:rsid w:val="009F26FE"/>
    <w:rsid w:val="009F338A"/>
    <w:rsid w:val="009F3B29"/>
    <w:rsid w:val="009F4860"/>
    <w:rsid w:val="009F5655"/>
    <w:rsid w:val="009F597D"/>
    <w:rsid w:val="009F6367"/>
    <w:rsid w:val="009F665A"/>
    <w:rsid w:val="00A00057"/>
    <w:rsid w:val="00A00485"/>
    <w:rsid w:val="00A009F4"/>
    <w:rsid w:val="00A01A5F"/>
    <w:rsid w:val="00A02458"/>
    <w:rsid w:val="00A025AC"/>
    <w:rsid w:val="00A02985"/>
    <w:rsid w:val="00A02C96"/>
    <w:rsid w:val="00A02E65"/>
    <w:rsid w:val="00A0335B"/>
    <w:rsid w:val="00A033EC"/>
    <w:rsid w:val="00A0340A"/>
    <w:rsid w:val="00A0440C"/>
    <w:rsid w:val="00A047AE"/>
    <w:rsid w:val="00A04A09"/>
    <w:rsid w:val="00A04C82"/>
    <w:rsid w:val="00A0585F"/>
    <w:rsid w:val="00A066EA"/>
    <w:rsid w:val="00A0694A"/>
    <w:rsid w:val="00A077AC"/>
    <w:rsid w:val="00A07A33"/>
    <w:rsid w:val="00A1029D"/>
    <w:rsid w:val="00A10A30"/>
    <w:rsid w:val="00A1137C"/>
    <w:rsid w:val="00A113D7"/>
    <w:rsid w:val="00A11F0F"/>
    <w:rsid w:val="00A11F15"/>
    <w:rsid w:val="00A1272E"/>
    <w:rsid w:val="00A1322C"/>
    <w:rsid w:val="00A13C90"/>
    <w:rsid w:val="00A13E86"/>
    <w:rsid w:val="00A14028"/>
    <w:rsid w:val="00A15902"/>
    <w:rsid w:val="00A15C4D"/>
    <w:rsid w:val="00A16126"/>
    <w:rsid w:val="00A165DB"/>
    <w:rsid w:val="00A20043"/>
    <w:rsid w:val="00A2010F"/>
    <w:rsid w:val="00A2083D"/>
    <w:rsid w:val="00A20E13"/>
    <w:rsid w:val="00A21C6C"/>
    <w:rsid w:val="00A21FD1"/>
    <w:rsid w:val="00A222E9"/>
    <w:rsid w:val="00A22F3F"/>
    <w:rsid w:val="00A2365A"/>
    <w:rsid w:val="00A24133"/>
    <w:rsid w:val="00A24B81"/>
    <w:rsid w:val="00A262BF"/>
    <w:rsid w:val="00A26B37"/>
    <w:rsid w:val="00A276ED"/>
    <w:rsid w:val="00A2778B"/>
    <w:rsid w:val="00A27809"/>
    <w:rsid w:val="00A27BB5"/>
    <w:rsid w:val="00A30533"/>
    <w:rsid w:val="00A317B0"/>
    <w:rsid w:val="00A31880"/>
    <w:rsid w:val="00A31BF6"/>
    <w:rsid w:val="00A321BA"/>
    <w:rsid w:val="00A3390C"/>
    <w:rsid w:val="00A34297"/>
    <w:rsid w:val="00A34591"/>
    <w:rsid w:val="00A34BBE"/>
    <w:rsid w:val="00A34E44"/>
    <w:rsid w:val="00A35018"/>
    <w:rsid w:val="00A35B8F"/>
    <w:rsid w:val="00A3640F"/>
    <w:rsid w:val="00A364BC"/>
    <w:rsid w:val="00A37C29"/>
    <w:rsid w:val="00A37E50"/>
    <w:rsid w:val="00A37ECF"/>
    <w:rsid w:val="00A40AD8"/>
    <w:rsid w:val="00A40CE2"/>
    <w:rsid w:val="00A414B7"/>
    <w:rsid w:val="00A41DCE"/>
    <w:rsid w:val="00A42BD5"/>
    <w:rsid w:val="00A42FAE"/>
    <w:rsid w:val="00A43553"/>
    <w:rsid w:val="00A461DD"/>
    <w:rsid w:val="00A46497"/>
    <w:rsid w:val="00A47176"/>
    <w:rsid w:val="00A471DB"/>
    <w:rsid w:val="00A475C5"/>
    <w:rsid w:val="00A4768C"/>
    <w:rsid w:val="00A47BC3"/>
    <w:rsid w:val="00A47CC8"/>
    <w:rsid w:val="00A47DA4"/>
    <w:rsid w:val="00A50870"/>
    <w:rsid w:val="00A50A68"/>
    <w:rsid w:val="00A50D3B"/>
    <w:rsid w:val="00A50E38"/>
    <w:rsid w:val="00A50E5C"/>
    <w:rsid w:val="00A510AB"/>
    <w:rsid w:val="00A510C6"/>
    <w:rsid w:val="00A518AA"/>
    <w:rsid w:val="00A525E7"/>
    <w:rsid w:val="00A52F9E"/>
    <w:rsid w:val="00A5301A"/>
    <w:rsid w:val="00A539ED"/>
    <w:rsid w:val="00A54AFD"/>
    <w:rsid w:val="00A556C9"/>
    <w:rsid w:val="00A56348"/>
    <w:rsid w:val="00A5703F"/>
    <w:rsid w:val="00A57D39"/>
    <w:rsid w:val="00A57D46"/>
    <w:rsid w:val="00A6116C"/>
    <w:rsid w:val="00A61825"/>
    <w:rsid w:val="00A6195D"/>
    <w:rsid w:val="00A6316B"/>
    <w:rsid w:val="00A64A0A"/>
    <w:rsid w:val="00A65316"/>
    <w:rsid w:val="00A65433"/>
    <w:rsid w:val="00A6746C"/>
    <w:rsid w:val="00A674FF"/>
    <w:rsid w:val="00A67B8D"/>
    <w:rsid w:val="00A70018"/>
    <w:rsid w:val="00A700F3"/>
    <w:rsid w:val="00A70F69"/>
    <w:rsid w:val="00A71C23"/>
    <w:rsid w:val="00A72611"/>
    <w:rsid w:val="00A72D8B"/>
    <w:rsid w:val="00A73781"/>
    <w:rsid w:val="00A73ABB"/>
    <w:rsid w:val="00A74531"/>
    <w:rsid w:val="00A751A1"/>
    <w:rsid w:val="00A75300"/>
    <w:rsid w:val="00A759AB"/>
    <w:rsid w:val="00A76B52"/>
    <w:rsid w:val="00A76C3B"/>
    <w:rsid w:val="00A76D2C"/>
    <w:rsid w:val="00A77746"/>
    <w:rsid w:val="00A778C3"/>
    <w:rsid w:val="00A77975"/>
    <w:rsid w:val="00A77C5F"/>
    <w:rsid w:val="00A806AA"/>
    <w:rsid w:val="00A81323"/>
    <w:rsid w:val="00A81772"/>
    <w:rsid w:val="00A81F27"/>
    <w:rsid w:val="00A831AC"/>
    <w:rsid w:val="00A8385F"/>
    <w:rsid w:val="00A83BF6"/>
    <w:rsid w:val="00A84BAC"/>
    <w:rsid w:val="00A85AF8"/>
    <w:rsid w:val="00A85F9D"/>
    <w:rsid w:val="00A87B4F"/>
    <w:rsid w:val="00A87F31"/>
    <w:rsid w:val="00A90D27"/>
    <w:rsid w:val="00A9103B"/>
    <w:rsid w:val="00A91284"/>
    <w:rsid w:val="00A91738"/>
    <w:rsid w:val="00A917A9"/>
    <w:rsid w:val="00A918A7"/>
    <w:rsid w:val="00A91D6C"/>
    <w:rsid w:val="00A92871"/>
    <w:rsid w:val="00A93DB5"/>
    <w:rsid w:val="00A942C6"/>
    <w:rsid w:val="00A94E4D"/>
    <w:rsid w:val="00A954CF"/>
    <w:rsid w:val="00A955EB"/>
    <w:rsid w:val="00A9591E"/>
    <w:rsid w:val="00A95AAF"/>
    <w:rsid w:val="00AA09E9"/>
    <w:rsid w:val="00AA15A1"/>
    <w:rsid w:val="00AA1C78"/>
    <w:rsid w:val="00AA1F49"/>
    <w:rsid w:val="00AA23D1"/>
    <w:rsid w:val="00AA3A2E"/>
    <w:rsid w:val="00AA3C78"/>
    <w:rsid w:val="00AA4099"/>
    <w:rsid w:val="00AA4D5A"/>
    <w:rsid w:val="00AA6907"/>
    <w:rsid w:val="00AA6913"/>
    <w:rsid w:val="00AB0689"/>
    <w:rsid w:val="00AB0B3E"/>
    <w:rsid w:val="00AB114B"/>
    <w:rsid w:val="00AB2190"/>
    <w:rsid w:val="00AB39EB"/>
    <w:rsid w:val="00AB3F27"/>
    <w:rsid w:val="00AB3FD9"/>
    <w:rsid w:val="00AB4958"/>
    <w:rsid w:val="00AB6432"/>
    <w:rsid w:val="00AB770C"/>
    <w:rsid w:val="00AB7DE7"/>
    <w:rsid w:val="00AC01D4"/>
    <w:rsid w:val="00AC03AB"/>
    <w:rsid w:val="00AC0650"/>
    <w:rsid w:val="00AC1BE7"/>
    <w:rsid w:val="00AC1E7D"/>
    <w:rsid w:val="00AC275F"/>
    <w:rsid w:val="00AC2FD9"/>
    <w:rsid w:val="00AC3061"/>
    <w:rsid w:val="00AC3149"/>
    <w:rsid w:val="00AC39EB"/>
    <w:rsid w:val="00AC3EE4"/>
    <w:rsid w:val="00AC44FC"/>
    <w:rsid w:val="00AC5060"/>
    <w:rsid w:val="00AC50A4"/>
    <w:rsid w:val="00AC59F0"/>
    <w:rsid w:val="00AC5A95"/>
    <w:rsid w:val="00AC5B94"/>
    <w:rsid w:val="00AC6074"/>
    <w:rsid w:val="00AC6471"/>
    <w:rsid w:val="00AD1751"/>
    <w:rsid w:val="00AD2B6E"/>
    <w:rsid w:val="00AD2BAA"/>
    <w:rsid w:val="00AD340D"/>
    <w:rsid w:val="00AD3443"/>
    <w:rsid w:val="00AD3E9B"/>
    <w:rsid w:val="00AD4B3C"/>
    <w:rsid w:val="00AD4BBD"/>
    <w:rsid w:val="00AD5DC2"/>
    <w:rsid w:val="00AD66C0"/>
    <w:rsid w:val="00AD67DB"/>
    <w:rsid w:val="00AD68A5"/>
    <w:rsid w:val="00AD78F5"/>
    <w:rsid w:val="00AE17B6"/>
    <w:rsid w:val="00AE185D"/>
    <w:rsid w:val="00AE1950"/>
    <w:rsid w:val="00AE1BFE"/>
    <w:rsid w:val="00AE22F5"/>
    <w:rsid w:val="00AE3842"/>
    <w:rsid w:val="00AE3D83"/>
    <w:rsid w:val="00AE4374"/>
    <w:rsid w:val="00AE43AF"/>
    <w:rsid w:val="00AE4593"/>
    <w:rsid w:val="00AE466A"/>
    <w:rsid w:val="00AE47E9"/>
    <w:rsid w:val="00AE485C"/>
    <w:rsid w:val="00AE49AA"/>
    <w:rsid w:val="00AE50C5"/>
    <w:rsid w:val="00AE569E"/>
    <w:rsid w:val="00AE6223"/>
    <w:rsid w:val="00AE695E"/>
    <w:rsid w:val="00AE6C5A"/>
    <w:rsid w:val="00AE6C8D"/>
    <w:rsid w:val="00AE7D4F"/>
    <w:rsid w:val="00AE7FE4"/>
    <w:rsid w:val="00AF0117"/>
    <w:rsid w:val="00AF0C8D"/>
    <w:rsid w:val="00AF1315"/>
    <w:rsid w:val="00AF17D3"/>
    <w:rsid w:val="00AF1C38"/>
    <w:rsid w:val="00AF1D77"/>
    <w:rsid w:val="00AF1E50"/>
    <w:rsid w:val="00AF2938"/>
    <w:rsid w:val="00AF38BA"/>
    <w:rsid w:val="00AF3985"/>
    <w:rsid w:val="00AF3D4F"/>
    <w:rsid w:val="00AF4F67"/>
    <w:rsid w:val="00AF5811"/>
    <w:rsid w:val="00AF6509"/>
    <w:rsid w:val="00AF69D0"/>
    <w:rsid w:val="00AF6C3F"/>
    <w:rsid w:val="00B001EB"/>
    <w:rsid w:val="00B00BBE"/>
    <w:rsid w:val="00B02707"/>
    <w:rsid w:val="00B02BDA"/>
    <w:rsid w:val="00B031B8"/>
    <w:rsid w:val="00B0456E"/>
    <w:rsid w:val="00B04EF7"/>
    <w:rsid w:val="00B05330"/>
    <w:rsid w:val="00B06A05"/>
    <w:rsid w:val="00B06BF6"/>
    <w:rsid w:val="00B06F7F"/>
    <w:rsid w:val="00B073FA"/>
    <w:rsid w:val="00B07682"/>
    <w:rsid w:val="00B07A2F"/>
    <w:rsid w:val="00B100F0"/>
    <w:rsid w:val="00B104A6"/>
    <w:rsid w:val="00B12F28"/>
    <w:rsid w:val="00B13357"/>
    <w:rsid w:val="00B13641"/>
    <w:rsid w:val="00B1402E"/>
    <w:rsid w:val="00B142FD"/>
    <w:rsid w:val="00B14865"/>
    <w:rsid w:val="00B168A1"/>
    <w:rsid w:val="00B17597"/>
    <w:rsid w:val="00B17A93"/>
    <w:rsid w:val="00B21D50"/>
    <w:rsid w:val="00B229BE"/>
    <w:rsid w:val="00B22F9B"/>
    <w:rsid w:val="00B23181"/>
    <w:rsid w:val="00B23747"/>
    <w:rsid w:val="00B237C2"/>
    <w:rsid w:val="00B23E0A"/>
    <w:rsid w:val="00B24090"/>
    <w:rsid w:val="00B24A3F"/>
    <w:rsid w:val="00B24BEB"/>
    <w:rsid w:val="00B253B7"/>
    <w:rsid w:val="00B257E3"/>
    <w:rsid w:val="00B25BA1"/>
    <w:rsid w:val="00B260C7"/>
    <w:rsid w:val="00B27494"/>
    <w:rsid w:val="00B279B9"/>
    <w:rsid w:val="00B27BFD"/>
    <w:rsid w:val="00B27E91"/>
    <w:rsid w:val="00B302B4"/>
    <w:rsid w:val="00B307CA"/>
    <w:rsid w:val="00B30D83"/>
    <w:rsid w:val="00B30FD0"/>
    <w:rsid w:val="00B314B7"/>
    <w:rsid w:val="00B32DFE"/>
    <w:rsid w:val="00B332BB"/>
    <w:rsid w:val="00B34F48"/>
    <w:rsid w:val="00B35426"/>
    <w:rsid w:val="00B3568E"/>
    <w:rsid w:val="00B35C69"/>
    <w:rsid w:val="00B361E6"/>
    <w:rsid w:val="00B36294"/>
    <w:rsid w:val="00B36A8C"/>
    <w:rsid w:val="00B37F74"/>
    <w:rsid w:val="00B40294"/>
    <w:rsid w:val="00B403A1"/>
    <w:rsid w:val="00B4058D"/>
    <w:rsid w:val="00B422B4"/>
    <w:rsid w:val="00B4376E"/>
    <w:rsid w:val="00B43DEC"/>
    <w:rsid w:val="00B4468F"/>
    <w:rsid w:val="00B45360"/>
    <w:rsid w:val="00B45DF2"/>
    <w:rsid w:val="00B47377"/>
    <w:rsid w:val="00B47FD5"/>
    <w:rsid w:val="00B509F1"/>
    <w:rsid w:val="00B5129F"/>
    <w:rsid w:val="00B51BA0"/>
    <w:rsid w:val="00B5342B"/>
    <w:rsid w:val="00B535BD"/>
    <w:rsid w:val="00B53701"/>
    <w:rsid w:val="00B5509D"/>
    <w:rsid w:val="00B56A26"/>
    <w:rsid w:val="00B572DB"/>
    <w:rsid w:val="00B5738D"/>
    <w:rsid w:val="00B573E6"/>
    <w:rsid w:val="00B57C5F"/>
    <w:rsid w:val="00B6055A"/>
    <w:rsid w:val="00B60F1E"/>
    <w:rsid w:val="00B6110A"/>
    <w:rsid w:val="00B6176A"/>
    <w:rsid w:val="00B62B79"/>
    <w:rsid w:val="00B6301A"/>
    <w:rsid w:val="00B6371C"/>
    <w:rsid w:val="00B64799"/>
    <w:rsid w:val="00B64CAD"/>
    <w:rsid w:val="00B651FA"/>
    <w:rsid w:val="00B65266"/>
    <w:rsid w:val="00B65718"/>
    <w:rsid w:val="00B66751"/>
    <w:rsid w:val="00B66B7C"/>
    <w:rsid w:val="00B66CD7"/>
    <w:rsid w:val="00B66F7F"/>
    <w:rsid w:val="00B67418"/>
    <w:rsid w:val="00B67AA6"/>
    <w:rsid w:val="00B67BC4"/>
    <w:rsid w:val="00B7066C"/>
    <w:rsid w:val="00B70E19"/>
    <w:rsid w:val="00B713CF"/>
    <w:rsid w:val="00B717D8"/>
    <w:rsid w:val="00B718E0"/>
    <w:rsid w:val="00B72176"/>
    <w:rsid w:val="00B7275E"/>
    <w:rsid w:val="00B72A19"/>
    <w:rsid w:val="00B72DF3"/>
    <w:rsid w:val="00B74146"/>
    <w:rsid w:val="00B747A3"/>
    <w:rsid w:val="00B75A27"/>
    <w:rsid w:val="00B75B23"/>
    <w:rsid w:val="00B75E52"/>
    <w:rsid w:val="00B76A62"/>
    <w:rsid w:val="00B76A85"/>
    <w:rsid w:val="00B76F6C"/>
    <w:rsid w:val="00B8080B"/>
    <w:rsid w:val="00B811EF"/>
    <w:rsid w:val="00B81568"/>
    <w:rsid w:val="00B81639"/>
    <w:rsid w:val="00B8286F"/>
    <w:rsid w:val="00B8310D"/>
    <w:rsid w:val="00B831B9"/>
    <w:rsid w:val="00B83873"/>
    <w:rsid w:val="00B83B50"/>
    <w:rsid w:val="00B860F2"/>
    <w:rsid w:val="00B86A6A"/>
    <w:rsid w:val="00B86EF1"/>
    <w:rsid w:val="00B879B2"/>
    <w:rsid w:val="00B879E2"/>
    <w:rsid w:val="00B87DD8"/>
    <w:rsid w:val="00B900E9"/>
    <w:rsid w:val="00B90674"/>
    <w:rsid w:val="00B9181C"/>
    <w:rsid w:val="00B91FFF"/>
    <w:rsid w:val="00B9211A"/>
    <w:rsid w:val="00B92B5C"/>
    <w:rsid w:val="00B934E3"/>
    <w:rsid w:val="00B93606"/>
    <w:rsid w:val="00B940E8"/>
    <w:rsid w:val="00B94323"/>
    <w:rsid w:val="00B94444"/>
    <w:rsid w:val="00B94A1B"/>
    <w:rsid w:val="00B95395"/>
    <w:rsid w:val="00B9566B"/>
    <w:rsid w:val="00B9596C"/>
    <w:rsid w:val="00B95F92"/>
    <w:rsid w:val="00B961B7"/>
    <w:rsid w:val="00B963D4"/>
    <w:rsid w:val="00B96628"/>
    <w:rsid w:val="00B96CCC"/>
    <w:rsid w:val="00B9772B"/>
    <w:rsid w:val="00B97AEE"/>
    <w:rsid w:val="00BA1653"/>
    <w:rsid w:val="00BA1FDC"/>
    <w:rsid w:val="00BA2048"/>
    <w:rsid w:val="00BA2DEF"/>
    <w:rsid w:val="00BA35F2"/>
    <w:rsid w:val="00BA42E1"/>
    <w:rsid w:val="00BA42FB"/>
    <w:rsid w:val="00BA4645"/>
    <w:rsid w:val="00BA4768"/>
    <w:rsid w:val="00BA4861"/>
    <w:rsid w:val="00BA4A92"/>
    <w:rsid w:val="00BA516F"/>
    <w:rsid w:val="00BA628C"/>
    <w:rsid w:val="00BA6976"/>
    <w:rsid w:val="00BA7052"/>
    <w:rsid w:val="00BA7059"/>
    <w:rsid w:val="00BA7DD8"/>
    <w:rsid w:val="00BB0051"/>
    <w:rsid w:val="00BB02C6"/>
    <w:rsid w:val="00BB1082"/>
    <w:rsid w:val="00BB13AF"/>
    <w:rsid w:val="00BB2127"/>
    <w:rsid w:val="00BB2270"/>
    <w:rsid w:val="00BB3805"/>
    <w:rsid w:val="00BB3E70"/>
    <w:rsid w:val="00BB4589"/>
    <w:rsid w:val="00BB52A5"/>
    <w:rsid w:val="00BB55A8"/>
    <w:rsid w:val="00BB5893"/>
    <w:rsid w:val="00BB5B01"/>
    <w:rsid w:val="00BB6740"/>
    <w:rsid w:val="00BB7EA1"/>
    <w:rsid w:val="00BB7F81"/>
    <w:rsid w:val="00BC01EE"/>
    <w:rsid w:val="00BC269B"/>
    <w:rsid w:val="00BC27D2"/>
    <w:rsid w:val="00BC299D"/>
    <w:rsid w:val="00BC3BBB"/>
    <w:rsid w:val="00BC4843"/>
    <w:rsid w:val="00BC4ABA"/>
    <w:rsid w:val="00BC4BE2"/>
    <w:rsid w:val="00BC500A"/>
    <w:rsid w:val="00BC6298"/>
    <w:rsid w:val="00BC6D0F"/>
    <w:rsid w:val="00BD35E1"/>
    <w:rsid w:val="00BD3875"/>
    <w:rsid w:val="00BD3A56"/>
    <w:rsid w:val="00BD3E8C"/>
    <w:rsid w:val="00BD54FC"/>
    <w:rsid w:val="00BD579A"/>
    <w:rsid w:val="00BD63C3"/>
    <w:rsid w:val="00BD67CE"/>
    <w:rsid w:val="00BD6860"/>
    <w:rsid w:val="00BD6A17"/>
    <w:rsid w:val="00BD76A4"/>
    <w:rsid w:val="00BD7DFB"/>
    <w:rsid w:val="00BE0186"/>
    <w:rsid w:val="00BE1C8A"/>
    <w:rsid w:val="00BE2F64"/>
    <w:rsid w:val="00BE4857"/>
    <w:rsid w:val="00BE493A"/>
    <w:rsid w:val="00BE5847"/>
    <w:rsid w:val="00BE5BE0"/>
    <w:rsid w:val="00BE5D1D"/>
    <w:rsid w:val="00BE6349"/>
    <w:rsid w:val="00BE697B"/>
    <w:rsid w:val="00BE70E8"/>
    <w:rsid w:val="00BE73AC"/>
    <w:rsid w:val="00BE76B4"/>
    <w:rsid w:val="00BF01DE"/>
    <w:rsid w:val="00BF0322"/>
    <w:rsid w:val="00BF0837"/>
    <w:rsid w:val="00BF0E76"/>
    <w:rsid w:val="00BF19DC"/>
    <w:rsid w:val="00BF2B3E"/>
    <w:rsid w:val="00BF2DAF"/>
    <w:rsid w:val="00BF35CA"/>
    <w:rsid w:val="00BF4E1B"/>
    <w:rsid w:val="00BF51D5"/>
    <w:rsid w:val="00BF5868"/>
    <w:rsid w:val="00BF59C1"/>
    <w:rsid w:val="00BF5AB9"/>
    <w:rsid w:val="00BF632C"/>
    <w:rsid w:val="00BF6D79"/>
    <w:rsid w:val="00BF70EF"/>
    <w:rsid w:val="00BF7464"/>
    <w:rsid w:val="00BF764C"/>
    <w:rsid w:val="00C01083"/>
    <w:rsid w:val="00C012A7"/>
    <w:rsid w:val="00C01ABA"/>
    <w:rsid w:val="00C047BF"/>
    <w:rsid w:val="00C0480F"/>
    <w:rsid w:val="00C04C9A"/>
    <w:rsid w:val="00C06BAC"/>
    <w:rsid w:val="00C1043C"/>
    <w:rsid w:val="00C10D90"/>
    <w:rsid w:val="00C11633"/>
    <w:rsid w:val="00C1173A"/>
    <w:rsid w:val="00C120F4"/>
    <w:rsid w:val="00C12A51"/>
    <w:rsid w:val="00C12B5E"/>
    <w:rsid w:val="00C12C65"/>
    <w:rsid w:val="00C12CD1"/>
    <w:rsid w:val="00C131C4"/>
    <w:rsid w:val="00C1322E"/>
    <w:rsid w:val="00C138CD"/>
    <w:rsid w:val="00C149D1"/>
    <w:rsid w:val="00C150C7"/>
    <w:rsid w:val="00C15494"/>
    <w:rsid w:val="00C1591E"/>
    <w:rsid w:val="00C173EE"/>
    <w:rsid w:val="00C20D36"/>
    <w:rsid w:val="00C21038"/>
    <w:rsid w:val="00C2131C"/>
    <w:rsid w:val="00C2286B"/>
    <w:rsid w:val="00C23628"/>
    <w:rsid w:val="00C2396B"/>
    <w:rsid w:val="00C24D6F"/>
    <w:rsid w:val="00C252EC"/>
    <w:rsid w:val="00C25979"/>
    <w:rsid w:val="00C26865"/>
    <w:rsid w:val="00C27289"/>
    <w:rsid w:val="00C27523"/>
    <w:rsid w:val="00C2785F"/>
    <w:rsid w:val="00C30BA6"/>
    <w:rsid w:val="00C311E6"/>
    <w:rsid w:val="00C31467"/>
    <w:rsid w:val="00C32303"/>
    <w:rsid w:val="00C33F0C"/>
    <w:rsid w:val="00C34CCB"/>
    <w:rsid w:val="00C34D57"/>
    <w:rsid w:val="00C35515"/>
    <w:rsid w:val="00C35807"/>
    <w:rsid w:val="00C35A4B"/>
    <w:rsid w:val="00C3624B"/>
    <w:rsid w:val="00C36452"/>
    <w:rsid w:val="00C36696"/>
    <w:rsid w:val="00C36720"/>
    <w:rsid w:val="00C36777"/>
    <w:rsid w:val="00C36DF6"/>
    <w:rsid w:val="00C37518"/>
    <w:rsid w:val="00C376B9"/>
    <w:rsid w:val="00C37F00"/>
    <w:rsid w:val="00C402EE"/>
    <w:rsid w:val="00C421C9"/>
    <w:rsid w:val="00C425AC"/>
    <w:rsid w:val="00C42A3A"/>
    <w:rsid w:val="00C42EE3"/>
    <w:rsid w:val="00C437C6"/>
    <w:rsid w:val="00C443B4"/>
    <w:rsid w:val="00C44468"/>
    <w:rsid w:val="00C44CA0"/>
    <w:rsid w:val="00C44E6E"/>
    <w:rsid w:val="00C4517F"/>
    <w:rsid w:val="00C451DE"/>
    <w:rsid w:val="00C45232"/>
    <w:rsid w:val="00C45388"/>
    <w:rsid w:val="00C46E94"/>
    <w:rsid w:val="00C4713F"/>
    <w:rsid w:val="00C472E0"/>
    <w:rsid w:val="00C501B5"/>
    <w:rsid w:val="00C51509"/>
    <w:rsid w:val="00C52097"/>
    <w:rsid w:val="00C52B1B"/>
    <w:rsid w:val="00C52BA5"/>
    <w:rsid w:val="00C52F47"/>
    <w:rsid w:val="00C52FEE"/>
    <w:rsid w:val="00C53323"/>
    <w:rsid w:val="00C53A09"/>
    <w:rsid w:val="00C54B19"/>
    <w:rsid w:val="00C54D8C"/>
    <w:rsid w:val="00C57493"/>
    <w:rsid w:val="00C5779B"/>
    <w:rsid w:val="00C57D9C"/>
    <w:rsid w:val="00C600E4"/>
    <w:rsid w:val="00C605E6"/>
    <w:rsid w:val="00C617F7"/>
    <w:rsid w:val="00C61E1B"/>
    <w:rsid w:val="00C61E62"/>
    <w:rsid w:val="00C622AF"/>
    <w:rsid w:val="00C62626"/>
    <w:rsid w:val="00C627CA"/>
    <w:rsid w:val="00C631B1"/>
    <w:rsid w:val="00C64CE1"/>
    <w:rsid w:val="00C64D07"/>
    <w:rsid w:val="00C65AB7"/>
    <w:rsid w:val="00C6621F"/>
    <w:rsid w:val="00C66CEF"/>
    <w:rsid w:val="00C670FE"/>
    <w:rsid w:val="00C675FD"/>
    <w:rsid w:val="00C677FE"/>
    <w:rsid w:val="00C67E67"/>
    <w:rsid w:val="00C708A4"/>
    <w:rsid w:val="00C70B03"/>
    <w:rsid w:val="00C70C1F"/>
    <w:rsid w:val="00C71087"/>
    <w:rsid w:val="00C71E3C"/>
    <w:rsid w:val="00C72228"/>
    <w:rsid w:val="00C73C17"/>
    <w:rsid w:val="00C75492"/>
    <w:rsid w:val="00C75E30"/>
    <w:rsid w:val="00C76AF9"/>
    <w:rsid w:val="00C77341"/>
    <w:rsid w:val="00C77C78"/>
    <w:rsid w:val="00C80628"/>
    <w:rsid w:val="00C806C1"/>
    <w:rsid w:val="00C80B90"/>
    <w:rsid w:val="00C8146C"/>
    <w:rsid w:val="00C8231E"/>
    <w:rsid w:val="00C83F1D"/>
    <w:rsid w:val="00C846DD"/>
    <w:rsid w:val="00C85081"/>
    <w:rsid w:val="00C85CA6"/>
    <w:rsid w:val="00C87259"/>
    <w:rsid w:val="00C873DA"/>
    <w:rsid w:val="00C87AE2"/>
    <w:rsid w:val="00C90A7F"/>
    <w:rsid w:val="00C9147E"/>
    <w:rsid w:val="00C91628"/>
    <w:rsid w:val="00C91AE7"/>
    <w:rsid w:val="00C925ED"/>
    <w:rsid w:val="00C9339F"/>
    <w:rsid w:val="00C934EC"/>
    <w:rsid w:val="00C93F1D"/>
    <w:rsid w:val="00C9476A"/>
    <w:rsid w:val="00C94E67"/>
    <w:rsid w:val="00C95230"/>
    <w:rsid w:val="00C95410"/>
    <w:rsid w:val="00C959CE"/>
    <w:rsid w:val="00C96618"/>
    <w:rsid w:val="00C96A10"/>
    <w:rsid w:val="00C96F2C"/>
    <w:rsid w:val="00C97500"/>
    <w:rsid w:val="00C9753B"/>
    <w:rsid w:val="00C9780C"/>
    <w:rsid w:val="00CA0C87"/>
    <w:rsid w:val="00CA19CD"/>
    <w:rsid w:val="00CA1A86"/>
    <w:rsid w:val="00CA1C50"/>
    <w:rsid w:val="00CA1F28"/>
    <w:rsid w:val="00CA2071"/>
    <w:rsid w:val="00CA20F3"/>
    <w:rsid w:val="00CA2747"/>
    <w:rsid w:val="00CA2B7D"/>
    <w:rsid w:val="00CA33DD"/>
    <w:rsid w:val="00CA387D"/>
    <w:rsid w:val="00CA4A62"/>
    <w:rsid w:val="00CA561E"/>
    <w:rsid w:val="00CA5B58"/>
    <w:rsid w:val="00CA60BD"/>
    <w:rsid w:val="00CA6153"/>
    <w:rsid w:val="00CA659E"/>
    <w:rsid w:val="00CA67BC"/>
    <w:rsid w:val="00CA6901"/>
    <w:rsid w:val="00CA6A39"/>
    <w:rsid w:val="00CA6D82"/>
    <w:rsid w:val="00CA7DAD"/>
    <w:rsid w:val="00CB1790"/>
    <w:rsid w:val="00CB23DD"/>
    <w:rsid w:val="00CB2757"/>
    <w:rsid w:val="00CB2E2B"/>
    <w:rsid w:val="00CB2FE7"/>
    <w:rsid w:val="00CB3B57"/>
    <w:rsid w:val="00CB42AE"/>
    <w:rsid w:val="00CB5100"/>
    <w:rsid w:val="00CB6768"/>
    <w:rsid w:val="00CB6ED1"/>
    <w:rsid w:val="00CB768F"/>
    <w:rsid w:val="00CB7E20"/>
    <w:rsid w:val="00CC0848"/>
    <w:rsid w:val="00CC17DB"/>
    <w:rsid w:val="00CC23D5"/>
    <w:rsid w:val="00CC2D0D"/>
    <w:rsid w:val="00CC2D10"/>
    <w:rsid w:val="00CC2F01"/>
    <w:rsid w:val="00CC386B"/>
    <w:rsid w:val="00CC4DEE"/>
    <w:rsid w:val="00CC586C"/>
    <w:rsid w:val="00CC5D80"/>
    <w:rsid w:val="00CC6453"/>
    <w:rsid w:val="00CD2D8A"/>
    <w:rsid w:val="00CD31EA"/>
    <w:rsid w:val="00CD371B"/>
    <w:rsid w:val="00CD4B6F"/>
    <w:rsid w:val="00CD5B61"/>
    <w:rsid w:val="00CD5E4B"/>
    <w:rsid w:val="00CD6544"/>
    <w:rsid w:val="00CD692F"/>
    <w:rsid w:val="00CD6D83"/>
    <w:rsid w:val="00CD7D27"/>
    <w:rsid w:val="00CE0392"/>
    <w:rsid w:val="00CE0520"/>
    <w:rsid w:val="00CE15A8"/>
    <w:rsid w:val="00CE1940"/>
    <w:rsid w:val="00CE20EC"/>
    <w:rsid w:val="00CE2303"/>
    <w:rsid w:val="00CE2C01"/>
    <w:rsid w:val="00CE39D5"/>
    <w:rsid w:val="00CE3A02"/>
    <w:rsid w:val="00CE4AA1"/>
    <w:rsid w:val="00CE4F2E"/>
    <w:rsid w:val="00CE5481"/>
    <w:rsid w:val="00CE5866"/>
    <w:rsid w:val="00CE5DF5"/>
    <w:rsid w:val="00CE60F7"/>
    <w:rsid w:val="00CE6408"/>
    <w:rsid w:val="00CE71FF"/>
    <w:rsid w:val="00CF003F"/>
    <w:rsid w:val="00CF0045"/>
    <w:rsid w:val="00CF06D5"/>
    <w:rsid w:val="00CF1FFF"/>
    <w:rsid w:val="00CF4281"/>
    <w:rsid w:val="00CF480D"/>
    <w:rsid w:val="00CF4B9D"/>
    <w:rsid w:val="00CF4EBF"/>
    <w:rsid w:val="00CF6AB8"/>
    <w:rsid w:val="00CF6F3A"/>
    <w:rsid w:val="00CF7194"/>
    <w:rsid w:val="00CF74AE"/>
    <w:rsid w:val="00CF753C"/>
    <w:rsid w:val="00CF7C90"/>
    <w:rsid w:val="00CF7EA0"/>
    <w:rsid w:val="00D00600"/>
    <w:rsid w:val="00D0082A"/>
    <w:rsid w:val="00D00A29"/>
    <w:rsid w:val="00D01972"/>
    <w:rsid w:val="00D02612"/>
    <w:rsid w:val="00D0329F"/>
    <w:rsid w:val="00D03B7B"/>
    <w:rsid w:val="00D04372"/>
    <w:rsid w:val="00D04DC3"/>
    <w:rsid w:val="00D04F9C"/>
    <w:rsid w:val="00D04FD2"/>
    <w:rsid w:val="00D05DB1"/>
    <w:rsid w:val="00D06299"/>
    <w:rsid w:val="00D069C9"/>
    <w:rsid w:val="00D1045D"/>
    <w:rsid w:val="00D12E2C"/>
    <w:rsid w:val="00D133AA"/>
    <w:rsid w:val="00D13B0B"/>
    <w:rsid w:val="00D13CCF"/>
    <w:rsid w:val="00D14579"/>
    <w:rsid w:val="00D14CF7"/>
    <w:rsid w:val="00D1576E"/>
    <w:rsid w:val="00D159A7"/>
    <w:rsid w:val="00D15BBC"/>
    <w:rsid w:val="00D15E67"/>
    <w:rsid w:val="00D173CF"/>
    <w:rsid w:val="00D1753B"/>
    <w:rsid w:val="00D20ABB"/>
    <w:rsid w:val="00D22F2D"/>
    <w:rsid w:val="00D2344E"/>
    <w:rsid w:val="00D23C28"/>
    <w:rsid w:val="00D23C78"/>
    <w:rsid w:val="00D24AEE"/>
    <w:rsid w:val="00D25315"/>
    <w:rsid w:val="00D262AC"/>
    <w:rsid w:val="00D26A33"/>
    <w:rsid w:val="00D3073E"/>
    <w:rsid w:val="00D30936"/>
    <w:rsid w:val="00D30DB0"/>
    <w:rsid w:val="00D31676"/>
    <w:rsid w:val="00D316C8"/>
    <w:rsid w:val="00D319AE"/>
    <w:rsid w:val="00D321C0"/>
    <w:rsid w:val="00D3229C"/>
    <w:rsid w:val="00D337D5"/>
    <w:rsid w:val="00D33D83"/>
    <w:rsid w:val="00D33F5D"/>
    <w:rsid w:val="00D33FB9"/>
    <w:rsid w:val="00D34686"/>
    <w:rsid w:val="00D346D4"/>
    <w:rsid w:val="00D34817"/>
    <w:rsid w:val="00D34D11"/>
    <w:rsid w:val="00D3622D"/>
    <w:rsid w:val="00D365BB"/>
    <w:rsid w:val="00D3795A"/>
    <w:rsid w:val="00D37AB5"/>
    <w:rsid w:val="00D40A86"/>
    <w:rsid w:val="00D40C74"/>
    <w:rsid w:val="00D43282"/>
    <w:rsid w:val="00D43EA4"/>
    <w:rsid w:val="00D44508"/>
    <w:rsid w:val="00D44D1D"/>
    <w:rsid w:val="00D459EC"/>
    <w:rsid w:val="00D45D79"/>
    <w:rsid w:val="00D4654D"/>
    <w:rsid w:val="00D47810"/>
    <w:rsid w:val="00D5128E"/>
    <w:rsid w:val="00D515C8"/>
    <w:rsid w:val="00D52FD0"/>
    <w:rsid w:val="00D531E6"/>
    <w:rsid w:val="00D53BD1"/>
    <w:rsid w:val="00D54086"/>
    <w:rsid w:val="00D54385"/>
    <w:rsid w:val="00D546AE"/>
    <w:rsid w:val="00D56428"/>
    <w:rsid w:val="00D565FE"/>
    <w:rsid w:val="00D575B3"/>
    <w:rsid w:val="00D57A83"/>
    <w:rsid w:val="00D606D9"/>
    <w:rsid w:val="00D607AB"/>
    <w:rsid w:val="00D615D6"/>
    <w:rsid w:val="00D6259C"/>
    <w:rsid w:val="00D62758"/>
    <w:rsid w:val="00D63B91"/>
    <w:rsid w:val="00D64A4A"/>
    <w:rsid w:val="00D6622D"/>
    <w:rsid w:val="00D664F6"/>
    <w:rsid w:val="00D6679C"/>
    <w:rsid w:val="00D67184"/>
    <w:rsid w:val="00D67D32"/>
    <w:rsid w:val="00D67F16"/>
    <w:rsid w:val="00D67FEE"/>
    <w:rsid w:val="00D70525"/>
    <w:rsid w:val="00D70E80"/>
    <w:rsid w:val="00D72F5D"/>
    <w:rsid w:val="00D7370C"/>
    <w:rsid w:val="00D73EE6"/>
    <w:rsid w:val="00D742D2"/>
    <w:rsid w:val="00D74470"/>
    <w:rsid w:val="00D744DC"/>
    <w:rsid w:val="00D74556"/>
    <w:rsid w:val="00D74624"/>
    <w:rsid w:val="00D74C7F"/>
    <w:rsid w:val="00D74CBB"/>
    <w:rsid w:val="00D74FEE"/>
    <w:rsid w:val="00D75153"/>
    <w:rsid w:val="00D75CF7"/>
    <w:rsid w:val="00D75F59"/>
    <w:rsid w:val="00D766F8"/>
    <w:rsid w:val="00D776C3"/>
    <w:rsid w:val="00D77E08"/>
    <w:rsid w:val="00D80153"/>
    <w:rsid w:val="00D814BC"/>
    <w:rsid w:val="00D818BA"/>
    <w:rsid w:val="00D81AC7"/>
    <w:rsid w:val="00D825E4"/>
    <w:rsid w:val="00D82CF8"/>
    <w:rsid w:val="00D83E45"/>
    <w:rsid w:val="00D83E8F"/>
    <w:rsid w:val="00D842CD"/>
    <w:rsid w:val="00D8495C"/>
    <w:rsid w:val="00D859E8"/>
    <w:rsid w:val="00D85A1E"/>
    <w:rsid w:val="00D86737"/>
    <w:rsid w:val="00D8696A"/>
    <w:rsid w:val="00D87515"/>
    <w:rsid w:val="00D87757"/>
    <w:rsid w:val="00D90419"/>
    <w:rsid w:val="00D90551"/>
    <w:rsid w:val="00D90F5A"/>
    <w:rsid w:val="00D91438"/>
    <w:rsid w:val="00D9153B"/>
    <w:rsid w:val="00D9160A"/>
    <w:rsid w:val="00D922C0"/>
    <w:rsid w:val="00D94A4E"/>
    <w:rsid w:val="00D95903"/>
    <w:rsid w:val="00D95D78"/>
    <w:rsid w:val="00DA01B7"/>
    <w:rsid w:val="00DA0810"/>
    <w:rsid w:val="00DA3FCE"/>
    <w:rsid w:val="00DA40F9"/>
    <w:rsid w:val="00DA45F7"/>
    <w:rsid w:val="00DA4B42"/>
    <w:rsid w:val="00DA4F27"/>
    <w:rsid w:val="00DA4FBA"/>
    <w:rsid w:val="00DA5283"/>
    <w:rsid w:val="00DA54CD"/>
    <w:rsid w:val="00DA69B9"/>
    <w:rsid w:val="00DA6D6D"/>
    <w:rsid w:val="00DA7770"/>
    <w:rsid w:val="00DB125B"/>
    <w:rsid w:val="00DB1CEF"/>
    <w:rsid w:val="00DB2BE7"/>
    <w:rsid w:val="00DB2DE3"/>
    <w:rsid w:val="00DB4203"/>
    <w:rsid w:val="00DB4DC5"/>
    <w:rsid w:val="00DB6220"/>
    <w:rsid w:val="00DB6A59"/>
    <w:rsid w:val="00DB6B88"/>
    <w:rsid w:val="00DB704C"/>
    <w:rsid w:val="00DB7CA1"/>
    <w:rsid w:val="00DC094F"/>
    <w:rsid w:val="00DC1D86"/>
    <w:rsid w:val="00DC2277"/>
    <w:rsid w:val="00DC24B5"/>
    <w:rsid w:val="00DC25DA"/>
    <w:rsid w:val="00DC3B7F"/>
    <w:rsid w:val="00DC3D24"/>
    <w:rsid w:val="00DC4325"/>
    <w:rsid w:val="00DC43B0"/>
    <w:rsid w:val="00DC4915"/>
    <w:rsid w:val="00DC4B08"/>
    <w:rsid w:val="00DC4C59"/>
    <w:rsid w:val="00DC5149"/>
    <w:rsid w:val="00DC53E1"/>
    <w:rsid w:val="00DC5446"/>
    <w:rsid w:val="00DC599B"/>
    <w:rsid w:val="00DC5B77"/>
    <w:rsid w:val="00DC68E1"/>
    <w:rsid w:val="00DC7CFC"/>
    <w:rsid w:val="00DC7D7F"/>
    <w:rsid w:val="00DC7FCE"/>
    <w:rsid w:val="00DD0452"/>
    <w:rsid w:val="00DD05A5"/>
    <w:rsid w:val="00DD1327"/>
    <w:rsid w:val="00DD1B1B"/>
    <w:rsid w:val="00DD1B88"/>
    <w:rsid w:val="00DD23E1"/>
    <w:rsid w:val="00DD26AD"/>
    <w:rsid w:val="00DD2F09"/>
    <w:rsid w:val="00DD334C"/>
    <w:rsid w:val="00DD3C08"/>
    <w:rsid w:val="00DD62E4"/>
    <w:rsid w:val="00DE0476"/>
    <w:rsid w:val="00DE1B2F"/>
    <w:rsid w:val="00DE1C5A"/>
    <w:rsid w:val="00DE2AAC"/>
    <w:rsid w:val="00DE2F51"/>
    <w:rsid w:val="00DE38A2"/>
    <w:rsid w:val="00DE39E4"/>
    <w:rsid w:val="00DE3E69"/>
    <w:rsid w:val="00DE4AB2"/>
    <w:rsid w:val="00DE54B4"/>
    <w:rsid w:val="00DE5E04"/>
    <w:rsid w:val="00DE5F08"/>
    <w:rsid w:val="00DE601C"/>
    <w:rsid w:val="00DE6275"/>
    <w:rsid w:val="00DE6634"/>
    <w:rsid w:val="00DE7181"/>
    <w:rsid w:val="00DE7399"/>
    <w:rsid w:val="00DE73FC"/>
    <w:rsid w:val="00DE7D82"/>
    <w:rsid w:val="00DF1125"/>
    <w:rsid w:val="00DF22E5"/>
    <w:rsid w:val="00DF27AC"/>
    <w:rsid w:val="00DF28E7"/>
    <w:rsid w:val="00DF2A37"/>
    <w:rsid w:val="00DF2C9A"/>
    <w:rsid w:val="00DF2FD1"/>
    <w:rsid w:val="00DF399A"/>
    <w:rsid w:val="00DF447B"/>
    <w:rsid w:val="00DF454D"/>
    <w:rsid w:val="00DF4790"/>
    <w:rsid w:val="00DF4DCA"/>
    <w:rsid w:val="00DF5AF7"/>
    <w:rsid w:val="00DF5E51"/>
    <w:rsid w:val="00DF5F19"/>
    <w:rsid w:val="00DF6280"/>
    <w:rsid w:val="00DF75D6"/>
    <w:rsid w:val="00DF7B14"/>
    <w:rsid w:val="00DF7B16"/>
    <w:rsid w:val="00DF7B65"/>
    <w:rsid w:val="00E00009"/>
    <w:rsid w:val="00E003C2"/>
    <w:rsid w:val="00E00F46"/>
    <w:rsid w:val="00E01EF4"/>
    <w:rsid w:val="00E01FAF"/>
    <w:rsid w:val="00E02CF2"/>
    <w:rsid w:val="00E04947"/>
    <w:rsid w:val="00E04D59"/>
    <w:rsid w:val="00E0563A"/>
    <w:rsid w:val="00E069F7"/>
    <w:rsid w:val="00E06C35"/>
    <w:rsid w:val="00E0710D"/>
    <w:rsid w:val="00E07F71"/>
    <w:rsid w:val="00E101C6"/>
    <w:rsid w:val="00E114D8"/>
    <w:rsid w:val="00E12086"/>
    <w:rsid w:val="00E12433"/>
    <w:rsid w:val="00E1256E"/>
    <w:rsid w:val="00E12785"/>
    <w:rsid w:val="00E1347F"/>
    <w:rsid w:val="00E1434A"/>
    <w:rsid w:val="00E1435D"/>
    <w:rsid w:val="00E1555D"/>
    <w:rsid w:val="00E15E9F"/>
    <w:rsid w:val="00E1621B"/>
    <w:rsid w:val="00E16770"/>
    <w:rsid w:val="00E16D8C"/>
    <w:rsid w:val="00E200A1"/>
    <w:rsid w:val="00E200C7"/>
    <w:rsid w:val="00E2031F"/>
    <w:rsid w:val="00E20636"/>
    <w:rsid w:val="00E20AF0"/>
    <w:rsid w:val="00E21114"/>
    <w:rsid w:val="00E21F37"/>
    <w:rsid w:val="00E22009"/>
    <w:rsid w:val="00E22B5A"/>
    <w:rsid w:val="00E22B84"/>
    <w:rsid w:val="00E2343A"/>
    <w:rsid w:val="00E2459E"/>
    <w:rsid w:val="00E251E7"/>
    <w:rsid w:val="00E25D4C"/>
    <w:rsid w:val="00E25E8A"/>
    <w:rsid w:val="00E26045"/>
    <w:rsid w:val="00E262C0"/>
    <w:rsid w:val="00E26A24"/>
    <w:rsid w:val="00E26BDB"/>
    <w:rsid w:val="00E27304"/>
    <w:rsid w:val="00E273AA"/>
    <w:rsid w:val="00E273B1"/>
    <w:rsid w:val="00E304D5"/>
    <w:rsid w:val="00E32525"/>
    <w:rsid w:val="00E32627"/>
    <w:rsid w:val="00E33084"/>
    <w:rsid w:val="00E33263"/>
    <w:rsid w:val="00E337F5"/>
    <w:rsid w:val="00E339E4"/>
    <w:rsid w:val="00E3454F"/>
    <w:rsid w:val="00E346C0"/>
    <w:rsid w:val="00E34EBC"/>
    <w:rsid w:val="00E3529F"/>
    <w:rsid w:val="00E352D0"/>
    <w:rsid w:val="00E35DBC"/>
    <w:rsid w:val="00E37211"/>
    <w:rsid w:val="00E37848"/>
    <w:rsid w:val="00E379E4"/>
    <w:rsid w:val="00E4034D"/>
    <w:rsid w:val="00E404B3"/>
    <w:rsid w:val="00E40FF3"/>
    <w:rsid w:val="00E4167C"/>
    <w:rsid w:val="00E41EE7"/>
    <w:rsid w:val="00E42084"/>
    <w:rsid w:val="00E42B7D"/>
    <w:rsid w:val="00E430B6"/>
    <w:rsid w:val="00E4476C"/>
    <w:rsid w:val="00E44854"/>
    <w:rsid w:val="00E4540D"/>
    <w:rsid w:val="00E464A2"/>
    <w:rsid w:val="00E46972"/>
    <w:rsid w:val="00E50090"/>
    <w:rsid w:val="00E50B82"/>
    <w:rsid w:val="00E51630"/>
    <w:rsid w:val="00E51656"/>
    <w:rsid w:val="00E51A2C"/>
    <w:rsid w:val="00E51A44"/>
    <w:rsid w:val="00E522C5"/>
    <w:rsid w:val="00E552CC"/>
    <w:rsid w:val="00E55808"/>
    <w:rsid w:val="00E55878"/>
    <w:rsid w:val="00E559EA"/>
    <w:rsid w:val="00E55F8F"/>
    <w:rsid w:val="00E567B6"/>
    <w:rsid w:val="00E5696D"/>
    <w:rsid w:val="00E56CB3"/>
    <w:rsid w:val="00E56E45"/>
    <w:rsid w:val="00E57583"/>
    <w:rsid w:val="00E60213"/>
    <w:rsid w:val="00E60584"/>
    <w:rsid w:val="00E60629"/>
    <w:rsid w:val="00E61396"/>
    <w:rsid w:val="00E6161C"/>
    <w:rsid w:val="00E6284E"/>
    <w:rsid w:val="00E62DEC"/>
    <w:rsid w:val="00E63233"/>
    <w:rsid w:val="00E63FE6"/>
    <w:rsid w:val="00E64CF0"/>
    <w:rsid w:val="00E650E7"/>
    <w:rsid w:val="00E6587F"/>
    <w:rsid w:val="00E65960"/>
    <w:rsid w:val="00E65F8A"/>
    <w:rsid w:val="00E66ECB"/>
    <w:rsid w:val="00E67486"/>
    <w:rsid w:val="00E677F3"/>
    <w:rsid w:val="00E70167"/>
    <w:rsid w:val="00E70190"/>
    <w:rsid w:val="00E70AE3"/>
    <w:rsid w:val="00E70D07"/>
    <w:rsid w:val="00E7135A"/>
    <w:rsid w:val="00E727CE"/>
    <w:rsid w:val="00E72CA1"/>
    <w:rsid w:val="00E73D84"/>
    <w:rsid w:val="00E749D8"/>
    <w:rsid w:val="00E749E1"/>
    <w:rsid w:val="00E76F7B"/>
    <w:rsid w:val="00E76FC4"/>
    <w:rsid w:val="00E77251"/>
    <w:rsid w:val="00E77522"/>
    <w:rsid w:val="00E8007A"/>
    <w:rsid w:val="00E80578"/>
    <w:rsid w:val="00E80B43"/>
    <w:rsid w:val="00E833CB"/>
    <w:rsid w:val="00E83995"/>
    <w:rsid w:val="00E83CBA"/>
    <w:rsid w:val="00E83D2E"/>
    <w:rsid w:val="00E83FB2"/>
    <w:rsid w:val="00E83FB4"/>
    <w:rsid w:val="00E844D4"/>
    <w:rsid w:val="00E87982"/>
    <w:rsid w:val="00E87B10"/>
    <w:rsid w:val="00E87CC7"/>
    <w:rsid w:val="00E90615"/>
    <w:rsid w:val="00E90ABD"/>
    <w:rsid w:val="00E913A5"/>
    <w:rsid w:val="00E91A4A"/>
    <w:rsid w:val="00E91CD7"/>
    <w:rsid w:val="00E91FE0"/>
    <w:rsid w:val="00E92CD1"/>
    <w:rsid w:val="00E95AC2"/>
    <w:rsid w:val="00E95CC1"/>
    <w:rsid w:val="00E9637D"/>
    <w:rsid w:val="00E97167"/>
    <w:rsid w:val="00E97756"/>
    <w:rsid w:val="00E97787"/>
    <w:rsid w:val="00E97B10"/>
    <w:rsid w:val="00E97DBB"/>
    <w:rsid w:val="00EA00BC"/>
    <w:rsid w:val="00EA0169"/>
    <w:rsid w:val="00EA093A"/>
    <w:rsid w:val="00EA0DC5"/>
    <w:rsid w:val="00EA108B"/>
    <w:rsid w:val="00EA1994"/>
    <w:rsid w:val="00EA3781"/>
    <w:rsid w:val="00EA5023"/>
    <w:rsid w:val="00EA7061"/>
    <w:rsid w:val="00EA7C5B"/>
    <w:rsid w:val="00EB0640"/>
    <w:rsid w:val="00EB13FE"/>
    <w:rsid w:val="00EB14B5"/>
    <w:rsid w:val="00EB2002"/>
    <w:rsid w:val="00EB254B"/>
    <w:rsid w:val="00EB39F1"/>
    <w:rsid w:val="00EB460F"/>
    <w:rsid w:val="00EB472E"/>
    <w:rsid w:val="00EB4EE6"/>
    <w:rsid w:val="00EB5434"/>
    <w:rsid w:val="00EB573B"/>
    <w:rsid w:val="00EB5D6C"/>
    <w:rsid w:val="00EB61F0"/>
    <w:rsid w:val="00EB6386"/>
    <w:rsid w:val="00EB6A9B"/>
    <w:rsid w:val="00EB76D6"/>
    <w:rsid w:val="00EB7A56"/>
    <w:rsid w:val="00EC0178"/>
    <w:rsid w:val="00EC049F"/>
    <w:rsid w:val="00EC0A51"/>
    <w:rsid w:val="00EC10FB"/>
    <w:rsid w:val="00EC11E3"/>
    <w:rsid w:val="00EC3D36"/>
    <w:rsid w:val="00EC4A2F"/>
    <w:rsid w:val="00EC6213"/>
    <w:rsid w:val="00EC6354"/>
    <w:rsid w:val="00EC6B1C"/>
    <w:rsid w:val="00EC6D53"/>
    <w:rsid w:val="00ED024E"/>
    <w:rsid w:val="00ED0936"/>
    <w:rsid w:val="00ED0AA7"/>
    <w:rsid w:val="00ED0CE9"/>
    <w:rsid w:val="00ED194C"/>
    <w:rsid w:val="00ED25EF"/>
    <w:rsid w:val="00ED2C26"/>
    <w:rsid w:val="00ED3898"/>
    <w:rsid w:val="00ED38BF"/>
    <w:rsid w:val="00ED3B74"/>
    <w:rsid w:val="00ED4652"/>
    <w:rsid w:val="00ED4AF6"/>
    <w:rsid w:val="00ED51C4"/>
    <w:rsid w:val="00ED5280"/>
    <w:rsid w:val="00ED5DB2"/>
    <w:rsid w:val="00ED5DB7"/>
    <w:rsid w:val="00ED5EC2"/>
    <w:rsid w:val="00ED60B5"/>
    <w:rsid w:val="00EE0151"/>
    <w:rsid w:val="00EE0DF2"/>
    <w:rsid w:val="00EE1124"/>
    <w:rsid w:val="00EE1F73"/>
    <w:rsid w:val="00EE21DD"/>
    <w:rsid w:val="00EE28E5"/>
    <w:rsid w:val="00EE3B95"/>
    <w:rsid w:val="00EE56DF"/>
    <w:rsid w:val="00EE587F"/>
    <w:rsid w:val="00EE5ED7"/>
    <w:rsid w:val="00EE64CC"/>
    <w:rsid w:val="00EE6D6B"/>
    <w:rsid w:val="00EE7FB9"/>
    <w:rsid w:val="00EF1626"/>
    <w:rsid w:val="00EF1A24"/>
    <w:rsid w:val="00EF1BF1"/>
    <w:rsid w:val="00EF21BF"/>
    <w:rsid w:val="00EF3F7F"/>
    <w:rsid w:val="00EF5111"/>
    <w:rsid w:val="00EF5608"/>
    <w:rsid w:val="00EF5716"/>
    <w:rsid w:val="00EF6A5A"/>
    <w:rsid w:val="00EF71E1"/>
    <w:rsid w:val="00F003B9"/>
    <w:rsid w:val="00F01BD5"/>
    <w:rsid w:val="00F01F4B"/>
    <w:rsid w:val="00F024E3"/>
    <w:rsid w:val="00F0264E"/>
    <w:rsid w:val="00F02815"/>
    <w:rsid w:val="00F02B4C"/>
    <w:rsid w:val="00F034AC"/>
    <w:rsid w:val="00F041B2"/>
    <w:rsid w:val="00F0505F"/>
    <w:rsid w:val="00F05EAF"/>
    <w:rsid w:val="00F06670"/>
    <w:rsid w:val="00F06B9F"/>
    <w:rsid w:val="00F06D7C"/>
    <w:rsid w:val="00F075AB"/>
    <w:rsid w:val="00F07778"/>
    <w:rsid w:val="00F1049D"/>
    <w:rsid w:val="00F1085A"/>
    <w:rsid w:val="00F108DA"/>
    <w:rsid w:val="00F119F0"/>
    <w:rsid w:val="00F12A79"/>
    <w:rsid w:val="00F13034"/>
    <w:rsid w:val="00F13263"/>
    <w:rsid w:val="00F144AD"/>
    <w:rsid w:val="00F147FD"/>
    <w:rsid w:val="00F15FC1"/>
    <w:rsid w:val="00F16003"/>
    <w:rsid w:val="00F166CE"/>
    <w:rsid w:val="00F1695D"/>
    <w:rsid w:val="00F17762"/>
    <w:rsid w:val="00F1778B"/>
    <w:rsid w:val="00F178E0"/>
    <w:rsid w:val="00F17F39"/>
    <w:rsid w:val="00F201ED"/>
    <w:rsid w:val="00F2244E"/>
    <w:rsid w:val="00F225A6"/>
    <w:rsid w:val="00F2315E"/>
    <w:rsid w:val="00F23C5A"/>
    <w:rsid w:val="00F23E91"/>
    <w:rsid w:val="00F25DD5"/>
    <w:rsid w:val="00F261BC"/>
    <w:rsid w:val="00F26595"/>
    <w:rsid w:val="00F26EB0"/>
    <w:rsid w:val="00F26F58"/>
    <w:rsid w:val="00F277D4"/>
    <w:rsid w:val="00F27879"/>
    <w:rsid w:val="00F30A70"/>
    <w:rsid w:val="00F31104"/>
    <w:rsid w:val="00F3191A"/>
    <w:rsid w:val="00F33527"/>
    <w:rsid w:val="00F33807"/>
    <w:rsid w:val="00F33C40"/>
    <w:rsid w:val="00F33E65"/>
    <w:rsid w:val="00F340F9"/>
    <w:rsid w:val="00F348D6"/>
    <w:rsid w:val="00F348EE"/>
    <w:rsid w:val="00F34E93"/>
    <w:rsid w:val="00F365B0"/>
    <w:rsid w:val="00F37025"/>
    <w:rsid w:val="00F43F5A"/>
    <w:rsid w:val="00F4448F"/>
    <w:rsid w:val="00F44511"/>
    <w:rsid w:val="00F4474B"/>
    <w:rsid w:val="00F47978"/>
    <w:rsid w:val="00F501E1"/>
    <w:rsid w:val="00F50255"/>
    <w:rsid w:val="00F505CB"/>
    <w:rsid w:val="00F50769"/>
    <w:rsid w:val="00F5097D"/>
    <w:rsid w:val="00F50B96"/>
    <w:rsid w:val="00F510AF"/>
    <w:rsid w:val="00F513E5"/>
    <w:rsid w:val="00F516CE"/>
    <w:rsid w:val="00F5219B"/>
    <w:rsid w:val="00F527A6"/>
    <w:rsid w:val="00F529F1"/>
    <w:rsid w:val="00F53138"/>
    <w:rsid w:val="00F532AE"/>
    <w:rsid w:val="00F534C0"/>
    <w:rsid w:val="00F54930"/>
    <w:rsid w:val="00F5509C"/>
    <w:rsid w:val="00F5523B"/>
    <w:rsid w:val="00F57A8D"/>
    <w:rsid w:val="00F57D62"/>
    <w:rsid w:val="00F60AC1"/>
    <w:rsid w:val="00F61427"/>
    <w:rsid w:val="00F623B6"/>
    <w:rsid w:val="00F6280F"/>
    <w:rsid w:val="00F62819"/>
    <w:rsid w:val="00F62FEC"/>
    <w:rsid w:val="00F6306F"/>
    <w:rsid w:val="00F6307F"/>
    <w:rsid w:val="00F6394B"/>
    <w:rsid w:val="00F64760"/>
    <w:rsid w:val="00F6653B"/>
    <w:rsid w:val="00F66A8E"/>
    <w:rsid w:val="00F66B60"/>
    <w:rsid w:val="00F7079E"/>
    <w:rsid w:val="00F708D9"/>
    <w:rsid w:val="00F720FB"/>
    <w:rsid w:val="00F721C2"/>
    <w:rsid w:val="00F7347A"/>
    <w:rsid w:val="00F737D4"/>
    <w:rsid w:val="00F744D2"/>
    <w:rsid w:val="00F74500"/>
    <w:rsid w:val="00F74752"/>
    <w:rsid w:val="00F74757"/>
    <w:rsid w:val="00F74AE4"/>
    <w:rsid w:val="00F753A9"/>
    <w:rsid w:val="00F77080"/>
    <w:rsid w:val="00F77D7A"/>
    <w:rsid w:val="00F77F6F"/>
    <w:rsid w:val="00F80602"/>
    <w:rsid w:val="00F80AEB"/>
    <w:rsid w:val="00F80C6A"/>
    <w:rsid w:val="00F8123D"/>
    <w:rsid w:val="00F8124F"/>
    <w:rsid w:val="00F81376"/>
    <w:rsid w:val="00F814DF"/>
    <w:rsid w:val="00F81739"/>
    <w:rsid w:val="00F81CCE"/>
    <w:rsid w:val="00F81E48"/>
    <w:rsid w:val="00F82665"/>
    <w:rsid w:val="00F826CD"/>
    <w:rsid w:val="00F8414C"/>
    <w:rsid w:val="00F84395"/>
    <w:rsid w:val="00F84716"/>
    <w:rsid w:val="00F84C20"/>
    <w:rsid w:val="00F85392"/>
    <w:rsid w:val="00F85CB4"/>
    <w:rsid w:val="00F87614"/>
    <w:rsid w:val="00F87E2C"/>
    <w:rsid w:val="00F90073"/>
    <w:rsid w:val="00F900ED"/>
    <w:rsid w:val="00F91D52"/>
    <w:rsid w:val="00F92112"/>
    <w:rsid w:val="00F9230A"/>
    <w:rsid w:val="00F92366"/>
    <w:rsid w:val="00F92753"/>
    <w:rsid w:val="00F92764"/>
    <w:rsid w:val="00F95967"/>
    <w:rsid w:val="00F9598E"/>
    <w:rsid w:val="00F96236"/>
    <w:rsid w:val="00F96B32"/>
    <w:rsid w:val="00F9735A"/>
    <w:rsid w:val="00F97A92"/>
    <w:rsid w:val="00FA0AE9"/>
    <w:rsid w:val="00FA123D"/>
    <w:rsid w:val="00FA16DC"/>
    <w:rsid w:val="00FA18AE"/>
    <w:rsid w:val="00FA227C"/>
    <w:rsid w:val="00FA30E0"/>
    <w:rsid w:val="00FA3A8A"/>
    <w:rsid w:val="00FA42F4"/>
    <w:rsid w:val="00FA6481"/>
    <w:rsid w:val="00FA6502"/>
    <w:rsid w:val="00FA6A8B"/>
    <w:rsid w:val="00FA7B72"/>
    <w:rsid w:val="00FB0730"/>
    <w:rsid w:val="00FB0A03"/>
    <w:rsid w:val="00FB0BC1"/>
    <w:rsid w:val="00FB14A0"/>
    <w:rsid w:val="00FB1933"/>
    <w:rsid w:val="00FB2554"/>
    <w:rsid w:val="00FB25E7"/>
    <w:rsid w:val="00FB34A3"/>
    <w:rsid w:val="00FB3C9E"/>
    <w:rsid w:val="00FB4E4A"/>
    <w:rsid w:val="00FB5285"/>
    <w:rsid w:val="00FB59BF"/>
    <w:rsid w:val="00FB6B3A"/>
    <w:rsid w:val="00FB6C51"/>
    <w:rsid w:val="00FB6D3A"/>
    <w:rsid w:val="00FB760E"/>
    <w:rsid w:val="00FB77ED"/>
    <w:rsid w:val="00FB7924"/>
    <w:rsid w:val="00FB7EE1"/>
    <w:rsid w:val="00FB7F35"/>
    <w:rsid w:val="00FC08EF"/>
    <w:rsid w:val="00FC11D6"/>
    <w:rsid w:val="00FC15AC"/>
    <w:rsid w:val="00FC17E7"/>
    <w:rsid w:val="00FC1BFC"/>
    <w:rsid w:val="00FC1C07"/>
    <w:rsid w:val="00FC261C"/>
    <w:rsid w:val="00FC28B3"/>
    <w:rsid w:val="00FC2945"/>
    <w:rsid w:val="00FC3B1D"/>
    <w:rsid w:val="00FC48DD"/>
    <w:rsid w:val="00FC546B"/>
    <w:rsid w:val="00FC569E"/>
    <w:rsid w:val="00FC67E5"/>
    <w:rsid w:val="00FC6BFF"/>
    <w:rsid w:val="00FC7B5F"/>
    <w:rsid w:val="00FD04EB"/>
    <w:rsid w:val="00FD1036"/>
    <w:rsid w:val="00FD1062"/>
    <w:rsid w:val="00FD131D"/>
    <w:rsid w:val="00FD1425"/>
    <w:rsid w:val="00FD2482"/>
    <w:rsid w:val="00FD3049"/>
    <w:rsid w:val="00FD4512"/>
    <w:rsid w:val="00FD489E"/>
    <w:rsid w:val="00FD4926"/>
    <w:rsid w:val="00FD5177"/>
    <w:rsid w:val="00FD5398"/>
    <w:rsid w:val="00FD62E4"/>
    <w:rsid w:val="00FD6D75"/>
    <w:rsid w:val="00FD79EB"/>
    <w:rsid w:val="00FE35E1"/>
    <w:rsid w:val="00FE3AFC"/>
    <w:rsid w:val="00FE40EC"/>
    <w:rsid w:val="00FE6843"/>
    <w:rsid w:val="00FE6D86"/>
    <w:rsid w:val="00FE7DB6"/>
    <w:rsid w:val="00FE7FB0"/>
    <w:rsid w:val="00FF00B5"/>
    <w:rsid w:val="00FF05C6"/>
    <w:rsid w:val="00FF0DA7"/>
    <w:rsid w:val="00FF2B4F"/>
    <w:rsid w:val="00FF3276"/>
    <w:rsid w:val="00FF4397"/>
    <w:rsid w:val="00FF5B26"/>
    <w:rsid w:val="00FF6153"/>
    <w:rsid w:val="00FF69CB"/>
    <w:rsid w:val="00FF6EAA"/>
    <w:rsid w:val="00FF74A9"/>
    <w:rsid w:val="00FF7B41"/>
    <w:rsid w:val="00FF7CA6"/>
    <w:rsid w:val="00FF7DE7"/>
    <w:rsid w:val="01C9654F"/>
    <w:rsid w:val="026D7590"/>
    <w:rsid w:val="02E17731"/>
    <w:rsid w:val="02EDB3BB"/>
    <w:rsid w:val="02F05725"/>
    <w:rsid w:val="031D4B68"/>
    <w:rsid w:val="033CA960"/>
    <w:rsid w:val="03FDC4F5"/>
    <w:rsid w:val="04FE718D"/>
    <w:rsid w:val="05189A82"/>
    <w:rsid w:val="05527FE2"/>
    <w:rsid w:val="0565A4F7"/>
    <w:rsid w:val="0588C4FE"/>
    <w:rsid w:val="05EB054B"/>
    <w:rsid w:val="061161FA"/>
    <w:rsid w:val="07095C5D"/>
    <w:rsid w:val="071B69A4"/>
    <w:rsid w:val="07AE88CC"/>
    <w:rsid w:val="07FF03E9"/>
    <w:rsid w:val="08A276D7"/>
    <w:rsid w:val="08B8833D"/>
    <w:rsid w:val="08D74EB1"/>
    <w:rsid w:val="093754E4"/>
    <w:rsid w:val="0951F699"/>
    <w:rsid w:val="09D25FF9"/>
    <w:rsid w:val="0B134CEB"/>
    <w:rsid w:val="0B1538D0"/>
    <w:rsid w:val="0B9E61EA"/>
    <w:rsid w:val="0BA99D96"/>
    <w:rsid w:val="0BAEFA6B"/>
    <w:rsid w:val="0BB772FD"/>
    <w:rsid w:val="0C0F6B55"/>
    <w:rsid w:val="0CB05274"/>
    <w:rsid w:val="0CFA19B5"/>
    <w:rsid w:val="0D03827D"/>
    <w:rsid w:val="0DCB693E"/>
    <w:rsid w:val="0DF85211"/>
    <w:rsid w:val="0E0DA43C"/>
    <w:rsid w:val="0E24E88D"/>
    <w:rsid w:val="0E946AAB"/>
    <w:rsid w:val="0F3C55C7"/>
    <w:rsid w:val="0F72A765"/>
    <w:rsid w:val="0FCDFF70"/>
    <w:rsid w:val="1061E128"/>
    <w:rsid w:val="1094DA11"/>
    <w:rsid w:val="10FFDB75"/>
    <w:rsid w:val="131D8E02"/>
    <w:rsid w:val="1329F7FB"/>
    <w:rsid w:val="1344A6AE"/>
    <w:rsid w:val="14212740"/>
    <w:rsid w:val="14391C09"/>
    <w:rsid w:val="149C31E0"/>
    <w:rsid w:val="14C59899"/>
    <w:rsid w:val="1521A49A"/>
    <w:rsid w:val="153D64B1"/>
    <w:rsid w:val="15C9609C"/>
    <w:rsid w:val="164B6706"/>
    <w:rsid w:val="1670A2BA"/>
    <w:rsid w:val="1748F1FE"/>
    <w:rsid w:val="1769CD5D"/>
    <w:rsid w:val="17F404FB"/>
    <w:rsid w:val="1819B24F"/>
    <w:rsid w:val="18BB33CF"/>
    <w:rsid w:val="1954A589"/>
    <w:rsid w:val="19BC740D"/>
    <w:rsid w:val="19CF8262"/>
    <w:rsid w:val="19E1E5F0"/>
    <w:rsid w:val="1B7CDE4C"/>
    <w:rsid w:val="1B947219"/>
    <w:rsid w:val="1BD32FDC"/>
    <w:rsid w:val="1BE1AFA2"/>
    <w:rsid w:val="1C32316E"/>
    <w:rsid w:val="1C81714A"/>
    <w:rsid w:val="1C95C913"/>
    <w:rsid w:val="1CA3BDCE"/>
    <w:rsid w:val="1D4A58A9"/>
    <w:rsid w:val="1D9DB5F9"/>
    <w:rsid w:val="1DC4776A"/>
    <w:rsid w:val="1DD79F61"/>
    <w:rsid w:val="1E41C417"/>
    <w:rsid w:val="1EDF9769"/>
    <w:rsid w:val="1F06CD47"/>
    <w:rsid w:val="2030EDE8"/>
    <w:rsid w:val="204E3317"/>
    <w:rsid w:val="20C37043"/>
    <w:rsid w:val="2153D337"/>
    <w:rsid w:val="217D0560"/>
    <w:rsid w:val="220A3648"/>
    <w:rsid w:val="2215332C"/>
    <w:rsid w:val="22616B2F"/>
    <w:rsid w:val="2343DD03"/>
    <w:rsid w:val="234C0FD4"/>
    <w:rsid w:val="23B0D3AF"/>
    <w:rsid w:val="23DD299B"/>
    <w:rsid w:val="2518AA6B"/>
    <w:rsid w:val="25448C80"/>
    <w:rsid w:val="26159404"/>
    <w:rsid w:val="263FD69F"/>
    <w:rsid w:val="268B94FD"/>
    <w:rsid w:val="26C17245"/>
    <w:rsid w:val="2710EE20"/>
    <w:rsid w:val="278A4EB1"/>
    <w:rsid w:val="2797735B"/>
    <w:rsid w:val="2813B3ED"/>
    <w:rsid w:val="28916776"/>
    <w:rsid w:val="2896EC06"/>
    <w:rsid w:val="28CA59F4"/>
    <w:rsid w:val="29935295"/>
    <w:rsid w:val="2A51D6D3"/>
    <w:rsid w:val="2A99824C"/>
    <w:rsid w:val="2AF4EA70"/>
    <w:rsid w:val="2B0D1EE5"/>
    <w:rsid w:val="2B5BD677"/>
    <w:rsid w:val="2B97CA3E"/>
    <w:rsid w:val="2BC15510"/>
    <w:rsid w:val="2BD51F5A"/>
    <w:rsid w:val="2C02DA2F"/>
    <w:rsid w:val="2CCCE8B4"/>
    <w:rsid w:val="2CEB9B56"/>
    <w:rsid w:val="2CF12DE5"/>
    <w:rsid w:val="2CF3F741"/>
    <w:rsid w:val="2D390EDA"/>
    <w:rsid w:val="2D5A1825"/>
    <w:rsid w:val="2D9942C1"/>
    <w:rsid w:val="2DDC4C95"/>
    <w:rsid w:val="2DFA7899"/>
    <w:rsid w:val="2DFE090C"/>
    <w:rsid w:val="2E71E8FC"/>
    <w:rsid w:val="2EDEBD31"/>
    <w:rsid w:val="2EE29F69"/>
    <w:rsid w:val="2EEA55D4"/>
    <w:rsid w:val="2F046C73"/>
    <w:rsid w:val="2FB5EFAF"/>
    <w:rsid w:val="301E7FDA"/>
    <w:rsid w:val="30216A3E"/>
    <w:rsid w:val="30B6F053"/>
    <w:rsid w:val="31046A16"/>
    <w:rsid w:val="31E48BC4"/>
    <w:rsid w:val="32318CAF"/>
    <w:rsid w:val="32674288"/>
    <w:rsid w:val="32E2DA5D"/>
    <w:rsid w:val="32E4EA14"/>
    <w:rsid w:val="32ED1452"/>
    <w:rsid w:val="332D0309"/>
    <w:rsid w:val="333F7DFC"/>
    <w:rsid w:val="33943CEE"/>
    <w:rsid w:val="33A51749"/>
    <w:rsid w:val="33AA655B"/>
    <w:rsid w:val="33E7F7B5"/>
    <w:rsid w:val="3401C15E"/>
    <w:rsid w:val="34F85CD4"/>
    <w:rsid w:val="3529D505"/>
    <w:rsid w:val="358D6049"/>
    <w:rsid w:val="35F34B44"/>
    <w:rsid w:val="35FB2C9F"/>
    <w:rsid w:val="35FD063B"/>
    <w:rsid w:val="3634E7DF"/>
    <w:rsid w:val="36EA04B6"/>
    <w:rsid w:val="378AF97F"/>
    <w:rsid w:val="37A30832"/>
    <w:rsid w:val="39CE8164"/>
    <w:rsid w:val="3B08C020"/>
    <w:rsid w:val="3B467DA7"/>
    <w:rsid w:val="3C07D934"/>
    <w:rsid w:val="3C4FC28E"/>
    <w:rsid w:val="3CDEBCF7"/>
    <w:rsid w:val="3D073C4B"/>
    <w:rsid w:val="3D4177AD"/>
    <w:rsid w:val="3D474DE9"/>
    <w:rsid w:val="3DEDD6B1"/>
    <w:rsid w:val="3DF3B3FA"/>
    <w:rsid w:val="3DF74FDB"/>
    <w:rsid w:val="3DFD87B0"/>
    <w:rsid w:val="3F35899A"/>
    <w:rsid w:val="3F54E529"/>
    <w:rsid w:val="3F6A3E31"/>
    <w:rsid w:val="3FB9A9E3"/>
    <w:rsid w:val="3FBC08BF"/>
    <w:rsid w:val="40696AD9"/>
    <w:rsid w:val="4074487D"/>
    <w:rsid w:val="407B9E08"/>
    <w:rsid w:val="4091B2D3"/>
    <w:rsid w:val="40A060F1"/>
    <w:rsid w:val="40A24689"/>
    <w:rsid w:val="40B952BC"/>
    <w:rsid w:val="40FAFFB5"/>
    <w:rsid w:val="413A7D46"/>
    <w:rsid w:val="416DFFF6"/>
    <w:rsid w:val="4175D810"/>
    <w:rsid w:val="41AF2038"/>
    <w:rsid w:val="429BCDA9"/>
    <w:rsid w:val="42A679AE"/>
    <w:rsid w:val="42BFE41A"/>
    <w:rsid w:val="431D90E9"/>
    <w:rsid w:val="437EC88E"/>
    <w:rsid w:val="43D8FD4B"/>
    <w:rsid w:val="43D9A263"/>
    <w:rsid w:val="43FF6DFC"/>
    <w:rsid w:val="44583B4E"/>
    <w:rsid w:val="44B69E4C"/>
    <w:rsid w:val="44CF2A75"/>
    <w:rsid w:val="457CA722"/>
    <w:rsid w:val="4586BA42"/>
    <w:rsid w:val="45967BCB"/>
    <w:rsid w:val="45A08E1E"/>
    <w:rsid w:val="46B65CC7"/>
    <w:rsid w:val="46CD7362"/>
    <w:rsid w:val="46F81A7A"/>
    <w:rsid w:val="48042DAD"/>
    <w:rsid w:val="4857C750"/>
    <w:rsid w:val="486F6F5A"/>
    <w:rsid w:val="48817A56"/>
    <w:rsid w:val="48B8B276"/>
    <w:rsid w:val="495CF6E8"/>
    <w:rsid w:val="4966E8F7"/>
    <w:rsid w:val="4A07CEE0"/>
    <w:rsid w:val="4B246AEE"/>
    <w:rsid w:val="4B5DA2A8"/>
    <w:rsid w:val="4BF68DAC"/>
    <w:rsid w:val="4BFC0E36"/>
    <w:rsid w:val="4C710DAB"/>
    <w:rsid w:val="4C990C5F"/>
    <w:rsid w:val="4CC67C76"/>
    <w:rsid w:val="4D290BBB"/>
    <w:rsid w:val="4D44B7B5"/>
    <w:rsid w:val="4D84A1CA"/>
    <w:rsid w:val="4DD1D658"/>
    <w:rsid w:val="4E718273"/>
    <w:rsid w:val="4E721D78"/>
    <w:rsid w:val="4EA6082B"/>
    <w:rsid w:val="4F42EF96"/>
    <w:rsid w:val="4F7242A7"/>
    <w:rsid w:val="4F979216"/>
    <w:rsid w:val="50185092"/>
    <w:rsid w:val="502D18F8"/>
    <w:rsid w:val="509F7173"/>
    <w:rsid w:val="50A7DD30"/>
    <w:rsid w:val="5164E26B"/>
    <w:rsid w:val="51BDACBC"/>
    <w:rsid w:val="53964095"/>
    <w:rsid w:val="53BF34CF"/>
    <w:rsid w:val="546F7674"/>
    <w:rsid w:val="54BC5CCF"/>
    <w:rsid w:val="54FAEA27"/>
    <w:rsid w:val="55545AB3"/>
    <w:rsid w:val="5581DA39"/>
    <w:rsid w:val="55973D7E"/>
    <w:rsid w:val="55C1EE55"/>
    <w:rsid w:val="56E3B2D1"/>
    <w:rsid w:val="57155614"/>
    <w:rsid w:val="588BA906"/>
    <w:rsid w:val="5924FA89"/>
    <w:rsid w:val="5A1EFFA7"/>
    <w:rsid w:val="5B28DB36"/>
    <w:rsid w:val="5B3416C2"/>
    <w:rsid w:val="5B3F3B1D"/>
    <w:rsid w:val="5B55B17D"/>
    <w:rsid w:val="5BAE364D"/>
    <w:rsid w:val="5C3468C9"/>
    <w:rsid w:val="5D1734C9"/>
    <w:rsid w:val="5D286AF1"/>
    <w:rsid w:val="5D382857"/>
    <w:rsid w:val="5D654677"/>
    <w:rsid w:val="5D7FE6E3"/>
    <w:rsid w:val="5D81ABF7"/>
    <w:rsid w:val="5D8910B1"/>
    <w:rsid w:val="5DBB0C86"/>
    <w:rsid w:val="5EC1448A"/>
    <w:rsid w:val="5F56E470"/>
    <w:rsid w:val="5FBFB72E"/>
    <w:rsid w:val="5FF604BB"/>
    <w:rsid w:val="5FFBEE2D"/>
    <w:rsid w:val="60AA10BE"/>
    <w:rsid w:val="60D40E23"/>
    <w:rsid w:val="611C5897"/>
    <w:rsid w:val="615ACBA3"/>
    <w:rsid w:val="618CB098"/>
    <w:rsid w:val="6194D079"/>
    <w:rsid w:val="61C55A22"/>
    <w:rsid w:val="61DE5D9F"/>
    <w:rsid w:val="6253466B"/>
    <w:rsid w:val="6253A02F"/>
    <w:rsid w:val="62F7C2B9"/>
    <w:rsid w:val="63558350"/>
    <w:rsid w:val="63BE5A97"/>
    <w:rsid w:val="63C41987"/>
    <w:rsid w:val="643050B7"/>
    <w:rsid w:val="6435DF62"/>
    <w:rsid w:val="6478F8EC"/>
    <w:rsid w:val="6485BC51"/>
    <w:rsid w:val="64BFE0AA"/>
    <w:rsid w:val="650C0AD0"/>
    <w:rsid w:val="65DD06DF"/>
    <w:rsid w:val="6690EE2B"/>
    <w:rsid w:val="66F41100"/>
    <w:rsid w:val="66F4E42A"/>
    <w:rsid w:val="671CAE30"/>
    <w:rsid w:val="67897C1B"/>
    <w:rsid w:val="679C2A09"/>
    <w:rsid w:val="67CCC36F"/>
    <w:rsid w:val="67D26885"/>
    <w:rsid w:val="6815C721"/>
    <w:rsid w:val="6849056C"/>
    <w:rsid w:val="68ACAB48"/>
    <w:rsid w:val="68DFC2A7"/>
    <w:rsid w:val="6923A7D2"/>
    <w:rsid w:val="696B66C8"/>
    <w:rsid w:val="69967541"/>
    <w:rsid w:val="69AA7F95"/>
    <w:rsid w:val="6A5C2036"/>
    <w:rsid w:val="6A989AF8"/>
    <w:rsid w:val="6AFCAF06"/>
    <w:rsid w:val="6C43DC25"/>
    <w:rsid w:val="6C8A6A91"/>
    <w:rsid w:val="6D1F77BB"/>
    <w:rsid w:val="6D8F9253"/>
    <w:rsid w:val="6D9D716C"/>
    <w:rsid w:val="6E98F048"/>
    <w:rsid w:val="6FEE4A38"/>
    <w:rsid w:val="704EC56E"/>
    <w:rsid w:val="70C09086"/>
    <w:rsid w:val="70CD7CB5"/>
    <w:rsid w:val="70EA7E15"/>
    <w:rsid w:val="716B4272"/>
    <w:rsid w:val="716F63B9"/>
    <w:rsid w:val="7188D81F"/>
    <w:rsid w:val="71A8C01F"/>
    <w:rsid w:val="71C74B40"/>
    <w:rsid w:val="71CBDFD6"/>
    <w:rsid w:val="71DEF5D5"/>
    <w:rsid w:val="72F6A884"/>
    <w:rsid w:val="72FED890"/>
    <w:rsid w:val="741488ED"/>
    <w:rsid w:val="74AF60E8"/>
    <w:rsid w:val="750400D6"/>
    <w:rsid w:val="752B8D4E"/>
    <w:rsid w:val="756A9B09"/>
    <w:rsid w:val="7588E72D"/>
    <w:rsid w:val="762F57ED"/>
    <w:rsid w:val="7636DFA0"/>
    <w:rsid w:val="76C3B668"/>
    <w:rsid w:val="76E393DC"/>
    <w:rsid w:val="77C5EE9A"/>
    <w:rsid w:val="77F378AD"/>
    <w:rsid w:val="78204A23"/>
    <w:rsid w:val="78A9E756"/>
    <w:rsid w:val="78AD5A2B"/>
    <w:rsid w:val="78DBC8F6"/>
    <w:rsid w:val="794AF183"/>
    <w:rsid w:val="79A442A8"/>
    <w:rsid w:val="7A8A0603"/>
    <w:rsid w:val="7B5E1073"/>
    <w:rsid w:val="7B67C61A"/>
    <w:rsid w:val="7B805CA5"/>
    <w:rsid w:val="7BD6418E"/>
    <w:rsid w:val="7C4A0B3A"/>
    <w:rsid w:val="7CCFC506"/>
    <w:rsid w:val="7CEBAE27"/>
    <w:rsid w:val="7D56B793"/>
    <w:rsid w:val="7DB2F4E5"/>
    <w:rsid w:val="7E15D218"/>
    <w:rsid w:val="7EA8D4B3"/>
    <w:rsid w:val="7F0DBDD8"/>
    <w:rsid w:val="7F118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50A9821"/>
  <w15:docId w15:val="{0B96FB48-67A1-4655-86C9-241F297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ootnote tex"/>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4_G,16 Point"/>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table" w:styleId="TableGrid">
    <w:name w:val="Table Grid"/>
    <w:basedOn w:val="TableNormal"/>
    <w:uiPriority w:val="59"/>
    <w:rsid w:val="000304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5">
    <w:name w:val="Medium List 1 Accent 5"/>
    <w:basedOn w:val="TableNormal"/>
    <w:uiPriority w:val="65"/>
    <w:rsid w:val="009D0FA5"/>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paragraph">
    <w:name w:val="paragraph"/>
    <w:basedOn w:val="Normal"/>
    <w:rsid w:val="00873CA4"/>
    <w:pPr>
      <w:spacing w:before="100" w:beforeAutospacing="1" w:after="100" w:afterAutospacing="1"/>
    </w:pPr>
    <w:rPr>
      <w:sz w:val="24"/>
      <w:szCs w:val="24"/>
    </w:rPr>
  </w:style>
  <w:style w:type="character" w:customStyle="1" w:styleId="normaltextrun">
    <w:name w:val="normaltextrun"/>
    <w:basedOn w:val="DefaultParagraphFont"/>
    <w:rsid w:val="00873CA4"/>
  </w:style>
  <w:style w:type="character" w:customStyle="1" w:styleId="eop">
    <w:name w:val="eop"/>
    <w:basedOn w:val="DefaultParagraphFont"/>
    <w:rsid w:val="00873CA4"/>
  </w:style>
  <w:style w:type="paragraph" w:customStyle="1" w:styleId="BVIfnrCarCar">
    <w:name w:val="BVI fnr Car Car"/>
    <w:aliases w:val="BVI fnr Car,BVI fnr Car Car Car Car"/>
    <w:basedOn w:val="Normal"/>
    <w:link w:val="FootnoteReference"/>
    <w:uiPriority w:val="99"/>
    <w:rsid w:val="002814B3"/>
    <w:pPr>
      <w:spacing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6779529">
      <w:bodyDiv w:val="1"/>
      <w:marLeft w:val="0"/>
      <w:marRight w:val="0"/>
      <w:marTop w:val="0"/>
      <w:marBottom w:val="0"/>
      <w:divBdr>
        <w:top w:val="none" w:sz="0" w:space="0" w:color="auto"/>
        <w:left w:val="none" w:sz="0" w:space="0" w:color="auto"/>
        <w:bottom w:val="none" w:sz="0" w:space="0" w:color="auto"/>
        <w:right w:val="none" w:sz="0" w:space="0" w:color="auto"/>
      </w:divBdr>
      <w:divsChild>
        <w:div w:id="26954671">
          <w:marLeft w:val="0"/>
          <w:marRight w:val="0"/>
          <w:marTop w:val="0"/>
          <w:marBottom w:val="0"/>
          <w:divBdr>
            <w:top w:val="none" w:sz="0" w:space="0" w:color="auto"/>
            <w:left w:val="none" w:sz="0" w:space="0" w:color="auto"/>
            <w:bottom w:val="none" w:sz="0" w:space="0" w:color="auto"/>
            <w:right w:val="none" w:sz="0" w:space="0" w:color="auto"/>
          </w:divBdr>
          <w:divsChild>
            <w:div w:id="550462297">
              <w:marLeft w:val="0"/>
              <w:marRight w:val="0"/>
              <w:marTop w:val="0"/>
              <w:marBottom w:val="0"/>
              <w:divBdr>
                <w:top w:val="none" w:sz="0" w:space="0" w:color="auto"/>
                <w:left w:val="none" w:sz="0" w:space="0" w:color="auto"/>
                <w:bottom w:val="none" w:sz="0" w:space="0" w:color="auto"/>
                <w:right w:val="none" w:sz="0" w:space="0" w:color="auto"/>
              </w:divBdr>
            </w:div>
          </w:divsChild>
        </w:div>
        <w:div w:id="43677391">
          <w:marLeft w:val="0"/>
          <w:marRight w:val="0"/>
          <w:marTop w:val="0"/>
          <w:marBottom w:val="0"/>
          <w:divBdr>
            <w:top w:val="none" w:sz="0" w:space="0" w:color="auto"/>
            <w:left w:val="none" w:sz="0" w:space="0" w:color="auto"/>
            <w:bottom w:val="none" w:sz="0" w:space="0" w:color="auto"/>
            <w:right w:val="none" w:sz="0" w:space="0" w:color="auto"/>
          </w:divBdr>
          <w:divsChild>
            <w:div w:id="1785032585">
              <w:marLeft w:val="0"/>
              <w:marRight w:val="0"/>
              <w:marTop w:val="0"/>
              <w:marBottom w:val="0"/>
              <w:divBdr>
                <w:top w:val="none" w:sz="0" w:space="0" w:color="auto"/>
                <w:left w:val="none" w:sz="0" w:space="0" w:color="auto"/>
                <w:bottom w:val="none" w:sz="0" w:space="0" w:color="auto"/>
                <w:right w:val="none" w:sz="0" w:space="0" w:color="auto"/>
              </w:divBdr>
            </w:div>
          </w:divsChild>
        </w:div>
        <w:div w:id="60911943">
          <w:marLeft w:val="0"/>
          <w:marRight w:val="0"/>
          <w:marTop w:val="0"/>
          <w:marBottom w:val="0"/>
          <w:divBdr>
            <w:top w:val="none" w:sz="0" w:space="0" w:color="auto"/>
            <w:left w:val="none" w:sz="0" w:space="0" w:color="auto"/>
            <w:bottom w:val="none" w:sz="0" w:space="0" w:color="auto"/>
            <w:right w:val="none" w:sz="0" w:space="0" w:color="auto"/>
          </w:divBdr>
          <w:divsChild>
            <w:div w:id="826898227">
              <w:marLeft w:val="0"/>
              <w:marRight w:val="0"/>
              <w:marTop w:val="0"/>
              <w:marBottom w:val="0"/>
              <w:divBdr>
                <w:top w:val="none" w:sz="0" w:space="0" w:color="auto"/>
                <w:left w:val="none" w:sz="0" w:space="0" w:color="auto"/>
                <w:bottom w:val="none" w:sz="0" w:space="0" w:color="auto"/>
                <w:right w:val="none" w:sz="0" w:space="0" w:color="auto"/>
              </w:divBdr>
            </w:div>
          </w:divsChild>
        </w:div>
        <w:div w:id="71319435">
          <w:marLeft w:val="0"/>
          <w:marRight w:val="0"/>
          <w:marTop w:val="0"/>
          <w:marBottom w:val="0"/>
          <w:divBdr>
            <w:top w:val="none" w:sz="0" w:space="0" w:color="auto"/>
            <w:left w:val="none" w:sz="0" w:space="0" w:color="auto"/>
            <w:bottom w:val="none" w:sz="0" w:space="0" w:color="auto"/>
            <w:right w:val="none" w:sz="0" w:space="0" w:color="auto"/>
          </w:divBdr>
          <w:divsChild>
            <w:div w:id="1037121446">
              <w:marLeft w:val="0"/>
              <w:marRight w:val="0"/>
              <w:marTop w:val="0"/>
              <w:marBottom w:val="0"/>
              <w:divBdr>
                <w:top w:val="none" w:sz="0" w:space="0" w:color="auto"/>
                <w:left w:val="none" w:sz="0" w:space="0" w:color="auto"/>
                <w:bottom w:val="none" w:sz="0" w:space="0" w:color="auto"/>
                <w:right w:val="none" w:sz="0" w:space="0" w:color="auto"/>
              </w:divBdr>
            </w:div>
          </w:divsChild>
        </w:div>
        <w:div w:id="188882521">
          <w:marLeft w:val="0"/>
          <w:marRight w:val="0"/>
          <w:marTop w:val="0"/>
          <w:marBottom w:val="0"/>
          <w:divBdr>
            <w:top w:val="none" w:sz="0" w:space="0" w:color="auto"/>
            <w:left w:val="none" w:sz="0" w:space="0" w:color="auto"/>
            <w:bottom w:val="none" w:sz="0" w:space="0" w:color="auto"/>
            <w:right w:val="none" w:sz="0" w:space="0" w:color="auto"/>
          </w:divBdr>
          <w:divsChild>
            <w:div w:id="1311985933">
              <w:marLeft w:val="0"/>
              <w:marRight w:val="0"/>
              <w:marTop w:val="0"/>
              <w:marBottom w:val="0"/>
              <w:divBdr>
                <w:top w:val="none" w:sz="0" w:space="0" w:color="auto"/>
                <w:left w:val="none" w:sz="0" w:space="0" w:color="auto"/>
                <w:bottom w:val="none" w:sz="0" w:space="0" w:color="auto"/>
                <w:right w:val="none" w:sz="0" w:space="0" w:color="auto"/>
              </w:divBdr>
            </w:div>
          </w:divsChild>
        </w:div>
        <w:div w:id="235365084">
          <w:marLeft w:val="0"/>
          <w:marRight w:val="0"/>
          <w:marTop w:val="0"/>
          <w:marBottom w:val="0"/>
          <w:divBdr>
            <w:top w:val="none" w:sz="0" w:space="0" w:color="auto"/>
            <w:left w:val="none" w:sz="0" w:space="0" w:color="auto"/>
            <w:bottom w:val="none" w:sz="0" w:space="0" w:color="auto"/>
            <w:right w:val="none" w:sz="0" w:space="0" w:color="auto"/>
          </w:divBdr>
          <w:divsChild>
            <w:div w:id="69740470">
              <w:marLeft w:val="0"/>
              <w:marRight w:val="0"/>
              <w:marTop w:val="0"/>
              <w:marBottom w:val="0"/>
              <w:divBdr>
                <w:top w:val="none" w:sz="0" w:space="0" w:color="auto"/>
                <w:left w:val="none" w:sz="0" w:space="0" w:color="auto"/>
                <w:bottom w:val="none" w:sz="0" w:space="0" w:color="auto"/>
                <w:right w:val="none" w:sz="0" w:space="0" w:color="auto"/>
              </w:divBdr>
            </w:div>
          </w:divsChild>
        </w:div>
        <w:div w:id="301547243">
          <w:marLeft w:val="0"/>
          <w:marRight w:val="0"/>
          <w:marTop w:val="0"/>
          <w:marBottom w:val="0"/>
          <w:divBdr>
            <w:top w:val="none" w:sz="0" w:space="0" w:color="auto"/>
            <w:left w:val="none" w:sz="0" w:space="0" w:color="auto"/>
            <w:bottom w:val="none" w:sz="0" w:space="0" w:color="auto"/>
            <w:right w:val="none" w:sz="0" w:space="0" w:color="auto"/>
          </w:divBdr>
          <w:divsChild>
            <w:div w:id="40249177">
              <w:marLeft w:val="0"/>
              <w:marRight w:val="0"/>
              <w:marTop w:val="0"/>
              <w:marBottom w:val="0"/>
              <w:divBdr>
                <w:top w:val="none" w:sz="0" w:space="0" w:color="auto"/>
                <w:left w:val="none" w:sz="0" w:space="0" w:color="auto"/>
                <w:bottom w:val="none" w:sz="0" w:space="0" w:color="auto"/>
                <w:right w:val="none" w:sz="0" w:space="0" w:color="auto"/>
              </w:divBdr>
            </w:div>
          </w:divsChild>
        </w:div>
        <w:div w:id="631447324">
          <w:marLeft w:val="0"/>
          <w:marRight w:val="0"/>
          <w:marTop w:val="0"/>
          <w:marBottom w:val="0"/>
          <w:divBdr>
            <w:top w:val="none" w:sz="0" w:space="0" w:color="auto"/>
            <w:left w:val="none" w:sz="0" w:space="0" w:color="auto"/>
            <w:bottom w:val="none" w:sz="0" w:space="0" w:color="auto"/>
            <w:right w:val="none" w:sz="0" w:space="0" w:color="auto"/>
          </w:divBdr>
          <w:divsChild>
            <w:div w:id="1163082076">
              <w:marLeft w:val="0"/>
              <w:marRight w:val="0"/>
              <w:marTop w:val="0"/>
              <w:marBottom w:val="0"/>
              <w:divBdr>
                <w:top w:val="none" w:sz="0" w:space="0" w:color="auto"/>
                <w:left w:val="none" w:sz="0" w:space="0" w:color="auto"/>
                <w:bottom w:val="none" w:sz="0" w:space="0" w:color="auto"/>
                <w:right w:val="none" w:sz="0" w:space="0" w:color="auto"/>
              </w:divBdr>
            </w:div>
          </w:divsChild>
        </w:div>
        <w:div w:id="662319703">
          <w:marLeft w:val="0"/>
          <w:marRight w:val="0"/>
          <w:marTop w:val="0"/>
          <w:marBottom w:val="0"/>
          <w:divBdr>
            <w:top w:val="none" w:sz="0" w:space="0" w:color="auto"/>
            <w:left w:val="none" w:sz="0" w:space="0" w:color="auto"/>
            <w:bottom w:val="none" w:sz="0" w:space="0" w:color="auto"/>
            <w:right w:val="none" w:sz="0" w:space="0" w:color="auto"/>
          </w:divBdr>
          <w:divsChild>
            <w:div w:id="2120907776">
              <w:marLeft w:val="0"/>
              <w:marRight w:val="0"/>
              <w:marTop w:val="0"/>
              <w:marBottom w:val="0"/>
              <w:divBdr>
                <w:top w:val="none" w:sz="0" w:space="0" w:color="auto"/>
                <w:left w:val="none" w:sz="0" w:space="0" w:color="auto"/>
                <w:bottom w:val="none" w:sz="0" w:space="0" w:color="auto"/>
                <w:right w:val="none" w:sz="0" w:space="0" w:color="auto"/>
              </w:divBdr>
            </w:div>
          </w:divsChild>
        </w:div>
        <w:div w:id="834346561">
          <w:marLeft w:val="0"/>
          <w:marRight w:val="0"/>
          <w:marTop w:val="0"/>
          <w:marBottom w:val="0"/>
          <w:divBdr>
            <w:top w:val="none" w:sz="0" w:space="0" w:color="auto"/>
            <w:left w:val="none" w:sz="0" w:space="0" w:color="auto"/>
            <w:bottom w:val="none" w:sz="0" w:space="0" w:color="auto"/>
            <w:right w:val="none" w:sz="0" w:space="0" w:color="auto"/>
          </w:divBdr>
          <w:divsChild>
            <w:div w:id="1628707136">
              <w:marLeft w:val="0"/>
              <w:marRight w:val="0"/>
              <w:marTop w:val="0"/>
              <w:marBottom w:val="0"/>
              <w:divBdr>
                <w:top w:val="none" w:sz="0" w:space="0" w:color="auto"/>
                <w:left w:val="none" w:sz="0" w:space="0" w:color="auto"/>
                <w:bottom w:val="none" w:sz="0" w:space="0" w:color="auto"/>
                <w:right w:val="none" w:sz="0" w:space="0" w:color="auto"/>
              </w:divBdr>
            </w:div>
          </w:divsChild>
        </w:div>
        <w:div w:id="1050421161">
          <w:marLeft w:val="0"/>
          <w:marRight w:val="0"/>
          <w:marTop w:val="0"/>
          <w:marBottom w:val="0"/>
          <w:divBdr>
            <w:top w:val="none" w:sz="0" w:space="0" w:color="auto"/>
            <w:left w:val="none" w:sz="0" w:space="0" w:color="auto"/>
            <w:bottom w:val="none" w:sz="0" w:space="0" w:color="auto"/>
            <w:right w:val="none" w:sz="0" w:space="0" w:color="auto"/>
          </w:divBdr>
          <w:divsChild>
            <w:div w:id="369765868">
              <w:marLeft w:val="0"/>
              <w:marRight w:val="0"/>
              <w:marTop w:val="0"/>
              <w:marBottom w:val="0"/>
              <w:divBdr>
                <w:top w:val="none" w:sz="0" w:space="0" w:color="auto"/>
                <w:left w:val="none" w:sz="0" w:space="0" w:color="auto"/>
                <w:bottom w:val="none" w:sz="0" w:space="0" w:color="auto"/>
                <w:right w:val="none" w:sz="0" w:space="0" w:color="auto"/>
              </w:divBdr>
            </w:div>
          </w:divsChild>
        </w:div>
        <w:div w:id="1175682654">
          <w:marLeft w:val="0"/>
          <w:marRight w:val="0"/>
          <w:marTop w:val="0"/>
          <w:marBottom w:val="0"/>
          <w:divBdr>
            <w:top w:val="none" w:sz="0" w:space="0" w:color="auto"/>
            <w:left w:val="none" w:sz="0" w:space="0" w:color="auto"/>
            <w:bottom w:val="none" w:sz="0" w:space="0" w:color="auto"/>
            <w:right w:val="none" w:sz="0" w:space="0" w:color="auto"/>
          </w:divBdr>
          <w:divsChild>
            <w:div w:id="745345554">
              <w:marLeft w:val="0"/>
              <w:marRight w:val="0"/>
              <w:marTop w:val="0"/>
              <w:marBottom w:val="0"/>
              <w:divBdr>
                <w:top w:val="none" w:sz="0" w:space="0" w:color="auto"/>
                <w:left w:val="none" w:sz="0" w:space="0" w:color="auto"/>
                <w:bottom w:val="none" w:sz="0" w:space="0" w:color="auto"/>
                <w:right w:val="none" w:sz="0" w:space="0" w:color="auto"/>
              </w:divBdr>
            </w:div>
          </w:divsChild>
        </w:div>
        <w:div w:id="1421176391">
          <w:marLeft w:val="0"/>
          <w:marRight w:val="0"/>
          <w:marTop w:val="0"/>
          <w:marBottom w:val="0"/>
          <w:divBdr>
            <w:top w:val="none" w:sz="0" w:space="0" w:color="auto"/>
            <w:left w:val="none" w:sz="0" w:space="0" w:color="auto"/>
            <w:bottom w:val="none" w:sz="0" w:space="0" w:color="auto"/>
            <w:right w:val="none" w:sz="0" w:space="0" w:color="auto"/>
          </w:divBdr>
          <w:divsChild>
            <w:div w:id="898328118">
              <w:marLeft w:val="0"/>
              <w:marRight w:val="0"/>
              <w:marTop w:val="0"/>
              <w:marBottom w:val="0"/>
              <w:divBdr>
                <w:top w:val="none" w:sz="0" w:space="0" w:color="auto"/>
                <w:left w:val="none" w:sz="0" w:space="0" w:color="auto"/>
                <w:bottom w:val="none" w:sz="0" w:space="0" w:color="auto"/>
                <w:right w:val="none" w:sz="0" w:space="0" w:color="auto"/>
              </w:divBdr>
            </w:div>
          </w:divsChild>
        </w:div>
        <w:div w:id="1430151851">
          <w:marLeft w:val="0"/>
          <w:marRight w:val="0"/>
          <w:marTop w:val="0"/>
          <w:marBottom w:val="0"/>
          <w:divBdr>
            <w:top w:val="none" w:sz="0" w:space="0" w:color="auto"/>
            <w:left w:val="none" w:sz="0" w:space="0" w:color="auto"/>
            <w:bottom w:val="none" w:sz="0" w:space="0" w:color="auto"/>
            <w:right w:val="none" w:sz="0" w:space="0" w:color="auto"/>
          </w:divBdr>
          <w:divsChild>
            <w:div w:id="362556404">
              <w:marLeft w:val="0"/>
              <w:marRight w:val="0"/>
              <w:marTop w:val="0"/>
              <w:marBottom w:val="0"/>
              <w:divBdr>
                <w:top w:val="none" w:sz="0" w:space="0" w:color="auto"/>
                <w:left w:val="none" w:sz="0" w:space="0" w:color="auto"/>
                <w:bottom w:val="none" w:sz="0" w:space="0" w:color="auto"/>
                <w:right w:val="none" w:sz="0" w:space="0" w:color="auto"/>
              </w:divBdr>
            </w:div>
          </w:divsChild>
        </w:div>
        <w:div w:id="1476869865">
          <w:marLeft w:val="0"/>
          <w:marRight w:val="0"/>
          <w:marTop w:val="0"/>
          <w:marBottom w:val="0"/>
          <w:divBdr>
            <w:top w:val="none" w:sz="0" w:space="0" w:color="auto"/>
            <w:left w:val="none" w:sz="0" w:space="0" w:color="auto"/>
            <w:bottom w:val="none" w:sz="0" w:space="0" w:color="auto"/>
            <w:right w:val="none" w:sz="0" w:space="0" w:color="auto"/>
          </w:divBdr>
          <w:divsChild>
            <w:div w:id="884022353">
              <w:marLeft w:val="0"/>
              <w:marRight w:val="0"/>
              <w:marTop w:val="0"/>
              <w:marBottom w:val="0"/>
              <w:divBdr>
                <w:top w:val="none" w:sz="0" w:space="0" w:color="auto"/>
                <w:left w:val="none" w:sz="0" w:space="0" w:color="auto"/>
                <w:bottom w:val="none" w:sz="0" w:space="0" w:color="auto"/>
                <w:right w:val="none" w:sz="0" w:space="0" w:color="auto"/>
              </w:divBdr>
            </w:div>
          </w:divsChild>
        </w:div>
        <w:div w:id="1696685974">
          <w:marLeft w:val="0"/>
          <w:marRight w:val="0"/>
          <w:marTop w:val="0"/>
          <w:marBottom w:val="0"/>
          <w:divBdr>
            <w:top w:val="none" w:sz="0" w:space="0" w:color="auto"/>
            <w:left w:val="none" w:sz="0" w:space="0" w:color="auto"/>
            <w:bottom w:val="none" w:sz="0" w:space="0" w:color="auto"/>
            <w:right w:val="none" w:sz="0" w:space="0" w:color="auto"/>
          </w:divBdr>
          <w:divsChild>
            <w:div w:id="885872215">
              <w:marLeft w:val="0"/>
              <w:marRight w:val="0"/>
              <w:marTop w:val="0"/>
              <w:marBottom w:val="0"/>
              <w:divBdr>
                <w:top w:val="none" w:sz="0" w:space="0" w:color="auto"/>
                <w:left w:val="none" w:sz="0" w:space="0" w:color="auto"/>
                <w:bottom w:val="none" w:sz="0" w:space="0" w:color="auto"/>
                <w:right w:val="none" w:sz="0" w:space="0" w:color="auto"/>
              </w:divBdr>
            </w:div>
          </w:divsChild>
        </w:div>
        <w:div w:id="1711294836">
          <w:marLeft w:val="0"/>
          <w:marRight w:val="0"/>
          <w:marTop w:val="0"/>
          <w:marBottom w:val="0"/>
          <w:divBdr>
            <w:top w:val="none" w:sz="0" w:space="0" w:color="auto"/>
            <w:left w:val="none" w:sz="0" w:space="0" w:color="auto"/>
            <w:bottom w:val="none" w:sz="0" w:space="0" w:color="auto"/>
            <w:right w:val="none" w:sz="0" w:space="0" w:color="auto"/>
          </w:divBdr>
          <w:divsChild>
            <w:div w:id="1896088385">
              <w:marLeft w:val="0"/>
              <w:marRight w:val="0"/>
              <w:marTop w:val="0"/>
              <w:marBottom w:val="0"/>
              <w:divBdr>
                <w:top w:val="none" w:sz="0" w:space="0" w:color="auto"/>
                <w:left w:val="none" w:sz="0" w:space="0" w:color="auto"/>
                <w:bottom w:val="none" w:sz="0" w:space="0" w:color="auto"/>
                <w:right w:val="none" w:sz="0" w:space="0" w:color="auto"/>
              </w:divBdr>
            </w:div>
          </w:divsChild>
        </w:div>
        <w:div w:id="1748650630">
          <w:marLeft w:val="0"/>
          <w:marRight w:val="0"/>
          <w:marTop w:val="0"/>
          <w:marBottom w:val="0"/>
          <w:divBdr>
            <w:top w:val="none" w:sz="0" w:space="0" w:color="auto"/>
            <w:left w:val="none" w:sz="0" w:space="0" w:color="auto"/>
            <w:bottom w:val="none" w:sz="0" w:space="0" w:color="auto"/>
            <w:right w:val="none" w:sz="0" w:space="0" w:color="auto"/>
          </w:divBdr>
          <w:divsChild>
            <w:div w:id="2126848112">
              <w:marLeft w:val="0"/>
              <w:marRight w:val="0"/>
              <w:marTop w:val="0"/>
              <w:marBottom w:val="0"/>
              <w:divBdr>
                <w:top w:val="none" w:sz="0" w:space="0" w:color="auto"/>
                <w:left w:val="none" w:sz="0" w:space="0" w:color="auto"/>
                <w:bottom w:val="none" w:sz="0" w:space="0" w:color="auto"/>
                <w:right w:val="none" w:sz="0" w:space="0" w:color="auto"/>
              </w:divBdr>
            </w:div>
          </w:divsChild>
        </w:div>
        <w:div w:id="1782456637">
          <w:marLeft w:val="0"/>
          <w:marRight w:val="0"/>
          <w:marTop w:val="0"/>
          <w:marBottom w:val="0"/>
          <w:divBdr>
            <w:top w:val="none" w:sz="0" w:space="0" w:color="auto"/>
            <w:left w:val="none" w:sz="0" w:space="0" w:color="auto"/>
            <w:bottom w:val="none" w:sz="0" w:space="0" w:color="auto"/>
            <w:right w:val="none" w:sz="0" w:space="0" w:color="auto"/>
          </w:divBdr>
          <w:divsChild>
            <w:div w:id="1698189971">
              <w:marLeft w:val="0"/>
              <w:marRight w:val="0"/>
              <w:marTop w:val="0"/>
              <w:marBottom w:val="0"/>
              <w:divBdr>
                <w:top w:val="none" w:sz="0" w:space="0" w:color="auto"/>
                <w:left w:val="none" w:sz="0" w:space="0" w:color="auto"/>
                <w:bottom w:val="none" w:sz="0" w:space="0" w:color="auto"/>
                <w:right w:val="none" w:sz="0" w:space="0" w:color="auto"/>
              </w:divBdr>
            </w:div>
          </w:divsChild>
        </w:div>
        <w:div w:id="1790082309">
          <w:marLeft w:val="0"/>
          <w:marRight w:val="0"/>
          <w:marTop w:val="0"/>
          <w:marBottom w:val="0"/>
          <w:divBdr>
            <w:top w:val="none" w:sz="0" w:space="0" w:color="auto"/>
            <w:left w:val="none" w:sz="0" w:space="0" w:color="auto"/>
            <w:bottom w:val="none" w:sz="0" w:space="0" w:color="auto"/>
            <w:right w:val="none" w:sz="0" w:space="0" w:color="auto"/>
          </w:divBdr>
          <w:divsChild>
            <w:div w:id="729960356">
              <w:marLeft w:val="0"/>
              <w:marRight w:val="0"/>
              <w:marTop w:val="0"/>
              <w:marBottom w:val="0"/>
              <w:divBdr>
                <w:top w:val="none" w:sz="0" w:space="0" w:color="auto"/>
                <w:left w:val="none" w:sz="0" w:space="0" w:color="auto"/>
                <w:bottom w:val="none" w:sz="0" w:space="0" w:color="auto"/>
                <w:right w:val="none" w:sz="0" w:space="0" w:color="auto"/>
              </w:divBdr>
            </w:div>
          </w:divsChild>
        </w:div>
        <w:div w:id="1824539867">
          <w:marLeft w:val="0"/>
          <w:marRight w:val="0"/>
          <w:marTop w:val="0"/>
          <w:marBottom w:val="0"/>
          <w:divBdr>
            <w:top w:val="none" w:sz="0" w:space="0" w:color="auto"/>
            <w:left w:val="none" w:sz="0" w:space="0" w:color="auto"/>
            <w:bottom w:val="none" w:sz="0" w:space="0" w:color="auto"/>
            <w:right w:val="none" w:sz="0" w:space="0" w:color="auto"/>
          </w:divBdr>
          <w:divsChild>
            <w:div w:id="1497066019">
              <w:marLeft w:val="0"/>
              <w:marRight w:val="0"/>
              <w:marTop w:val="0"/>
              <w:marBottom w:val="0"/>
              <w:divBdr>
                <w:top w:val="none" w:sz="0" w:space="0" w:color="auto"/>
                <w:left w:val="none" w:sz="0" w:space="0" w:color="auto"/>
                <w:bottom w:val="none" w:sz="0" w:space="0" w:color="auto"/>
                <w:right w:val="none" w:sz="0" w:space="0" w:color="auto"/>
              </w:divBdr>
            </w:div>
          </w:divsChild>
        </w:div>
        <w:div w:id="1857885713">
          <w:marLeft w:val="0"/>
          <w:marRight w:val="0"/>
          <w:marTop w:val="0"/>
          <w:marBottom w:val="0"/>
          <w:divBdr>
            <w:top w:val="none" w:sz="0" w:space="0" w:color="auto"/>
            <w:left w:val="none" w:sz="0" w:space="0" w:color="auto"/>
            <w:bottom w:val="none" w:sz="0" w:space="0" w:color="auto"/>
            <w:right w:val="none" w:sz="0" w:space="0" w:color="auto"/>
          </w:divBdr>
          <w:divsChild>
            <w:div w:id="314921899">
              <w:marLeft w:val="0"/>
              <w:marRight w:val="0"/>
              <w:marTop w:val="0"/>
              <w:marBottom w:val="0"/>
              <w:divBdr>
                <w:top w:val="none" w:sz="0" w:space="0" w:color="auto"/>
                <w:left w:val="none" w:sz="0" w:space="0" w:color="auto"/>
                <w:bottom w:val="none" w:sz="0" w:space="0" w:color="auto"/>
                <w:right w:val="none" w:sz="0" w:space="0" w:color="auto"/>
              </w:divBdr>
            </w:div>
          </w:divsChild>
        </w:div>
        <w:div w:id="1936480023">
          <w:marLeft w:val="0"/>
          <w:marRight w:val="0"/>
          <w:marTop w:val="0"/>
          <w:marBottom w:val="0"/>
          <w:divBdr>
            <w:top w:val="none" w:sz="0" w:space="0" w:color="auto"/>
            <w:left w:val="none" w:sz="0" w:space="0" w:color="auto"/>
            <w:bottom w:val="none" w:sz="0" w:space="0" w:color="auto"/>
            <w:right w:val="none" w:sz="0" w:space="0" w:color="auto"/>
          </w:divBdr>
          <w:divsChild>
            <w:div w:id="1069570461">
              <w:marLeft w:val="0"/>
              <w:marRight w:val="0"/>
              <w:marTop w:val="0"/>
              <w:marBottom w:val="0"/>
              <w:divBdr>
                <w:top w:val="none" w:sz="0" w:space="0" w:color="auto"/>
                <w:left w:val="none" w:sz="0" w:space="0" w:color="auto"/>
                <w:bottom w:val="none" w:sz="0" w:space="0" w:color="auto"/>
                <w:right w:val="none" w:sz="0" w:space="0" w:color="auto"/>
              </w:divBdr>
            </w:div>
          </w:divsChild>
        </w:div>
        <w:div w:id="2127389412">
          <w:marLeft w:val="0"/>
          <w:marRight w:val="0"/>
          <w:marTop w:val="0"/>
          <w:marBottom w:val="0"/>
          <w:divBdr>
            <w:top w:val="none" w:sz="0" w:space="0" w:color="auto"/>
            <w:left w:val="none" w:sz="0" w:space="0" w:color="auto"/>
            <w:bottom w:val="none" w:sz="0" w:space="0" w:color="auto"/>
            <w:right w:val="none" w:sz="0" w:space="0" w:color="auto"/>
          </w:divBdr>
          <w:divsChild>
            <w:div w:id="3280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577">
      <w:bodyDiv w:val="1"/>
      <w:marLeft w:val="0"/>
      <w:marRight w:val="0"/>
      <w:marTop w:val="0"/>
      <w:marBottom w:val="0"/>
      <w:divBdr>
        <w:top w:val="none" w:sz="0" w:space="0" w:color="auto"/>
        <w:left w:val="none" w:sz="0" w:space="0" w:color="auto"/>
        <w:bottom w:val="none" w:sz="0" w:space="0" w:color="auto"/>
        <w:right w:val="none" w:sz="0" w:space="0" w:color="auto"/>
      </w:divBdr>
      <w:divsChild>
        <w:div w:id="77755691">
          <w:marLeft w:val="0"/>
          <w:marRight w:val="0"/>
          <w:marTop w:val="0"/>
          <w:marBottom w:val="0"/>
          <w:divBdr>
            <w:top w:val="none" w:sz="0" w:space="0" w:color="auto"/>
            <w:left w:val="none" w:sz="0" w:space="0" w:color="auto"/>
            <w:bottom w:val="none" w:sz="0" w:space="0" w:color="auto"/>
            <w:right w:val="none" w:sz="0" w:space="0" w:color="auto"/>
          </w:divBdr>
        </w:div>
        <w:div w:id="643857473">
          <w:marLeft w:val="0"/>
          <w:marRight w:val="0"/>
          <w:marTop w:val="0"/>
          <w:marBottom w:val="0"/>
          <w:divBdr>
            <w:top w:val="none" w:sz="0" w:space="0" w:color="auto"/>
            <w:left w:val="none" w:sz="0" w:space="0" w:color="auto"/>
            <w:bottom w:val="none" w:sz="0" w:space="0" w:color="auto"/>
            <w:right w:val="none" w:sz="0" w:space="0" w:color="auto"/>
          </w:divBdr>
        </w:div>
        <w:div w:id="1685277634">
          <w:marLeft w:val="0"/>
          <w:marRight w:val="0"/>
          <w:marTop w:val="0"/>
          <w:marBottom w:val="0"/>
          <w:divBdr>
            <w:top w:val="none" w:sz="0" w:space="0" w:color="auto"/>
            <w:left w:val="none" w:sz="0" w:space="0" w:color="auto"/>
            <w:bottom w:val="none" w:sz="0" w:space="0" w:color="auto"/>
            <w:right w:val="none" w:sz="0" w:space="0" w:color="auto"/>
          </w:divBdr>
        </w:div>
        <w:div w:id="1779567695">
          <w:marLeft w:val="0"/>
          <w:marRight w:val="0"/>
          <w:marTop w:val="0"/>
          <w:marBottom w:val="0"/>
          <w:divBdr>
            <w:top w:val="none" w:sz="0" w:space="0" w:color="auto"/>
            <w:left w:val="none" w:sz="0" w:space="0" w:color="auto"/>
            <w:bottom w:val="none" w:sz="0" w:space="0" w:color="auto"/>
            <w:right w:val="none" w:sz="0" w:space="0" w:color="auto"/>
          </w:divBdr>
        </w:div>
        <w:div w:id="761995577">
          <w:marLeft w:val="0"/>
          <w:marRight w:val="0"/>
          <w:marTop w:val="0"/>
          <w:marBottom w:val="0"/>
          <w:divBdr>
            <w:top w:val="none" w:sz="0" w:space="0" w:color="auto"/>
            <w:left w:val="none" w:sz="0" w:space="0" w:color="auto"/>
            <w:bottom w:val="none" w:sz="0" w:space="0" w:color="auto"/>
            <w:right w:val="none" w:sz="0" w:space="0" w:color="auto"/>
          </w:divBdr>
        </w:div>
      </w:divsChild>
    </w:div>
    <w:div w:id="292713612">
      <w:bodyDiv w:val="1"/>
      <w:marLeft w:val="0"/>
      <w:marRight w:val="0"/>
      <w:marTop w:val="0"/>
      <w:marBottom w:val="0"/>
      <w:divBdr>
        <w:top w:val="none" w:sz="0" w:space="0" w:color="auto"/>
        <w:left w:val="none" w:sz="0" w:space="0" w:color="auto"/>
        <w:bottom w:val="none" w:sz="0" w:space="0" w:color="auto"/>
        <w:right w:val="none" w:sz="0" w:space="0" w:color="auto"/>
      </w:divBdr>
      <w:divsChild>
        <w:div w:id="946814394">
          <w:marLeft w:val="0"/>
          <w:marRight w:val="0"/>
          <w:marTop w:val="0"/>
          <w:marBottom w:val="0"/>
          <w:divBdr>
            <w:top w:val="none" w:sz="0" w:space="0" w:color="auto"/>
            <w:left w:val="none" w:sz="0" w:space="0" w:color="auto"/>
            <w:bottom w:val="none" w:sz="0" w:space="0" w:color="auto"/>
            <w:right w:val="none" w:sz="0" w:space="0" w:color="auto"/>
          </w:divBdr>
        </w:div>
        <w:div w:id="763571724">
          <w:marLeft w:val="0"/>
          <w:marRight w:val="0"/>
          <w:marTop w:val="0"/>
          <w:marBottom w:val="0"/>
          <w:divBdr>
            <w:top w:val="none" w:sz="0" w:space="0" w:color="auto"/>
            <w:left w:val="none" w:sz="0" w:space="0" w:color="auto"/>
            <w:bottom w:val="none" w:sz="0" w:space="0" w:color="auto"/>
            <w:right w:val="none" w:sz="0" w:space="0" w:color="auto"/>
          </w:divBdr>
        </w:div>
        <w:div w:id="441726486">
          <w:marLeft w:val="0"/>
          <w:marRight w:val="0"/>
          <w:marTop w:val="0"/>
          <w:marBottom w:val="0"/>
          <w:divBdr>
            <w:top w:val="none" w:sz="0" w:space="0" w:color="auto"/>
            <w:left w:val="none" w:sz="0" w:space="0" w:color="auto"/>
            <w:bottom w:val="none" w:sz="0" w:space="0" w:color="auto"/>
            <w:right w:val="none" w:sz="0" w:space="0" w:color="auto"/>
          </w:divBdr>
        </w:div>
        <w:div w:id="62066146">
          <w:marLeft w:val="0"/>
          <w:marRight w:val="0"/>
          <w:marTop w:val="0"/>
          <w:marBottom w:val="0"/>
          <w:divBdr>
            <w:top w:val="none" w:sz="0" w:space="0" w:color="auto"/>
            <w:left w:val="none" w:sz="0" w:space="0" w:color="auto"/>
            <w:bottom w:val="none" w:sz="0" w:space="0" w:color="auto"/>
            <w:right w:val="none" w:sz="0" w:space="0" w:color="auto"/>
          </w:divBdr>
        </w:div>
        <w:div w:id="895513018">
          <w:marLeft w:val="0"/>
          <w:marRight w:val="0"/>
          <w:marTop w:val="0"/>
          <w:marBottom w:val="0"/>
          <w:divBdr>
            <w:top w:val="none" w:sz="0" w:space="0" w:color="auto"/>
            <w:left w:val="none" w:sz="0" w:space="0" w:color="auto"/>
            <w:bottom w:val="none" w:sz="0" w:space="0" w:color="auto"/>
            <w:right w:val="none" w:sz="0" w:space="0" w:color="auto"/>
          </w:divBdr>
        </w:div>
      </w:divsChild>
    </w:div>
    <w:div w:id="336813980">
      <w:bodyDiv w:val="1"/>
      <w:marLeft w:val="0"/>
      <w:marRight w:val="0"/>
      <w:marTop w:val="0"/>
      <w:marBottom w:val="0"/>
      <w:divBdr>
        <w:top w:val="none" w:sz="0" w:space="0" w:color="auto"/>
        <w:left w:val="none" w:sz="0" w:space="0" w:color="auto"/>
        <w:bottom w:val="none" w:sz="0" w:space="0" w:color="auto"/>
        <w:right w:val="none" w:sz="0" w:space="0" w:color="auto"/>
      </w:divBdr>
    </w:div>
    <w:div w:id="509374502">
      <w:bodyDiv w:val="1"/>
      <w:marLeft w:val="0"/>
      <w:marRight w:val="0"/>
      <w:marTop w:val="0"/>
      <w:marBottom w:val="0"/>
      <w:divBdr>
        <w:top w:val="none" w:sz="0" w:space="0" w:color="auto"/>
        <w:left w:val="none" w:sz="0" w:space="0" w:color="auto"/>
        <w:bottom w:val="none" w:sz="0" w:space="0" w:color="auto"/>
        <w:right w:val="none" w:sz="0" w:space="0" w:color="auto"/>
      </w:divBdr>
      <w:divsChild>
        <w:div w:id="1530951020">
          <w:marLeft w:val="0"/>
          <w:marRight w:val="0"/>
          <w:marTop w:val="0"/>
          <w:marBottom w:val="0"/>
          <w:divBdr>
            <w:top w:val="none" w:sz="0" w:space="0" w:color="auto"/>
            <w:left w:val="none" w:sz="0" w:space="0" w:color="auto"/>
            <w:bottom w:val="none" w:sz="0" w:space="0" w:color="auto"/>
            <w:right w:val="none" w:sz="0" w:space="0" w:color="auto"/>
          </w:divBdr>
        </w:div>
        <w:div w:id="1554658705">
          <w:marLeft w:val="0"/>
          <w:marRight w:val="0"/>
          <w:marTop w:val="0"/>
          <w:marBottom w:val="0"/>
          <w:divBdr>
            <w:top w:val="none" w:sz="0" w:space="0" w:color="auto"/>
            <w:left w:val="none" w:sz="0" w:space="0" w:color="auto"/>
            <w:bottom w:val="none" w:sz="0" w:space="0" w:color="auto"/>
            <w:right w:val="none" w:sz="0" w:space="0" w:color="auto"/>
          </w:divBdr>
        </w:div>
        <w:div w:id="646203493">
          <w:marLeft w:val="0"/>
          <w:marRight w:val="0"/>
          <w:marTop w:val="0"/>
          <w:marBottom w:val="0"/>
          <w:divBdr>
            <w:top w:val="none" w:sz="0" w:space="0" w:color="auto"/>
            <w:left w:val="none" w:sz="0" w:space="0" w:color="auto"/>
            <w:bottom w:val="none" w:sz="0" w:space="0" w:color="auto"/>
            <w:right w:val="none" w:sz="0" w:space="0" w:color="auto"/>
          </w:divBdr>
        </w:div>
        <w:div w:id="1521822247">
          <w:marLeft w:val="0"/>
          <w:marRight w:val="0"/>
          <w:marTop w:val="0"/>
          <w:marBottom w:val="0"/>
          <w:divBdr>
            <w:top w:val="none" w:sz="0" w:space="0" w:color="auto"/>
            <w:left w:val="none" w:sz="0" w:space="0" w:color="auto"/>
            <w:bottom w:val="none" w:sz="0" w:space="0" w:color="auto"/>
            <w:right w:val="none" w:sz="0" w:space="0" w:color="auto"/>
          </w:divBdr>
        </w:div>
        <w:div w:id="998731324">
          <w:marLeft w:val="0"/>
          <w:marRight w:val="0"/>
          <w:marTop w:val="0"/>
          <w:marBottom w:val="0"/>
          <w:divBdr>
            <w:top w:val="none" w:sz="0" w:space="0" w:color="auto"/>
            <w:left w:val="none" w:sz="0" w:space="0" w:color="auto"/>
            <w:bottom w:val="none" w:sz="0" w:space="0" w:color="auto"/>
            <w:right w:val="none" w:sz="0" w:space="0" w:color="auto"/>
          </w:divBdr>
        </w:div>
      </w:divsChild>
    </w:div>
    <w:div w:id="603734536">
      <w:bodyDiv w:val="1"/>
      <w:marLeft w:val="0"/>
      <w:marRight w:val="0"/>
      <w:marTop w:val="0"/>
      <w:marBottom w:val="0"/>
      <w:divBdr>
        <w:top w:val="none" w:sz="0" w:space="0" w:color="auto"/>
        <w:left w:val="none" w:sz="0" w:space="0" w:color="auto"/>
        <w:bottom w:val="none" w:sz="0" w:space="0" w:color="auto"/>
        <w:right w:val="none" w:sz="0" w:space="0" w:color="auto"/>
      </w:divBdr>
    </w:div>
    <w:div w:id="849834785">
      <w:bodyDiv w:val="1"/>
      <w:marLeft w:val="0"/>
      <w:marRight w:val="0"/>
      <w:marTop w:val="0"/>
      <w:marBottom w:val="0"/>
      <w:divBdr>
        <w:top w:val="none" w:sz="0" w:space="0" w:color="auto"/>
        <w:left w:val="none" w:sz="0" w:space="0" w:color="auto"/>
        <w:bottom w:val="none" w:sz="0" w:space="0" w:color="auto"/>
        <w:right w:val="none" w:sz="0" w:space="0" w:color="auto"/>
      </w:divBdr>
      <w:divsChild>
        <w:div w:id="417945390">
          <w:marLeft w:val="0"/>
          <w:marRight w:val="0"/>
          <w:marTop w:val="0"/>
          <w:marBottom w:val="0"/>
          <w:divBdr>
            <w:top w:val="none" w:sz="0" w:space="0" w:color="auto"/>
            <w:left w:val="none" w:sz="0" w:space="0" w:color="auto"/>
            <w:bottom w:val="none" w:sz="0" w:space="0" w:color="auto"/>
            <w:right w:val="none" w:sz="0" w:space="0" w:color="auto"/>
          </w:divBdr>
        </w:div>
        <w:div w:id="299960615">
          <w:marLeft w:val="0"/>
          <w:marRight w:val="0"/>
          <w:marTop w:val="0"/>
          <w:marBottom w:val="0"/>
          <w:divBdr>
            <w:top w:val="none" w:sz="0" w:space="0" w:color="auto"/>
            <w:left w:val="none" w:sz="0" w:space="0" w:color="auto"/>
            <w:bottom w:val="none" w:sz="0" w:space="0" w:color="auto"/>
            <w:right w:val="none" w:sz="0" w:space="0" w:color="auto"/>
          </w:divBdr>
        </w:div>
      </w:divsChild>
    </w:div>
    <w:div w:id="882861973">
      <w:bodyDiv w:val="1"/>
      <w:marLeft w:val="0"/>
      <w:marRight w:val="0"/>
      <w:marTop w:val="0"/>
      <w:marBottom w:val="0"/>
      <w:divBdr>
        <w:top w:val="none" w:sz="0" w:space="0" w:color="auto"/>
        <w:left w:val="none" w:sz="0" w:space="0" w:color="auto"/>
        <w:bottom w:val="none" w:sz="0" w:space="0" w:color="auto"/>
        <w:right w:val="none" w:sz="0" w:space="0" w:color="auto"/>
      </w:divBdr>
      <w:divsChild>
        <w:div w:id="286662104">
          <w:marLeft w:val="0"/>
          <w:marRight w:val="0"/>
          <w:marTop w:val="0"/>
          <w:marBottom w:val="0"/>
          <w:divBdr>
            <w:top w:val="none" w:sz="0" w:space="0" w:color="auto"/>
            <w:left w:val="none" w:sz="0" w:space="0" w:color="auto"/>
            <w:bottom w:val="none" w:sz="0" w:space="0" w:color="auto"/>
            <w:right w:val="none" w:sz="0" w:space="0" w:color="auto"/>
          </w:divBdr>
        </w:div>
        <w:div w:id="186606564">
          <w:marLeft w:val="0"/>
          <w:marRight w:val="0"/>
          <w:marTop w:val="0"/>
          <w:marBottom w:val="0"/>
          <w:divBdr>
            <w:top w:val="none" w:sz="0" w:space="0" w:color="auto"/>
            <w:left w:val="none" w:sz="0" w:space="0" w:color="auto"/>
            <w:bottom w:val="none" w:sz="0" w:space="0" w:color="auto"/>
            <w:right w:val="none" w:sz="0" w:space="0" w:color="auto"/>
          </w:divBdr>
        </w:div>
        <w:div w:id="1150366178">
          <w:marLeft w:val="0"/>
          <w:marRight w:val="0"/>
          <w:marTop w:val="0"/>
          <w:marBottom w:val="0"/>
          <w:divBdr>
            <w:top w:val="none" w:sz="0" w:space="0" w:color="auto"/>
            <w:left w:val="none" w:sz="0" w:space="0" w:color="auto"/>
            <w:bottom w:val="none" w:sz="0" w:space="0" w:color="auto"/>
            <w:right w:val="none" w:sz="0" w:space="0" w:color="auto"/>
          </w:divBdr>
        </w:div>
        <w:div w:id="966157633">
          <w:marLeft w:val="0"/>
          <w:marRight w:val="0"/>
          <w:marTop w:val="0"/>
          <w:marBottom w:val="0"/>
          <w:divBdr>
            <w:top w:val="none" w:sz="0" w:space="0" w:color="auto"/>
            <w:left w:val="none" w:sz="0" w:space="0" w:color="auto"/>
            <w:bottom w:val="none" w:sz="0" w:space="0" w:color="auto"/>
            <w:right w:val="none" w:sz="0" w:space="0" w:color="auto"/>
          </w:divBdr>
        </w:div>
        <w:div w:id="363596505">
          <w:marLeft w:val="0"/>
          <w:marRight w:val="0"/>
          <w:marTop w:val="0"/>
          <w:marBottom w:val="0"/>
          <w:divBdr>
            <w:top w:val="none" w:sz="0" w:space="0" w:color="auto"/>
            <w:left w:val="none" w:sz="0" w:space="0" w:color="auto"/>
            <w:bottom w:val="none" w:sz="0" w:space="0" w:color="auto"/>
            <w:right w:val="none" w:sz="0" w:space="0" w:color="auto"/>
          </w:divBdr>
        </w:div>
      </w:divsChild>
    </w:div>
    <w:div w:id="1055860555">
      <w:bodyDiv w:val="1"/>
      <w:marLeft w:val="0"/>
      <w:marRight w:val="0"/>
      <w:marTop w:val="0"/>
      <w:marBottom w:val="0"/>
      <w:divBdr>
        <w:top w:val="none" w:sz="0" w:space="0" w:color="auto"/>
        <w:left w:val="none" w:sz="0" w:space="0" w:color="auto"/>
        <w:bottom w:val="none" w:sz="0" w:space="0" w:color="auto"/>
        <w:right w:val="none" w:sz="0" w:space="0" w:color="auto"/>
      </w:divBdr>
      <w:divsChild>
        <w:div w:id="645934682">
          <w:marLeft w:val="0"/>
          <w:marRight w:val="0"/>
          <w:marTop w:val="0"/>
          <w:marBottom w:val="0"/>
          <w:divBdr>
            <w:top w:val="none" w:sz="0" w:space="0" w:color="auto"/>
            <w:left w:val="none" w:sz="0" w:space="0" w:color="auto"/>
            <w:bottom w:val="none" w:sz="0" w:space="0" w:color="auto"/>
            <w:right w:val="none" w:sz="0" w:space="0" w:color="auto"/>
          </w:divBdr>
        </w:div>
        <w:div w:id="924261246">
          <w:marLeft w:val="0"/>
          <w:marRight w:val="0"/>
          <w:marTop w:val="0"/>
          <w:marBottom w:val="0"/>
          <w:divBdr>
            <w:top w:val="none" w:sz="0" w:space="0" w:color="auto"/>
            <w:left w:val="none" w:sz="0" w:space="0" w:color="auto"/>
            <w:bottom w:val="none" w:sz="0" w:space="0" w:color="auto"/>
            <w:right w:val="none" w:sz="0" w:space="0" w:color="auto"/>
          </w:divBdr>
        </w:div>
        <w:div w:id="1006327212">
          <w:marLeft w:val="0"/>
          <w:marRight w:val="0"/>
          <w:marTop w:val="0"/>
          <w:marBottom w:val="0"/>
          <w:divBdr>
            <w:top w:val="none" w:sz="0" w:space="0" w:color="auto"/>
            <w:left w:val="none" w:sz="0" w:space="0" w:color="auto"/>
            <w:bottom w:val="none" w:sz="0" w:space="0" w:color="auto"/>
            <w:right w:val="none" w:sz="0" w:space="0" w:color="auto"/>
          </w:divBdr>
        </w:div>
        <w:div w:id="1048146680">
          <w:marLeft w:val="0"/>
          <w:marRight w:val="0"/>
          <w:marTop w:val="0"/>
          <w:marBottom w:val="0"/>
          <w:divBdr>
            <w:top w:val="none" w:sz="0" w:space="0" w:color="auto"/>
            <w:left w:val="none" w:sz="0" w:space="0" w:color="auto"/>
            <w:bottom w:val="none" w:sz="0" w:space="0" w:color="auto"/>
            <w:right w:val="none" w:sz="0" w:space="0" w:color="auto"/>
          </w:divBdr>
        </w:div>
        <w:div w:id="1294142473">
          <w:marLeft w:val="0"/>
          <w:marRight w:val="0"/>
          <w:marTop w:val="0"/>
          <w:marBottom w:val="0"/>
          <w:divBdr>
            <w:top w:val="none" w:sz="0" w:space="0" w:color="auto"/>
            <w:left w:val="none" w:sz="0" w:space="0" w:color="auto"/>
            <w:bottom w:val="none" w:sz="0" w:space="0" w:color="auto"/>
            <w:right w:val="none" w:sz="0" w:space="0" w:color="auto"/>
          </w:divBdr>
        </w:div>
      </w:divsChild>
    </w:div>
    <w:div w:id="1105269943">
      <w:bodyDiv w:val="1"/>
      <w:marLeft w:val="0"/>
      <w:marRight w:val="0"/>
      <w:marTop w:val="0"/>
      <w:marBottom w:val="0"/>
      <w:divBdr>
        <w:top w:val="none" w:sz="0" w:space="0" w:color="auto"/>
        <w:left w:val="none" w:sz="0" w:space="0" w:color="auto"/>
        <w:bottom w:val="none" w:sz="0" w:space="0" w:color="auto"/>
        <w:right w:val="none" w:sz="0" w:space="0" w:color="auto"/>
      </w:divBdr>
      <w:divsChild>
        <w:div w:id="306514185">
          <w:marLeft w:val="0"/>
          <w:marRight w:val="0"/>
          <w:marTop w:val="0"/>
          <w:marBottom w:val="0"/>
          <w:divBdr>
            <w:top w:val="none" w:sz="0" w:space="0" w:color="auto"/>
            <w:left w:val="none" w:sz="0" w:space="0" w:color="auto"/>
            <w:bottom w:val="none" w:sz="0" w:space="0" w:color="auto"/>
            <w:right w:val="none" w:sz="0" w:space="0" w:color="auto"/>
          </w:divBdr>
        </w:div>
        <w:div w:id="647828743">
          <w:marLeft w:val="0"/>
          <w:marRight w:val="0"/>
          <w:marTop w:val="0"/>
          <w:marBottom w:val="0"/>
          <w:divBdr>
            <w:top w:val="none" w:sz="0" w:space="0" w:color="auto"/>
            <w:left w:val="none" w:sz="0" w:space="0" w:color="auto"/>
            <w:bottom w:val="none" w:sz="0" w:space="0" w:color="auto"/>
            <w:right w:val="none" w:sz="0" w:space="0" w:color="auto"/>
          </w:divBdr>
        </w:div>
        <w:div w:id="730353054">
          <w:marLeft w:val="0"/>
          <w:marRight w:val="0"/>
          <w:marTop w:val="0"/>
          <w:marBottom w:val="0"/>
          <w:divBdr>
            <w:top w:val="none" w:sz="0" w:space="0" w:color="auto"/>
            <w:left w:val="none" w:sz="0" w:space="0" w:color="auto"/>
            <w:bottom w:val="none" w:sz="0" w:space="0" w:color="auto"/>
            <w:right w:val="none" w:sz="0" w:space="0" w:color="auto"/>
          </w:divBdr>
        </w:div>
      </w:divsChild>
    </w:div>
    <w:div w:id="1136222080">
      <w:bodyDiv w:val="1"/>
      <w:marLeft w:val="0"/>
      <w:marRight w:val="0"/>
      <w:marTop w:val="0"/>
      <w:marBottom w:val="0"/>
      <w:divBdr>
        <w:top w:val="none" w:sz="0" w:space="0" w:color="auto"/>
        <w:left w:val="none" w:sz="0" w:space="0" w:color="auto"/>
        <w:bottom w:val="none" w:sz="0" w:space="0" w:color="auto"/>
        <w:right w:val="none" w:sz="0" w:space="0" w:color="auto"/>
      </w:divBdr>
      <w:divsChild>
        <w:div w:id="312760498">
          <w:marLeft w:val="0"/>
          <w:marRight w:val="0"/>
          <w:marTop w:val="0"/>
          <w:marBottom w:val="0"/>
          <w:divBdr>
            <w:top w:val="none" w:sz="0" w:space="0" w:color="auto"/>
            <w:left w:val="none" w:sz="0" w:space="0" w:color="auto"/>
            <w:bottom w:val="none" w:sz="0" w:space="0" w:color="auto"/>
            <w:right w:val="none" w:sz="0" w:space="0" w:color="auto"/>
          </w:divBdr>
        </w:div>
        <w:div w:id="1177572166">
          <w:marLeft w:val="0"/>
          <w:marRight w:val="0"/>
          <w:marTop w:val="0"/>
          <w:marBottom w:val="0"/>
          <w:divBdr>
            <w:top w:val="none" w:sz="0" w:space="0" w:color="auto"/>
            <w:left w:val="none" w:sz="0" w:space="0" w:color="auto"/>
            <w:bottom w:val="none" w:sz="0" w:space="0" w:color="auto"/>
            <w:right w:val="none" w:sz="0" w:space="0" w:color="auto"/>
          </w:divBdr>
        </w:div>
        <w:div w:id="1381518488">
          <w:marLeft w:val="0"/>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39133525">
      <w:bodyDiv w:val="1"/>
      <w:marLeft w:val="0"/>
      <w:marRight w:val="0"/>
      <w:marTop w:val="0"/>
      <w:marBottom w:val="0"/>
      <w:divBdr>
        <w:top w:val="none" w:sz="0" w:space="0" w:color="auto"/>
        <w:left w:val="none" w:sz="0" w:space="0" w:color="auto"/>
        <w:bottom w:val="none" w:sz="0" w:space="0" w:color="auto"/>
        <w:right w:val="none" w:sz="0" w:space="0" w:color="auto"/>
      </w:divBdr>
      <w:divsChild>
        <w:div w:id="745540583">
          <w:marLeft w:val="0"/>
          <w:marRight w:val="0"/>
          <w:marTop w:val="0"/>
          <w:marBottom w:val="0"/>
          <w:divBdr>
            <w:top w:val="none" w:sz="0" w:space="0" w:color="auto"/>
            <w:left w:val="none" w:sz="0" w:space="0" w:color="auto"/>
            <w:bottom w:val="none" w:sz="0" w:space="0" w:color="auto"/>
            <w:right w:val="none" w:sz="0" w:space="0" w:color="auto"/>
          </w:divBdr>
        </w:div>
        <w:div w:id="838547022">
          <w:marLeft w:val="0"/>
          <w:marRight w:val="0"/>
          <w:marTop w:val="0"/>
          <w:marBottom w:val="0"/>
          <w:divBdr>
            <w:top w:val="none" w:sz="0" w:space="0" w:color="auto"/>
            <w:left w:val="none" w:sz="0" w:space="0" w:color="auto"/>
            <w:bottom w:val="none" w:sz="0" w:space="0" w:color="auto"/>
            <w:right w:val="none" w:sz="0" w:space="0" w:color="auto"/>
          </w:divBdr>
        </w:div>
        <w:div w:id="1434084164">
          <w:marLeft w:val="0"/>
          <w:marRight w:val="0"/>
          <w:marTop w:val="0"/>
          <w:marBottom w:val="0"/>
          <w:divBdr>
            <w:top w:val="none" w:sz="0" w:space="0" w:color="auto"/>
            <w:left w:val="none" w:sz="0" w:space="0" w:color="auto"/>
            <w:bottom w:val="none" w:sz="0" w:space="0" w:color="auto"/>
            <w:right w:val="none" w:sz="0" w:space="0" w:color="auto"/>
          </w:divBdr>
        </w:div>
      </w:divsChild>
    </w:div>
    <w:div w:id="1511332330">
      <w:bodyDiv w:val="1"/>
      <w:marLeft w:val="0"/>
      <w:marRight w:val="0"/>
      <w:marTop w:val="0"/>
      <w:marBottom w:val="0"/>
      <w:divBdr>
        <w:top w:val="none" w:sz="0" w:space="0" w:color="auto"/>
        <w:left w:val="none" w:sz="0" w:space="0" w:color="auto"/>
        <w:bottom w:val="none" w:sz="0" w:space="0" w:color="auto"/>
        <w:right w:val="none" w:sz="0" w:space="0" w:color="auto"/>
      </w:divBdr>
      <w:divsChild>
        <w:div w:id="796680875">
          <w:marLeft w:val="0"/>
          <w:marRight w:val="0"/>
          <w:marTop w:val="0"/>
          <w:marBottom w:val="0"/>
          <w:divBdr>
            <w:top w:val="none" w:sz="0" w:space="0" w:color="auto"/>
            <w:left w:val="none" w:sz="0" w:space="0" w:color="auto"/>
            <w:bottom w:val="none" w:sz="0" w:space="0" w:color="auto"/>
            <w:right w:val="none" w:sz="0" w:space="0" w:color="auto"/>
          </w:divBdr>
        </w:div>
        <w:div w:id="1264529744">
          <w:marLeft w:val="0"/>
          <w:marRight w:val="0"/>
          <w:marTop w:val="0"/>
          <w:marBottom w:val="0"/>
          <w:divBdr>
            <w:top w:val="none" w:sz="0" w:space="0" w:color="auto"/>
            <w:left w:val="none" w:sz="0" w:space="0" w:color="auto"/>
            <w:bottom w:val="none" w:sz="0" w:space="0" w:color="auto"/>
            <w:right w:val="none" w:sz="0" w:space="0" w:color="auto"/>
          </w:divBdr>
        </w:div>
        <w:div w:id="1816219685">
          <w:marLeft w:val="0"/>
          <w:marRight w:val="0"/>
          <w:marTop w:val="0"/>
          <w:marBottom w:val="0"/>
          <w:divBdr>
            <w:top w:val="none" w:sz="0" w:space="0" w:color="auto"/>
            <w:left w:val="none" w:sz="0" w:space="0" w:color="auto"/>
            <w:bottom w:val="none" w:sz="0" w:space="0" w:color="auto"/>
            <w:right w:val="none" w:sz="0" w:space="0" w:color="auto"/>
          </w:divBdr>
        </w:div>
      </w:divsChild>
    </w:div>
    <w:div w:id="1686592704">
      <w:bodyDiv w:val="1"/>
      <w:marLeft w:val="0"/>
      <w:marRight w:val="0"/>
      <w:marTop w:val="0"/>
      <w:marBottom w:val="0"/>
      <w:divBdr>
        <w:top w:val="none" w:sz="0" w:space="0" w:color="auto"/>
        <w:left w:val="none" w:sz="0" w:space="0" w:color="auto"/>
        <w:bottom w:val="none" w:sz="0" w:space="0" w:color="auto"/>
        <w:right w:val="none" w:sz="0" w:space="0" w:color="auto"/>
      </w:divBdr>
      <w:divsChild>
        <w:div w:id="169562477">
          <w:marLeft w:val="0"/>
          <w:marRight w:val="0"/>
          <w:marTop w:val="0"/>
          <w:marBottom w:val="0"/>
          <w:divBdr>
            <w:top w:val="none" w:sz="0" w:space="0" w:color="auto"/>
            <w:left w:val="none" w:sz="0" w:space="0" w:color="auto"/>
            <w:bottom w:val="none" w:sz="0" w:space="0" w:color="auto"/>
            <w:right w:val="none" w:sz="0" w:space="0" w:color="auto"/>
          </w:divBdr>
        </w:div>
        <w:div w:id="1966353217">
          <w:marLeft w:val="0"/>
          <w:marRight w:val="0"/>
          <w:marTop w:val="0"/>
          <w:marBottom w:val="0"/>
          <w:divBdr>
            <w:top w:val="none" w:sz="0" w:space="0" w:color="auto"/>
            <w:left w:val="none" w:sz="0" w:space="0" w:color="auto"/>
            <w:bottom w:val="none" w:sz="0" w:space="0" w:color="auto"/>
            <w:right w:val="none" w:sz="0" w:space="0" w:color="auto"/>
          </w:divBdr>
        </w:div>
        <w:div w:id="2060980015">
          <w:marLeft w:val="0"/>
          <w:marRight w:val="0"/>
          <w:marTop w:val="0"/>
          <w:marBottom w:val="0"/>
          <w:divBdr>
            <w:top w:val="none" w:sz="0" w:space="0" w:color="auto"/>
            <w:left w:val="none" w:sz="0" w:space="0" w:color="auto"/>
            <w:bottom w:val="none" w:sz="0" w:space="0" w:color="auto"/>
            <w:right w:val="none" w:sz="0" w:space="0" w:color="auto"/>
          </w:divBdr>
        </w:div>
      </w:divsChild>
    </w:div>
    <w:div w:id="2032681350">
      <w:bodyDiv w:val="1"/>
      <w:marLeft w:val="0"/>
      <w:marRight w:val="0"/>
      <w:marTop w:val="0"/>
      <w:marBottom w:val="0"/>
      <w:divBdr>
        <w:top w:val="none" w:sz="0" w:space="0" w:color="auto"/>
        <w:left w:val="none" w:sz="0" w:space="0" w:color="auto"/>
        <w:bottom w:val="none" w:sz="0" w:space="0" w:color="auto"/>
        <w:right w:val="none" w:sz="0" w:space="0" w:color="auto"/>
      </w:divBdr>
      <w:divsChild>
        <w:div w:id="367989893">
          <w:marLeft w:val="0"/>
          <w:marRight w:val="0"/>
          <w:marTop w:val="0"/>
          <w:marBottom w:val="0"/>
          <w:divBdr>
            <w:top w:val="none" w:sz="0" w:space="0" w:color="auto"/>
            <w:left w:val="none" w:sz="0" w:space="0" w:color="auto"/>
            <w:bottom w:val="none" w:sz="0" w:space="0" w:color="auto"/>
            <w:right w:val="none" w:sz="0" w:space="0" w:color="auto"/>
          </w:divBdr>
        </w:div>
        <w:div w:id="1042829431">
          <w:marLeft w:val="0"/>
          <w:marRight w:val="0"/>
          <w:marTop w:val="0"/>
          <w:marBottom w:val="0"/>
          <w:divBdr>
            <w:top w:val="none" w:sz="0" w:space="0" w:color="auto"/>
            <w:left w:val="none" w:sz="0" w:space="0" w:color="auto"/>
            <w:bottom w:val="none" w:sz="0" w:space="0" w:color="auto"/>
            <w:right w:val="none" w:sz="0" w:space="0" w:color="auto"/>
          </w:divBdr>
        </w:div>
        <w:div w:id="1313367715">
          <w:marLeft w:val="0"/>
          <w:marRight w:val="0"/>
          <w:marTop w:val="0"/>
          <w:marBottom w:val="0"/>
          <w:divBdr>
            <w:top w:val="none" w:sz="0" w:space="0" w:color="auto"/>
            <w:left w:val="none" w:sz="0" w:space="0" w:color="auto"/>
            <w:bottom w:val="none" w:sz="0" w:space="0" w:color="auto"/>
            <w:right w:val="none" w:sz="0" w:space="0" w:color="auto"/>
          </w:divBdr>
        </w:div>
      </w:divsChild>
    </w:div>
    <w:div w:id="2111315514">
      <w:bodyDiv w:val="1"/>
      <w:marLeft w:val="0"/>
      <w:marRight w:val="0"/>
      <w:marTop w:val="0"/>
      <w:marBottom w:val="0"/>
      <w:divBdr>
        <w:top w:val="none" w:sz="0" w:space="0" w:color="auto"/>
        <w:left w:val="none" w:sz="0" w:space="0" w:color="auto"/>
        <w:bottom w:val="none" w:sz="0" w:space="0" w:color="auto"/>
        <w:right w:val="none" w:sz="0" w:space="0" w:color="auto"/>
      </w:divBdr>
      <w:divsChild>
        <w:div w:id="1183930929">
          <w:marLeft w:val="0"/>
          <w:marRight w:val="0"/>
          <w:marTop w:val="0"/>
          <w:marBottom w:val="0"/>
          <w:divBdr>
            <w:top w:val="none" w:sz="0" w:space="0" w:color="auto"/>
            <w:left w:val="none" w:sz="0" w:space="0" w:color="auto"/>
            <w:bottom w:val="none" w:sz="0" w:space="0" w:color="auto"/>
            <w:right w:val="none" w:sz="0" w:space="0" w:color="auto"/>
          </w:divBdr>
        </w:div>
        <w:div w:id="79629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pp.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3856b32-dbbd-4996-9e5d-776de7c2e4f8"/>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97FB1EA7-0980-4878-8320-98AC1A9DF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9F346-1987-4611-9FD2-6C6F360E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2020-04-30T22:14:00Z</cp:lastPrinted>
  <dcterms:created xsi:type="dcterms:W3CDTF">2020-06-08T16:19:00Z</dcterms:created>
  <dcterms:modified xsi:type="dcterms:W3CDTF">2020-06-08T16:21:00Z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14cf5a58-fc46-4b2d-b771-8a4316d3a2de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