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194038" w14:textId="6D03C8BD" w:rsidR="00EF221D" w:rsidRPr="005E1510" w:rsidRDefault="00963E4B" w:rsidP="00EF221D">
      <w:pPr>
        <w:rPr>
          <w:rFonts w:ascii="Cambria" w:hAnsi="Cambria"/>
          <w:sz w:val="72"/>
          <w:szCs w:val="72"/>
          <w:lang w:val="pt-PT" w:eastAsia="en-US"/>
        </w:rPr>
      </w:pPr>
      <w:bookmarkStart w:id="0" w:name="_GoBack"/>
      <w:bookmarkEnd w:id="0"/>
      <w:r>
        <w:rPr>
          <w:rFonts w:ascii="Cambria" w:hAnsi="Cambria"/>
          <w:noProof/>
          <w:sz w:val="72"/>
          <w:szCs w:val="72"/>
          <w:lang w:val="es-ES" w:eastAsia="es-ES"/>
        </w:rPr>
        <mc:AlternateContent>
          <mc:Choice Requires="wps">
            <w:drawing>
              <wp:anchor distT="0" distB="0" distL="114300" distR="114300" simplePos="0" relativeHeight="251661824" behindDoc="0" locked="0" layoutInCell="0" allowOverlap="1" wp14:anchorId="05FF260A" wp14:editId="274068DE">
                <wp:simplePos x="0" y="0"/>
                <wp:positionH relativeFrom="page">
                  <wp:posOffset>-90170</wp:posOffset>
                </wp:positionH>
                <wp:positionV relativeFrom="page">
                  <wp:posOffset>-8255</wp:posOffset>
                </wp:positionV>
                <wp:extent cx="7923530" cy="789940"/>
                <wp:effectExtent l="0" t="0" r="5715" b="9525"/>
                <wp:wrapNone/>
                <wp:docPr id="2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3530" cy="78994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574D576" id="Rectangle 38" o:spid="_x0000_s1026" style="position:absolute;margin-left:-7.1pt;margin-top:-.65pt;width:623.9pt;height:62.2pt;z-index:251661824;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" o:allowincell="f" fillcolor="#4bacc6" strokecolor="#4f81bd">
                <w10:wrap anchorx="page" anchory="page"/>
              </v:rect>
            </w:pict>
          </mc:Fallback>
        </mc:AlternateContent>
      </w:r>
    </w:p>
    <w:p w14:paraId="5DC17869" w14:textId="268E3D9D" w:rsidR="00EF221D" w:rsidRPr="005E1510" w:rsidRDefault="00963E4B" w:rsidP="00EF221D">
      <w:pPr>
        <w:rPr>
          <w:rFonts w:ascii="Cambria" w:hAnsi="Cambria"/>
          <w:sz w:val="72"/>
          <w:szCs w:val="72"/>
          <w:lang w:val="pt-PT"/>
        </w:rPr>
      </w:pPr>
      <w:r>
        <w:rPr>
          <w:rFonts w:ascii="Calibri" w:hAnsi="Calibri"/>
          <w:noProof/>
          <w:lang w:val="es-ES" w:eastAsia="es-ES"/>
        </w:rPr>
        <mc:AlternateContent>
          <mc:Choice Requires="wps">
            <w:drawing>
              <wp:anchor distT="0" distB="0" distL="114300" distR="114300" simplePos="0" relativeHeight="251655680" behindDoc="0" locked="0" layoutInCell="0" allowOverlap="1" wp14:anchorId="2862FE7D" wp14:editId="44BD2055">
                <wp:simplePos x="0" y="0"/>
                <wp:positionH relativeFrom="page">
                  <wp:align>center</wp:align>
                </wp:positionH>
                <wp:positionV relativeFrom="page">
                  <wp:align>bottom</wp:align>
                </wp:positionV>
                <wp:extent cx="7915275" cy="792480"/>
                <wp:effectExtent l="0" t="0" r="5715" b="9525"/>
                <wp:wrapNone/>
                <wp:docPr id="1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5275" cy="79248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CCF568A" id="Rectangle 2" o:spid="_x0000_s1026" style="position:absolute;margin-left:0;margin-top:0;width:623.25pt;height:62.4pt;z-index:251655680;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" o:allowincell="f" fillcolor="#4bacc6" strokecolor="#4f81bd">
                <w10:wrap anchorx="page" anchory="page"/>
              </v:rect>
            </w:pict>
          </mc:Fallback>
        </mc:AlternateContent>
      </w:r>
      <w:r>
        <w:rPr>
          <w:rFonts w:ascii="Calibri" w:hAnsi="Calibri"/>
          <w:noProof/>
          <w:lang w:val="es-ES" w:eastAsia="es-ES"/>
        </w:rPr>
        <mc:AlternateContent>
          <mc:Choice Requires="wps">
            <w:drawing>
              <wp:anchor distT="0" distB="0" distL="114300" distR="114300" simplePos="0" relativeHeight="251659776" behindDoc="0" locked="0" layoutInCell="0" allowOverlap="1" wp14:anchorId="78C9C55E" wp14:editId="75678B44">
                <wp:simplePos x="0" y="0"/>
                <wp:positionH relativeFrom="page">
                  <wp:posOffset>494030</wp:posOffset>
                </wp:positionH>
                <wp:positionV relativeFrom="page">
                  <wp:posOffset>-258445</wp:posOffset>
                </wp:positionV>
                <wp:extent cx="90805" cy="11210290"/>
                <wp:effectExtent l="0" t="0" r="4445" b="0"/>
                <wp:wrapNone/>
                <wp:docPr id="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C548E22" id="Rectangle 5" o:spid="_x0000_s1026" style="position:absolute;margin-left:38.9pt;margin-top:-20.35pt;width:7.15pt;height:882.7pt;z-index:25165977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" o:allowincell="f" strokecolor="#4f81bd">
                <w10:wrap anchorx="page" anchory="page"/>
              </v:rect>
            </w:pict>
          </mc:Fallback>
        </mc:AlternateContent>
      </w:r>
      <w:r>
        <w:rPr>
          <w:rFonts w:ascii="Calibri" w:hAnsi="Calibri"/>
          <w:noProof/>
          <w:lang w:val="es-ES" w:eastAsia="es-ES"/>
        </w:rPr>
        <mc:AlternateContent>
          <mc:Choice Requires="wps">
            <w:drawing>
              <wp:anchor distT="0" distB="0" distL="114300" distR="114300" simplePos="0" relativeHeight="251657728" behindDoc="0" locked="0" layoutInCell="0" allowOverlap="1" wp14:anchorId="6FA59DAF" wp14:editId="0A66551C">
                <wp:simplePos x="0" y="0"/>
                <wp:positionH relativeFrom="page">
                  <wp:posOffset>6972300</wp:posOffset>
                </wp:positionH>
                <wp:positionV relativeFrom="page">
                  <wp:posOffset>-258445</wp:posOffset>
                </wp:positionV>
                <wp:extent cx="90805" cy="11210290"/>
                <wp:effectExtent l="0" t="0" r="4445" b="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10290"/>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EBE9B06" id="Rectangle 4" o:spid="_x0000_s1026" style="position:absolute;margin-left:549pt;margin-top:-20.35pt;width:7.15pt;height:882.7pt;z-index:2516577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" o:allowincell="f" strokecolor="#4f81bd">
                <w10:wrap anchorx="page" anchory="page"/>
              </v:rect>
            </w:pict>
          </mc:Fallback>
        </mc:AlternateContent>
      </w:r>
    </w:p>
    <w:p w14:paraId="62354CB4" w14:textId="77777777" w:rsidR="006F6328" w:rsidRPr="006F6328" w:rsidRDefault="006F6328" w:rsidP="006F6328">
      <w:pPr>
        <w:rPr>
          <w:rFonts w:ascii="Cambria" w:hAnsi="Cambria"/>
          <w:sz w:val="72"/>
          <w:szCs w:val="72"/>
          <w:lang w:val="pt-PT"/>
        </w:rPr>
      </w:pPr>
      <w:bookmarkStart w:id="1" w:name="_Hlk6482264"/>
      <w:bookmarkStart w:id="2" w:name="_Hlk6482446"/>
      <w:r w:rsidRPr="006F6328">
        <w:rPr>
          <w:rFonts w:ascii="Cambria" w:hAnsi="Cambria"/>
          <w:sz w:val="72"/>
          <w:szCs w:val="72"/>
          <w:lang w:val="pt-PT"/>
        </w:rPr>
        <w:t>Quadro de Cooperação entre o</w:t>
      </w:r>
      <w:r>
        <w:rPr>
          <w:rFonts w:ascii="Cambria" w:hAnsi="Cambria"/>
          <w:sz w:val="72"/>
          <w:szCs w:val="72"/>
          <w:lang w:val="pt-PT"/>
        </w:rPr>
        <w:t xml:space="preserve"> </w:t>
      </w:r>
      <w:r w:rsidRPr="006F6328">
        <w:rPr>
          <w:rFonts w:ascii="Cambria" w:hAnsi="Cambria"/>
          <w:sz w:val="72"/>
          <w:szCs w:val="72"/>
          <w:lang w:val="pt-PT"/>
        </w:rPr>
        <w:t>Governo de Angola e as</w:t>
      </w:r>
      <w:r>
        <w:rPr>
          <w:rFonts w:ascii="Cambria" w:hAnsi="Cambria"/>
          <w:sz w:val="72"/>
          <w:szCs w:val="72"/>
          <w:lang w:val="pt-PT"/>
        </w:rPr>
        <w:t xml:space="preserve"> </w:t>
      </w:r>
      <w:r w:rsidRPr="006F6328">
        <w:rPr>
          <w:rFonts w:ascii="Cambria" w:hAnsi="Cambria"/>
          <w:sz w:val="72"/>
          <w:szCs w:val="72"/>
          <w:lang w:val="pt-PT"/>
        </w:rPr>
        <w:t>Nações Unidas para o</w:t>
      </w:r>
    </w:p>
    <w:p w14:paraId="31CC7932" w14:textId="77777777" w:rsidR="00EF221D" w:rsidRPr="005E1510" w:rsidRDefault="006F6328" w:rsidP="006F6328">
      <w:pPr>
        <w:rPr>
          <w:rFonts w:ascii="Cambria" w:hAnsi="Cambria"/>
          <w:sz w:val="72"/>
          <w:szCs w:val="72"/>
          <w:lang w:val="pt-PT"/>
        </w:rPr>
      </w:pPr>
      <w:r w:rsidRPr="006F6328">
        <w:rPr>
          <w:rFonts w:ascii="Cambria" w:hAnsi="Cambria"/>
          <w:sz w:val="72"/>
          <w:szCs w:val="72"/>
          <w:lang w:val="pt-PT"/>
        </w:rPr>
        <w:t>Desenvolvimento Sustentável</w:t>
      </w:r>
      <w:bookmarkEnd w:id="1"/>
      <w:r w:rsidR="00A45DF4" w:rsidRPr="005E1510">
        <w:rPr>
          <w:rFonts w:ascii="Cambria" w:hAnsi="Cambria"/>
          <w:sz w:val="72"/>
          <w:szCs w:val="72"/>
          <w:lang w:val="pt-PT"/>
        </w:rPr>
        <w:t xml:space="preserve"> </w:t>
      </w:r>
      <w:bookmarkEnd w:id="2"/>
      <w:r w:rsidR="00A45DF4" w:rsidRPr="005E1510">
        <w:rPr>
          <w:rFonts w:ascii="Cambria" w:hAnsi="Cambria"/>
          <w:sz w:val="72"/>
          <w:szCs w:val="72"/>
          <w:lang w:val="pt-PT"/>
        </w:rPr>
        <w:t>2020 - 20</w:t>
      </w:r>
      <w:r w:rsidR="00B020BC" w:rsidRPr="005E1510">
        <w:rPr>
          <w:rFonts w:ascii="Cambria" w:hAnsi="Cambria"/>
          <w:sz w:val="72"/>
          <w:szCs w:val="72"/>
          <w:lang w:val="pt-PT"/>
        </w:rPr>
        <w:t>2</w:t>
      </w:r>
      <w:r w:rsidR="00A45DF4" w:rsidRPr="005E1510">
        <w:rPr>
          <w:rFonts w:ascii="Cambria" w:hAnsi="Cambria"/>
          <w:sz w:val="72"/>
          <w:szCs w:val="72"/>
          <w:lang w:val="pt-PT"/>
        </w:rPr>
        <w:t>2</w:t>
      </w:r>
    </w:p>
    <w:p w14:paraId="0C524AE9" w14:textId="77777777" w:rsidR="00EF221D" w:rsidRPr="005E1510" w:rsidRDefault="00EF221D" w:rsidP="00EF221D">
      <w:pPr>
        <w:rPr>
          <w:rFonts w:ascii="Cambria" w:hAnsi="Cambria"/>
          <w:sz w:val="36"/>
          <w:szCs w:val="36"/>
          <w:lang w:val="pt-PT"/>
        </w:rPr>
      </w:pPr>
    </w:p>
    <w:p w14:paraId="4C1074A8" w14:textId="77777777" w:rsidR="00EF221D" w:rsidRPr="005E1510" w:rsidRDefault="00EF221D" w:rsidP="00EF221D">
      <w:pPr>
        <w:rPr>
          <w:rFonts w:ascii="Cambria" w:hAnsi="Cambria"/>
          <w:sz w:val="36"/>
          <w:szCs w:val="36"/>
          <w:lang w:val="pt-PT"/>
        </w:rPr>
      </w:pPr>
    </w:p>
    <w:p w14:paraId="2E582AB9" w14:textId="77777777" w:rsidR="00EF221D" w:rsidRPr="005E1510" w:rsidRDefault="00EF221D" w:rsidP="00EF221D">
      <w:pPr>
        <w:rPr>
          <w:rFonts w:ascii="Cambria" w:hAnsi="Cambria"/>
          <w:sz w:val="36"/>
          <w:szCs w:val="36"/>
          <w:lang w:val="pt-PT"/>
        </w:rPr>
      </w:pPr>
    </w:p>
    <w:p w14:paraId="076BBEF2" w14:textId="77777777" w:rsidR="00EF221D" w:rsidRPr="005E1510" w:rsidRDefault="00C66AE6" w:rsidP="00EF221D">
      <w:pPr>
        <w:rPr>
          <w:rFonts w:ascii="Calibri" w:hAnsi="Calibri"/>
          <w:lang w:val="pt-PT"/>
        </w:rPr>
      </w:pPr>
      <w:r>
        <w:rPr>
          <w:rFonts w:ascii="Calibri" w:hAnsi="Calibri"/>
          <w:lang w:val="pt-PT"/>
        </w:rPr>
        <w:t>Draft: 1</w:t>
      </w:r>
      <w:r w:rsidR="004A155E">
        <w:rPr>
          <w:rFonts w:ascii="Calibri" w:hAnsi="Calibri"/>
          <w:lang w:val="pt-PT"/>
        </w:rPr>
        <w:t>1</w:t>
      </w:r>
      <w:r w:rsidR="00BB0311" w:rsidRPr="005E1510">
        <w:rPr>
          <w:rFonts w:ascii="Calibri" w:hAnsi="Calibri"/>
          <w:lang w:val="pt-PT"/>
        </w:rPr>
        <w:t>/</w:t>
      </w:r>
      <w:r w:rsidR="00A45DF4" w:rsidRPr="005E1510">
        <w:rPr>
          <w:rFonts w:ascii="Calibri" w:hAnsi="Calibri"/>
          <w:lang w:val="pt-PT"/>
        </w:rPr>
        <w:t>0</w:t>
      </w:r>
      <w:r>
        <w:rPr>
          <w:rFonts w:ascii="Calibri" w:hAnsi="Calibri"/>
          <w:lang w:val="pt-PT"/>
        </w:rPr>
        <w:t>6</w:t>
      </w:r>
      <w:r w:rsidR="00252ACE" w:rsidRPr="005E1510">
        <w:rPr>
          <w:rFonts w:ascii="Calibri" w:hAnsi="Calibri"/>
          <w:lang w:val="pt-PT"/>
        </w:rPr>
        <w:t>/201</w:t>
      </w:r>
      <w:r w:rsidR="00A45DF4" w:rsidRPr="005E1510">
        <w:rPr>
          <w:rFonts w:ascii="Calibri" w:hAnsi="Calibri"/>
          <w:lang w:val="pt-PT"/>
        </w:rPr>
        <w:t>9</w:t>
      </w:r>
    </w:p>
    <w:p w14:paraId="4B89052F" w14:textId="77777777" w:rsidR="00EF221D" w:rsidRPr="005E1510" w:rsidRDefault="00EF221D" w:rsidP="00EF221D">
      <w:pPr>
        <w:rPr>
          <w:rFonts w:ascii="Calibri" w:hAnsi="Calibri"/>
          <w:lang w:val="pt-PT"/>
        </w:rPr>
      </w:pPr>
    </w:p>
    <w:p w14:paraId="6298A98C" w14:textId="77777777" w:rsidR="00EF221D" w:rsidRPr="005E1510" w:rsidRDefault="00EF221D" w:rsidP="00EF221D">
      <w:pPr>
        <w:rPr>
          <w:rFonts w:ascii="Calibri" w:hAnsi="Calibri"/>
          <w:lang w:val="pt-PT"/>
        </w:rPr>
      </w:pPr>
    </w:p>
    <w:p w14:paraId="15AD5905" w14:textId="77777777" w:rsidR="00EF221D" w:rsidRPr="005E1510" w:rsidRDefault="00EF221D" w:rsidP="00EF221D">
      <w:pPr>
        <w:spacing w:after="160" w:line="259" w:lineRule="auto"/>
        <w:rPr>
          <w:rFonts w:ascii="Calibri" w:hAnsi="Calibri"/>
          <w:lang w:val="pt-PT" w:eastAsia="en-US"/>
        </w:rPr>
      </w:pPr>
    </w:p>
    <w:p w14:paraId="363CE3A4" w14:textId="77777777" w:rsidR="00EF221D" w:rsidRPr="005E1510" w:rsidRDefault="00EF221D" w:rsidP="00EF221D">
      <w:pPr>
        <w:spacing w:after="160" w:line="259" w:lineRule="auto"/>
        <w:rPr>
          <w:rFonts w:ascii="Calibri" w:hAnsi="Calibri" w:cs="Calibri"/>
          <w:b/>
          <w:sz w:val="32"/>
          <w:u w:val="single"/>
          <w:lang w:val="pt-PT" w:eastAsia="en-US"/>
        </w:rPr>
      </w:pPr>
    </w:p>
    <w:p w14:paraId="58F5E7B6" w14:textId="77777777" w:rsidR="00A45DF4" w:rsidRPr="005E1510" w:rsidRDefault="00A45DF4" w:rsidP="007D6EEF">
      <w:pPr>
        <w:rPr>
          <w:rFonts w:ascii="Cambria" w:hAnsi="Cambria"/>
          <w:color w:val="FF0000"/>
          <w:sz w:val="72"/>
          <w:szCs w:val="72"/>
          <w:lang w:val="pt-PT" w:eastAsia="en-US"/>
        </w:rPr>
      </w:pPr>
      <w:r w:rsidRPr="005E1510">
        <w:rPr>
          <w:rFonts w:ascii="Cambria" w:hAnsi="Cambria"/>
          <w:color w:val="FF0000"/>
          <w:sz w:val="72"/>
          <w:szCs w:val="72"/>
          <w:lang w:val="pt-PT" w:eastAsia="en-US"/>
        </w:rPr>
        <w:t xml:space="preserve"> </w:t>
      </w:r>
    </w:p>
    <w:sdt>
      <w:sdtPr>
        <w:rPr>
          <w:rFonts w:ascii="Cambria" w:hAnsi="Cambria"/>
          <w:sz w:val="72"/>
          <w:szCs w:val="72"/>
          <w:lang w:val="pt-PT" w:eastAsia="en-US"/>
        </w:rPr>
        <w:id w:val="-1907301982"/>
        <w:docPartObj>
          <w:docPartGallery w:val="Cover Pages"/>
          <w:docPartUnique/>
        </w:docPartObj>
      </w:sdtPr>
      <w:sdtEndPr>
        <w:rPr>
          <w:rFonts w:ascii="Calibri" w:eastAsia="Calibri" w:hAnsi="Calibri" w:cs="Calibri"/>
          <w:b/>
          <w:sz w:val="32"/>
          <w:szCs w:val="24"/>
          <w:u w:val="single"/>
        </w:rPr>
      </w:sdtEndPr>
      <w:sdtContent>
        <w:p w14:paraId="6CC728DA" w14:textId="77777777" w:rsidR="00572C1A" w:rsidRPr="005E1510" w:rsidRDefault="00A45DF4" w:rsidP="007D6EEF">
          <w:pPr>
            <w:rPr>
              <w:rFonts w:ascii="Cambria" w:hAnsi="Cambria"/>
              <w:sz w:val="72"/>
              <w:szCs w:val="72"/>
              <w:lang w:val="pt-PT" w:eastAsia="en-US"/>
            </w:rPr>
          </w:pPr>
          <w:r w:rsidRPr="005E1510">
            <w:rPr>
              <w:rFonts w:ascii="Cambria" w:hAnsi="Cambria"/>
              <w:sz w:val="72"/>
              <w:szCs w:val="72"/>
              <w:lang w:val="pt-PT" w:eastAsia="en-US"/>
            </w:rPr>
            <w:t xml:space="preserve">  </w:t>
          </w:r>
        </w:p>
        <w:p w14:paraId="2F771713" w14:textId="77777777" w:rsidR="007D6EEF" w:rsidRPr="005E1510" w:rsidRDefault="007D6EEF" w:rsidP="007D6EEF">
          <w:pPr>
            <w:rPr>
              <w:rFonts w:ascii="Cambria" w:hAnsi="Cambria"/>
              <w:sz w:val="72"/>
              <w:lang w:val="pt-PT"/>
            </w:rPr>
          </w:pPr>
        </w:p>
        <w:p w14:paraId="06BD12B1" w14:textId="77777777" w:rsidR="00EF221D" w:rsidRPr="005E1510" w:rsidRDefault="00E87EDC" w:rsidP="00572C1A">
          <w:pPr>
            <w:spacing w:after="160" w:line="259" w:lineRule="auto"/>
            <w:jc w:val="right"/>
            <w:rPr>
              <w:rFonts w:ascii="Calibri" w:eastAsia="Calibri" w:hAnsi="Calibri" w:cs="Calibri"/>
              <w:b/>
              <w:sz w:val="32"/>
              <w:u w:val="single"/>
              <w:lang w:val="pt-PT" w:eastAsia="en-US"/>
            </w:rPr>
          </w:pPr>
        </w:p>
      </w:sdtContent>
    </w:sdt>
    <w:p w14:paraId="1E82BB2A" w14:textId="77777777" w:rsidR="00A45DF4" w:rsidRPr="005E1510" w:rsidRDefault="00A45DF4" w:rsidP="00572C1A">
      <w:pPr>
        <w:spacing w:after="160" w:line="259" w:lineRule="auto"/>
        <w:jc w:val="right"/>
        <w:rPr>
          <w:rFonts w:ascii="Calibri" w:eastAsia="Calibri" w:hAnsi="Calibri"/>
          <w:b/>
          <w:sz w:val="32"/>
          <w:u w:val="single"/>
          <w:lang w:val="pt-PT"/>
        </w:rPr>
      </w:pPr>
    </w:p>
    <w:sdt>
      <w:sdtPr>
        <w:rPr>
          <w:rFonts w:ascii="Calibri" w:eastAsia="Calibri" w:hAnsi="Calibri"/>
          <w:lang w:val="pt-PT" w:eastAsia="en-US"/>
        </w:rPr>
        <w:id w:val="-933048573"/>
        <w:docPartObj>
          <w:docPartGallery w:val="Table of Contents"/>
          <w:docPartUnique/>
        </w:docPartObj>
      </w:sdtPr>
      <w:sdtEndPr>
        <w:rPr>
          <w:b/>
          <w:bCs/>
        </w:rPr>
      </w:sdtEndPr>
      <w:sdtContent>
        <w:p w14:paraId="1852E9D7" w14:textId="77777777" w:rsidR="007D6EEF" w:rsidRPr="005E1510" w:rsidRDefault="007D6EEF" w:rsidP="00EF221D">
          <w:pPr>
            <w:keepNext/>
            <w:keepLines/>
            <w:spacing w:before="240" w:line="259" w:lineRule="auto"/>
            <w:rPr>
              <w:rFonts w:ascii="Calibri" w:eastAsia="Calibri" w:hAnsi="Calibri"/>
              <w:lang w:val="pt-PT" w:eastAsia="en-US"/>
            </w:rPr>
          </w:pPr>
        </w:p>
        <w:p w14:paraId="3FE19DB2" w14:textId="77777777" w:rsidR="007D6EEF" w:rsidRPr="005E1510" w:rsidRDefault="007D6EEF">
          <w:pPr>
            <w:spacing w:after="200" w:line="276" w:lineRule="auto"/>
            <w:rPr>
              <w:rFonts w:ascii="Calibri" w:eastAsia="Calibri" w:hAnsi="Calibri"/>
              <w:lang w:val="pt-PT" w:eastAsia="en-US"/>
            </w:rPr>
          </w:pPr>
          <w:r w:rsidRPr="005E1510">
            <w:rPr>
              <w:rFonts w:ascii="Calibri" w:eastAsia="Calibri" w:hAnsi="Calibri"/>
              <w:lang w:val="pt-PT" w:eastAsia="en-US"/>
            </w:rPr>
            <w:br w:type="page"/>
          </w:r>
        </w:p>
        <w:p w14:paraId="4D6B7F2B" w14:textId="77777777" w:rsidR="00EF221D" w:rsidRPr="005E1510" w:rsidRDefault="00EF221D" w:rsidP="00EF221D">
          <w:pPr>
            <w:keepNext/>
            <w:keepLines/>
            <w:spacing w:before="240" w:line="259" w:lineRule="auto"/>
            <w:rPr>
              <w:rFonts w:ascii="Cambria" w:hAnsi="Cambria"/>
              <w:color w:val="365F91"/>
              <w:sz w:val="32"/>
              <w:szCs w:val="32"/>
              <w:lang w:val="pt-PT" w:eastAsia="ca-ES"/>
            </w:rPr>
          </w:pPr>
          <w:r w:rsidRPr="005E1510">
            <w:rPr>
              <w:rFonts w:ascii="Cambria" w:hAnsi="Cambria"/>
              <w:color w:val="365F91"/>
              <w:sz w:val="32"/>
              <w:szCs w:val="32"/>
              <w:lang w:val="pt-PT" w:eastAsia="ca-ES"/>
            </w:rPr>
            <w:lastRenderedPageBreak/>
            <w:t>Índ</w:t>
          </w:r>
          <w:r w:rsidR="00A0226A" w:rsidRPr="005E1510">
            <w:rPr>
              <w:rFonts w:ascii="Cambria" w:hAnsi="Cambria"/>
              <w:color w:val="365F91"/>
              <w:sz w:val="32"/>
              <w:szCs w:val="32"/>
              <w:lang w:val="pt-PT" w:eastAsia="ca-ES"/>
            </w:rPr>
            <w:t>ice</w:t>
          </w:r>
        </w:p>
        <w:p w14:paraId="2FFA75BB" w14:textId="77777777" w:rsidR="00EF221D" w:rsidRPr="005E1510" w:rsidRDefault="00EF221D" w:rsidP="00EF221D">
          <w:pPr>
            <w:spacing w:after="160" w:line="259" w:lineRule="auto"/>
            <w:rPr>
              <w:rFonts w:ascii="Calibri" w:eastAsia="Calibri" w:hAnsi="Calibri"/>
              <w:lang w:val="pt-PT" w:eastAsia="ca-ES"/>
            </w:rPr>
          </w:pPr>
        </w:p>
        <w:p w14:paraId="368349FF" w14:textId="4501E15A" w:rsidR="001D7E4E" w:rsidRDefault="00C9095A">
          <w:pPr>
            <w:pStyle w:val="TOC1"/>
            <w:tabs>
              <w:tab w:val="left" w:pos="440"/>
              <w:tab w:val="right" w:leader="dot" w:pos="8494"/>
            </w:tabs>
            <w:rPr>
              <w:rFonts w:asciiTheme="minorHAnsi" w:eastAsiaTheme="minorEastAsia" w:hAnsiTheme="minorHAnsi" w:cstheme="minorBidi"/>
              <w:bCs w:val="0"/>
              <w:smallCaps w:val="0"/>
              <w:noProof/>
              <w:sz w:val="22"/>
              <w:szCs w:val="22"/>
            </w:rPr>
          </w:pPr>
          <w:r w:rsidRPr="005E1510">
            <w:rPr>
              <w:rFonts w:ascii="Calibri" w:eastAsia="Calibri" w:hAnsi="Calibri"/>
              <w:lang w:val="pt-PT" w:eastAsia="en-US"/>
            </w:rPr>
            <w:fldChar w:fldCharType="begin"/>
          </w:r>
          <w:r w:rsidR="00EF221D" w:rsidRPr="005E1510">
            <w:rPr>
              <w:rFonts w:ascii="Calibri" w:eastAsia="Calibri" w:hAnsi="Calibri"/>
              <w:lang w:val="pt-PT" w:eastAsia="en-US"/>
            </w:rPr>
            <w:instrText xml:space="preserve"> TOC \o "1-3" \h \z \u </w:instrText>
          </w:r>
          <w:r w:rsidRPr="005E1510">
            <w:rPr>
              <w:rFonts w:ascii="Calibri" w:eastAsia="Calibri" w:hAnsi="Calibri"/>
              <w:lang w:val="pt-PT" w:eastAsia="en-US"/>
            </w:rPr>
            <w:fldChar w:fldCharType="separate"/>
          </w:r>
          <w:hyperlink w:anchor="_Toc11408485" w:history="1">
            <w:r w:rsidR="001D7E4E" w:rsidRPr="00E929A8">
              <w:rPr>
                <w:rStyle w:val="Hyperlink"/>
                <w:rFonts w:eastAsia="Calibri"/>
                <w:noProof/>
              </w:rPr>
              <w:t>1</w:t>
            </w:r>
            <w:r w:rsidR="001D7E4E">
              <w:rPr>
                <w:rFonts w:asciiTheme="minorHAnsi" w:eastAsiaTheme="minorEastAsia" w:hAnsiTheme="minorHAnsi" w:cstheme="minorBidi"/>
                <w:bCs w:val="0"/>
                <w:smallCaps w:val="0"/>
                <w:noProof/>
                <w:sz w:val="22"/>
                <w:szCs w:val="22"/>
              </w:rPr>
              <w:tab/>
            </w:r>
            <w:r w:rsidR="001D7E4E" w:rsidRPr="00E929A8">
              <w:rPr>
                <w:rStyle w:val="Hyperlink"/>
                <w:rFonts w:eastAsia="Calibri"/>
                <w:noProof/>
              </w:rPr>
              <w:t>Prefácio</w:t>
            </w:r>
            <w:r w:rsidR="001D7E4E">
              <w:rPr>
                <w:noProof/>
                <w:webHidden/>
              </w:rPr>
              <w:tab/>
            </w:r>
            <w:r w:rsidR="001D7E4E">
              <w:rPr>
                <w:noProof/>
                <w:webHidden/>
              </w:rPr>
              <w:fldChar w:fldCharType="begin"/>
            </w:r>
            <w:r w:rsidR="001D7E4E">
              <w:rPr>
                <w:noProof/>
                <w:webHidden/>
              </w:rPr>
              <w:instrText xml:space="preserve"> PAGEREF _Toc11408485 \h </w:instrText>
            </w:r>
            <w:r w:rsidR="001D7E4E">
              <w:rPr>
                <w:noProof/>
                <w:webHidden/>
              </w:rPr>
            </w:r>
            <w:r w:rsidR="001D7E4E">
              <w:rPr>
                <w:noProof/>
                <w:webHidden/>
              </w:rPr>
              <w:fldChar w:fldCharType="separate"/>
            </w:r>
            <w:r w:rsidR="00E866BE">
              <w:rPr>
                <w:noProof/>
                <w:webHidden/>
              </w:rPr>
              <w:t>3</w:t>
            </w:r>
            <w:r w:rsidR="001D7E4E">
              <w:rPr>
                <w:noProof/>
                <w:webHidden/>
              </w:rPr>
              <w:fldChar w:fldCharType="end"/>
            </w:r>
          </w:hyperlink>
        </w:p>
        <w:p w14:paraId="65BA84EA" w14:textId="646BA20A" w:rsidR="001D7E4E" w:rsidRDefault="00E87EDC">
          <w:pPr>
            <w:pStyle w:val="TOC1"/>
            <w:tabs>
              <w:tab w:val="left" w:pos="440"/>
              <w:tab w:val="right" w:leader="dot" w:pos="8494"/>
            </w:tabs>
            <w:rPr>
              <w:rFonts w:asciiTheme="minorHAnsi" w:eastAsiaTheme="minorEastAsia" w:hAnsiTheme="minorHAnsi" w:cstheme="minorBidi"/>
              <w:bCs w:val="0"/>
              <w:smallCaps w:val="0"/>
              <w:noProof/>
              <w:sz w:val="22"/>
              <w:szCs w:val="22"/>
            </w:rPr>
          </w:pPr>
          <w:hyperlink w:anchor="_Toc11408486" w:history="1">
            <w:r w:rsidR="001D7E4E" w:rsidRPr="00E929A8">
              <w:rPr>
                <w:rStyle w:val="Hyperlink"/>
                <w:rFonts w:eastAsia="Calibri"/>
                <w:noProof/>
              </w:rPr>
              <w:t>2</w:t>
            </w:r>
            <w:r w:rsidR="001D7E4E">
              <w:rPr>
                <w:rFonts w:asciiTheme="minorHAnsi" w:eastAsiaTheme="minorEastAsia" w:hAnsiTheme="minorHAnsi" w:cstheme="minorBidi"/>
                <w:bCs w:val="0"/>
                <w:smallCaps w:val="0"/>
                <w:noProof/>
                <w:sz w:val="22"/>
                <w:szCs w:val="22"/>
              </w:rPr>
              <w:tab/>
            </w:r>
            <w:r w:rsidR="001D7E4E" w:rsidRPr="00E929A8">
              <w:rPr>
                <w:rStyle w:val="Hyperlink"/>
                <w:rFonts w:eastAsia="Calibri"/>
                <w:noProof/>
              </w:rPr>
              <w:t>Introdução</w:t>
            </w:r>
            <w:r w:rsidR="001D7E4E">
              <w:rPr>
                <w:noProof/>
                <w:webHidden/>
              </w:rPr>
              <w:tab/>
            </w:r>
            <w:r w:rsidR="001D7E4E">
              <w:rPr>
                <w:noProof/>
                <w:webHidden/>
              </w:rPr>
              <w:fldChar w:fldCharType="begin"/>
            </w:r>
            <w:r w:rsidR="001D7E4E">
              <w:rPr>
                <w:noProof/>
                <w:webHidden/>
              </w:rPr>
              <w:instrText xml:space="preserve"> PAGEREF _Toc11408486 \h </w:instrText>
            </w:r>
            <w:r w:rsidR="001D7E4E">
              <w:rPr>
                <w:noProof/>
                <w:webHidden/>
              </w:rPr>
            </w:r>
            <w:r w:rsidR="001D7E4E">
              <w:rPr>
                <w:noProof/>
                <w:webHidden/>
              </w:rPr>
              <w:fldChar w:fldCharType="separate"/>
            </w:r>
            <w:r w:rsidR="00E866BE">
              <w:rPr>
                <w:noProof/>
                <w:webHidden/>
              </w:rPr>
              <w:t>4</w:t>
            </w:r>
            <w:r w:rsidR="001D7E4E">
              <w:rPr>
                <w:noProof/>
                <w:webHidden/>
              </w:rPr>
              <w:fldChar w:fldCharType="end"/>
            </w:r>
          </w:hyperlink>
        </w:p>
        <w:p w14:paraId="3F89F793" w14:textId="41E8E99D" w:rsidR="001D7E4E" w:rsidRDefault="00E87EDC">
          <w:pPr>
            <w:pStyle w:val="TOC1"/>
            <w:tabs>
              <w:tab w:val="left" w:pos="440"/>
              <w:tab w:val="right" w:leader="dot" w:pos="8494"/>
            </w:tabs>
            <w:rPr>
              <w:rFonts w:asciiTheme="minorHAnsi" w:eastAsiaTheme="minorEastAsia" w:hAnsiTheme="minorHAnsi" w:cstheme="minorBidi"/>
              <w:bCs w:val="0"/>
              <w:smallCaps w:val="0"/>
              <w:noProof/>
              <w:sz w:val="22"/>
              <w:szCs w:val="22"/>
            </w:rPr>
          </w:pPr>
          <w:hyperlink w:anchor="_Toc11408487" w:history="1">
            <w:r w:rsidR="001D7E4E" w:rsidRPr="00E929A8">
              <w:rPr>
                <w:rStyle w:val="Hyperlink"/>
                <w:rFonts w:eastAsia="Calibri"/>
                <w:noProof/>
              </w:rPr>
              <w:t>3</w:t>
            </w:r>
            <w:r w:rsidR="001D7E4E">
              <w:rPr>
                <w:rFonts w:asciiTheme="minorHAnsi" w:eastAsiaTheme="minorEastAsia" w:hAnsiTheme="minorHAnsi" w:cstheme="minorBidi"/>
                <w:bCs w:val="0"/>
                <w:smallCaps w:val="0"/>
                <w:noProof/>
                <w:sz w:val="22"/>
                <w:szCs w:val="22"/>
              </w:rPr>
              <w:tab/>
            </w:r>
            <w:r w:rsidR="001D7E4E" w:rsidRPr="00E929A8">
              <w:rPr>
                <w:rStyle w:val="Hyperlink"/>
                <w:rFonts w:eastAsia="Calibri"/>
                <w:noProof/>
              </w:rPr>
              <w:t>Visão da ONU em Angola</w:t>
            </w:r>
            <w:r w:rsidR="001D7E4E">
              <w:rPr>
                <w:noProof/>
                <w:webHidden/>
              </w:rPr>
              <w:tab/>
            </w:r>
            <w:r w:rsidR="001D7E4E">
              <w:rPr>
                <w:noProof/>
                <w:webHidden/>
              </w:rPr>
              <w:fldChar w:fldCharType="begin"/>
            </w:r>
            <w:r w:rsidR="001D7E4E">
              <w:rPr>
                <w:noProof/>
                <w:webHidden/>
              </w:rPr>
              <w:instrText xml:space="preserve"> PAGEREF _Toc11408487 \h </w:instrText>
            </w:r>
            <w:r w:rsidR="001D7E4E">
              <w:rPr>
                <w:noProof/>
                <w:webHidden/>
              </w:rPr>
            </w:r>
            <w:r w:rsidR="001D7E4E">
              <w:rPr>
                <w:noProof/>
                <w:webHidden/>
              </w:rPr>
              <w:fldChar w:fldCharType="separate"/>
            </w:r>
            <w:r w:rsidR="00E866BE">
              <w:rPr>
                <w:noProof/>
                <w:webHidden/>
              </w:rPr>
              <w:t>6</w:t>
            </w:r>
            <w:r w:rsidR="001D7E4E">
              <w:rPr>
                <w:noProof/>
                <w:webHidden/>
              </w:rPr>
              <w:fldChar w:fldCharType="end"/>
            </w:r>
          </w:hyperlink>
        </w:p>
        <w:p w14:paraId="2AEB91D4" w14:textId="6A1E81CF" w:rsidR="001D7E4E" w:rsidRDefault="00E87EDC">
          <w:pPr>
            <w:pStyle w:val="TOC1"/>
            <w:tabs>
              <w:tab w:val="left" w:pos="440"/>
              <w:tab w:val="right" w:leader="dot" w:pos="8494"/>
            </w:tabs>
            <w:rPr>
              <w:rFonts w:asciiTheme="minorHAnsi" w:eastAsiaTheme="minorEastAsia" w:hAnsiTheme="minorHAnsi" w:cstheme="minorBidi"/>
              <w:bCs w:val="0"/>
              <w:smallCaps w:val="0"/>
              <w:noProof/>
              <w:sz w:val="22"/>
              <w:szCs w:val="22"/>
            </w:rPr>
          </w:pPr>
          <w:hyperlink w:anchor="_Toc11408488" w:history="1">
            <w:r w:rsidR="001D7E4E" w:rsidRPr="00E929A8">
              <w:rPr>
                <w:rStyle w:val="Hyperlink"/>
                <w:rFonts w:eastAsia="Calibri"/>
                <w:noProof/>
              </w:rPr>
              <w:t>4</w:t>
            </w:r>
            <w:r w:rsidR="001D7E4E">
              <w:rPr>
                <w:rFonts w:asciiTheme="minorHAnsi" w:eastAsiaTheme="minorEastAsia" w:hAnsiTheme="minorHAnsi" w:cstheme="minorBidi"/>
                <w:bCs w:val="0"/>
                <w:smallCaps w:val="0"/>
                <w:noProof/>
                <w:sz w:val="22"/>
                <w:szCs w:val="22"/>
              </w:rPr>
              <w:tab/>
            </w:r>
            <w:r w:rsidR="001D7E4E" w:rsidRPr="00E929A8">
              <w:rPr>
                <w:rStyle w:val="Hyperlink"/>
                <w:rFonts w:eastAsia="Calibri"/>
                <w:noProof/>
              </w:rPr>
              <w:t>Estratégias aceleradoras para o desenvolvimento</w:t>
            </w:r>
            <w:r w:rsidR="001D7E4E">
              <w:rPr>
                <w:noProof/>
                <w:webHidden/>
              </w:rPr>
              <w:tab/>
            </w:r>
            <w:r w:rsidR="001D7E4E">
              <w:rPr>
                <w:noProof/>
                <w:webHidden/>
              </w:rPr>
              <w:fldChar w:fldCharType="begin"/>
            </w:r>
            <w:r w:rsidR="001D7E4E">
              <w:rPr>
                <w:noProof/>
                <w:webHidden/>
              </w:rPr>
              <w:instrText xml:space="preserve"> PAGEREF _Toc11408488 \h </w:instrText>
            </w:r>
            <w:r w:rsidR="001D7E4E">
              <w:rPr>
                <w:noProof/>
                <w:webHidden/>
              </w:rPr>
            </w:r>
            <w:r w:rsidR="001D7E4E">
              <w:rPr>
                <w:noProof/>
                <w:webHidden/>
              </w:rPr>
              <w:fldChar w:fldCharType="separate"/>
            </w:r>
            <w:r w:rsidR="00E866BE">
              <w:rPr>
                <w:noProof/>
                <w:webHidden/>
              </w:rPr>
              <w:t>11</w:t>
            </w:r>
            <w:r w:rsidR="001D7E4E">
              <w:rPr>
                <w:noProof/>
                <w:webHidden/>
              </w:rPr>
              <w:fldChar w:fldCharType="end"/>
            </w:r>
          </w:hyperlink>
        </w:p>
        <w:p w14:paraId="2A463A2C" w14:textId="181F8591" w:rsidR="001D7E4E" w:rsidRDefault="00E87EDC">
          <w:pPr>
            <w:pStyle w:val="TOC1"/>
            <w:tabs>
              <w:tab w:val="left" w:pos="440"/>
              <w:tab w:val="right" w:leader="dot" w:pos="8494"/>
            </w:tabs>
            <w:rPr>
              <w:rFonts w:asciiTheme="minorHAnsi" w:eastAsiaTheme="minorEastAsia" w:hAnsiTheme="minorHAnsi" w:cstheme="minorBidi"/>
              <w:bCs w:val="0"/>
              <w:smallCaps w:val="0"/>
              <w:noProof/>
              <w:sz w:val="22"/>
              <w:szCs w:val="22"/>
            </w:rPr>
          </w:pPr>
          <w:hyperlink w:anchor="_Toc11408489" w:history="1">
            <w:r w:rsidR="001D7E4E" w:rsidRPr="00E929A8">
              <w:rPr>
                <w:rStyle w:val="Hyperlink"/>
                <w:rFonts w:eastAsia="Calibri"/>
                <w:noProof/>
                <w:lang w:val="pt-PT"/>
              </w:rPr>
              <w:t>5</w:t>
            </w:r>
            <w:r w:rsidR="001D7E4E">
              <w:rPr>
                <w:rFonts w:asciiTheme="minorHAnsi" w:eastAsiaTheme="minorEastAsia" w:hAnsiTheme="minorHAnsi" w:cstheme="minorBidi"/>
                <w:bCs w:val="0"/>
                <w:smallCaps w:val="0"/>
                <w:noProof/>
                <w:sz w:val="22"/>
                <w:szCs w:val="22"/>
              </w:rPr>
              <w:tab/>
            </w:r>
            <w:r w:rsidR="001D7E4E" w:rsidRPr="00E929A8">
              <w:rPr>
                <w:rStyle w:val="Hyperlink"/>
                <w:rFonts w:eastAsia="Calibri"/>
                <w:noProof/>
                <w:lang w:val="pt-PT"/>
              </w:rPr>
              <w:t>Leave No One Behind: “Não Deixar NinguÉm para Trás”</w:t>
            </w:r>
            <w:r w:rsidR="001D7E4E">
              <w:rPr>
                <w:noProof/>
                <w:webHidden/>
              </w:rPr>
              <w:tab/>
            </w:r>
            <w:r w:rsidR="001D7E4E">
              <w:rPr>
                <w:noProof/>
                <w:webHidden/>
              </w:rPr>
              <w:fldChar w:fldCharType="begin"/>
            </w:r>
            <w:r w:rsidR="001D7E4E">
              <w:rPr>
                <w:noProof/>
                <w:webHidden/>
              </w:rPr>
              <w:instrText xml:space="preserve"> PAGEREF _Toc11408489 \h </w:instrText>
            </w:r>
            <w:r w:rsidR="001D7E4E">
              <w:rPr>
                <w:noProof/>
                <w:webHidden/>
              </w:rPr>
            </w:r>
            <w:r w:rsidR="001D7E4E">
              <w:rPr>
                <w:noProof/>
                <w:webHidden/>
              </w:rPr>
              <w:fldChar w:fldCharType="separate"/>
            </w:r>
            <w:r w:rsidR="00E866BE">
              <w:rPr>
                <w:noProof/>
                <w:webHidden/>
              </w:rPr>
              <w:t>13</w:t>
            </w:r>
            <w:r w:rsidR="001D7E4E">
              <w:rPr>
                <w:noProof/>
                <w:webHidden/>
              </w:rPr>
              <w:fldChar w:fldCharType="end"/>
            </w:r>
          </w:hyperlink>
        </w:p>
        <w:p w14:paraId="633280C0" w14:textId="07CFBF31" w:rsidR="001D7E4E" w:rsidRDefault="00E87EDC">
          <w:pPr>
            <w:pStyle w:val="TOC1"/>
            <w:tabs>
              <w:tab w:val="left" w:pos="440"/>
              <w:tab w:val="right" w:leader="dot" w:pos="8494"/>
            </w:tabs>
            <w:rPr>
              <w:rFonts w:asciiTheme="minorHAnsi" w:eastAsiaTheme="minorEastAsia" w:hAnsiTheme="minorHAnsi" w:cstheme="minorBidi"/>
              <w:bCs w:val="0"/>
              <w:smallCaps w:val="0"/>
              <w:noProof/>
              <w:sz w:val="22"/>
              <w:szCs w:val="22"/>
            </w:rPr>
          </w:pPr>
          <w:hyperlink w:anchor="_Toc11408490" w:history="1">
            <w:r w:rsidR="001D7E4E" w:rsidRPr="00E929A8">
              <w:rPr>
                <w:rStyle w:val="Hyperlink"/>
                <w:rFonts w:eastAsia="Calibri"/>
                <w:noProof/>
              </w:rPr>
              <w:t>6</w:t>
            </w:r>
            <w:r w:rsidR="001D7E4E">
              <w:rPr>
                <w:rFonts w:asciiTheme="minorHAnsi" w:eastAsiaTheme="minorEastAsia" w:hAnsiTheme="minorHAnsi" w:cstheme="minorBidi"/>
                <w:bCs w:val="0"/>
                <w:smallCaps w:val="0"/>
                <w:noProof/>
                <w:sz w:val="22"/>
                <w:szCs w:val="22"/>
              </w:rPr>
              <w:tab/>
            </w:r>
            <w:r w:rsidR="001D7E4E" w:rsidRPr="00E929A8">
              <w:rPr>
                <w:rStyle w:val="Hyperlink"/>
                <w:rFonts w:eastAsia="Calibri"/>
                <w:noProof/>
              </w:rPr>
              <w:t>RESULTADOS DO QUADRO DE COOPERAÇÃO</w:t>
            </w:r>
            <w:r w:rsidR="001D7E4E">
              <w:rPr>
                <w:noProof/>
                <w:webHidden/>
              </w:rPr>
              <w:tab/>
            </w:r>
            <w:r w:rsidR="001D7E4E">
              <w:rPr>
                <w:noProof/>
                <w:webHidden/>
              </w:rPr>
              <w:fldChar w:fldCharType="begin"/>
            </w:r>
            <w:r w:rsidR="001D7E4E">
              <w:rPr>
                <w:noProof/>
                <w:webHidden/>
              </w:rPr>
              <w:instrText xml:space="preserve"> PAGEREF _Toc11408490 \h </w:instrText>
            </w:r>
            <w:r w:rsidR="001D7E4E">
              <w:rPr>
                <w:noProof/>
                <w:webHidden/>
              </w:rPr>
            </w:r>
            <w:r w:rsidR="001D7E4E">
              <w:rPr>
                <w:noProof/>
                <w:webHidden/>
              </w:rPr>
              <w:fldChar w:fldCharType="separate"/>
            </w:r>
            <w:r w:rsidR="00E866BE">
              <w:rPr>
                <w:noProof/>
                <w:webHidden/>
              </w:rPr>
              <w:t>16</w:t>
            </w:r>
            <w:r w:rsidR="001D7E4E">
              <w:rPr>
                <w:noProof/>
                <w:webHidden/>
              </w:rPr>
              <w:fldChar w:fldCharType="end"/>
            </w:r>
          </w:hyperlink>
        </w:p>
        <w:p w14:paraId="23822CA1" w14:textId="6E8606F0"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491" w:history="1">
            <w:r w:rsidR="001D7E4E" w:rsidRPr="00E929A8">
              <w:rPr>
                <w:rStyle w:val="Hyperlink"/>
                <w:rFonts w:eastAsia="Calibri"/>
                <w:noProof/>
              </w:rPr>
              <w:t>6.1</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Área 1: Transformação económica e social</w:t>
            </w:r>
            <w:r w:rsidR="001D7E4E">
              <w:rPr>
                <w:noProof/>
                <w:webHidden/>
              </w:rPr>
              <w:tab/>
            </w:r>
            <w:r w:rsidR="001D7E4E">
              <w:rPr>
                <w:noProof/>
                <w:webHidden/>
              </w:rPr>
              <w:fldChar w:fldCharType="begin"/>
            </w:r>
            <w:r w:rsidR="001D7E4E">
              <w:rPr>
                <w:noProof/>
                <w:webHidden/>
              </w:rPr>
              <w:instrText xml:space="preserve"> PAGEREF _Toc11408491 \h </w:instrText>
            </w:r>
            <w:r w:rsidR="001D7E4E">
              <w:rPr>
                <w:noProof/>
                <w:webHidden/>
              </w:rPr>
            </w:r>
            <w:r w:rsidR="001D7E4E">
              <w:rPr>
                <w:noProof/>
                <w:webHidden/>
              </w:rPr>
              <w:fldChar w:fldCharType="separate"/>
            </w:r>
            <w:r w:rsidR="00E866BE">
              <w:rPr>
                <w:noProof/>
                <w:webHidden/>
              </w:rPr>
              <w:t>18</w:t>
            </w:r>
            <w:r w:rsidR="001D7E4E">
              <w:rPr>
                <w:noProof/>
                <w:webHidden/>
              </w:rPr>
              <w:fldChar w:fldCharType="end"/>
            </w:r>
          </w:hyperlink>
        </w:p>
        <w:p w14:paraId="53F6DF06" w14:textId="6FC8D215"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492" w:history="1">
            <w:r w:rsidR="001D7E4E" w:rsidRPr="00E929A8">
              <w:rPr>
                <w:rStyle w:val="Hyperlink"/>
                <w:rFonts w:eastAsia="Calibri"/>
                <w:noProof/>
              </w:rPr>
              <w:t>6.2</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Área 2: Adolescentes, jovens e empoderamento da mulher</w:t>
            </w:r>
            <w:r w:rsidR="001D7E4E">
              <w:rPr>
                <w:noProof/>
                <w:webHidden/>
              </w:rPr>
              <w:tab/>
            </w:r>
            <w:r w:rsidR="001D7E4E">
              <w:rPr>
                <w:noProof/>
                <w:webHidden/>
              </w:rPr>
              <w:fldChar w:fldCharType="begin"/>
            </w:r>
            <w:r w:rsidR="001D7E4E">
              <w:rPr>
                <w:noProof/>
                <w:webHidden/>
              </w:rPr>
              <w:instrText xml:space="preserve"> PAGEREF _Toc11408492 \h </w:instrText>
            </w:r>
            <w:r w:rsidR="001D7E4E">
              <w:rPr>
                <w:noProof/>
                <w:webHidden/>
              </w:rPr>
            </w:r>
            <w:r w:rsidR="001D7E4E">
              <w:rPr>
                <w:noProof/>
                <w:webHidden/>
              </w:rPr>
              <w:fldChar w:fldCharType="separate"/>
            </w:r>
            <w:r w:rsidR="00E866BE">
              <w:rPr>
                <w:noProof/>
                <w:webHidden/>
              </w:rPr>
              <w:t>24</w:t>
            </w:r>
            <w:r w:rsidR="001D7E4E">
              <w:rPr>
                <w:noProof/>
                <w:webHidden/>
              </w:rPr>
              <w:fldChar w:fldCharType="end"/>
            </w:r>
          </w:hyperlink>
        </w:p>
        <w:p w14:paraId="40D6CE68" w14:textId="07E9569D"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493" w:history="1">
            <w:r w:rsidR="001D7E4E" w:rsidRPr="00E929A8">
              <w:rPr>
                <w:rStyle w:val="Hyperlink"/>
                <w:rFonts w:eastAsia="Calibri"/>
                <w:noProof/>
              </w:rPr>
              <w:t>6.3</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Área 3: Meio ambiente e resiliência da população vulnerável</w:t>
            </w:r>
            <w:r w:rsidR="001D7E4E">
              <w:rPr>
                <w:noProof/>
                <w:webHidden/>
              </w:rPr>
              <w:tab/>
            </w:r>
            <w:r w:rsidR="001D7E4E">
              <w:rPr>
                <w:noProof/>
                <w:webHidden/>
              </w:rPr>
              <w:fldChar w:fldCharType="begin"/>
            </w:r>
            <w:r w:rsidR="001D7E4E">
              <w:rPr>
                <w:noProof/>
                <w:webHidden/>
              </w:rPr>
              <w:instrText xml:space="preserve"> PAGEREF _Toc11408493 \h </w:instrText>
            </w:r>
            <w:r w:rsidR="001D7E4E">
              <w:rPr>
                <w:noProof/>
                <w:webHidden/>
              </w:rPr>
            </w:r>
            <w:r w:rsidR="001D7E4E">
              <w:rPr>
                <w:noProof/>
                <w:webHidden/>
              </w:rPr>
              <w:fldChar w:fldCharType="separate"/>
            </w:r>
            <w:r w:rsidR="00E866BE">
              <w:rPr>
                <w:noProof/>
                <w:webHidden/>
              </w:rPr>
              <w:t>29</w:t>
            </w:r>
            <w:r w:rsidR="001D7E4E">
              <w:rPr>
                <w:noProof/>
                <w:webHidden/>
              </w:rPr>
              <w:fldChar w:fldCharType="end"/>
            </w:r>
          </w:hyperlink>
        </w:p>
        <w:p w14:paraId="0BB954D6" w14:textId="7E109A51"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494" w:history="1">
            <w:r w:rsidR="001D7E4E" w:rsidRPr="00E929A8">
              <w:rPr>
                <w:rStyle w:val="Hyperlink"/>
                <w:rFonts w:eastAsia="Calibri"/>
                <w:noProof/>
              </w:rPr>
              <w:t>6.4</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Área 4: Democracia e estabilidade</w:t>
            </w:r>
            <w:r w:rsidR="001D7E4E">
              <w:rPr>
                <w:noProof/>
                <w:webHidden/>
              </w:rPr>
              <w:tab/>
            </w:r>
            <w:r w:rsidR="001D7E4E">
              <w:rPr>
                <w:noProof/>
                <w:webHidden/>
              </w:rPr>
              <w:fldChar w:fldCharType="begin"/>
            </w:r>
            <w:r w:rsidR="001D7E4E">
              <w:rPr>
                <w:noProof/>
                <w:webHidden/>
              </w:rPr>
              <w:instrText xml:space="preserve"> PAGEREF _Toc11408494 \h </w:instrText>
            </w:r>
            <w:r w:rsidR="001D7E4E">
              <w:rPr>
                <w:noProof/>
                <w:webHidden/>
              </w:rPr>
            </w:r>
            <w:r w:rsidR="001D7E4E">
              <w:rPr>
                <w:noProof/>
                <w:webHidden/>
              </w:rPr>
              <w:fldChar w:fldCharType="separate"/>
            </w:r>
            <w:r w:rsidR="00E866BE">
              <w:rPr>
                <w:noProof/>
                <w:webHidden/>
              </w:rPr>
              <w:t>35</w:t>
            </w:r>
            <w:r w:rsidR="001D7E4E">
              <w:rPr>
                <w:noProof/>
                <w:webHidden/>
              </w:rPr>
              <w:fldChar w:fldCharType="end"/>
            </w:r>
          </w:hyperlink>
        </w:p>
        <w:p w14:paraId="5FF83C2E" w14:textId="50B7F8B8"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495" w:history="1">
            <w:r w:rsidR="001D7E4E" w:rsidRPr="00E929A8">
              <w:rPr>
                <w:rStyle w:val="Hyperlink"/>
                <w:rFonts w:eastAsia="Calibri"/>
                <w:noProof/>
              </w:rPr>
              <w:t>6.5</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Integração programática dos resultados</w:t>
            </w:r>
            <w:r w:rsidR="001D7E4E">
              <w:rPr>
                <w:noProof/>
                <w:webHidden/>
              </w:rPr>
              <w:tab/>
            </w:r>
            <w:r w:rsidR="001D7E4E">
              <w:rPr>
                <w:noProof/>
                <w:webHidden/>
              </w:rPr>
              <w:fldChar w:fldCharType="begin"/>
            </w:r>
            <w:r w:rsidR="001D7E4E">
              <w:rPr>
                <w:noProof/>
                <w:webHidden/>
              </w:rPr>
              <w:instrText xml:space="preserve"> PAGEREF _Toc11408495 \h </w:instrText>
            </w:r>
            <w:r w:rsidR="001D7E4E">
              <w:rPr>
                <w:noProof/>
                <w:webHidden/>
              </w:rPr>
            </w:r>
            <w:r w:rsidR="001D7E4E">
              <w:rPr>
                <w:noProof/>
                <w:webHidden/>
              </w:rPr>
              <w:fldChar w:fldCharType="separate"/>
            </w:r>
            <w:r w:rsidR="00E866BE">
              <w:rPr>
                <w:noProof/>
                <w:webHidden/>
              </w:rPr>
              <w:t>46</w:t>
            </w:r>
            <w:r w:rsidR="001D7E4E">
              <w:rPr>
                <w:noProof/>
                <w:webHidden/>
              </w:rPr>
              <w:fldChar w:fldCharType="end"/>
            </w:r>
          </w:hyperlink>
        </w:p>
        <w:p w14:paraId="51299184" w14:textId="36E5F707" w:rsidR="001D7E4E" w:rsidRDefault="00E87EDC">
          <w:pPr>
            <w:pStyle w:val="TOC1"/>
            <w:tabs>
              <w:tab w:val="left" w:pos="440"/>
              <w:tab w:val="right" w:leader="dot" w:pos="8494"/>
            </w:tabs>
            <w:rPr>
              <w:rFonts w:asciiTheme="minorHAnsi" w:eastAsiaTheme="minorEastAsia" w:hAnsiTheme="minorHAnsi" w:cstheme="minorBidi"/>
              <w:bCs w:val="0"/>
              <w:smallCaps w:val="0"/>
              <w:noProof/>
              <w:sz w:val="22"/>
              <w:szCs w:val="22"/>
            </w:rPr>
          </w:pPr>
          <w:hyperlink w:anchor="_Toc11408496" w:history="1">
            <w:r w:rsidR="001D7E4E" w:rsidRPr="00E929A8">
              <w:rPr>
                <w:rStyle w:val="Hyperlink"/>
                <w:rFonts w:eastAsia="Calibri"/>
                <w:noProof/>
                <w:lang w:val="pt-BR"/>
              </w:rPr>
              <w:t>7</w:t>
            </w:r>
            <w:r w:rsidR="001D7E4E">
              <w:rPr>
                <w:rFonts w:asciiTheme="minorHAnsi" w:eastAsiaTheme="minorEastAsia" w:hAnsiTheme="minorHAnsi" w:cstheme="minorBidi"/>
                <w:bCs w:val="0"/>
                <w:smallCaps w:val="0"/>
                <w:noProof/>
                <w:sz w:val="22"/>
                <w:szCs w:val="22"/>
              </w:rPr>
              <w:tab/>
            </w:r>
            <w:r w:rsidR="001D7E4E" w:rsidRPr="00E929A8">
              <w:rPr>
                <w:rStyle w:val="Hyperlink"/>
                <w:rFonts w:eastAsia="Calibri"/>
                <w:noProof/>
                <w:lang w:val="pt-PT"/>
              </w:rPr>
              <w:t>Modalidades de implementação: Juntos na Acção</w:t>
            </w:r>
            <w:r w:rsidR="001D7E4E">
              <w:rPr>
                <w:noProof/>
                <w:webHidden/>
              </w:rPr>
              <w:tab/>
            </w:r>
            <w:r w:rsidR="001D7E4E">
              <w:rPr>
                <w:noProof/>
                <w:webHidden/>
              </w:rPr>
              <w:fldChar w:fldCharType="begin"/>
            </w:r>
            <w:r w:rsidR="001D7E4E">
              <w:rPr>
                <w:noProof/>
                <w:webHidden/>
              </w:rPr>
              <w:instrText xml:space="preserve"> PAGEREF _Toc11408496 \h </w:instrText>
            </w:r>
            <w:r w:rsidR="001D7E4E">
              <w:rPr>
                <w:noProof/>
                <w:webHidden/>
              </w:rPr>
            </w:r>
            <w:r w:rsidR="001D7E4E">
              <w:rPr>
                <w:noProof/>
                <w:webHidden/>
              </w:rPr>
              <w:fldChar w:fldCharType="separate"/>
            </w:r>
            <w:r w:rsidR="00E866BE">
              <w:rPr>
                <w:noProof/>
                <w:webHidden/>
              </w:rPr>
              <w:t>50</w:t>
            </w:r>
            <w:r w:rsidR="001D7E4E">
              <w:rPr>
                <w:noProof/>
                <w:webHidden/>
              </w:rPr>
              <w:fldChar w:fldCharType="end"/>
            </w:r>
          </w:hyperlink>
        </w:p>
        <w:p w14:paraId="42C068DE" w14:textId="27CBFA15"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497" w:history="1">
            <w:r w:rsidR="001D7E4E" w:rsidRPr="00E929A8">
              <w:rPr>
                <w:rStyle w:val="Hyperlink"/>
                <w:rFonts w:eastAsia="Calibri"/>
                <w:noProof/>
              </w:rPr>
              <w:t>7.1</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Um Programa</w:t>
            </w:r>
            <w:r w:rsidR="001D7E4E">
              <w:rPr>
                <w:noProof/>
                <w:webHidden/>
              </w:rPr>
              <w:tab/>
            </w:r>
            <w:r w:rsidR="001D7E4E">
              <w:rPr>
                <w:noProof/>
                <w:webHidden/>
              </w:rPr>
              <w:fldChar w:fldCharType="begin"/>
            </w:r>
            <w:r w:rsidR="001D7E4E">
              <w:rPr>
                <w:noProof/>
                <w:webHidden/>
              </w:rPr>
              <w:instrText xml:space="preserve"> PAGEREF _Toc11408497 \h </w:instrText>
            </w:r>
            <w:r w:rsidR="001D7E4E">
              <w:rPr>
                <w:noProof/>
                <w:webHidden/>
              </w:rPr>
            </w:r>
            <w:r w:rsidR="001D7E4E">
              <w:rPr>
                <w:noProof/>
                <w:webHidden/>
              </w:rPr>
              <w:fldChar w:fldCharType="separate"/>
            </w:r>
            <w:r w:rsidR="00E866BE">
              <w:rPr>
                <w:noProof/>
                <w:webHidden/>
              </w:rPr>
              <w:t>50</w:t>
            </w:r>
            <w:r w:rsidR="001D7E4E">
              <w:rPr>
                <w:noProof/>
                <w:webHidden/>
              </w:rPr>
              <w:fldChar w:fldCharType="end"/>
            </w:r>
          </w:hyperlink>
        </w:p>
        <w:p w14:paraId="6A83E669" w14:textId="273D96EC"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498" w:history="1">
            <w:r w:rsidR="001D7E4E" w:rsidRPr="00E929A8">
              <w:rPr>
                <w:rStyle w:val="Hyperlink"/>
                <w:rFonts w:eastAsia="Calibri"/>
                <w:noProof/>
              </w:rPr>
              <w:t>7.2</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Quadro Orçamental Comum</w:t>
            </w:r>
            <w:r w:rsidR="001D7E4E">
              <w:rPr>
                <w:noProof/>
                <w:webHidden/>
              </w:rPr>
              <w:tab/>
            </w:r>
            <w:r w:rsidR="001D7E4E">
              <w:rPr>
                <w:noProof/>
                <w:webHidden/>
              </w:rPr>
              <w:fldChar w:fldCharType="begin"/>
            </w:r>
            <w:r w:rsidR="001D7E4E">
              <w:rPr>
                <w:noProof/>
                <w:webHidden/>
              </w:rPr>
              <w:instrText xml:space="preserve"> PAGEREF _Toc11408498 \h </w:instrText>
            </w:r>
            <w:r w:rsidR="001D7E4E">
              <w:rPr>
                <w:noProof/>
                <w:webHidden/>
              </w:rPr>
            </w:r>
            <w:r w:rsidR="001D7E4E">
              <w:rPr>
                <w:noProof/>
                <w:webHidden/>
              </w:rPr>
              <w:fldChar w:fldCharType="separate"/>
            </w:r>
            <w:r w:rsidR="00E866BE">
              <w:rPr>
                <w:noProof/>
                <w:webHidden/>
              </w:rPr>
              <w:t>51</w:t>
            </w:r>
            <w:r w:rsidR="001D7E4E">
              <w:rPr>
                <w:noProof/>
                <w:webHidden/>
              </w:rPr>
              <w:fldChar w:fldCharType="end"/>
            </w:r>
          </w:hyperlink>
        </w:p>
        <w:p w14:paraId="612B3B36" w14:textId="514923D9"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499" w:history="1">
            <w:r w:rsidR="001D7E4E" w:rsidRPr="00E929A8">
              <w:rPr>
                <w:rStyle w:val="Hyperlink"/>
                <w:rFonts w:eastAsia="Calibri"/>
                <w:noProof/>
              </w:rPr>
              <w:t>7.3</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Um Líder</w:t>
            </w:r>
            <w:r w:rsidR="001D7E4E">
              <w:rPr>
                <w:noProof/>
                <w:webHidden/>
              </w:rPr>
              <w:tab/>
            </w:r>
            <w:r w:rsidR="001D7E4E">
              <w:rPr>
                <w:noProof/>
                <w:webHidden/>
              </w:rPr>
              <w:fldChar w:fldCharType="begin"/>
            </w:r>
            <w:r w:rsidR="001D7E4E">
              <w:rPr>
                <w:noProof/>
                <w:webHidden/>
              </w:rPr>
              <w:instrText xml:space="preserve"> PAGEREF _Toc11408499 \h </w:instrText>
            </w:r>
            <w:r w:rsidR="001D7E4E">
              <w:rPr>
                <w:noProof/>
                <w:webHidden/>
              </w:rPr>
            </w:r>
            <w:r w:rsidR="001D7E4E">
              <w:rPr>
                <w:noProof/>
                <w:webHidden/>
              </w:rPr>
              <w:fldChar w:fldCharType="separate"/>
            </w:r>
            <w:r w:rsidR="00E866BE">
              <w:rPr>
                <w:noProof/>
                <w:webHidden/>
              </w:rPr>
              <w:t>53</w:t>
            </w:r>
            <w:r w:rsidR="001D7E4E">
              <w:rPr>
                <w:noProof/>
                <w:webHidden/>
              </w:rPr>
              <w:fldChar w:fldCharType="end"/>
            </w:r>
          </w:hyperlink>
        </w:p>
        <w:p w14:paraId="528B6420" w14:textId="230A7972"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500" w:history="1">
            <w:r w:rsidR="001D7E4E" w:rsidRPr="00E929A8">
              <w:rPr>
                <w:rStyle w:val="Hyperlink"/>
                <w:rFonts w:eastAsia="Calibri"/>
                <w:noProof/>
              </w:rPr>
              <w:t>7.4</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Operando como um</w:t>
            </w:r>
            <w:r w:rsidR="001D7E4E">
              <w:rPr>
                <w:noProof/>
                <w:webHidden/>
              </w:rPr>
              <w:tab/>
            </w:r>
            <w:r w:rsidR="001D7E4E">
              <w:rPr>
                <w:noProof/>
                <w:webHidden/>
              </w:rPr>
              <w:fldChar w:fldCharType="begin"/>
            </w:r>
            <w:r w:rsidR="001D7E4E">
              <w:rPr>
                <w:noProof/>
                <w:webHidden/>
              </w:rPr>
              <w:instrText xml:space="preserve"> PAGEREF _Toc11408500 \h </w:instrText>
            </w:r>
            <w:r w:rsidR="001D7E4E">
              <w:rPr>
                <w:noProof/>
                <w:webHidden/>
              </w:rPr>
            </w:r>
            <w:r w:rsidR="001D7E4E">
              <w:rPr>
                <w:noProof/>
                <w:webHidden/>
              </w:rPr>
              <w:fldChar w:fldCharType="separate"/>
            </w:r>
            <w:r w:rsidR="00E866BE">
              <w:rPr>
                <w:noProof/>
                <w:webHidden/>
              </w:rPr>
              <w:t>54</w:t>
            </w:r>
            <w:r w:rsidR="001D7E4E">
              <w:rPr>
                <w:noProof/>
                <w:webHidden/>
              </w:rPr>
              <w:fldChar w:fldCharType="end"/>
            </w:r>
          </w:hyperlink>
        </w:p>
        <w:p w14:paraId="488D13D7" w14:textId="66B1A053"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501" w:history="1">
            <w:r w:rsidR="001D7E4E" w:rsidRPr="00E929A8">
              <w:rPr>
                <w:rStyle w:val="Hyperlink"/>
                <w:rFonts w:eastAsia="Calibri"/>
                <w:noProof/>
              </w:rPr>
              <w:t>7.5</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Comunicando como um</w:t>
            </w:r>
            <w:r w:rsidR="001D7E4E">
              <w:rPr>
                <w:noProof/>
                <w:webHidden/>
              </w:rPr>
              <w:tab/>
            </w:r>
            <w:r w:rsidR="001D7E4E">
              <w:rPr>
                <w:noProof/>
                <w:webHidden/>
              </w:rPr>
              <w:fldChar w:fldCharType="begin"/>
            </w:r>
            <w:r w:rsidR="001D7E4E">
              <w:rPr>
                <w:noProof/>
                <w:webHidden/>
              </w:rPr>
              <w:instrText xml:space="preserve"> PAGEREF _Toc11408501 \h </w:instrText>
            </w:r>
            <w:r w:rsidR="001D7E4E">
              <w:rPr>
                <w:noProof/>
                <w:webHidden/>
              </w:rPr>
            </w:r>
            <w:r w:rsidR="001D7E4E">
              <w:rPr>
                <w:noProof/>
                <w:webHidden/>
              </w:rPr>
              <w:fldChar w:fldCharType="separate"/>
            </w:r>
            <w:r w:rsidR="00E866BE">
              <w:rPr>
                <w:noProof/>
                <w:webHidden/>
              </w:rPr>
              <w:t>55</w:t>
            </w:r>
            <w:r w:rsidR="001D7E4E">
              <w:rPr>
                <w:noProof/>
                <w:webHidden/>
              </w:rPr>
              <w:fldChar w:fldCharType="end"/>
            </w:r>
          </w:hyperlink>
        </w:p>
        <w:p w14:paraId="673EEE61" w14:textId="5CC8992A"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502" w:history="1">
            <w:r w:rsidR="001D7E4E" w:rsidRPr="00E929A8">
              <w:rPr>
                <w:rStyle w:val="Hyperlink"/>
                <w:rFonts w:eastAsia="Calibri"/>
                <w:noProof/>
              </w:rPr>
              <w:t>7.6</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Mecanismos de gestão do UNDAF</w:t>
            </w:r>
            <w:r w:rsidR="001D7E4E">
              <w:rPr>
                <w:noProof/>
                <w:webHidden/>
              </w:rPr>
              <w:tab/>
            </w:r>
            <w:r w:rsidR="001D7E4E">
              <w:rPr>
                <w:noProof/>
                <w:webHidden/>
              </w:rPr>
              <w:fldChar w:fldCharType="begin"/>
            </w:r>
            <w:r w:rsidR="001D7E4E">
              <w:rPr>
                <w:noProof/>
                <w:webHidden/>
              </w:rPr>
              <w:instrText xml:space="preserve"> PAGEREF _Toc11408502 \h </w:instrText>
            </w:r>
            <w:r w:rsidR="001D7E4E">
              <w:rPr>
                <w:noProof/>
                <w:webHidden/>
              </w:rPr>
            </w:r>
            <w:r w:rsidR="001D7E4E">
              <w:rPr>
                <w:noProof/>
                <w:webHidden/>
              </w:rPr>
              <w:fldChar w:fldCharType="separate"/>
            </w:r>
            <w:r w:rsidR="00E866BE">
              <w:rPr>
                <w:noProof/>
                <w:webHidden/>
              </w:rPr>
              <w:t>56</w:t>
            </w:r>
            <w:r w:rsidR="001D7E4E">
              <w:rPr>
                <w:noProof/>
                <w:webHidden/>
              </w:rPr>
              <w:fldChar w:fldCharType="end"/>
            </w:r>
          </w:hyperlink>
        </w:p>
        <w:p w14:paraId="744BDFD1" w14:textId="61BEA557" w:rsidR="001D7E4E" w:rsidRDefault="00E87EDC">
          <w:pPr>
            <w:pStyle w:val="TOC1"/>
            <w:tabs>
              <w:tab w:val="left" w:pos="440"/>
              <w:tab w:val="right" w:leader="dot" w:pos="8494"/>
            </w:tabs>
            <w:rPr>
              <w:rFonts w:asciiTheme="minorHAnsi" w:eastAsiaTheme="minorEastAsia" w:hAnsiTheme="minorHAnsi" w:cstheme="minorBidi"/>
              <w:bCs w:val="0"/>
              <w:smallCaps w:val="0"/>
              <w:noProof/>
              <w:sz w:val="22"/>
              <w:szCs w:val="22"/>
            </w:rPr>
          </w:pPr>
          <w:hyperlink w:anchor="_Toc11408503" w:history="1">
            <w:r w:rsidR="001D7E4E" w:rsidRPr="00E929A8">
              <w:rPr>
                <w:rStyle w:val="Hyperlink"/>
                <w:rFonts w:eastAsia="Calibri"/>
                <w:noProof/>
              </w:rPr>
              <w:t>8</w:t>
            </w:r>
            <w:r w:rsidR="001D7E4E">
              <w:rPr>
                <w:rFonts w:asciiTheme="minorHAnsi" w:eastAsiaTheme="minorEastAsia" w:hAnsiTheme="minorHAnsi" w:cstheme="minorBidi"/>
                <w:bCs w:val="0"/>
                <w:smallCaps w:val="0"/>
                <w:noProof/>
                <w:sz w:val="22"/>
                <w:szCs w:val="22"/>
              </w:rPr>
              <w:tab/>
            </w:r>
            <w:r w:rsidR="001D7E4E" w:rsidRPr="00E929A8">
              <w:rPr>
                <w:rStyle w:val="Hyperlink"/>
                <w:rFonts w:eastAsia="Calibri"/>
                <w:noProof/>
              </w:rPr>
              <w:t>Financiamento do UNDAF</w:t>
            </w:r>
            <w:r w:rsidR="001D7E4E">
              <w:rPr>
                <w:noProof/>
                <w:webHidden/>
              </w:rPr>
              <w:tab/>
            </w:r>
            <w:r w:rsidR="001D7E4E">
              <w:rPr>
                <w:noProof/>
                <w:webHidden/>
              </w:rPr>
              <w:fldChar w:fldCharType="begin"/>
            </w:r>
            <w:r w:rsidR="001D7E4E">
              <w:rPr>
                <w:noProof/>
                <w:webHidden/>
              </w:rPr>
              <w:instrText xml:space="preserve"> PAGEREF _Toc11408503 \h </w:instrText>
            </w:r>
            <w:r w:rsidR="001D7E4E">
              <w:rPr>
                <w:noProof/>
                <w:webHidden/>
              </w:rPr>
            </w:r>
            <w:r w:rsidR="001D7E4E">
              <w:rPr>
                <w:noProof/>
                <w:webHidden/>
              </w:rPr>
              <w:fldChar w:fldCharType="separate"/>
            </w:r>
            <w:r w:rsidR="00E866BE">
              <w:rPr>
                <w:noProof/>
                <w:webHidden/>
              </w:rPr>
              <w:t>59</w:t>
            </w:r>
            <w:r w:rsidR="001D7E4E">
              <w:rPr>
                <w:noProof/>
                <w:webHidden/>
              </w:rPr>
              <w:fldChar w:fldCharType="end"/>
            </w:r>
          </w:hyperlink>
        </w:p>
        <w:p w14:paraId="1DD65A4D" w14:textId="65812208" w:rsidR="001D7E4E" w:rsidRDefault="00E87EDC">
          <w:pPr>
            <w:pStyle w:val="TOC1"/>
            <w:tabs>
              <w:tab w:val="left" w:pos="440"/>
              <w:tab w:val="right" w:leader="dot" w:pos="8494"/>
            </w:tabs>
            <w:rPr>
              <w:rFonts w:asciiTheme="minorHAnsi" w:eastAsiaTheme="minorEastAsia" w:hAnsiTheme="minorHAnsi" w:cstheme="minorBidi"/>
              <w:bCs w:val="0"/>
              <w:smallCaps w:val="0"/>
              <w:noProof/>
              <w:sz w:val="22"/>
              <w:szCs w:val="22"/>
            </w:rPr>
          </w:pPr>
          <w:hyperlink w:anchor="_Toc11408504" w:history="1">
            <w:r w:rsidR="001D7E4E" w:rsidRPr="00E929A8">
              <w:rPr>
                <w:rStyle w:val="Hyperlink"/>
                <w:rFonts w:eastAsia="Calibri"/>
                <w:noProof/>
              </w:rPr>
              <w:t>9</w:t>
            </w:r>
            <w:r w:rsidR="001D7E4E">
              <w:rPr>
                <w:rFonts w:asciiTheme="minorHAnsi" w:eastAsiaTheme="minorEastAsia" w:hAnsiTheme="minorHAnsi" w:cstheme="minorBidi"/>
                <w:bCs w:val="0"/>
                <w:smallCaps w:val="0"/>
                <w:noProof/>
                <w:sz w:val="22"/>
                <w:szCs w:val="22"/>
              </w:rPr>
              <w:tab/>
            </w:r>
            <w:r w:rsidR="001D7E4E" w:rsidRPr="00E929A8">
              <w:rPr>
                <w:rStyle w:val="Hyperlink"/>
                <w:rFonts w:eastAsia="Calibri"/>
                <w:noProof/>
              </w:rPr>
              <w:t>Anexo: Matriz de resultados</w:t>
            </w:r>
            <w:r w:rsidR="001D7E4E">
              <w:rPr>
                <w:noProof/>
                <w:webHidden/>
              </w:rPr>
              <w:tab/>
            </w:r>
            <w:r w:rsidR="001D7E4E">
              <w:rPr>
                <w:noProof/>
                <w:webHidden/>
              </w:rPr>
              <w:fldChar w:fldCharType="begin"/>
            </w:r>
            <w:r w:rsidR="001D7E4E">
              <w:rPr>
                <w:noProof/>
                <w:webHidden/>
              </w:rPr>
              <w:instrText xml:space="preserve"> PAGEREF _Toc11408504 \h </w:instrText>
            </w:r>
            <w:r w:rsidR="001D7E4E">
              <w:rPr>
                <w:noProof/>
                <w:webHidden/>
              </w:rPr>
            </w:r>
            <w:r w:rsidR="001D7E4E">
              <w:rPr>
                <w:noProof/>
                <w:webHidden/>
              </w:rPr>
              <w:fldChar w:fldCharType="separate"/>
            </w:r>
            <w:r w:rsidR="00E866BE">
              <w:rPr>
                <w:noProof/>
                <w:webHidden/>
              </w:rPr>
              <w:t>65</w:t>
            </w:r>
            <w:r w:rsidR="001D7E4E">
              <w:rPr>
                <w:noProof/>
                <w:webHidden/>
              </w:rPr>
              <w:fldChar w:fldCharType="end"/>
            </w:r>
          </w:hyperlink>
        </w:p>
        <w:p w14:paraId="4352FBBD" w14:textId="6E3B6005"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505" w:history="1">
            <w:r w:rsidR="001D7E4E" w:rsidRPr="00E929A8">
              <w:rPr>
                <w:rStyle w:val="Hyperlink"/>
                <w:rFonts w:eastAsia="Calibri"/>
                <w:noProof/>
              </w:rPr>
              <w:t>9.1</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Área 1: Transformação económica e social</w:t>
            </w:r>
            <w:r w:rsidR="001D7E4E">
              <w:rPr>
                <w:noProof/>
                <w:webHidden/>
              </w:rPr>
              <w:tab/>
            </w:r>
            <w:r w:rsidR="001D7E4E">
              <w:rPr>
                <w:noProof/>
                <w:webHidden/>
              </w:rPr>
              <w:fldChar w:fldCharType="begin"/>
            </w:r>
            <w:r w:rsidR="001D7E4E">
              <w:rPr>
                <w:noProof/>
                <w:webHidden/>
              </w:rPr>
              <w:instrText xml:space="preserve"> PAGEREF _Toc11408505 \h </w:instrText>
            </w:r>
            <w:r w:rsidR="001D7E4E">
              <w:rPr>
                <w:noProof/>
                <w:webHidden/>
              </w:rPr>
            </w:r>
            <w:r w:rsidR="001D7E4E">
              <w:rPr>
                <w:noProof/>
                <w:webHidden/>
              </w:rPr>
              <w:fldChar w:fldCharType="separate"/>
            </w:r>
            <w:r w:rsidR="00E866BE">
              <w:rPr>
                <w:noProof/>
                <w:webHidden/>
              </w:rPr>
              <w:t>65</w:t>
            </w:r>
            <w:r w:rsidR="001D7E4E">
              <w:rPr>
                <w:noProof/>
                <w:webHidden/>
              </w:rPr>
              <w:fldChar w:fldCharType="end"/>
            </w:r>
          </w:hyperlink>
        </w:p>
        <w:p w14:paraId="61904B3D" w14:textId="777BA611"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506" w:history="1">
            <w:r w:rsidR="001D7E4E" w:rsidRPr="00E929A8">
              <w:rPr>
                <w:rStyle w:val="Hyperlink"/>
                <w:rFonts w:eastAsia="Calibri"/>
                <w:noProof/>
              </w:rPr>
              <w:t>9.2</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Área 2: Adolescentes, jovens e empoderamento da mulher</w:t>
            </w:r>
            <w:r w:rsidR="001D7E4E">
              <w:rPr>
                <w:noProof/>
                <w:webHidden/>
              </w:rPr>
              <w:tab/>
            </w:r>
            <w:r w:rsidR="001D7E4E">
              <w:rPr>
                <w:noProof/>
                <w:webHidden/>
              </w:rPr>
              <w:fldChar w:fldCharType="begin"/>
            </w:r>
            <w:r w:rsidR="001D7E4E">
              <w:rPr>
                <w:noProof/>
                <w:webHidden/>
              </w:rPr>
              <w:instrText xml:space="preserve"> PAGEREF _Toc11408506 \h </w:instrText>
            </w:r>
            <w:r w:rsidR="001D7E4E">
              <w:rPr>
                <w:noProof/>
                <w:webHidden/>
              </w:rPr>
            </w:r>
            <w:r w:rsidR="001D7E4E">
              <w:rPr>
                <w:noProof/>
                <w:webHidden/>
              </w:rPr>
              <w:fldChar w:fldCharType="separate"/>
            </w:r>
            <w:r w:rsidR="00E866BE">
              <w:rPr>
                <w:noProof/>
                <w:webHidden/>
              </w:rPr>
              <w:t>72</w:t>
            </w:r>
            <w:r w:rsidR="001D7E4E">
              <w:rPr>
                <w:noProof/>
                <w:webHidden/>
              </w:rPr>
              <w:fldChar w:fldCharType="end"/>
            </w:r>
          </w:hyperlink>
        </w:p>
        <w:p w14:paraId="77A34B3C" w14:textId="30F05B36"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507" w:history="1">
            <w:r w:rsidR="001D7E4E" w:rsidRPr="00E929A8">
              <w:rPr>
                <w:rStyle w:val="Hyperlink"/>
                <w:rFonts w:eastAsia="Calibri"/>
                <w:noProof/>
              </w:rPr>
              <w:t>9.3</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Área 3: Meio ambiente e resiliência da população vulnerável</w:t>
            </w:r>
            <w:r w:rsidR="001D7E4E">
              <w:rPr>
                <w:noProof/>
                <w:webHidden/>
              </w:rPr>
              <w:tab/>
            </w:r>
            <w:r w:rsidR="001D7E4E">
              <w:rPr>
                <w:noProof/>
                <w:webHidden/>
              </w:rPr>
              <w:fldChar w:fldCharType="begin"/>
            </w:r>
            <w:r w:rsidR="001D7E4E">
              <w:rPr>
                <w:noProof/>
                <w:webHidden/>
              </w:rPr>
              <w:instrText xml:space="preserve"> PAGEREF _Toc11408507 \h </w:instrText>
            </w:r>
            <w:r w:rsidR="001D7E4E">
              <w:rPr>
                <w:noProof/>
                <w:webHidden/>
              </w:rPr>
            </w:r>
            <w:r w:rsidR="001D7E4E">
              <w:rPr>
                <w:noProof/>
                <w:webHidden/>
              </w:rPr>
              <w:fldChar w:fldCharType="separate"/>
            </w:r>
            <w:r w:rsidR="00E866BE">
              <w:rPr>
                <w:noProof/>
                <w:webHidden/>
              </w:rPr>
              <w:t>78</w:t>
            </w:r>
            <w:r w:rsidR="001D7E4E">
              <w:rPr>
                <w:noProof/>
                <w:webHidden/>
              </w:rPr>
              <w:fldChar w:fldCharType="end"/>
            </w:r>
          </w:hyperlink>
        </w:p>
        <w:p w14:paraId="4E8A2219" w14:textId="52523B15" w:rsidR="001D7E4E" w:rsidRDefault="00E87EDC">
          <w:pPr>
            <w:pStyle w:val="TOC2"/>
            <w:tabs>
              <w:tab w:val="left" w:pos="880"/>
              <w:tab w:val="right" w:leader="dot" w:pos="8494"/>
            </w:tabs>
            <w:rPr>
              <w:rFonts w:asciiTheme="minorHAnsi" w:eastAsiaTheme="minorEastAsia" w:hAnsiTheme="minorHAnsi" w:cstheme="minorBidi"/>
              <w:smallCaps w:val="0"/>
              <w:noProof/>
              <w:sz w:val="22"/>
              <w:szCs w:val="22"/>
            </w:rPr>
          </w:pPr>
          <w:hyperlink w:anchor="_Toc11408508" w:history="1">
            <w:r w:rsidR="001D7E4E" w:rsidRPr="00E929A8">
              <w:rPr>
                <w:rStyle w:val="Hyperlink"/>
                <w:rFonts w:eastAsia="Calibri"/>
                <w:noProof/>
              </w:rPr>
              <w:t>9.4</w:t>
            </w:r>
            <w:r w:rsidR="001D7E4E">
              <w:rPr>
                <w:rFonts w:asciiTheme="minorHAnsi" w:eastAsiaTheme="minorEastAsia" w:hAnsiTheme="minorHAnsi" w:cstheme="minorBidi"/>
                <w:smallCaps w:val="0"/>
                <w:noProof/>
                <w:sz w:val="22"/>
                <w:szCs w:val="22"/>
              </w:rPr>
              <w:tab/>
            </w:r>
            <w:r w:rsidR="001D7E4E" w:rsidRPr="00E929A8">
              <w:rPr>
                <w:rStyle w:val="Hyperlink"/>
                <w:rFonts w:eastAsia="Calibri"/>
                <w:noProof/>
              </w:rPr>
              <w:t>Área 4: Democracia e estabilidade</w:t>
            </w:r>
            <w:r w:rsidR="001D7E4E">
              <w:rPr>
                <w:noProof/>
                <w:webHidden/>
              </w:rPr>
              <w:tab/>
            </w:r>
            <w:r w:rsidR="001D7E4E">
              <w:rPr>
                <w:noProof/>
                <w:webHidden/>
              </w:rPr>
              <w:fldChar w:fldCharType="begin"/>
            </w:r>
            <w:r w:rsidR="001D7E4E">
              <w:rPr>
                <w:noProof/>
                <w:webHidden/>
              </w:rPr>
              <w:instrText xml:space="preserve"> PAGEREF _Toc11408508 \h </w:instrText>
            </w:r>
            <w:r w:rsidR="001D7E4E">
              <w:rPr>
                <w:noProof/>
                <w:webHidden/>
              </w:rPr>
            </w:r>
            <w:r w:rsidR="001D7E4E">
              <w:rPr>
                <w:noProof/>
                <w:webHidden/>
              </w:rPr>
              <w:fldChar w:fldCharType="separate"/>
            </w:r>
            <w:r w:rsidR="00E866BE">
              <w:rPr>
                <w:noProof/>
                <w:webHidden/>
              </w:rPr>
              <w:t>84</w:t>
            </w:r>
            <w:r w:rsidR="001D7E4E">
              <w:rPr>
                <w:noProof/>
                <w:webHidden/>
              </w:rPr>
              <w:fldChar w:fldCharType="end"/>
            </w:r>
          </w:hyperlink>
        </w:p>
        <w:p w14:paraId="244B091A" w14:textId="2B697478" w:rsidR="001D7E4E" w:rsidRDefault="00E87EDC">
          <w:pPr>
            <w:pStyle w:val="TOC1"/>
            <w:tabs>
              <w:tab w:val="right" w:leader="dot" w:pos="8494"/>
            </w:tabs>
            <w:rPr>
              <w:rFonts w:asciiTheme="minorHAnsi" w:eastAsiaTheme="minorEastAsia" w:hAnsiTheme="minorHAnsi" w:cstheme="minorBidi"/>
              <w:bCs w:val="0"/>
              <w:smallCaps w:val="0"/>
              <w:noProof/>
              <w:sz w:val="22"/>
              <w:szCs w:val="22"/>
            </w:rPr>
          </w:pPr>
          <w:hyperlink w:anchor="_Toc11408509" w:history="1">
            <w:r w:rsidR="001D7E4E" w:rsidRPr="00E929A8">
              <w:rPr>
                <w:rStyle w:val="Hyperlink"/>
                <w:rFonts w:eastAsia="Calibri"/>
                <w:noProof/>
                <w:lang w:val="pt-PT"/>
              </w:rPr>
              <w:t>Anexo: Alinhamento do UNDAF com o príncipio de NLOB</w:t>
            </w:r>
            <w:r w:rsidR="001D7E4E">
              <w:rPr>
                <w:noProof/>
                <w:webHidden/>
              </w:rPr>
              <w:tab/>
            </w:r>
            <w:r w:rsidR="001D7E4E">
              <w:rPr>
                <w:noProof/>
                <w:webHidden/>
              </w:rPr>
              <w:fldChar w:fldCharType="begin"/>
            </w:r>
            <w:r w:rsidR="001D7E4E">
              <w:rPr>
                <w:noProof/>
                <w:webHidden/>
              </w:rPr>
              <w:instrText xml:space="preserve"> PAGEREF _Toc11408509 \h </w:instrText>
            </w:r>
            <w:r w:rsidR="001D7E4E">
              <w:rPr>
                <w:noProof/>
                <w:webHidden/>
              </w:rPr>
            </w:r>
            <w:r w:rsidR="001D7E4E">
              <w:rPr>
                <w:noProof/>
                <w:webHidden/>
              </w:rPr>
              <w:fldChar w:fldCharType="separate"/>
            </w:r>
            <w:r w:rsidR="00E866BE">
              <w:rPr>
                <w:noProof/>
                <w:webHidden/>
              </w:rPr>
              <w:t>94</w:t>
            </w:r>
            <w:r w:rsidR="001D7E4E">
              <w:rPr>
                <w:noProof/>
                <w:webHidden/>
              </w:rPr>
              <w:fldChar w:fldCharType="end"/>
            </w:r>
          </w:hyperlink>
        </w:p>
        <w:p w14:paraId="6DA8F320" w14:textId="013478FB" w:rsidR="001D7E4E" w:rsidRDefault="00E87EDC">
          <w:pPr>
            <w:pStyle w:val="TOC1"/>
            <w:tabs>
              <w:tab w:val="right" w:leader="dot" w:pos="8494"/>
            </w:tabs>
            <w:rPr>
              <w:rFonts w:asciiTheme="minorHAnsi" w:eastAsiaTheme="minorEastAsia" w:hAnsiTheme="minorHAnsi" w:cstheme="minorBidi"/>
              <w:bCs w:val="0"/>
              <w:smallCaps w:val="0"/>
              <w:noProof/>
              <w:sz w:val="22"/>
              <w:szCs w:val="22"/>
            </w:rPr>
          </w:pPr>
          <w:hyperlink w:anchor="_Toc11408510" w:history="1">
            <w:r w:rsidR="001D7E4E" w:rsidRPr="00E929A8">
              <w:rPr>
                <w:rStyle w:val="Hyperlink"/>
                <w:rFonts w:eastAsia="Calibri"/>
                <w:noProof/>
                <w:lang w:val="pt-PT"/>
              </w:rPr>
              <w:t>Anexo: Alinhamento do UNDAF com os ODS</w:t>
            </w:r>
            <w:r w:rsidR="001D7E4E">
              <w:rPr>
                <w:noProof/>
                <w:webHidden/>
              </w:rPr>
              <w:tab/>
            </w:r>
            <w:r w:rsidR="001D7E4E">
              <w:rPr>
                <w:noProof/>
                <w:webHidden/>
              </w:rPr>
              <w:fldChar w:fldCharType="begin"/>
            </w:r>
            <w:r w:rsidR="001D7E4E">
              <w:rPr>
                <w:noProof/>
                <w:webHidden/>
              </w:rPr>
              <w:instrText xml:space="preserve"> PAGEREF _Toc11408510 \h </w:instrText>
            </w:r>
            <w:r w:rsidR="001D7E4E">
              <w:rPr>
                <w:noProof/>
                <w:webHidden/>
              </w:rPr>
            </w:r>
            <w:r w:rsidR="001D7E4E">
              <w:rPr>
                <w:noProof/>
                <w:webHidden/>
              </w:rPr>
              <w:fldChar w:fldCharType="separate"/>
            </w:r>
            <w:r w:rsidR="00E866BE">
              <w:rPr>
                <w:noProof/>
                <w:webHidden/>
              </w:rPr>
              <w:t>97</w:t>
            </w:r>
            <w:r w:rsidR="001D7E4E">
              <w:rPr>
                <w:noProof/>
                <w:webHidden/>
              </w:rPr>
              <w:fldChar w:fldCharType="end"/>
            </w:r>
          </w:hyperlink>
        </w:p>
        <w:p w14:paraId="0583F3D0" w14:textId="2A2E978B" w:rsidR="001D7E4E" w:rsidRDefault="00E87EDC">
          <w:pPr>
            <w:pStyle w:val="TOC1"/>
            <w:tabs>
              <w:tab w:val="right" w:leader="dot" w:pos="8494"/>
            </w:tabs>
            <w:rPr>
              <w:rFonts w:asciiTheme="minorHAnsi" w:eastAsiaTheme="minorEastAsia" w:hAnsiTheme="minorHAnsi" w:cstheme="minorBidi"/>
              <w:bCs w:val="0"/>
              <w:smallCaps w:val="0"/>
              <w:noProof/>
              <w:sz w:val="22"/>
              <w:szCs w:val="22"/>
            </w:rPr>
          </w:pPr>
          <w:hyperlink w:anchor="_Toc11408511" w:history="1">
            <w:r w:rsidR="001D7E4E" w:rsidRPr="00E929A8">
              <w:rPr>
                <w:rStyle w:val="Hyperlink"/>
                <w:rFonts w:eastAsia="Calibri"/>
                <w:noProof/>
                <w:lang w:val="pt-PT"/>
              </w:rPr>
              <w:t>ANEXO: Acrónimos e Siglas</w:t>
            </w:r>
            <w:r w:rsidR="001D7E4E">
              <w:rPr>
                <w:noProof/>
                <w:webHidden/>
              </w:rPr>
              <w:tab/>
            </w:r>
            <w:r w:rsidR="001D7E4E">
              <w:rPr>
                <w:noProof/>
                <w:webHidden/>
              </w:rPr>
              <w:fldChar w:fldCharType="begin"/>
            </w:r>
            <w:r w:rsidR="001D7E4E">
              <w:rPr>
                <w:noProof/>
                <w:webHidden/>
              </w:rPr>
              <w:instrText xml:space="preserve"> PAGEREF _Toc11408511 \h </w:instrText>
            </w:r>
            <w:r w:rsidR="001D7E4E">
              <w:rPr>
                <w:noProof/>
                <w:webHidden/>
              </w:rPr>
            </w:r>
            <w:r w:rsidR="001D7E4E">
              <w:rPr>
                <w:noProof/>
                <w:webHidden/>
              </w:rPr>
              <w:fldChar w:fldCharType="separate"/>
            </w:r>
            <w:r w:rsidR="00E866BE">
              <w:rPr>
                <w:noProof/>
                <w:webHidden/>
              </w:rPr>
              <w:t>104</w:t>
            </w:r>
            <w:r w:rsidR="001D7E4E">
              <w:rPr>
                <w:noProof/>
                <w:webHidden/>
              </w:rPr>
              <w:fldChar w:fldCharType="end"/>
            </w:r>
          </w:hyperlink>
        </w:p>
        <w:p w14:paraId="322D164E" w14:textId="77777777" w:rsidR="00EF221D" w:rsidRPr="005E1510" w:rsidRDefault="00C9095A" w:rsidP="00EF221D">
          <w:pPr>
            <w:spacing w:after="160" w:line="259" w:lineRule="auto"/>
            <w:rPr>
              <w:rFonts w:ascii="Calibri" w:eastAsia="Calibri" w:hAnsi="Calibri"/>
              <w:lang w:val="pt-PT" w:eastAsia="en-US"/>
            </w:rPr>
          </w:pPr>
          <w:r w:rsidRPr="005E1510">
            <w:rPr>
              <w:rFonts w:ascii="Calibri" w:eastAsia="Calibri" w:hAnsi="Calibri"/>
              <w:b/>
              <w:bCs/>
              <w:lang w:val="pt-PT" w:eastAsia="en-US"/>
            </w:rPr>
            <w:fldChar w:fldCharType="end"/>
          </w:r>
        </w:p>
      </w:sdtContent>
    </w:sdt>
    <w:p w14:paraId="06BD7A78" w14:textId="77777777" w:rsidR="00446C1D" w:rsidRPr="005E1510" w:rsidRDefault="00446C1D">
      <w:pPr>
        <w:spacing w:line="276" w:lineRule="auto"/>
        <w:rPr>
          <w:lang w:val="pt-PT"/>
        </w:rPr>
      </w:pPr>
    </w:p>
    <w:p w14:paraId="2E0FEFB0" w14:textId="77777777" w:rsidR="00584057" w:rsidRPr="005E1510" w:rsidRDefault="0045412F">
      <w:pPr>
        <w:spacing w:line="276" w:lineRule="auto"/>
        <w:rPr>
          <w:b/>
          <w:color w:val="1F497D"/>
          <w:u w:val="single"/>
          <w:lang w:val="pt-PT"/>
        </w:rPr>
      </w:pPr>
      <w:bookmarkStart w:id="3" w:name="_Toc360623384"/>
      <w:r w:rsidRPr="005E1510">
        <w:rPr>
          <w:b/>
          <w:color w:val="1F497D"/>
          <w:u w:val="single"/>
          <w:lang w:val="pt-PT"/>
        </w:rPr>
        <w:br w:type="page"/>
      </w:r>
    </w:p>
    <w:p w14:paraId="346AFF37" w14:textId="77777777" w:rsidR="007F4941" w:rsidRPr="00CD7C38" w:rsidRDefault="00A45DF4" w:rsidP="003C099E">
      <w:pPr>
        <w:pStyle w:val="Heading1"/>
      </w:pPr>
      <w:bookmarkStart w:id="4" w:name="_Toc11408485"/>
      <w:bookmarkEnd w:id="3"/>
      <w:r w:rsidRPr="00CD7C38">
        <w:lastRenderedPageBreak/>
        <w:t>Prefácio</w:t>
      </w:r>
      <w:bookmarkEnd w:id="4"/>
    </w:p>
    <w:p w14:paraId="07CDB760" w14:textId="77777777" w:rsidR="00A45DF4" w:rsidRPr="005E1510" w:rsidRDefault="00760B5E" w:rsidP="00A45DF4">
      <w:pPr>
        <w:rPr>
          <w:lang w:val="pt-PT" w:eastAsia="es-ES"/>
        </w:rPr>
      </w:pPr>
      <w:r w:rsidRPr="005E1510">
        <w:rPr>
          <w:lang w:val="pt-PT" w:eastAsia="es-ES"/>
        </w:rPr>
        <w:t>[</w:t>
      </w:r>
      <w:r w:rsidRPr="005E1510">
        <w:rPr>
          <w:color w:val="FF0000"/>
          <w:lang w:val="pt-PT" w:eastAsia="es-ES"/>
        </w:rPr>
        <w:t>Apertura oficial pelo CR</w:t>
      </w:r>
      <w:r w:rsidR="00CB3F4D">
        <w:rPr>
          <w:color w:val="FF0000"/>
          <w:lang w:val="pt-PT" w:eastAsia="es-ES"/>
        </w:rPr>
        <w:t xml:space="preserve"> e Ministro</w:t>
      </w:r>
      <w:r w:rsidRPr="005E1510">
        <w:rPr>
          <w:lang w:val="pt-PT" w:eastAsia="es-ES"/>
        </w:rPr>
        <w:t>]</w:t>
      </w:r>
    </w:p>
    <w:p w14:paraId="7A00A1E8" w14:textId="77777777" w:rsidR="00A45DF4" w:rsidRPr="005E1510" w:rsidRDefault="00A45DF4" w:rsidP="00A45DF4">
      <w:pPr>
        <w:rPr>
          <w:lang w:val="pt-PT" w:eastAsia="es-ES"/>
        </w:rPr>
      </w:pPr>
    </w:p>
    <w:p w14:paraId="05503ECA" w14:textId="77777777" w:rsidR="001118AB" w:rsidRDefault="001118AB">
      <w:pPr>
        <w:spacing w:after="200" w:line="276" w:lineRule="auto"/>
        <w:rPr>
          <w:bCs/>
          <w:lang w:val="pt-PT"/>
        </w:rPr>
      </w:pPr>
    </w:p>
    <w:p w14:paraId="72858872" w14:textId="77777777" w:rsidR="001118AB" w:rsidRDefault="001118AB">
      <w:pPr>
        <w:spacing w:after="200" w:line="276" w:lineRule="auto"/>
        <w:rPr>
          <w:bCs/>
          <w:lang w:val="pt-PT"/>
        </w:rPr>
      </w:pPr>
    </w:p>
    <w:p w14:paraId="07D07F0B" w14:textId="77777777" w:rsidR="001118AB" w:rsidRDefault="001118AB">
      <w:pPr>
        <w:spacing w:after="200" w:line="276" w:lineRule="auto"/>
        <w:rPr>
          <w:bCs/>
          <w:lang w:val="pt-PT"/>
        </w:rPr>
      </w:pPr>
    </w:p>
    <w:p w14:paraId="64A685C3" w14:textId="77777777" w:rsidR="001118AB" w:rsidRDefault="001118AB">
      <w:pPr>
        <w:spacing w:after="200" w:line="276" w:lineRule="auto"/>
        <w:rPr>
          <w:bCs/>
          <w:lang w:val="pt-PT"/>
        </w:rPr>
      </w:pPr>
    </w:p>
    <w:p w14:paraId="63666F97" w14:textId="77777777" w:rsidR="001118AB" w:rsidRDefault="001118AB">
      <w:pPr>
        <w:spacing w:after="200" w:line="276" w:lineRule="auto"/>
        <w:rPr>
          <w:bCs/>
          <w:lang w:val="pt-PT"/>
        </w:rPr>
      </w:pPr>
    </w:p>
    <w:p w14:paraId="6BD3E751" w14:textId="77777777" w:rsidR="001118AB" w:rsidRDefault="001118AB">
      <w:pPr>
        <w:spacing w:after="200" w:line="276" w:lineRule="auto"/>
        <w:rPr>
          <w:bCs/>
          <w:lang w:val="pt-PT"/>
        </w:rPr>
      </w:pPr>
    </w:p>
    <w:p w14:paraId="3B5E0B1B" w14:textId="77777777" w:rsidR="001118AB" w:rsidRDefault="001118AB">
      <w:pPr>
        <w:spacing w:after="200" w:line="276" w:lineRule="auto"/>
        <w:rPr>
          <w:bCs/>
          <w:lang w:val="pt-PT"/>
        </w:rPr>
      </w:pPr>
    </w:p>
    <w:p w14:paraId="21DCEE3E" w14:textId="77777777" w:rsidR="001118AB" w:rsidRDefault="001118AB">
      <w:pPr>
        <w:spacing w:after="200" w:line="276" w:lineRule="auto"/>
        <w:rPr>
          <w:bCs/>
          <w:lang w:val="pt-PT"/>
        </w:rPr>
      </w:pPr>
    </w:p>
    <w:p w14:paraId="33AC756D" w14:textId="77777777" w:rsidR="00760B5E" w:rsidRPr="001118AB" w:rsidRDefault="001118AB">
      <w:pPr>
        <w:spacing w:after="200" w:line="276" w:lineRule="auto"/>
        <w:rPr>
          <w:bCs/>
          <w:color w:val="FF0000"/>
          <w:lang w:val="pt-PT"/>
        </w:rPr>
      </w:pPr>
      <w:r w:rsidRPr="001118AB">
        <w:rPr>
          <w:bCs/>
          <w:color w:val="FF0000"/>
          <w:lang w:val="pt-PT"/>
        </w:rPr>
        <w:t>Assinaturas do UNDAF</w:t>
      </w:r>
      <w:r w:rsidR="00760B5E" w:rsidRPr="001118AB">
        <w:rPr>
          <w:bCs/>
          <w:color w:val="FF0000"/>
          <w:lang w:val="pt-PT"/>
        </w:rPr>
        <w:br w:type="page"/>
      </w:r>
    </w:p>
    <w:p w14:paraId="7A219336" w14:textId="77777777" w:rsidR="00A45DF4" w:rsidRPr="00CD7C38" w:rsidRDefault="00760B5E" w:rsidP="003C099E">
      <w:pPr>
        <w:pStyle w:val="Heading1"/>
      </w:pPr>
      <w:bookmarkStart w:id="5" w:name="_Toc11408486"/>
      <w:r w:rsidRPr="00CD7C38">
        <w:lastRenderedPageBreak/>
        <w:t>Introdução</w:t>
      </w:r>
      <w:bookmarkEnd w:id="5"/>
      <w:r w:rsidRPr="00CD7C38">
        <w:t xml:space="preserve"> </w:t>
      </w:r>
    </w:p>
    <w:p w14:paraId="75197CCB" w14:textId="77777777" w:rsidR="00D472A5" w:rsidRPr="00B5388A" w:rsidRDefault="00D472A5" w:rsidP="006F6328">
      <w:pPr>
        <w:spacing w:after="200" w:line="276" w:lineRule="auto"/>
        <w:jc w:val="both"/>
        <w:rPr>
          <w:rFonts w:asciiTheme="minorHAnsi" w:hAnsiTheme="minorHAnsi" w:cstheme="minorBidi"/>
          <w:sz w:val="22"/>
          <w:szCs w:val="22"/>
          <w:lang w:val="pt-PT" w:eastAsia="en-US"/>
        </w:rPr>
      </w:pPr>
      <w:r w:rsidRPr="00B5388A">
        <w:rPr>
          <w:rFonts w:asciiTheme="minorHAnsi" w:hAnsiTheme="minorHAnsi" w:cstheme="minorBidi"/>
          <w:sz w:val="22"/>
          <w:szCs w:val="22"/>
          <w:lang w:val="pt-PT" w:eastAsia="en-US"/>
        </w:rPr>
        <w:t xml:space="preserve">O </w:t>
      </w:r>
      <w:r w:rsidR="006F6328" w:rsidRPr="006F6328">
        <w:rPr>
          <w:rFonts w:asciiTheme="minorHAnsi" w:hAnsiTheme="minorHAnsi" w:cstheme="minorBidi"/>
          <w:sz w:val="22"/>
          <w:szCs w:val="22"/>
          <w:lang w:val="pt-PT" w:eastAsia="en-US"/>
        </w:rPr>
        <w:t>Quadro de Cooperação entre o Governo de Angola e as Nações Unidas para o</w:t>
      </w:r>
      <w:r w:rsidR="006F6328">
        <w:rPr>
          <w:rFonts w:asciiTheme="minorHAnsi" w:hAnsiTheme="minorHAnsi" w:cstheme="minorBidi"/>
          <w:sz w:val="22"/>
          <w:szCs w:val="22"/>
          <w:lang w:val="pt-PT" w:eastAsia="en-US"/>
        </w:rPr>
        <w:t xml:space="preserve"> </w:t>
      </w:r>
      <w:r w:rsidR="006F6328" w:rsidRPr="006F6328">
        <w:rPr>
          <w:rFonts w:asciiTheme="minorHAnsi" w:hAnsiTheme="minorHAnsi" w:cstheme="minorBidi"/>
          <w:sz w:val="22"/>
          <w:szCs w:val="22"/>
          <w:lang w:val="pt-PT" w:eastAsia="en-US"/>
        </w:rPr>
        <w:t xml:space="preserve">Desenvolvimento Sustentável </w:t>
      </w:r>
      <w:r w:rsidRPr="00B5388A">
        <w:rPr>
          <w:rFonts w:asciiTheme="minorHAnsi" w:hAnsiTheme="minorHAnsi" w:cstheme="minorBidi"/>
          <w:sz w:val="22"/>
          <w:szCs w:val="22"/>
          <w:lang w:val="pt-PT" w:eastAsia="en-US"/>
        </w:rPr>
        <w:t>(</w:t>
      </w:r>
      <w:r w:rsidRPr="006A2D0F">
        <w:rPr>
          <w:rFonts w:asciiTheme="minorHAnsi" w:hAnsiTheme="minorHAnsi" w:cstheme="minorBidi"/>
          <w:sz w:val="22"/>
          <w:szCs w:val="22"/>
          <w:lang w:val="pt-PT" w:eastAsia="en-US"/>
        </w:rPr>
        <w:t>UNDAF</w:t>
      </w:r>
      <w:r w:rsidRPr="00B5388A">
        <w:rPr>
          <w:rFonts w:asciiTheme="minorHAnsi" w:hAnsiTheme="minorHAnsi" w:cstheme="minorBidi"/>
          <w:sz w:val="22"/>
          <w:szCs w:val="22"/>
          <w:lang w:val="pt-PT" w:eastAsia="en-US"/>
        </w:rPr>
        <w:t xml:space="preserve">) é o instrumento </w:t>
      </w:r>
      <w:r w:rsidR="006B1E2B">
        <w:rPr>
          <w:rFonts w:asciiTheme="minorHAnsi" w:hAnsiTheme="minorHAnsi" w:cstheme="minorBidi"/>
          <w:sz w:val="22"/>
          <w:szCs w:val="22"/>
          <w:lang w:val="pt-PT" w:eastAsia="en-US"/>
        </w:rPr>
        <w:t>principal</w:t>
      </w:r>
      <w:r w:rsidRPr="00B5388A">
        <w:rPr>
          <w:rFonts w:asciiTheme="minorHAnsi" w:hAnsiTheme="minorHAnsi" w:cstheme="minorBidi"/>
          <w:sz w:val="22"/>
          <w:szCs w:val="22"/>
          <w:lang w:val="pt-PT" w:eastAsia="en-US"/>
        </w:rPr>
        <w:t xml:space="preserve"> para o planeamento e </w:t>
      </w:r>
      <w:r w:rsidRPr="00127025">
        <w:rPr>
          <w:rFonts w:asciiTheme="minorHAnsi" w:hAnsiTheme="minorHAnsi" w:cstheme="minorBidi"/>
          <w:sz w:val="22"/>
          <w:szCs w:val="22"/>
          <w:lang w:val="pt-PT" w:eastAsia="en-US"/>
        </w:rPr>
        <w:t>implementação</w:t>
      </w:r>
      <w:r w:rsidRPr="00B5388A">
        <w:rPr>
          <w:rFonts w:asciiTheme="minorHAnsi" w:hAnsiTheme="minorHAnsi" w:cstheme="minorBidi"/>
          <w:sz w:val="22"/>
          <w:szCs w:val="22"/>
          <w:lang w:val="pt-PT" w:eastAsia="en-US"/>
        </w:rPr>
        <w:t xml:space="preserve"> das actividades de desenvolvimento das Nações Unidas a nível nacional, em apoio à </w:t>
      </w:r>
      <w:r w:rsidR="00127025">
        <w:rPr>
          <w:rFonts w:asciiTheme="minorHAnsi" w:hAnsiTheme="minorHAnsi" w:cstheme="minorBidi"/>
          <w:sz w:val="22"/>
          <w:szCs w:val="22"/>
          <w:lang w:val="pt-PT" w:eastAsia="en-US"/>
        </w:rPr>
        <w:t>execução</w:t>
      </w:r>
      <w:r w:rsidR="00127025" w:rsidRPr="00B5388A">
        <w:rPr>
          <w:rFonts w:asciiTheme="minorHAnsi" w:hAnsiTheme="minorHAnsi" w:cstheme="minorBidi"/>
          <w:sz w:val="22"/>
          <w:szCs w:val="22"/>
          <w:lang w:val="pt-PT" w:eastAsia="en-US"/>
        </w:rPr>
        <w:t xml:space="preserve"> </w:t>
      </w:r>
      <w:r w:rsidRPr="00127025">
        <w:rPr>
          <w:rFonts w:asciiTheme="minorHAnsi" w:hAnsiTheme="minorHAnsi" w:cstheme="minorBidi"/>
          <w:sz w:val="22"/>
          <w:szCs w:val="22"/>
          <w:lang w:val="pt-PT" w:eastAsia="en-US"/>
        </w:rPr>
        <w:t>da Agenda 2030 para o Desenvolvimento Sustentável. Para responder à ambição da Agenda 2030 e à urgência</w:t>
      </w:r>
      <w:r w:rsidRPr="00B5388A">
        <w:rPr>
          <w:rFonts w:asciiTheme="minorHAnsi" w:hAnsiTheme="minorHAnsi" w:cstheme="minorBidi"/>
          <w:sz w:val="22"/>
          <w:szCs w:val="22"/>
          <w:lang w:val="pt-PT" w:eastAsia="en-US"/>
        </w:rPr>
        <w:t xml:space="preserve"> do seu cronograma, o presente UNDAF representa uma mudança de um documento de planeamento para um quadro (</w:t>
      </w:r>
      <w:r w:rsidRPr="00B5388A">
        <w:rPr>
          <w:rFonts w:asciiTheme="minorHAnsi" w:hAnsiTheme="minorHAnsi" w:cstheme="minorBidi"/>
          <w:i/>
          <w:sz w:val="22"/>
          <w:szCs w:val="22"/>
          <w:lang w:val="pt-PT" w:eastAsia="en-US"/>
        </w:rPr>
        <w:t>framework</w:t>
      </w:r>
      <w:r w:rsidRPr="00B5388A">
        <w:rPr>
          <w:rFonts w:asciiTheme="minorHAnsi" w:hAnsiTheme="minorHAnsi" w:cstheme="minorBidi"/>
          <w:sz w:val="22"/>
          <w:szCs w:val="22"/>
          <w:lang w:val="pt-PT" w:eastAsia="en-US"/>
        </w:rPr>
        <w:t>) para todo o ciclo do Programa, conduzindo o planeamento, implementação, monitoramento, prestação de contas e avaliação dos resultados de desenvolvimento de forma colectiva para o Sistema de Desenvolvimento das Nações Unidas (UNDS) para acelerar o progresso em direcção à Agenda 2030 com o compromisso de não deixar ninguém para trás. Assim, impulsiona todos os esforços de programação de desenvolvimento do UNDS para Angola, independentemente das actividades serem implementadas por uma única entidade do UNDS ou em conjunto, e independentemente das entidades UNDS serem residentes ou não residentes em Angola.</w:t>
      </w:r>
      <w:r>
        <w:rPr>
          <w:rFonts w:asciiTheme="minorHAnsi" w:hAnsiTheme="minorHAnsi" w:cstheme="minorBidi"/>
          <w:sz w:val="22"/>
          <w:szCs w:val="22"/>
          <w:lang w:val="pt-PT" w:eastAsia="en-US"/>
        </w:rPr>
        <w:t xml:space="preserve"> Este Quadro de </w:t>
      </w:r>
      <w:r w:rsidR="005546F6">
        <w:rPr>
          <w:rFonts w:asciiTheme="minorHAnsi" w:hAnsiTheme="minorHAnsi" w:cstheme="minorBidi"/>
          <w:sz w:val="22"/>
          <w:szCs w:val="22"/>
          <w:lang w:val="pt-PT" w:eastAsia="en-US"/>
        </w:rPr>
        <w:t>Cooperação</w:t>
      </w:r>
      <w:r>
        <w:rPr>
          <w:rFonts w:asciiTheme="minorHAnsi" w:hAnsiTheme="minorHAnsi" w:cstheme="minorBidi"/>
          <w:sz w:val="22"/>
          <w:szCs w:val="22"/>
          <w:lang w:val="pt-PT" w:eastAsia="en-US"/>
        </w:rPr>
        <w:t xml:space="preserve"> </w:t>
      </w:r>
      <w:r w:rsidRPr="006D7BAE">
        <w:rPr>
          <w:rFonts w:asciiTheme="minorHAnsi" w:hAnsiTheme="minorHAnsi" w:cstheme="minorBidi"/>
          <w:sz w:val="22"/>
          <w:szCs w:val="22"/>
          <w:lang w:val="pt-PT" w:eastAsia="en-US"/>
        </w:rPr>
        <w:t>foi baseado na orientação da nova geração d</w:t>
      </w:r>
      <w:r>
        <w:rPr>
          <w:rFonts w:asciiTheme="minorHAnsi" w:hAnsiTheme="minorHAnsi" w:cstheme="minorBidi"/>
          <w:sz w:val="22"/>
          <w:szCs w:val="22"/>
          <w:lang w:val="pt-PT" w:eastAsia="en-US"/>
        </w:rPr>
        <w:t>e guias para elaboração de</w:t>
      </w:r>
      <w:r w:rsidRPr="006D7BAE">
        <w:rPr>
          <w:rFonts w:asciiTheme="minorHAnsi" w:hAnsiTheme="minorHAnsi" w:cstheme="minorBidi"/>
          <w:sz w:val="22"/>
          <w:szCs w:val="22"/>
          <w:lang w:val="pt-PT" w:eastAsia="en-US"/>
        </w:rPr>
        <w:t xml:space="preserve"> UNDAF</w:t>
      </w:r>
      <w:r>
        <w:rPr>
          <w:rFonts w:asciiTheme="minorHAnsi" w:hAnsiTheme="minorHAnsi" w:cstheme="minorBidi"/>
          <w:sz w:val="22"/>
          <w:szCs w:val="22"/>
          <w:lang w:val="pt-PT" w:eastAsia="en-US"/>
        </w:rPr>
        <w:t xml:space="preserve"> pelas Nações Unidas.</w:t>
      </w:r>
    </w:p>
    <w:p w14:paraId="6DD57373" w14:textId="77777777" w:rsidR="00D472A5" w:rsidRPr="00B5388A" w:rsidRDefault="00D472A5" w:rsidP="00D472A5">
      <w:pPr>
        <w:spacing w:after="200" w:line="276" w:lineRule="auto"/>
        <w:jc w:val="both"/>
        <w:rPr>
          <w:rFonts w:asciiTheme="minorHAnsi" w:hAnsiTheme="minorHAnsi" w:cstheme="minorBidi"/>
          <w:sz w:val="22"/>
          <w:szCs w:val="22"/>
          <w:lang w:val="pt-PT" w:eastAsia="en-US"/>
        </w:rPr>
      </w:pPr>
      <w:r w:rsidRPr="00B5388A">
        <w:rPr>
          <w:rFonts w:asciiTheme="minorHAnsi" w:hAnsiTheme="minorHAnsi" w:cstheme="minorBidi"/>
          <w:sz w:val="22"/>
          <w:szCs w:val="22"/>
          <w:lang w:val="pt-PT" w:eastAsia="en-US"/>
        </w:rPr>
        <w:t>Fundamentado no empoderamento nacional, o UNDAF está ancorado nas prioridades nacionais de desenvolvimento estabelecidas no Plano de Desenvolvimento Nacional</w:t>
      </w:r>
      <w:r>
        <w:rPr>
          <w:rFonts w:asciiTheme="minorHAnsi" w:hAnsiTheme="minorHAnsi" w:cstheme="minorBidi"/>
          <w:sz w:val="22"/>
          <w:szCs w:val="22"/>
          <w:lang w:val="pt-PT" w:eastAsia="en-US"/>
        </w:rPr>
        <w:t xml:space="preserve"> 2018-2022</w:t>
      </w:r>
      <w:r w:rsidRPr="00B5388A">
        <w:rPr>
          <w:rFonts w:asciiTheme="minorHAnsi" w:hAnsiTheme="minorHAnsi" w:cstheme="minorBidi"/>
          <w:sz w:val="22"/>
          <w:szCs w:val="22"/>
          <w:lang w:val="pt-PT" w:eastAsia="en-US"/>
        </w:rPr>
        <w:t xml:space="preserve">, na Agenda 2030 e nos princípios da Carta da ONU. O Plano de Desenvolvimento Nacional (PDN) 2018-2022 constitui o segundo exercício de planeamento de médio prazo realizado no âmbito do Sistema Nacional de Planeamento em vigor, na sequência do Plano Nacional de Desenvolvimento (PND) 2013-2017, e visa a promoção do desenvolvimento socioeconómico e territorial do </w:t>
      </w:r>
      <w:r w:rsidR="000D5F39">
        <w:rPr>
          <w:rFonts w:asciiTheme="minorHAnsi" w:hAnsiTheme="minorHAnsi" w:cstheme="minorBidi"/>
          <w:sz w:val="22"/>
          <w:szCs w:val="22"/>
          <w:lang w:val="pt-PT" w:eastAsia="en-US"/>
        </w:rPr>
        <w:t>país</w:t>
      </w:r>
      <w:r w:rsidRPr="00B5388A">
        <w:rPr>
          <w:rFonts w:asciiTheme="minorHAnsi" w:hAnsiTheme="minorHAnsi" w:cstheme="minorBidi"/>
          <w:sz w:val="22"/>
          <w:szCs w:val="22"/>
          <w:lang w:val="pt-PT" w:eastAsia="en-US"/>
        </w:rPr>
        <w:t xml:space="preserve">. O PDN tem um carácter prospectivo e plurianual, abrange os níveis nacional, sectorial e provincial de planeamento, e implementa as opções estratégicas de desenvolvimento a longo prazo do </w:t>
      </w:r>
      <w:r w:rsidR="000D5F39">
        <w:rPr>
          <w:rFonts w:asciiTheme="minorHAnsi" w:hAnsiTheme="minorHAnsi" w:cstheme="minorBidi"/>
          <w:sz w:val="22"/>
          <w:szCs w:val="22"/>
          <w:lang w:val="pt-PT" w:eastAsia="en-US"/>
        </w:rPr>
        <w:t>país</w:t>
      </w:r>
      <w:r w:rsidRPr="00B5388A">
        <w:rPr>
          <w:rFonts w:asciiTheme="minorHAnsi" w:hAnsiTheme="minorHAnsi" w:cstheme="minorBidi"/>
          <w:sz w:val="22"/>
          <w:szCs w:val="22"/>
          <w:lang w:val="pt-PT" w:eastAsia="en-US"/>
        </w:rPr>
        <w:t>, assumidas na Estratégia de Longo Prazo (ELP) Angola 2025.</w:t>
      </w:r>
      <w:r w:rsidR="003E1CF9">
        <w:rPr>
          <w:rFonts w:asciiTheme="minorHAnsi" w:hAnsiTheme="minorHAnsi" w:cstheme="minorBidi"/>
          <w:sz w:val="22"/>
          <w:szCs w:val="22"/>
          <w:lang w:val="pt-PT" w:eastAsia="en-US"/>
        </w:rPr>
        <w:t xml:space="preserve"> O UNDAF também se enquadra na Agenda 2063 da União Africana que significa o</w:t>
      </w:r>
      <w:r w:rsidR="003E1CF9" w:rsidRPr="003E1CF9">
        <w:rPr>
          <w:rFonts w:asciiTheme="minorHAnsi" w:hAnsiTheme="minorHAnsi" w:cstheme="minorBidi"/>
          <w:sz w:val="22"/>
          <w:szCs w:val="22"/>
          <w:lang w:val="pt-PT" w:eastAsia="en-US"/>
        </w:rPr>
        <w:t xml:space="preserve"> marco estratégico para a transformação socioecon</w:t>
      </w:r>
      <w:r w:rsidR="000D5F39">
        <w:rPr>
          <w:rFonts w:asciiTheme="minorHAnsi" w:hAnsiTheme="minorHAnsi" w:cstheme="minorBidi"/>
          <w:sz w:val="22"/>
          <w:szCs w:val="22"/>
          <w:lang w:val="pt-PT" w:eastAsia="en-US"/>
        </w:rPr>
        <w:t>ó</w:t>
      </w:r>
      <w:r w:rsidR="003E1CF9" w:rsidRPr="003E1CF9">
        <w:rPr>
          <w:rFonts w:asciiTheme="minorHAnsi" w:hAnsiTheme="minorHAnsi" w:cstheme="minorBidi"/>
          <w:sz w:val="22"/>
          <w:szCs w:val="22"/>
          <w:lang w:val="pt-PT" w:eastAsia="en-US"/>
        </w:rPr>
        <w:t xml:space="preserve">mica do continente nos próximos 50 anos. </w:t>
      </w:r>
    </w:p>
    <w:p w14:paraId="30BAFEC9" w14:textId="77777777" w:rsidR="00D472A5" w:rsidRDefault="00D472A5" w:rsidP="00D472A5">
      <w:pPr>
        <w:spacing w:after="200" w:line="276" w:lineRule="auto"/>
        <w:jc w:val="both"/>
        <w:rPr>
          <w:rFonts w:asciiTheme="minorHAnsi" w:hAnsiTheme="minorHAnsi" w:cstheme="minorBidi"/>
          <w:sz w:val="22"/>
          <w:szCs w:val="22"/>
          <w:lang w:val="pt-PT" w:eastAsia="en-US"/>
        </w:rPr>
      </w:pPr>
      <w:r w:rsidRPr="00B5388A">
        <w:rPr>
          <w:rFonts w:asciiTheme="minorHAnsi" w:hAnsiTheme="minorHAnsi" w:cstheme="minorBidi"/>
          <w:sz w:val="22"/>
          <w:szCs w:val="22"/>
          <w:lang w:val="pt-PT" w:eastAsia="en-US"/>
        </w:rPr>
        <w:t>Consciente de que alcançar a Agenda 2030 e as metas nacionais de desenvolvimento requer os esforços e a responsabilidade mútua entre uma ampla gama de actores-chave, o UNDAF amplia significativamente o conceito de parcerias, além do conceito tradicional de 'parceiros implementadores', para um conceito abrangente de todas as entidades e indivíduos identificados como críticos para a criação</w:t>
      </w:r>
      <w:r w:rsidR="002C0267">
        <w:rPr>
          <w:rFonts w:asciiTheme="minorHAnsi" w:hAnsiTheme="minorHAnsi" w:cstheme="minorBidi"/>
          <w:sz w:val="22"/>
          <w:szCs w:val="22"/>
          <w:lang w:val="pt-PT" w:eastAsia="en-US"/>
        </w:rPr>
        <w:t>, implementação e monitoramento</w:t>
      </w:r>
      <w:r w:rsidRPr="00B5388A">
        <w:rPr>
          <w:rFonts w:asciiTheme="minorHAnsi" w:hAnsiTheme="minorHAnsi" w:cstheme="minorBidi"/>
          <w:sz w:val="22"/>
          <w:szCs w:val="22"/>
          <w:lang w:val="pt-PT" w:eastAsia="en-US"/>
        </w:rPr>
        <w:t xml:space="preserve"> de soluções de desenvolvimento sustentável para Angola</w:t>
      </w:r>
      <w:r w:rsidR="00C81193">
        <w:rPr>
          <w:rFonts w:asciiTheme="minorHAnsi" w:hAnsiTheme="minorHAnsi" w:cstheme="minorBidi"/>
          <w:sz w:val="22"/>
          <w:szCs w:val="22"/>
          <w:lang w:val="pt-PT" w:eastAsia="en-US"/>
        </w:rPr>
        <w:t>,</w:t>
      </w:r>
      <w:r w:rsidRPr="00B5388A">
        <w:rPr>
          <w:rFonts w:asciiTheme="minorHAnsi" w:hAnsiTheme="minorHAnsi" w:cstheme="minorBidi"/>
          <w:sz w:val="22"/>
          <w:szCs w:val="22"/>
          <w:lang w:val="pt-PT" w:eastAsia="en-US"/>
        </w:rPr>
        <w:t xml:space="preserve"> em consonância com os valores da ONU. Assim, este UNDAF reflecte: (a) a visão compartilhada e as prioridades estratégicas da ONU; (b) os parceiros estratégicos com os quais a ONU trabalhará na busca de soluções de desenvolvimento; (c) como a ONU e os parceiros contribuirão para acelerar os progressos no sentido da Agenda 2030</w:t>
      </w:r>
      <w:r w:rsidR="00470588">
        <w:rPr>
          <w:rFonts w:asciiTheme="minorHAnsi" w:hAnsiTheme="minorHAnsi" w:cstheme="minorBidi"/>
          <w:sz w:val="22"/>
          <w:szCs w:val="22"/>
          <w:lang w:val="pt-PT" w:eastAsia="en-US"/>
        </w:rPr>
        <w:t xml:space="preserve"> e do Plano de Desenvolvimento Nacional 2018 – 2022</w:t>
      </w:r>
      <w:r w:rsidRPr="00B5388A">
        <w:rPr>
          <w:rFonts w:asciiTheme="minorHAnsi" w:hAnsiTheme="minorHAnsi" w:cstheme="minorBidi"/>
          <w:sz w:val="22"/>
          <w:szCs w:val="22"/>
          <w:lang w:val="pt-PT" w:eastAsia="en-US"/>
        </w:rPr>
        <w:t>; (d) o compromisso financeiro e não financeiro da ONU e dos parceiros nesse empreendimento; e (e) os mecanismos de responsabilização mútua.</w:t>
      </w:r>
    </w:p>
    <w:p w14:paraId="10CD302D" w14:textId="77777777" w:rsidR="00D472A5" w:rsidRPr="00B5388A" w:rsidRDefault="00D472A5" w:rsidP="00D472A5">
      <w:pPr>
        <w:spacing w:after="200" w:line="276" w:lineRule="auto"/>
        <w:jc w:val="both"/>
        <w:rPr>
          <w:rFonts w:asciiTheme="minorHAnsi" w:hAnsiTheme="minorHAnsi" w:cstheme="minorBidi"/>
          <w:sz w:val="22"/>
          <w:szCs w:val="22"/>
          <w:lang w:val="pt-PT" w:eastAsia="en-US"/>
        </w:rPr>
      </w:pPr>
      <w:r w:rsidRPr="006D7BAE">
        <w:rPr>
          <w:rFonts w:asciiTheme="minorHAnsi" w:hAnsiTheme="minorHAnsi" w:cstheme="minorBidi"/>
          <w:sz w:val="22"/>
          <w:szCs w:val="22"/>
          <w:lang w:val="pt-PT" w:eastAsia="en-US"/>
        </w:rPr>
        <w:t xml:space="preserve">O UNDAF aborda os princípios centrais de programação </w:t>
      </w:r>
      <w:r>
        <w:rPr>
          <w:rFonts w:asciiTheme="minorHAnsi" w:hAnsiTheme="minorHAnsi" w:cstheme="minorBidi"/>
          <w:sz w:val="22"/>
          <w:szCs w:val="22"/>
          <w:lang w:val="pt-PT" w:eastAsia="en-US"/>
        </w:rPr>
        <w:t>e mensagem</w:t>
      </w:r>
      <w:r w:rsidR="00C81193">
        <w:rPr>
          <w:rFonts w:asciiTheme="minorHAnsi" w:hAnsiTheme="minorHAnsi" w:cstheme="minorBidi"/>
          <w:sz w:val="22"/>
          <w:szCs w:val="22"/>
          <w:lang w:val="pt-PT" w:eastAsia="en-US"/>
        </w:rPr>
        <w:t>-</w:t>
      </w:r>
      <w:r>
        <w:rPr>
          <w:rFonts w:asciiTheme="minorHAnsi" w:hAnsiTheme="minorHAnsi" w:cstheme="minorBidi"/>
          <w:sz w:val="22"/>
          <w:szCs w:val="22"/>
          <w:lang w:val="pt-PT" w:eastAsia="en-US"/>
        </w:rPr>
        <w:t>chave da Agenda 2030 de</w:t>
      </w:r>
      <w:r w:rsidRPr="006D7BAE">
        <w:rPr>
          <w:rFonts w:asciiTheme="minorHAnsi" w:hAnsiTheme="minorHAnsi" w:cstheme="minorBidi"/>
          <w:sz w:val="22"/>
          <w:szCs w:val="22"/>
          <w:lang w:val="pt-PT" w:eastAsia="en-US"/>
        </w:rPr>
        <w:t xml:space="preserve"> Não Deixar</w:t>
      </w:r>
      <w:r w:rsidR="00FA3D96">
        <w:rPr>
          <w:rFonts w:asciiTheme="minorHAnsi" w:hAnsiTheme="minorHAnsi" w:cstheme="minorBidi"/>
          <w:sz w:val="22"/>
          <w:szCs w:val="22"/>
          <w:lang w:val="pt-PT" w:eastAsia="en-US"/>
        </w:rPr>
        <w:t xml:space="preserve"> </w:t>
      </w:r>
      <w:r w:rsidR="00FA3D96" w:rsidRPr="00FA3D96">
        <w:rPr>
          <w:rFonts w:asciiTheme="minorHAnsi" w:hAnsiTheme="minorHAnsi" w:cstheme="minorBidi"/>
          <w:sz w:val="22"/>
          <w:szCs w:val="22"/>
          <w:lang w:val="pt-PT" w:eastAsia="en-US"/>
        </w:rPr>
        <w:t>Ninguém</w:t>
      </w:r>
      <w:r w:rsidRPr="006D7BAE">
        <w:rPr>
          <w:rFonts w:asciiTheme="minorHAnsi" w:hAnsiTheme="minorHAnsi" w:cstheme="minorBidi"/>
          <w:sz w:val="22"/>
          <w:szCs w:val="22"/>
          <w:lang w:val="pt-PT" w:eastAsia="en-US"/>
        </w:rPr>
        <w:t xml:space="preserve"> para Trás (LNOB),</w:t>
      </w:r>
      <w:r>
        <w:rPr>
          <w:rFonts w:asciiTheme="minorHAnsi" w:hAnsiTheme="minorHAnsi" w:cstheme="minorBidi"/>
          <w:sz w:val="22"/>
          <w:szCs w:val="22"/>
          <w:lang w:val="pt-PT" w:eastAsia="en-US"/>
        </w:rPr>
        <w:t xml:space="preserve"> assim como a</w:t>
      </w:r>
      <w:r w:rsidRPr="006D7BAE">
        <w:rPr>
          <w:rFonts w:asciiTheme="minorHAnsi" w:hAnsiTheme="minorHAnsi" w:cstheme="minorBidi"/>
          <w:sz w:val="22"/>
          <w:szCs w:val="22"/>
          <w:lang w:val="pt-PT" w:eastAsia="en-US"/>
        </w:rPr>
        <w:t xml:space="preserve"> Abordagem Baseada nos Direitos Humanos (HRBA), Igualdade de </w:t>
      </w:r>
      <w:r w:rsidR="000D5F39">
        <w:rPr>
          <w:rFonts w:asciiTheme="minorHAnsi" w:hAnsiTheme="minorHAnsi" w:cstheme="minorBidi"/>
          <w:sz w:val="22"/>
          <w:szCs w:val="22"/>
          <w:lang w:val="pt-PT" w:eastAsia="en-US"/>
        </w:rPr>
        <w:t>Género</w:t>
      </w:r>
      <w:r w:rsidRPr="006D7BAE">
        <w:rPr>
          <w:rFonts w:asciiTheme="minorHAnsi" w:hAnsiTheme="minorHAnsi" w:cstheme="minorBidi"/>
          <w:sz w:val="22"/>
          <w:szCs w:val="22"/>
          <w:lang w:val="pt-PT" w:eastAsia="en-US"/>
        </w:rPr>
        <w:t xml:space="preserve"> e Empoderamento das Mulheres, Transformação </w:t>
      </w:r>
      <w:r w:rsidR="000D5F39">
        <w:rPr>
          <w:rFonts w:asciiTheme="minorHAnsi" w:hAnsiTheme="minorHAnsi" w:cstheme="minorBidi"/>
          <w:sz w:val="22"/>
          <w:szCs w:val="22"/>
          <w:lang w:val="pt-PT" w:eastAsia="en-US"/>
        </w:rPr>
        <w:lastRenderedPageBreak/>
        <w:t>Económica</w:t>
      </w:r>
      <w:r w:rsidRPr="006D7BAE">
        <w:rPr>
          <w:rFonts w:asciiTheme="minorHAnsi" w:hAnsiTheme="minorHAnsi" w:cstheme="minorBidi"/>
          <w:sz w:val="22"/>
          <w:szCs w:val="22"/>
          <w:lang w:val="pt-PT" w:eastAsia="en-US"/>
        </w:rPr>
        <w:t>, Resiliência e Responsabilização</w:t>
      </w:r>
      <w:r w:rsidR="00520E7B">
        <w:rPr>
          <w:rFonts w:asciiTheme="minorHAnsi" w:hAnsiTheme="minorHAnsi" w:cstheme="minorBidi"/>
          <w:sz w:val="22"/>
          <w:szCs w:val="22"/>
          <w:lang w:val="pt-PT" w:eastAsia="en-US"/>
        </w:rPr>
        <w:t>, Paz e Estabilidade</w:t>
      </w:r>
      <w:r w:rsidRPr="006D7BAE">
        <w:rPr>
          <w:rFonts w:asciiTheme="minorHAnsi" w:hAnsiTheme="minorHAnsi" w:cstheme="minorBidi"/>
          <w:sz w:val="22"/>
          <w:szCs w:val="22"/>
          <w:lang w:val="pt-PT" w:eastAsia="en-US"/>
        </w:rPr>
        <w:t xml:space="preserve">. </w:t>
      </w:r>
      <w:r w:rsidRPr="00426B8A">
        <w:rPr>
          <w:rFonts w:asciiTheme="minorHAnsi" w:hAnsiTheme="minorHAnsi" w:cstheme="minorBidi"/>
          <w:sz w:val="22"/>
          <w:szCs w:val="22"/>
          <w:lang w:val="pt-PT" w:eastAsia="en-US"/>
        </w:rPr>
        <w:t xml:space="preserve">O LNOB é a promessa transformadora central da Agenda 2030 e representa o compromisso inequívoco de todos os Estados-Membros da ONU de erradicar a pobreza em todas as suas formas, acabar com a discriminação e a exclusão e reduzir as desigualdades e vulnerabilidades que </w:t>
      </w:r>
      <w:r>
        <w:rPr>
          <w:rFonts w:asciiTheme="minorHAnsi" w:hAnsiTheme="minorHAnsi" w:cstheme="minorBidi"/>
          <w:sz w:val="22"/>
          <w:szCs w:val="22"/>
          <w:lang w:val="pt-PT" w:eastAsia="en-US"/>
        </w:rPr>
        <w:t>impactam na</w:t>
      </w:r>
      <w:r w:rsidRPr="00426B8A">
        <w:rPr>
          <w:rFonts w:asciiTheme="minorHAnsi" w:hAnsiTheme="minorHAnsi" w:cstheme="minorBidi"/>
          <w:sz w:val="22"/>
          <w:szCs w:val="22"/>
          <w:lang w:val="pt-PT" w:eastAsia="en-US"/>
        </w:rPr>
        <w:t>s pessoas</w:t>
      </w:r>
      <w:r>
        <w:rPr>
          <w:rFonts w:asciiTheme="minorHAnsi" w:hAnsiTheme="minorHAnsi" w:cstheme="minorBidi"/>
          <w:sz w:val="22"/>
          <w:szCs w:val="22"/>
          <w:lang w:val="pt-PT" w:eastAsia="en-US"/>
        </w:rPr>
        <w:t xml:space="preserve">. </w:t>
      </w:r>
    </w:p>
    <w:p w14:paraId="2ABDE8F1" w14:textId="77777777" w:rsidR="00E935EB" w:rsidRPr="005E1510" w:rsidRDefault="00D472A5" w:rsidP="00D472A5">
      <w:pPr>
        <w:spacing w:after="200" w:line="276" w:lineRule="auto"/>
        <w:jc w:val="both"/>
        <w:rPr>
          <w:rFonts w:asciiTheme="minorHAnsi" w:hAnsiTheme="minorHAnsi" w:cstheme="minorBidi"/>
          <w:sz w:val="22"/>
          <w:szCs w:val="22"/>
          <w:lang w:val="pt-PT" w:eastAsia="en-US"/>
        </w:rPr>
      </w:pPr>
      <w:r w:rsidRPr="00B5388A">
        <w:rPr>
          <w:rFonts w:asciiTheme="minorHAnsi" w:hAnsiTheme="minorHAnsi" w:cstheme="minorBidi"/>
          <w:sz w:val="22"/>
          <w:szCs w:val="22"/>
          <w:lang w:val="pt-PT" w:eastAsia="en-US"/>
        </w:rPr>
        <w:t xml:space="preserve">O UNDAF é também um acordo de parceria </w:t>
      </w:r>
      <w:r w:rsidR="00CE19FD">
        <w:rPr>
          <w:rFonts w:asciiTheme="minorHAnsi" w:hAnsiTheme="minorHAnsi" w:cstheme="minorBidi"/>
          <w:sz w:val="22"/>
          <w:szCs w:val="22"/>
          <w:lang w:val="pt-PT" w:eastAsia="en-US"/>
        </w:rPr>
        <w:t xml:space="preserve">que envolve </w:t>
      </w:r>
      <w:r w:rsidRPr="00B5388A">
        <w:rPr>
          <w:rFonts w:asciiTheme="minorHAnsi" w:hAnsiTheme="minorHAnsi" w:cstheme="minorBidi"/>
          <w:sz w:val="22"/>
          <w:szCs w:val="22"/>
          <w:lang w:val="pt-PT" w:eastAsia="en-US"/>
        </w:rPr>
        <w:t>autoridades locais, a Assembleia Nacional e outros órgãos de supervisão, sociedade civil e organizações comunitárias, empresas e organizações filantrópicas, sindicatos e organizações de empregadores, a comunidade científica e de pesquisa, grupos de voluntários, parceiros bi e multilaterais, incluindo instituições financeiras internacionais, comunicação social e outros actores-chave relevantes. Sob liderança nacional, o UNDAF - ao longo de todo o seu ciclo - é um veículo para identificar soluções de desenvolvimento através do diálogo inclusivo. Olhando para as tendências de desenvolvimento de Angola para além das fronteiras nacionais, o UNDAF inclui e contribui para estratégias e parcerias regionais, sub-regionais e transfronteiriças, tanto externas como internas às Nações Unidas</w:t>
      </w:r>
      <w:r w:rsidR="003441F8" w:rsidRPr="003441F8">
        <w:rPr>
          <w:rFonts w:asciiTheme="minorHAnsi" w:hAnsiTheme="minorHAnsi" w:cstheme="minorBidi"/>
          <w:sz w:val="22"/>
          <w:szCs w:val="22"/>
          <w:lang w:val="pt-PT" w:eastAsia="en-US"/>
        </w:rPr>
        <w:t xml:space="preserve"> </w:t>
      </w:r>
      <w:r w:rsidR="003441F8">
        <w:rPr>
          <w:rFonts w:asciiTheme="minorHAnsi" w:hAnsiTheme="minorHAnsi" w:cstheme="minorBidi"/>
          <w:sz w:val="22"/>
          <w:szCs w:val="22"/>
          <w:lang w:val="pt-PT" w:eastAsia="en-US"/>
        </w:rPr>
        <w:t xml:space="preserve">no </w:t>
      </w:r>
      <w:r w:rsidR="00C81193">
        <w:rPr>
          <w:rFonts w:asciiTheme="minorHAnsi" w:hAnsiTheme="minorHAnsi" w:cstheme="minorBidi"/>
          <w:sz w:val="22"/>
          <w:szCs w:val="22"/>
          <w:lang w:val="pt-PT" w:eastAsia="en-US"/>
        </w:rPr>
        <w:t>objectivo</w:t>
      </w:r>
      <w:r w:rsidR="003441F8">
        <w:rPr>
          <w:rFonts w:asciiTheme="minorHAnsi" w:hAnsiTheme="minorHAnsi" w:cstheme="minorBidi"/>
          <w:sz w:val="22"/>
          <w:szCs w:val="22"/>
          <w:lang w:val="pt-PT" w:eastAsia="en-US"/>
        </w:rPr>
        <w:t xml:space="preserve"> da construcção comum de desenvolvimento sustentável entre os pa</w:t>
      </w:r>
      <w:r w:rsidR="00C81193">
        <w:rPr>
          <w:rFonts w:asciiTheme="minorHAnsi" w:hAnsiTheme="minorHAnsi" w:cstheme="minorBidi"/>
          <w:sz w:val="22"/>
          <w:szCs w:val="22"/>
          <w:lang w:val="pt-PT" w:eastAsia="en-US"/>
        </w:rPr>
        <w:t>í</w:t>
      </w:r>
      <w:r w:rsidR="003441F8">
        <w:rPr>
          <w:rFonts w:asciiTheme="minorHAnsi" w:hAnsiTheme="minorHAnsi" w:cstheme="minorBidi"/>
          <w:sz w:val="22"/>
          <w:szCs w:val="22"/>
          <w:lang w:val="pt-PT" w:eastAsia="en-US"/>
        </w:rPr>
        <w:t>ses</w:t>
      </w:r>
      <w:r w:rsidRPr="00B5388A">
        <w:rPr>
          <w:rFonts w:asciiTheme="minorHAnsi" w:hAnsiTheme="minorHAnsi" w:cstheme="minorBidi"/>
          <w:sz w:val="22"/>
          <w:szCs w:val="22"/>
          <w:lang w:val="pt-PT" w:eastAsia="en-US"/>
        </w:rPr>
        <w:t>.</w:t>
      </w:r>
      <w:r w:rsidR="00B5388A" w:rsidRPr="00B5388A">
        <w:rPr>
          <w:rFonts w:asciiTheme="minorHAnsi" w:hAnsiTheme="minorHAnsi" w:cstheme="minorBidi"/>
          <w:sz w:val="22"/>
          <w:szCs w:val="22"/>
          <w:lang w:val="pt-PT" w:eastAsia="en-US"/>
        </w:rPr>
        <w:t xml:space="preserve"> </w:t>
      </w:r>
      <w:r w:rsidR="00E935EB" w:rsidRPr="00E935EB">
        <w:rPr>
          <w:rFonts w:asciiTheme="minorHAnsi" w:hAnsiTheme="minorHAnsi" w:cstheme="minorBidi"/>
          <w:sz w:val="22"/>
          <w:szCs w:val="22"/>
          <w:lang w:val="pt-PT" w:eastAsia="en-US"/>
        </w:rPr>
        <w:t xml:space="preserve"> </w:t>
      </w:r>
    </w:p>
    <w:p w14:paraId="529E410A" w14:textId="77777777" w:rsidR="00760B5E" w:rsidRPr="005E1510" w:rsidRDefault="00760B5E" w:rsidP="00760B5E">
      <w:pPr>
        <w:rPr>
          <w:lang w:val="pt-PT" w:eastAsia="es-ES"/>
        </w:rPr>
      </w:pPr>
    </w:p>
    <w:p w14:paraId="1C31EE28" w14:textId="77777777" w:rsidR="00A45DF4" w:rsidRPr="005E1510" w:rsidRDefault="00A45DF4" w:rsidP="00A45DF4">
      <w:pPr>
        <w:rPr>
          <w:color w:val="FF0000"/>
          <w:lang w:val="pt-PT" w:eastAsia="es-ES"/>
        </w:rPr>
      </w:pPr>
    </w:p>
    <w:p w14:paraId="428A3FFC" w14:textId="77777777" w:rsidR="00F31022" w:rsidRPr="005E1510" w:rsidRDefault="000735BD" w:rsidP="00B028D5">
      <w:pPr>
        <w:spacing w:before="60" w:after="200" w:line="288" w:lineRule="auto"/>
        <w:jc w:val="both"/>
        <w:rPr>
          <w:rFonts w:ascii="Arial" w:eastAsia="Times New Roman" w:hAnsi="Arial"/>
          <w:sz w:val="22"/>
          <w:szCs w:val="22"/>
          <w:lang w:val="pt-PT" w:eastAsia="es-ES"/>
        </w:rPr>
      </w:pPr>
      <w:r w:rsidRPr="005E1510">
        <w:rPr>
          <w:rFonts w:ascii="Arial" w:eastAsia="Times New Roman" w:hAnsi="Arial"/>
          <w:sz w:val="22"/>
          <w:szCs w:val="22"/>
          <w:lang w:val="pt-PT" w:eastAsia="es-ES"/>
        </w:rPr>
        <w:t xml:space="preserve"> </w:t>
      </w:r>
    </w:p>
    <w:p w14:paraId="4CC57D03" w14:textId="77777777" w:rsidR="00881F3F" w:rsidRPr="005E1510" w:rsidRDefault="00881F3F" w:rsidP="00B028D5">
      <w:pPr>
        <w:spacing w:before="60" w:after="200" w:line="288" w:lineRule="auto"/>
        <w:jc w:val="both"/>
        <w:rPr>
          <w:rFonts w:ascii="Arial" w:eastAsia="Times New Roman" w:hAnsi="Arial"/>
          <w:sz w:val="22"/>
          <w:szCs w:val="22"/>
          <w:lang w:val="pt-PT" w:eastAsia="es-ES"/>
        </w:rPr>
      </w:pPr>
    </w:p>
    <w:p w14:paraId="4F59CD75" w14:textId="77777777" w:rsidR="00C70B37" w:rsidRPr="005E1510" w:rsidRDefault="00C70B37">
      <w:pPr>
        <w:spacing w:after="200" w:line="276" w:lineRule="auto"/>
        <w:rPr>
          <w:rFonts w:ascii="Arial" w:eastAsia="Times New Roman" w:hAnsi="Arial" w:cs="Arial"/>
          <w:b/>
          <w:caps/>
          <w:color w:val="1F497D"/>
          <w:sz w:val="26"/>
          <w:szCs w:val="22"/>
          <w:lang w:val="pt-PT" w:eastAsia="es-ES"/>
        </w:rPr>
      </w:pPr>
      <w:r w:rsidRPr="005E1510">
        <w:rPr>
          <w:lang w:val="pt-PT"/>
        </w:rPr>
        <w:br w:type="page"/>
      </w:r>
    </w:p>
    <w:p w14:paraId="432BD486" w14:textId="77777777" w:rsidR="001C3E51" w:rsidRPr="005E1510" w:rsidRDefault="00A175E9" w:rsidP="003C099E">
      <w:pPr>
        <w:pStyle w:val="Heading1"/>
      </w:pPr>
      <w:bookmarkStart w:id="6" w:name="_Toc11408487"/>
      <w:r w:rsidRPr="005E1510">
        <w:lastRenderedPageBreak/>
        <w:t>Visão da ONU em Angola</w:t>
      </w:r>
      <w:bookmarkEnd w:id="6"/>
      <w:r w:rsidRPr="005E1510">
        <w:t xml:space="preserve"> </w:t>
      </w:r>
    </w:p>
    <w:p w14:paraId="0384FC6A"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Existe um amplo acordo entre as Nações Unidas, o Governo de Angola, os diferentes parceiros e doadores de que Angola deve continuar a receber ajuda ao desenvolvimento do sistema das Nações Unidas</w:t>
      </w:r>
      <w:r>
        <w:rPr>
          <w:rFonts w:asciiTheme="minorHAnsi" w:hAnsiTheme="minorHAnsi" w:cstheme="minorBidi"/>
          <w:sz w:val="22"/>
          <w:szCs w:val="22"/>
          <w:lang w:val="pt-PT" w:eastAsia="en-US"/>
        </w:rPr>
        <w:t xml:space="preserve">, como se evidenciou na avaliação final do Quadro de </w:t>
      </w:r>
      <w:r w:rsidR="005546F6">
        <w:rPr>
          <w:rFonts w:asciiTheme="minorHAnsi" w:hAnsiTheme="minorHAnsi" w:cstheme="minorBidi"/>
          <w:sz w:val="22"/>
          <w:szCs w:val="22"/>
          <w:lang w:val="pt-PT" w:eastAsia="en-US"/>
        </w:rPr>
        <w:t>Cooperação</w:t>
      </w:r>
      <w:r>
        <w:rPr>
          <w:rFonts w:asciiTheme="minorHAnsi" w:hAnsiTheme="minorHAnsi" w:cstheme="minorBidi"/>
          <w:sz w:val="22"/>
          <w:szCs w:val="22"/>
          <w:lang w:val="pt-PT" w:eastAsia="en-US"/>
        </w:rPr>
        <w:t xml:space="preserve"> pr</w:t>
      </w:r>
      <w:r w:rsidR="003441F8">
        <w:rPr>
          <w:rFonts w:asciiTheme="minorHAnsi" w:hAnsiTheme="minorHAnsi" w:cstheme="minorBidi"/>
          <w:sz w:val="22"/>
          <w:szCs w:val="22"/>
          <w:lang w:val="pt-PT" w:eastAsia="en-US"/>
        </w:rPr>
        <w:t>é</w:t>
      </w:r>
      <w:r>
        <w:rPr>
          <w:rFonts w:asciiTheme="minorHAnsi" w:hAnsiTheme="minorHAnsi" w:cstheme="minorBidi"/>
          <w:sz w:val="22"/>
          <w:szCs w:val="22"/>
          <w:lang w:val="pt-PT" w:eastAsia="en-US"/>
        </w:rPr>
        <w:t>vio</w:t>
      </w:r>
      <w:r w:rsidRPr="005E1510">
        <w:rPr>
          <w:rFonts w:asciiTheme="minorHAnsi" w:hAnsiTheme="minorHAnsi" w:cstheme="minorBidi"/>
          <w:sz w:val="22"/>
          <w:szCs w:val="22"/>
          <w:lang w:val="pt-PT" w:eastAsia="en-US"/>
        </w:rPr>
        <w:t>. Ao comprometer-se com a realização da Agenda 2030 para o Desenvolvimento Sustentável, Angola</w:t>
      </w:r>
      <w:r w:rsidR="00C81193">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junto com os Estados</w:t>
      </w:r>
      <w:r w:rsidR="00C81193">
        <w:rPr>
          <w:rFonts w:asciiTheme="minorHAnsi" w:hAnsiTheme="minorHAnsi" w:cstheme="minorBidi"/>
          <w:sz w:val="22"/>
          <w:szCs w:val="22"/>
          <w:lang w:val="pt-PT" w:eastAsia="en-US"/>
        </w:rPr>
        <w:t>-m</w:t>
      </w:r>
      <w:r w:rsidRPr="005E1510">
        <w:rPr>
          <w:rFonts w:asciiTheme="minorHAnsi" w:hAnsiTheme="minorHAnsi" w:cstheme="minorBidi"/>
          <w:sz w:val="22"/>
          <w:szCs w:val="22"/>
          <w:lang w:val="pt-PT" w:eastAsia="en-US"/>
        </w:rPr>
        <w:t xml:space="preserve">embros da ONU, reconheceram que a dignidade do indivíduo é fundamental e que as metas da Agenda devem ser cumpridas para todas as nações e pessoas e para todos os segmentos da sociedade. </w:t>
      </w:r>
      <w:r w:rsidR="002604DD">
        <w:rPr>
          <w:rFonts w:asciiTheme="minorHAnsi" w:hAnsiTheme="minorHAnsi" w:cstheme="minorBidi"/>
          <w:sz w:val="22"/>
          <w:szCs w:val="22"/>
          <w:lang w:val="pt-PT" w:eastAsia="en-US"/>
        </w:rPr>
        <w:t>O</w:t>
      </w:r>
      <w:r w:rsidRPr="005E1510">
        <w:rPr>
          <w:rFonts w:asciiTheme="minorHAnsi" w:hAnsiTheme="minorHAnsi" w:cstheme="minorBidi"/>
          <w:sz w:val="22"/>
          <w:szCs w:val="22"/>
          <w:lang w:val="pt-PT" w:eastAsia="en-US"/>
        </w:rPr>
        <w:t xml:space="preserve">s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es esforçaram-se por alcançar primeiro aqueles que estão mais atrasados</w:t>
      </w:r>
      <w:r w:rsidR="002604DD">
        <w:rPr>
          <w:rFonts w:asciiTheme="minorHAnsi" w:hAnsiTheme="minorHAnsi" w:cstheme="minorBidi"/>
          <w:sz w:val="22"/>
          <w:szCs w:val="22"/>
          <w:lang w:val="pt-PT" w:eastAsia="en-US"/>
        </w:rPr>
        <w:t>, com o object</w:t>
      </w:r>
      <w:r w:rsidR="003441F8">
        <w:rPr>
          <w:rFonts w:asciiTheme="minorHAnsi" w:hAnsiTheme="minorHAnsi" w:cstheme="minorBidi"/>
          <w:sz w:val="22"/>
          <w:szCs w:val="22"/>
          <w:lang w:val="pt-PT" w:eastAsia="en-US"/>
        </w:rPr>
        <w:t>i</w:t>
      </w:r>
      <w:r w:rsidR="002604DD">
        <w:rPr>
          <w:rFonts w:asciiTheme="minorHAnsi" w:hAnsiTheme="minorHAnsi" w:cstheme="minorBidi"/>
          <w:sz w:val="22"/>
          <w:szCs w:val="22"/>
          <w:lang w:val="pt-PT" w:eastAsia="en-US"/>
        </w:rPr>
        <w:t>vo prioritário de a</w:t>
      </w:r>
      <w:r w:rsidR="002604DD" w:rsidRPr="002604DD">
        <w:rPr>
          <w:rFonts w:asciiTheme="minorHAnsi" w:hAnsiTheme="minorHAnsi" w:cstheme="minorBidi"/>
          <w:sz w:val="22"/>
          <w:szCs w:val="22"/>
          <w:lang w:val="pt-PT" w:eastAsia="en-US"/>
        </w:rPr>
        <w:t>cabar com a pobreza em todas as suas formas</w:t>
      </w:r>
      <w:r w:rsidR="002604DD">
        <w:rPr>
          <w:rFonts w:asciiTheme="minorHAnsi" w:hAnsiTheme="minorHAnsi" w:cstheme="minorBidi"/>
          <w:sz w:val="22"/>
          <w:szCs w:val="22"/>
          <w:lang w:val="pt-PT" w:eastAsia="en-US"/>
        </w:rPr>
        <w:t xml:space="preserve"> e</w:t>
      </w:r>
      <w:r w:rsidR="002604DD" w:rsidRPr="002604DD">
        <w:rPr>
          <w:rFonts w:asciiTheme="minorHAnsi" w:hAnsiTheme="minorHAnsi" w:cstheme="minorBidi"/>
          <w:sz w:val="22"/>
          <w:szCs w:val="22"/>
          <w:lang w:val="pt-PT" w:eastAsia="en-US"/>
        </w:rPr>
        <w:t xml:space="preserve"> em todos os lugares</w:t>
      </w:r>
      <w:r w:rsidR="00C81193">
        <w:rPr>
          <w:rFonts w:asciiTheme="minorHAnsi" w:hAnsiTheme="minorHAnsi" w:cstheme="minorBidi"/>
          <w:sz w:val="22"/>
          <w:szCs w:val="22"/>
          <w:lang w:val="pt-PT" w:eastAsia="en-US"/>
        </w:rPr>
        <w:t>,</w:t>
      </w:r>
      <w:r w:rsidR="002604DD">
        <w:rPr>
          <w:rFonts w:asciiTheme="minorHAnsi" w:hAnsiTheme="minorHAnsi" w:cstheme="minorBidi"/>
          <w:sz w:val="22"/>
          <w:szCs w:val="22"/>
          <w:lang w:val="pt-PT" w:eastAsia="en-US"/>
        </w:rPr>
        <w:t xml:space="preserve"> e a</w:t>
      </w:r>
      <w:r w:rsidR="002604DD" w:rsidRPr="002604DD">
        <w:rPr>
          <w:rFonts w:asciiTheme="minorHAnsi" w:hAnsiTheme="minorHAnsi" w:cstheme="minorBidi"/>
          <w:sz w:val="22"/>
          <w:szCs w:val="22"/>
          <w:lang w:val="pt-PT" w:eastAsia="en-US"/>
        </w:rPr>
        <w:t>cabar com a fome</w:t>
      </w:r>
      <w:r w:rsidR="002604DD">
        <w:rPr>
          <w:rFonts w:asciiTheme="minorHAnsi" w:hAnsiTheme="minorHAnsi" w:cstheme="minorBidi"/>
          <w:sz w:val="22"/>
          <w:szCs w:val="22"/>
          <w:lang w:val="pt-PT" w:eastAsia="en-US"/>
        </w:rPr>
        <w:t xml:space="preserve"> mediante </w:t>
      </w:r>
      <w:r w:rsidR="002604DD" w:rsidRPr="002604DD">
        <w:rPr>
          <w:rFonts w:asciiTheme="minorHAnsi" w:hAnsiTheme="minorHAnsi" w:cstheme="minorBidi"/>
          <w:sz w:val="22"/>
          <w:szCs w:val="22"/>
          <w:lang w:val="pt-PT" w:eastAsia="en-US"/>
        </w:rPr>
        <w:t>segurança alimentar</w:t>
      </w:r>
      <w:r w:rsidRPr="005E1510">
        <w:rPr>
          <w:rFonts w:asciiTheme="minorHAnsi" w:hAnsiTheme="minorHAnsi" w:cstheme="minorBidi"/>
          <w:sz w:val="22"/>
          <w:szCs w:val="22"/>
          <w:lang w:val="pt-PT" w:eastAsia="en-US"/>
        </w:rPr>
        <w:t>. Est</w:t>
      </w:r>
      <w:r w:rsidR="00C81193">
        <w:rPr>
          <w:rFonts w:asciiTheme="minorHAnsi" w:hAnsiTheme="minorHAnsi" w:cstheme="minorBidi"/>
          <w:sz w:val="22"/>
          <w:szCs w:val="22"/>
          <w:lang w:val="pt-PT" w:eastAsia="en-US"/>
        </w:rPr>
        <w:t xml:space="preserve">e compromisso é partilhado pelo </w:t>
      </w:r>
      <w:r w:rsidRPr="005E1510">
        <w:rPr>
          <w:rFonts w:asciiTheme="minorHAnsi" w:hAnsiTheme="minorHAnsi" w:cstheme="minorBidi"/>
          <w:sz w:val="22"/>
          <w:szCs w:val="22"/>
          <w:lang w:val="pt-PT" w:eastAsia="en-US"/>
        </w:rPr>
        <w:t xml:space="preserve">Governo de Angola e </w:t>
      </w:r>
      <w:r w:rsidR="00C81193">
        <w:rPr>
          <w:rFonts w:asciiTheme="minorHAnsi" w:hAnsiTheme="minorHAnsi" w:cstheme="minorBidi"/>
          <w:sz w:val="22"/>
          <w:szCs w:val="22"/>
          <w:lang w:val="pt-PT" w:eastAsia="en-US"/>
        </w:rPr>
        <w:t xml:space="preserve">as </w:t>
      </w:r>
      <w:r w:rsidRPr="005E1510">
        <w:rPr>
          <w:rFonts w:asciiTheme="minorHAnsi" w:hAnsiTheme="minorHAnsi" w:cstheme="minorBidi"/>
          <w:sz w:val="22"/>
          <w:szCs w:val="22"/>
          <w:lang w:val="pt-PT" w:eastAsia="en-US"/>
        </w:rPr>
        <w:t xml:space="preserve">Nações Unidas, e </w:t>
      </w:r>
      <w:r w:rsidR="00C81193">
        <w:rPr>
          <w:rFonts w:asciiTheme="minorHAnsi" w:hAnsiTheme="minorHAnsi" w:cstheme="minorBidi"/>
          <w:sz w:val="22"/>
          <w:szCs w:val="22"/>
          <w:lang w:val="pt-PT" w:eastAsia="en-US"/>
        </w:rPr>
        <w:t>faz</w:t>
      </w:r>
      <w:r w:rsidRPr="005E1510">
        <w:rPr>
          <w:rFonts w:asciiTheme="minorHAnsi" w:hAnsiTheme="minorHAnsi" w:cstheme="minorBidi"/>
          <w:sz w:val="22"/>
          <w:szCs w:val="22"/>
          <w:lang w:val="pt-PT" w:eastAsia="en-US"/>
        </w:rPr>
        <w:t xml:space="preserve"> parte constituinte também do Plano de Desenvolvimento Nacional. Garantir que esses compromissos sejam traduzidos em acções efectivas requer uma estratégia conjunta e uma definição precisa das políticas orientadas às populações-alvo, o que constitu</w:t>
      </w:r>
      <w:r w:rsidR="003441F8">
        <w:rPr>
          <w:rFonts w:asciiTheme="minorHAnsi" w:hAnsiTheme="minorHAnsi" w:cstheme="minorBidi"/>
          <w:sz w:val="22"/>
          <w:szCs w:val="22"/>
          <w:lang w:val="pt-PT" w:eastAsia="en-US"/>
        </w:rPr>
        <w:t>i</w:t>
      </w:r>
      <w:r w:rsidRPr="005E1510">
        <w:rPr>
          <w:rFonts w:asciiTheme="minorHAnsi" w:hAnsiTheme="minorHAnsi" w:cstheme="minorBidi"/>
          <w:sz w:val="22"/>
          <w:szCs w:val="22"/>
          <w:lang w:val="pt-PT" w:eastAsia="en-US"/>
        </w:rPr>
        <w:t xml:space="preserve"> o objectivo deste Quadro de </w:t>
      </w:r>
      <w:r w:rsidR="005546F6">
        <w:rPr>
          <w:rFonts w:asciiTheme="minorHAnsi" w:hAnsiTheme="minorHAnsi" w:cstheme="minorBidi"/>
          <w:sz w:val="22"/>
          <w:szCs w:val="22"/>
          <w:lang w:val="pt-PT" w:eastAsia="en-US"/>
        </w:rPr>
        <w:t>Cooperação</w:t>
      </w:r>
      <w:r w:rsidRPr="005E1510">
        <w:rPr>
          <w:rFonts w:asciiTheme="minorHAnsi" w:hAnsiTheme="minorHAnsi" w:cstheme="minorBidi"/>
          <w:sz w:val="22"/>
          <w:szCs w:val="22"/>
          <w:lang w:val="pt-PT" w:eastAsia="en-US"/>
        </w:rPr>
        <w:t xml:space="preserve">. </w:t>
      </w:r>
    </w:p>
    <w:p w14:paraId="1FD418EB"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Angola está em processo de Graduação de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xml:space="preserve"> Menos </w:t>
      </w:r>
      <w:r w:rsidR="00FA3D96">
        <w:rPr>
          <w:rFonts w:asciiTheme="minorHAnsi" w:hAnsiTheme="minorHAnsi" w:cstheme="minorBidi"/>
          <w:sz w:val="22"/>
          <w:szCs w:val="22"/>
          <w:lang w:val="pt-PT" w:eastAsia="en-US"/>
        </w:rPr>
        <w:t>Avançado</w:t>
      </w:r>
      <w:r w:rsidRPr="005E1510">
        <w:rPr>
          <w:rFonts w:asciiTheme="minorHAnsi" w:hAnsiTheme="minorHAnsi" w:cstheme="minorBidi"/>
          <w:sz w:val="22"/>
          <w:szCs w:val="22"/>
          <w:lang w:val="pt-PT" w:eastAsia="en-US"/>
        </w:rPr>
        <w:t xml:space="preserve"> (PMA) a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xml:space="preserve"> de Rendimento Médio - processo que </w:t>
      </w:r>
      <w:r w:rsidR="003441F8">
        <w:rPr>
          <w:rFonts w:asciiTheme="minorHAnsi" w:hAnsiTheme="minorHAnsi" w:cstheme="minorBidi"/>
          <w:sz w:val="22"/>
          <w:szCs w:val="22"/>
          <w:lang w:val="pt-PT" w:eastAsia="en-US"/>
        </w:rPr>
        <w:t>t</w:t>
      </w:r>
      <w:r w:rsidRPr="005E1510">
        <w:rPr>
          <w:rFonts w:asciiTheme="minorHAnsi" w:hAnsiTheme="minorHAnsi" w:cstheme="minorBidi"/>
          <w:sz w:val="22"/>
          <w:szCs w:val="22"/>
          <w:lang w:val="pt-PT" w:eastAsia="en-US"/>
        </w:rPr>
        <w:t>er</w:t>
      </w:r>
      <w:r w:rsidR="00C81193">
        <w:rPr>
          <w:rFonts w:asciiTheme="minorHAnsi" w:hAnsiTheme="minorHAnsi" w:cstheme="minorBidi"/>
          <w:sz w:val="22"/>
          <w:szCs w:val="22"/>
          <w:lang w:val="pt-PT" w:eastAsia="en-US"/>
        </w:rPr>
        <w:t>á</w:t>
      </w:r>
      <w:r w:rsidR="003441F8">
        <w:rPr>
          <w:rFonts w:asciiTheme="minorHAnsi" w:hAnsiTheme="minorHAnsi" w:cstheme="minorBidi"/>
          <w:sz w:val="22"/>
          <w:szCs w:val="22"/>
          <w:lang w:val="pt-PT" w:eastAsia="en-US"/>
        </w:rPr>
        <w:t xml:space="preserve"> seu cumprimento em</w:t>
      </w:r>
      <w:r w:rsidRPr="005E1510">
        <w:rPr>
          <w:rFonts w:asciiTheme="minorHAnsi" w:hAnsiTheme="minorHAnsi" w:cstheme="minorBidi"/>
          <w:sz w:val="22"/>
          <w:szCs w:val="22"/>
          <w:lang w:val="pt-PT" w:eastAsia="en-US"/>
        </w:rPr>
        <w:t xml:space="preserve"> </w:t>
      </w:r>
      <w:r w:rsidR="00C81193">
        <w:rPr>
          <w:rFonts w:asciiTheme="minorHAnsi" w:hAnsiTheme="minorHAnsi" w:cstheme="minorBidi"/>
          <w:sz w:val="22"/>
          <w:szCs w:val="22"/>
          <w:lang w:val="pt-PT" w:eastAsia="en-US"/>
        </w:rPr>
        <w:t>F</w:t>
      </w:r>
      <w:r w:rsidR="00D43FC4" w:rsidRPr="005E1510">
        <w:rPr>
          <w:rFonts w:asciiTheme="minorHAnsi" w:hAnsiTheme="minorHAnsi" w:cstheme="minorBidi"/>
          <w:sz w:val="22"/>
          <w:szCs w:val="22"/>
          <w:lang w:val="pt-PT" w:eastAsia="en-US"/>
        </w:rPr>
        <w:t>evereiro</w:t>
      </w:r>
      <w:r w:rsidRPr="005E1510">
        <w:rPr>
          <w:rFonts w:asciiTheme="minorHAnsi" w:hAnsiTheme="minorHAnsi" w:cstheme="minorBidi"/>
          <w:sz w:val="22"/>
          <w:szCs w:val="22"/>
          <w:lang w:val="pt-PT" w:eastAsia="en-US"/>
        </w:rPr>
        <w:t xml:space="preserve"> de 2021. Isto significará um reforço da estratégia de colaboração com a ONU, </w:t>
      </w:r>
      <w:r w:rsidR="00D43FC4" w:rsidRPr="00D43FC4">
        <w:rPr>
          <w:rFonts w:asciiTheme="minorHAnsi" w:hAnsiTheme="minorHAnsi" w:cstheme="minorBidi"/>
          <w:sz w:val="22"/>
          <w:szCs w:val="22"/>
          <w:lang w:val="pt-PT" w:eastAsia="en-US"/>
        </w:rPr>
        <w:t xml:space="preserve">não somente </w:t>
      </w:r>
      <w:r w:rsidR="00D43FC4">
        <w:rPr>
          <w:rFonts w:asciiTheme="minorHAnsi" w:hAnsiTheme="minorHAnsi" w:cstheme="minorBidi"/>
          <w:sz w:val="22"/>
          <w:szCs w:val="22"/>
          <w:lang w:val="pt-PT" w:eastAsia="en-US"/>
        </w:rPr>
        <w:t xml:space="preserve">para </w:t>
      </w:r>
      <w:r w:rsidR="00D43FC4" w:rsidRPr="00D43FC4">
        <w:rPr>
          <w:rFonts w:asciiTheme="minorHAnsi" w:hAnsiTheme="minorHAnsi" w:cstheme="minorBidi"/>
          <w:sz w:val="22"/>
          <w:szCs w:val="22"/>
          <w:lang w:val="pt-PT" w:eastAsia="en-US"/>
        </w:rPr>
        <w:t>prepara</w:t>
      </w:r>
      <w:r w:rsidR="00CE19FD">
        <w:rPr>
          <w:rFonts w:asciiTheme="minorHAnsi" w:hAnsiTheme="minorHAnsi" w:cstheme="minorBidi"/>
          <w:sz w:val="22"/>
          <w:szCs w:val="22"/>
          <w:lang w:val="pt-PT" w:eastAsia="en-US"/>
        </w:rPr>
        <w:t>ção d</w:t>
      </w:r>
      <w:r w:rsidR="00D43FC4" w:rsidRPr="00D43FC4">
        <w:rPr>
          <w:rFonts w:asciiTheme="minorHAnsi" w:hAnsiTheme="minorHAnsi" w:cstheme="minorBidi"/>
          <w:sz w:val="22"/>
          <w:szCs w:val="22"/>
          <w:lang w:val="pt-PT" w:eastAsia="en-US"/>
        </w:rPr>
        <w:t xml:space="preserve">as condições económicas e sociais para o processo de Graduação, mas também </w:t>
      </w:r>
      <w:r w:rsidR="00CE19FD">
        <w:rPr>
          <w:rFonts w:asciiTheme="minorHAnsi" w:hAnsiTheme="minorHAnsi" w:cstheme="minorBidi"/>
          <w:sz w:val="22"/>
          <w:szCs w:val="22"/>
          <w:lang w:val="pt-PT" w:eastAsia="en-US"/>
        </w:rPr>
        <w:t>apoiar</w:t>
      </w:r>
      <w:r w:rsidR="00CE19FD" w:rsidRPr="00D43FC4">
        <w:rPr>
          <w:rFonts w:asciiTheme="minorHAnsi" w:hAnsiTheme="minorHAnsi" w:cstheme="minorBidi"/>
          <w:sz w:val="22"/>
          <w:szCs w:val="22"/>
          <w:lang w:val="pt-PT" w:eastAsia="en-US"/>
        </w:rPr>
        <w:t xml:space="preserve"> </w:t>
      </w:r>
      <w:r w:rsidR="00D43FC4" w:rsidRPr="00D43FC4">
        <w:rPr>
          <w:rFonts w:asciiTheme="minorHAnsi" w:hAnsiTheme="minorHAnsi" w:cstheme="minorBidi"/>
          <w:sz w:val="22"/>
          <w:szCs w:val="22"/>
          <w:lang w:val="pt-PT" w:eastAsia="en-US"/>
        </w:rPr>
        <w:t xml:space="preserve">as instituições do Estado e a sociedade civil para a grande mudança. Efectivamente o contexto mudará sobretudo porque Angola deverá ser mais autossuficiente </w:t>
      </w:r>
      <w:r w:rsidR="003441F8">
        <w:rPr>
          <w:rFonts w:asciiTheme="minorHAnsi" w:hAnsiTheme="minorHAnsi" w:cstheme="minorBidi"/>
          <w:sz w:val="22"/>
          <w:szCs w:val="22"/>
          <w:lang w:val="pt-PT" w:eastAsia="en-US"/>
        </w:rPr>
        <w:t xml:space="preserve">em termos de recursos financeiros </w:t>
      </w:r>
      <w:r w:rsidR="00D43FC4" w:rsidRPr="00D43FC4">
        <w:rPr>
          <w:rFonts w:asciiTheme="minorHAnsi" w:hAnsiTheme="minorHAnsi" w:cstheme="minorBidi"/>
          <w:sz w:val="22"/>
          <w:szCs w:val="22"/>
          <w:lang w:val="pt-PT" w:eastAsia="en-US"/>
        </w:rPr>
        <w:t>para implementar os próprios planos, já que diminuirão as contribuições externas ou a suas percentagens e será necessário mobilizar com mais sustentabilidade recursos locais</w:t>
      </w:r>
      <w:r w:rsidRPr="005E1510">
        <w:rPr>
          <w:rFonts w:asciiTheme="minorHAnsi" w:hAnsiTheme="minorHAnsi" w:cstheme="minorBidi"/>
          <w:sz w:val="22"/>
          <w:szCs w:val="22"/>
          <w:lang w:val="pt-PT" w:eastAsia="en-US"/>
        </w:rPr>
        <w:t>. Aposta-se</w:t>
      </w:r>
      <w:r w:rsidR="00D43FC4">
        <w:rPr>
          <w:rFonts w:asciiTheme="minorHAnsi" w:hAnsiTheme="minorHAnsi" w:cstheme="minorBidi"/>
          <w:sz w:val="22"/>
          <w:szCs w:val="22"/>
          <w:lang w:val="pt-PT" w:eastAsia="en-US"/>
        </w:rPr>
        <w:t xml:space="preserve"> em </w:t>
      </w:r>
      <w:r w:rsidRPr="005E1510">
        <w:rPr>
          <w:rFonts w:asciiTheme="minorHAnsi" w:hAnsiTheme="minorHAnsi" w:cstheme="minorBidi"/>
          <w:sz w:val="22"/>
          <w:szCs w:val="22"/>
          <w:lang w:val="pt-PT" w:eastAsia="en-US"/>
        </w:rPr>
        <w:t>estratégias</w:t>
      </w:r>
      <w:r w:rsidR="00D43FC4">
        <w:rPr>
          <w:rFonts w:asciiTheme="minorHAnsi" w:hAnsiTheme="minorHAnsi" w:cstheme="minorBidi"/>
          <w:sz w:val="22"/>
          <w:szCs w:val="22"/>
          <w:lang w:val="pt-PT" w:eastAsia="en-US"/>
        </w:rPr>
        <w:t xml:space="preserve"> para este fim</w:t>
      </w:r>
      <w:r w:rsidRPr="005E1510">
        <w:rPr>
          <w:rFonts w:asciiTheme="minorHAnsi" w:hAnsiTheme="minorHAnsi" w:cstheme="minorBidi"/>
          <w:sz w:val="22"/>
          <w:szCs w:val="22"/>
          <w:lang w:val="pt-PT" w:eastAsia="en-US"/>
        </w:rPr>
        <w:t xml:space="preserve"> como advocacia, diálogo político,</w:t>
      </w:r>
      <w:r w:rsidR="00D43FC4">
        <w:rPr>
          <w:rFonts w:asciiTheme="minorHAnsi" w:hAnsiTheme="minorHAnsi" w:cstheme="minorBidi"/>
          <w:sz w:val="22"/>
          <w:szCs w:val="22"/>
          <w:lang w:val="pt-PT" w:eastAsia="en-US"/>
        </w:rPr>
        <w:t xml:space="preserve"> mobilização de recursos,</w:t>
      </w:r>
      <w:r w:rsidRPr="005E1510">
        <w:rPr>
          <w:rFonts w:asciiTheme="minorHAnsi" w:hAnsiTheme="minorHAnsi" w:cstheme="minorBidi"/>
          <w:sz w:val="22"/>
          <w:szCs w:val="22"/>
          <w:lang w:val="pt-PT" w:eastAsia="en-US"/>
        </w:rPr>
        <w:t xml:space="preserve"> gestão do conhecimento, construção de capacidades, parcerias ou colaboração Sul-Sul. Desde o ponto de vista das abordagens, este UNDAF aposta na combinação das possibilidades </w:t>
      </w:r>
      <w:r w:rsidRPr="005E1510">
        <w:rPr>
          <w:rFonts w:asciiTheme="minorHAnsi" w:hAnsiTheme="minorHAnsi" w:cstheme="minorBidi"/>
          <w:i/>
          <w:sz w:val="22"/>
          <w:szCs w:val="22"/>
          <w:lang w:val="pt-PT" w:eastAsia="en-US"/>
        </w:rPr>
        <w:t>upstream</w:t>
      </w:r>
      <w:r w:rsidR="00D53F53">
        <w:rPr>
          <w:rFonts w:asciiTheme="minorHAnsi" w:hAnsiTheme="minorHAnsi" w:cstheme="minorBidi"/>
          <w:i/>
          <w:sz w:val="22"/>
          <w:szCs w:val="22"/>
          <w:lang w:val="pt-PT" w:eastAsia="en-US"/>
        </w:rPr>
        <w:t xml:space="preserve"> (</w:t>
      </w:r>
      <w:r w:rsidR="006A20FB">
        <w:rPr>
          <w:rFonts w:asciiTheme="minorHAnsi" w:hAnsiTheme="minorHAnsi" w:cstheme="minorBidi"/>
          <w:sz w:val="22"/>
          <w:szCs w:val="22"/>
          <w:lang w:val="pt-PT" w:eastAsia="en-US"/>
        </w:rPr>
        <w:t>apoio a p</w:t>
      </w:r>
      <w:r w:rsidR="00D53F53" w:rsidRPr="00D75DE6">
        <w:rPr>
          <w:rFonts w:asciiTheme="minorHAnsi" w:hAnsiTheme="minorHAnsi" w:cstheme="minorBidi"/>
          <w:sz w:val="22"/>
          <w:szCs w:val="22"/>
          <w:lang w:val="pt-PT" w:eastAsia="en-US"/>
        </w:rPr>
        <w:t>olíticas e regulamenta</w:t>
      </w:r>
      <w:r w:rsidR="00D75DE6" w:rsidRPr="00D75DE6">
        <w:rPr>
          <w:rFonts w:asciiTheme="minorHAnsi" w:hAnsiTheme="minorHAnsi" w:cstheme="minorBidi"/>
          <w:sz w:val="22"/>
          <w:szCs w:val="22"/>
          <w:lang w:val="pt-PT" w:eastAsia="en-US"/>
        </w:rPr>
        <w:t>ção</w:t>
      </w:r>
      <w:r w:rsidR="00D53F53">
        <w:rPr>
          <w:rFonts w:asciiTheme="minorHAnsi" w:hAnsiTheme="minorHAnsi" w:cstheme="minorBidi"/>
          <w:i/>
          <w:sz w:val="22"/>
          <w:szCs w:val="22"/>
          <w:lang w:val="pt-PT" w:eastAsia="en-US"/>
        </w:rPr>
        <w:t>)</w:t>
      </w:r>
      <w:r w:rsidRPr="005E1510">
        <w:rPr>
          <w:rFonts w:asciiTheme="minorHAnsi" w:hAnsiTheme="minorHAnsi" w:cstheme="minorBidi"/>
          <w:sz w:val="22"/>
          <w:szCs w:val="22"/>
          <w:lang w:val="pt-PT" w:eastAsia="en-US"/>
        </w:rPr>
        <w:t xml:space="preserve"> e </w:t>
      </w:r>
      <w:r w:rsidRPr="005E1510">
        <w:rPr>
          <w:rFonts w:asciiTheme="minorHAnsi" w:hAnsiTheme="minorHAnsi" w:cstheme="minorBidi"/>
          <w:i/>
          <w:sz w:val="22"/>
          <w:szCs w:val="22"/>
          <w:lang w:val="pt-PT" w:eastAsia="en-US"/>
        </w:rPr>
        <w:t>downstream</w:t>
      </w:r>
      <w:r w:rsidR="00D53F53">
        <w:rPr>
          <w:rFonts w:asciiTheme="minorHAnsi" w:hAnsiTheme="minorHAnsi" w:cstheme="minorBidi"/>
          <w:i/>
          <w:sz w:val="22"/>
          <w:szCs w:val="22"/>
          <w:lang w:val="pt-PT" w:eastAsia="en-US"/>
        </w:rPr>
        <w:t xml:space="preserve"> (</w:t>
      </w:r>
      <w:r w:rsidR="00D53F53" w:rsidRPr="00D75DE6">
        <w:rPr>
          <w:rFonts w:asciiTheme="minorHAnsi" w:hAnsiTheme="minorHAnsi" w:cstheme="minorBidi"/>
          <w:sz w:val="22"/>
          <w:szCs w:val="22"/>
          <w:lang w:val="pt-PT" w:eastAsia="en-US"/>
        </w:rPr>
        <w:t xml:space="preserve">apoio </w:t>
      </w:r>
      <w:r w:rsidR="00C81193">
        <w:rPr>
          <w:rFonts w:asciiTheme="minorHAnsi" w:hAnsiTheme="minorHAnsi" w:cstheme="minorBidi"/>
          <w:sz w:val="22"/>
          <w:szCs w:val="22"/>
          <w:lang w:val="pt-PT" w:eastAsia="en-US"/>
        </w:rPr>
        <w:t>à</w:t>
      </w:r>
      <w:r w:rsidR="00D53F53" w:rsidRPr="00D75DE6">
        <w:rPr>
          <w:rFonts w:asciiTheme="minorHAnsi" w:hAnsiTheme="minorHAnsi" w:cstheme="minorBidi"/>
          <w:sz w:val="22"/>
          <w:szCs w:val="22"/>
          <w:lang w:val="pt-PT" w:eastAsia="en-US"/>
        </w:rPr>
        <w:t xml:space="preserve"> prestação de serviços</w:t>
      </w:r>
      <w:r w:rsidR="00D53F53">
        <w:rPr>
          <w:rFonts w:asciiTheme="minorHAnsi" w:hAnsiTheme="minorHAnsi" w:cstheme="minorBidi"/>
          <w:i/>
          <w:sz w:val="22"/>
          <w:szCs w:val="22"/>
          <w:lang w:val="pt-PT" w:eastAsia="en-US"/>
        </w:rPr>
        <w:t>)</w:t>
      </w:r>
      <w:r w:rsidRPr="005E1510">
        <w:rPr>
          <w:rFonts w:asciiTheme="minorHAnsi" w:hAnsiTheme="minorHAnsi" w:cstheme="minorBidi"/>
          <w:i/>
          <w:sz w:val="22"/>
          <w:szCs w:val="22"/>
          <w:lang w:val="pt-PT" w:eastAsia="en-US"/>
        </w:rPr>
        <w:t xml:space="preserve"> </w:t>
      </w:r>
      <w:r w:rsidRPr="005E1510">
        <w:rPr>
          <w:rFonts w:asciiTheme="minorHAnsi" w:hAnsiTheme="minorHAnsi" w:cstheme="minorBidi"/>
          <w:sz w:val="22"/>
          <w:szCs w:val="22"/>
          <w:lang w:val="pt-PT" w:eastAsia="en-US"/>
        </w:rPr>
        <w:t xml:space="preserve">no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xml:space="preserve">, de forma que cada </w:t>
      </w:r>
      <w:r w:rsidR="00C81193">
        <w:rPr>
          <w:rFonts w:asciiTheme="minorHAnsi" w:hAnsiTheme="minorHAnsi" w:cstheme="minorBidi"/>
          <w:sz w:val="22"/>
          <w:szCs w:val="22"/>
          <w:lang w:val="pt-PT" w:eastAsia="en-US"/>
        </w:rPr>
        <w:t>A</w:t>
      </w:r>
      <w:r w:rsidRPr="005E1510">
        <w:rPr>
          <w:rFonts w:asciiTheme="minorHAnsi" w:hAnsiTheme="minorHAnsi" w:cstheme="minorBidi"/>
          <w:sz w:val="22"/>
          <w:szCs w:val="22"/>
          <w:lang w:val="pt-PT" w:eastAsia="en-US"/>
        </w:rPr>
        <w:t xml:space="preserve">gência </w:t>
      </w:r>
      <w:r w:rsidR="00C81193">
        <w:rPr>
          <w:rFonts w:asciiTheme="minorHAnsi" w:hAnsiTheme="minorHAnsi" w:cstheme="minorBidi"/>
          <w:sz w:val="22"/>
          <w:szCs w:val="22"/>
          <w:lang w:val="pt-PT" w:eastAsia="en-US"/>
        </w:rPr>
        <w:t xml:space="preserve">das Nações Unidas </w:t>
      </w:r>
      <w:r w:rsidRPr="005E1510">
        <w:rPr>
          <w:rFonts w:asciiTheme="minorHAnsi" w:hAnsiTheme="minorHAnsi" w:cstheme="minorBidi"/>
          <w:sz w:val="22"/>
          <w:szCs w:val="22"/>
          <w:lang w:val="pt-PT" w:eastAsia="en-US"/>
        </w:rPr>
        <w:t xml:space="preserve">possa </w:t>
      </w:r>
      <w:r w:rsidR="003441F8">
        <w:rPr>
          <w:rFonts w:asciiTheme="minorHAnsi" w:hAnsiTheme="minorHAnsi" w:cstheme="minorBidi"/>
          <w:sz w:val="22"/>
          <w:szCs w:val="22"/>
          <w:lang w:val="pt-PT" w:eastAsia="en-US"/>
        </w:rPr>
        <w:t>contribuir com</w:t>
      </w:r>
      <w:r w:rsidRPr="005E1510">
        <w:rPr>
          <w:rFonts w:asciiTheme="minorHAnsi" w:hAnsiTheme="minorHAnsi" w:cstheme="minorBidi"/>
          <w:sz w:val="22"/>
          <w:szCs w:val="22"/>
          <w:lang w:val="pt-PT" w:eastAsia="en-US"/>
        </w:rPr>
        <w:t xml:space="preserve"> as suas fortalezas e o seu valor acrescentado. </w:t>
      </w:r>
    </w:p>
    <w:p w14:paraId="26CCC1DE"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O </w:t>
      </w:r>
      <w:r w:rsidRPr="005E1510">
        <w:rPr>
          <w:rFonts w:asciiTheme="minorHAnsi" w:hAnsiTheme="minorHAnsi" w:cstheme="minorBidi"/>
          <w:i/>
          <w:sz w:val="22"/>
          <w:szCs w:val="22"/>
          <w:lang w:val="pt-PT" w:eastAsia="en-US"/>
        </w:rPr>
        <w:t>Committee for Development Policy</w:t>
      </w:r>
      <w:r w:rsidRPr="005E1510">
        <w:rPr>
          <w:rFonts w:asciiTheme="minorHAnsi" w:hAnsiTheme="minorHAnsi" w:cstheme="minorBidi"/>
          <w:sz w:val="22"/>
          <w:szCs w:val="22"/>
          <w:lang w:val="pt-PT" w:eastAsia="en-US"/>
        </w:rPr>
        <w:t xml:space="preserve"> (CDP) realizou a sua última análise trienal dos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xml:space="preserve">es Menos Desenvolvidos (PMA) em </w:t>
      </w:r>
      <w:r w:rsidR="00C81193">
        <w:rPr>
          <w:rFonts w:asciiTheme="minorHAnsi" w:hAnsiTheme="minorHAnsi" w:cstheme="minorBidi"/>
          <w:sz w:val="22"/>
          <w:szCs w:val="22"/>
          <w:lang w:val="pt-PT" w:eastAsia="en-US"/>
        </w:rPr>
        <w:t>M</w:t>
      </w:r>
      <w:r w:rsidR="00493579" w:rsidRPr="005E1510">
        <w:rPr>
          <w:rFonts w:asciiTheme="minorHAnsi" w:hAnsiTheme="minorHAnsi" w:cstheme="minorBidi"/>
          <w:sz w:val="22"/>
          <w:szCs w:val="22"/>
          <w:lang w:val="pt-PT" w:eastAsia="en-US"/>
        </w:rPr>
        <w:t>arço</w:t>
      </w:r>
      <w:r w:rsidRPr="005E1510">
        <w:rPr>
          <w:rFonts w:asciiTheme="minorHAnsi" w:hAnsiTheme="minorHAnsi" w:cstheme="minorBidi"/>
          <w:sz w:val="22"/>
          <w:szCs w:val="22"/>
          <w:lang w:val="pt-PT" w:eastAsia="en-US"/>
        </w:rPr>
        <w:t xml:space="preserve"> de </w:t>
      </w:r>
      <w:r w:rsidR="0008105F" w:rsidRPr="0008105F">
        <w:rPr>
          <w:rFonts w:asciiTheme="minorHAnsi" w:hAnsiTheme="minorHAnsi" w:cstheme="minorBidi"/>
          <w:sz w:val="22"/>
          <w:szCs w:val="22"/>
          <w:lang w:val="pt-PT" w:eastAsia="en-US"/>
        </w:rPr>
        <w:t>2019</w:t>
      </w:r>
      <w:r w:rsidRPr="005E1510">
        <w:rPr>
          <w:rFonts w:asciiTheme="minorHAnsi" w:hAnsiTheme="minorHAnsi" w:cstheme="minorBidi"/>
          <w:sz w:val="22"/>
          <w:szCs w:val="22"/>
          <w:lang w:val="pt-PT" w:eastAsia="en-US"/>
        </w:rPr>
        <w:t xml:space="preserve">. Como o rendimento nacional bruto (RNB) </w:t>
      </w:r>
      <w:r w:rsidRPr="005E1510">
        <w:rPr>
          <w:rFonts w:asciiTheme="minorHAnsi" w:hAnsiTheme="minorHAnsi" w:cstheme="minorBidi"/>
          <w:i/>
          <w:sz w:val="22"/>
          <w:szCs w:val="22"/>
          <w:lang w:val="pt-PT" w:eastAsia="en-US"/>
        </w:rPr>
        <w:t>per capita</w:t>
      </w:r>
      <w:r w:rsidRPr="005E1510">
        <w:rPr>
          <w:rFonts w:asciiTheme="minorHAnsi" w:hAnsiTheme="minorHAnsi" w:cstheme="minorBidi"/>
          <w:sz w:val="22"/>
          <w:szCs w:val="22"/>
          <w:lang w:val="pt-PT" w:eastAsia="en-US"/>
        </w:rPr>
        <w:t xml:space="preserve"> se manteve acima do dobro do limiar de graduação (US$ 1,230), o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xml:space="preserve"> continua a cumprir o critério de graduação apenas em termos de rendimento</w:t>
      </w:r>
      <w:r w:rsidR="003441F8">
        <w:rPr>
          <w:rFonts w:asciiTheme="minorHAnsi" w:hAnsiTheme="minorHAnsi" w:cstheme="minorBidi"/>
          <w:sz w:val="22"/>
          <w:szCs w:val="22"/>
          <w:lang w:val="pt-PT" w:eastAsia="en-US"/>
        </w:rPr>
        <w:t xml:space="preserve">. O cumprimento desde critério </w:t>
      </w:r>
      <w:r w:rsidRPr="005E1510">
        <w:rPr>
          <w:rFonts w:asciiTheme="minorHAnsi" w:hAnsiTheme="minorHAnsi" w:cstheme="minorBidi"/>
          <w:sz w:val="22"/>
          <w:szCs w:val="22"/>
          <w:lang w:val="pt-PT" w:eastAsia="en-US"/>
        </w:rPr>
        <w:t xml:space="preserve">permite a </w:t>
      </w:r>
      <w:r w:rsidR="003441F8">
        <w:rPr>
          <w:rFonts w:asciiTheme="minorHAnsi" w:hAnsiTheme="minorHAnsi" w:cstheme="minorBidi"/>
          <w:sz w:val="22"/>
          <w:szCs w:val="22"/>
          <w:lang w:val="pt-PT" w:eastAsia="en-US"/>
        </w:rPr>
        <w:t xml:space="preserve">graduação de Angola como </w:t>
      </w:r>
      <w:r w:rsidR="000D5F39">
        <w:rPr>
          <w:rFonts w:asciiTheme="minorHAnsi" w:hAnsiTheme="minorHAnsi" w:cstheme="minorBidi"/>
          <w:sz w:val="22"/>
          <w:szCs w:val="22"/>
          <w:lang w:val="pt-PT" w:eastAsia="en-US"/>
        </w:rPr>
        <w:t>País</w:t>
      </w:r>
      <w:r w:rsidR="003441F8" w:rsidRPr="005E1510">
        <w:rPr>
          <w:rFonts w:asciiTheme="minorHAnsi" w:hAnsiTheme="minorHAnsi" w:cstheme="minorBidi"/>
          <w:sz w:val="22"/>
          <w:szCs w:val="22"/>
          <w:lang w:val="pt-PT" w:eastAsia="en-US"/>
        </w:rPr>
        <w:t xml:space="preserve"> de Rendimento Médio</w:t>
      </w:r>
      <w:r w:rsidRPr="005E1510">
        <w:rPr>
          <w:rFonts w:asciiTheme="minorHAnsi" w:hAnsiTheme="minorHAnsi" w:cstheme="minorBidi"/>
          <w:sz w:val="22"/>
          <w:szCs w:val="22"/>
          <w:lang w:val="pt-PT" w:eastAsia="en-US"/>
        </w:rPr>
        <w:t xml:space="preserve">. Por outro lado, Angola </w:t>
      </w:r>
      <w:r w:rsidR="00CE19FD">
        <w:rPr>
          <w:rFonts w:asciiTheme="minorHAnsi" w:hAnsiTheme="minorHAnsi" w:cstheme="minorBidi"/>
          <w:sz w:val="22"/>
          <w:szCs w:val="22"/>
          <w:lang w:val="pt-PT" w:eastAsia="en-US"/>
        </w:rPr>
        <w:t>enfrenta desafios</w:t>
      </w:r>
      <w:r w:rsidRPr="005E1510">
        <w:rPr>
          <w:rFonts w:asciiTheme="minorHAnsi" w:hAnsiTheme="minorHAnsi" w:cstheme="minorBidi"/>
          <w:sz w:val="22"/>
          <w:szCs w:val="22"/>
          <w:lang w:val="pt-PT" w:eastAsia="en-US"/>
        </w:rPr>
        <w:t xml:space="preserve"> </w:t>
      </w:r>
      <w:r w:rsidR="006A20FB">
        <w:rPr>
          <w:rFonts w:asciiTheme="minorHAnsi" w:hAnsiTheme="minorHAnsi" w:cstheme="minorBidi"/>
          <w:sz w:val="22"/>
          <w:szCs w:val="22"/>
          <w:lang w:val="pt-PT" w:eastAsia="en-US"/>
        </w:rPr>
        <w:t>n</w:t>
      </w:r>
      <w:r w:rsidRPr="005E1510">
        <w:rPr>
          <w:rFonts w:asciiTheme="minorHAnsi" w:hAnsiTheme="minorHAnsi" w:cstheme="minorBidi"/>
          <w:sz w:val="22"/>
          <w:szCs w:val="22"/>
          <w:lang w:val="pt-PT" w:eastAsia="en-US"/>
        </w:rPr>
        <w:t xml:space="preserve">os outros dois critérios de graduação: i) apesar de melhorias notáveis em 2018, o </w:t>
      </w:r>
      <w:r w:rsidRPr="005E1510">
        <w:rPr>
          <w:rFonts w:asciiTheme="minorHAnsi" w:hAnsiTheme="minorHAnsi" w:cstheme="minorBidi"/>
          <w:i/>
          <w:sz w:val="22"/>
          <w:szCs w:val="22"/>
          <w:lang w:val="pt-PT" w:eastAsia="en-US"/>
        </w:rPr>
        <w:t>Human Assets Index</w:t>
      </w:r>
      <w:r w:rsidRPr="005E1510">
        <w:rPr>
          <w:rFonts w:asciiTheme="minorHAnsi" w:hAnsiTheme="minorHAnsi" w:cstheme="minorBidi"/>
          <w:sz w:val="22"/>
          <w:szCs w:val="22"/>
          <w:lang w:val="pt-PT" w:eastAsia="en-US"/>
        </w:rPr>
        <w:t xml:space="preserve"> (HAI) permanece</w:t>
      </w:r>
      <w:r w:rsidR="00493579">
        <w:rPr>
          <w:rFonts w:asciiTheme="minorHAnsi" w:hAnsiTheme="minorHAnsi" w:cstheme="minorBidi"/>
          <w:sz w:val="22"/>
          <w:szCs w:val="22"/>
          <w:lang w:val="pt-PT" w:eastAsia="en-US"/>
        </w:rPr>
        <w:t xml:space="preserve"> em </w:t>
      </w:r>
      <w:r w:rsidR="0008105F" w:rsidRPr="0008105F">
        <w:rPr>
          <w:rFonts w:asciiTheme="minorHAnsi" w:hAnsiTheme="minorHAnsi" w:cstheme="minorBidi"/>
          <w:sz w:val="22"/>
          <w:szCs w:val="22"/>
          <w:lang w:val="pt-PT" w:eastAsia="en-US"/>
        </w:rPr>
        <w:t>55.9</w:t>
      </w:r>
      <w:r w:rsidR="00493579">
        <w:rPr>
          <w:rFonts w:asciiTheme="minorHAnsi" w:hAnsiTheme="minorHAnsi" w:cstheme="minorBidi"/>
          <w:sz w:val="22"/>
          <w:szCs w:val="22"/>
          <w:lang w:val="pt-PT" w:eastAsia="en-US"/>
        </w:rPr>
        <w:t>,</w:t>
      </w:r>
      <w:r w:rsidR="0008105F">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abaixo do limiar de graduação, que é fixado em 66; ii) o Índice de Vulnerabilidade Económica (EVI) está</w:t>
      </w:r>
      <w:r w:rsidR="00493579">
        <w:rPr>
          <w:rFonts w:asciiTheme="minorHAnsi" w:hAnsiTheme="minorHAnsi" w:cstheme="minorBidi"/>
          <w:sz w:val="22"/>
          <w:szCs w:val="22"/>
          <w:lang w:val="pt-PT" w:eastAsia="en-US"/>
        </w:rPr>
        <w:t xml:space="preserve"> em </w:t>
      </w:r>
      <w:r w:rsidR="0008105F">
        <w:rPr>
          <w:rFonts w:asciiTheme="minorHAnsi" w:hAnsiTheme="minorHAnsi" w:cstheme="minorBidi"/>
          <w:sz w:val="22"/>
          <w:szCs w:val="22"/>
          <w:lang w:val="pt-PT" w:eastAsia="en-US"/>
        </w:rPr>
        <w:t>39</w:t>
      </w:r>
      <w:r w:rsidR="00C81193">
        <w:rPr>
          <w:rFonts w:asciiTheme="minorHAnsi" w:hAnsiTheme="minorHAnsi" w:cstheme="minorBidi"/>
          <w:sz w:val="22"/>
          <w:szCs w:val="22"/>
          <w:lang w:val="pt-PT" w:eastAsia="en-US"/>
        </w:rPr>
        <w:t>,</w:t>
      </w:r>
      <w:r w:rsidR="0008105F">
        <w:rPr>
          <w:rFonts w:asciiTheme="minorHAnsi" w:hAnsiTheme="minorHAnsi" w:cstheme="minorBidi"/>
          <w:sz w:val="22"/>
          <w:szCs w:val="22"/>
          <w:lang w:val="pt-PT" w:eastAsia="en-US"/>
        </w:rPr>
        <w:t>3</w:t>
      </w:r>
      <w:r w:rsidR="00493579">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w:t>
      </w:r>
      <w:r w:rsidR="003441F8">
        <w:rPr>
          <w:rFonts w:asciiTheme="minorHAnsi" w:hAnsiTheme="minorHAnsi" w:cstheme="minorBidi"/>
          <w:sz w:val="22"/>
          <w:szCs w:val="22"/>
          <w:lang w:val="pt-PT" w:eastAsia="en-US"/>
        </w:rPr>
        <w:t>muito por acima</w:t>
      </w:r>
      <w:r w:rsidR="003441F8" w:rsidRPr="005E1510">
        <w:rPr>
          <w:rFonts w:asciiTheme="minorHAnsi" w:hAnsiTheme="minorHAnsi" w:cstheme="minorBidi"/>
          <w:sz w:val="22"/>
          <w:szCs w:val="22"/>
          <w:lang w:val="pt-PT" w:eastAsia="en-US"/>
        </w:rPr>
        <w:t xml:space="preserve"> do </w:t>
      </w:r>
      <w:r w:rsidR="003441F8">
        <w:rPr>
          <w:rFonts w:asciiTheme="minorHAnsi" w:hAnsiTheme="minorHAnsi" w:cstheme="minorBidi"/>
          <w:sz w:val="22"/>
          <w:szCs w:val="22"/>
          <w:lang w:val="pt-PT" w:eastAsia="en-US"/>
        </w:rPr>
        <w:t>mínimo</w:t>
      </w:r>
      <w:r w:rsidR="003441F8" w:rsidRPr="005E1510">
        <w:rPr>
          <w:rFonts w:asciiTheme="minorHAnsi" w:hAnsiTheme="minorHAnsi" w:cstheme="minorBidi"/>
          <w:sz w:val="22"/>
          <w:szCs w:val="22"/>
          <w:lang w:val="pt-PT" w:eastAsia="en-US"/>
        </w:rPr>
        <w:t xml:space="preserve"> </w:t>
      </w:r>
      <w:r w:rsidR="003441F8">
        <w:rPr>
          <w:rFonts w:asciiTheme="minorHAnsi" w:hAnsiTheme="minorHAnsi" w:cstheme="minorBidi"/>
          <w:sz w:val="22"/>
          <w:szCs w:val="22"/>
          <w:lang w:val="pt-PT" w:eastAsia="en-US"/>
        </w:rPr>
        <w:t>previsto para a</w:t>
      </w:r>
      <w:r w:rsidR="003441F8" w:rsidRPr="005E1510">
        <w:rPr>
          <w:rFonts w:asciiTheme="minorHAnsi" w:hAnsiTheme="minorHAnsi" w:cstheme="minorBidi"/>
          <w:sz w:val="22"/>
          <w:szCs w:val="22"/>
          <w:lang w:val="pt-PT" w:eastAsia="en-US"/>
        </w:rPr>
        <w:t xml:space="preserve"> graduação</w:t>
      </w:r>
      <w:r w:rsidRPr="005E1510">
        <w:rPr>
          <w:rFonts w:asciiTheme="minorHAnsi" w:hAnsiTheme="minorHAnsi" w:cstheme="minorBidi"/>
          <w:sz w:val="22"/>
          <w:szCs w:val="22"/>
          <w:lang w:val="pt-PT" w:eastAsia="en-US"/>
        </w:rPr>
        <w:t>, que é fixado em 32 pontos</w:t>
      </w:r>
      <w:r w:rsidR="00661B46">
        <w:rPr>
          <w:rStyle w:val="FootnoteReference"/>
          <w:rFonts w:asciiTheme="minorHAnsi" w:hAnsiTheme="minorHAnsi"/>
          <w:sz w:val="22"/>
          <w:szCs w:val="22"/>
          <w:lang w:val="pt-PT" w:eastAsia="en-US"/>
        </w:rPr>
        <w:footnoteReference w:id="2"/>
      </w:r>
      <w:r w:rsidRPr="005E1510">
        <w:rPr>
          <w:rFonts w:asciiTheme="minorHAnsi" w:hAnsiTheme="minorHAnsi" w:cstheme="minorBidi"/>
          <w:sz w:val="22"/>
          <w:szCs w:val="22"/>
          <w:lang w:val="pt-PT" w:eastAsia="en-US"/>
        </w:rPr>
        <w:t xml:space="preserve">. Esta situação faz que o presente Quadro de </w:t>
      </w:r>
      <w:r w:rsidR="005546F6">
        <w:rPr>
          <w:rFonts w:asciiTheme="minorHAnsi" w:hAnsiTheme="minorHAnsi" w:cstheme="minorBidi"/>
          <w:sz w:val="22"/>
          <w:szCs w:val="22"/>
          <w:lang w:val="pt-PT" w:eastAsia="en-US"/>
        </w:rPr>
        <w:t>Cooperação</w:t>
      </w:r>
      <w:r w:rsidRPr="005E1510">
        <w:rPr>
          <w:rFonts w:asciiTheme="minorHAnsi" w:hAnsiTheme="minorHAnsi" w:cstheme="minorBidi"/>
          <w:sz w:val="22"/>
          <w:szCs w:val="22"/>
          <w:lang w:val="pt-PT" w:eastAsia="en-US"/>
        </w:rPr>
        <w:t xml:space="preserve"> </w:t>
      </w:r>
      <w:r w:rsidR="006A20FB">
        <w:rPr>
          <w:rFonts w:asciiTheme="minorHAnsi" w:hAnsiTheme="minorHAnsi" w:cstheme="minorBidi"/>
          <w:sz w:val="22"/>
          <w:szCs w:val="22"/>
          <w:lang w:val="pt-PT" w:eastAsia="en-US"/>
        </w:rPr>
        <w:t>te</w:t>
      </w:r>
      <w:r w:rsidR="00C81193">
        <w:rPr>
          <w:rFonts w:asciiTheme="minorHAnsi" w:hAnsiTheme="minorHAnsi" w:cstheme="minorBidi"/>
          <w:sz w:val="22"/>
          <w:szCs w:val="22"/>
          <w:lang w:val="pt-PT" w:eastAsia="en-US"/>
        </w:rPr>
        <w:t>nha</w:t>
      </w:r>
      <w:r w:rsidRPr="005E1510">
        <w:rPr>
          <w:rFonts w:asciiTheme="minorHAnsi" w:hAnsiTheme="minorHAnsi" w:cstheme="minorBidi"/>
          <w:sz w:val="22"/>
          <w:szCs w:val="22"/>
          <w:lang w:val="pt-PT" w:eastAsia="en-US"/>
        </w:rPr>
        <w:t xml:space="preserve"> em conta que, embora passe a ser </w:t>
      </w:r>
      <w:r w:rsidRPr="005E1510">
        <w:rPr>
          <w:rFonts w:asciiTheme="minorHAnsi" w:hAnsiTheme="minorHAnsi" w:cstheme="minorBidi"/>
          <w:sz w:val="22"/>
          <w:szCs w:val="22"/>
          <w:lang w:val="pt-PT" w:eastAsia="en-US"/>
        </w:rPr>
        <w:lastRenderedPageBreak/>
        <w:t xml:space="preserve">considerado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xml:space="preserve"> de rendimento médio, Angola apresenta importantes desafios de desenvolvimento humano e vulnerabilidade económica. </w:t>
      </w:r>
      <w:r w:rsidR="003441F8" w:rsidRPr="005E1510">
        <w:rPr>
          <w:rFonts w:asciiTheme="minorHAnsi" w:hAnsiTheme="minorHAnsi" w:cstheme="minorBidi"/>
          <w:sz w:val="22"/>
          <w:szCs w:val="22"/>
          <w:lang w:val="pt-PT" w:eastAsia="en-US"/>
        </w:rPr>
        <w:t xml:space="preserve">Esta situação </w:t>
      </w:r>
      <w:r w:rsidR="003441F8">
        <w:rPr>
          <w:rFonts w:asciiTheme="minorHAnsi" w:hAnsiTheme="minorHAnsi" w:cstheme="minorBidi"/>
          <w:sz w:val="22"/>
          <w:szCs w:val="22"/>
          <w:lang w:val="pt-PT" w:eastAsia="en-US"/>
        </w:rPr>
        <w:t xml:space="preserve">permite o </w:t>
      </w:r>
      <w:r w:rsidR="003441F8" w:rsidRPr="005E1510">
        <w:rPr>
          <w:rFonts w:asciiTheme="minorHAnsi" w:hAnsiTheme="minorHAnsi" w:cstheme="minorBidi"/>
          <w:sz w:val="22"/>
          <w:szCs w:val="22"/>
          <w:lang w:val="pt-PT" w:eastAsia="en-US"/>
        </w:rPr>
        <w:t>enquadra</w:t>
      </w:r>
      <w:r w:rsidR="003441F8">
        <w:rPr>
          <w:rFonts w:asciiTheme="minorHAnsi" w:hAnsiTheme="minorHAnsi" w:cstheme="minorBidi"/>
          <w:sz w:val="22"/>
          <w:szCs w:val="22"/>
          <w:lang w:val="pt-PT" w:eastAsia="en-US"/>
        </w:rPr>
        <w:t>mento d</w:t>
      </w:r>
      <w:r w:rsidR="003441F8" w:rsidRPr="005E1510">
        <w:rPr>
          <w:rFonts w:asciiTheme="minorHAnsi" w:hAnsiTheme="minorHAnsi" w:cstheme="minorBidi"/>
          <w:sz w:val="22"/>
          <w:szCs w:val="22"/>
          <w:lang w:val="pt-PT" w:eastAsia="en-US"/>
        </w:rPr>
        <w:t>a proposta de resultados que se faz neste UNDAF</w:t>
      </w:r>
      <w:r w:rsidRPr="005E1510">
        <w:rPr>
          <w:rFonts w:asciiTheme="minorHAnsi" w:hAnsiTheme="minorHAnsi" w:cstheme="minorBidi"/>
          <w:sz w:val="22"/>
          <w:szCs w:val="22"/>
          <w:lang w:val="pt-PT" w:eastAsia="en-US"/>
        </w:rPr>
        <w:t>.</w:t>
      </w:r>
    </w:p>
    <w:p w14:paraId="18363AF7" w14:textId="77777777" w:rsidR="00D472A5" w:rsidRDefault="006A20FB" w:rsidP="00D472A5">
      <w:pPr>
        <w:tabs>
          <w:tab w:val="left" w:pos="1740"/>
        </w:tabs>
        <w:spacing w:after="200" w:line="276" w:lineRule="auto"/>
        <w:jc w:val="both"/>
        <w:rPr>
          <w:rFonts w:asciiTheme="minorHAnsi" w:hAnsiTheme="minorHAnsi" w:cstheme="minorBidi"/>
          <w:sz w:val="22"/>
          <w:szCs w:val="22"/>
          <w:lang w:val="pt-PT" w:eastAsia="en-US"/>
        </w:rPr>
      </w:pPr>
      <w:r>
        <w:rPr>
          <w:rFonts w:asciiTheme="minorHAnsi" w:hAnsiTheme="minorHAnsi" w:cstheme="minorBidi"/>
          <w:sz w:val="22"/>
          <w:szCs w:val="22"/>
          <w:lang w:val="pt-PT" w:eastAsia="en-US"/>
        </w:rPr>
        <w:t>Deve notar</w:t>
      </w:r>
      <w:r w:rsidR="00C81193">
        <w:rPr>
          <w:rFonts w:asciiTheme="minorHAnsi" w:hAnsiTheme="minorHAnsi" w:cstheme="minorBidi"/>
          <w:sz w:val="22"/>
          <w:szCs w:val="22"/>
          <w:lang w:val="pt-PT" w:eastAsia="en-US"/>
        </w:rPr>
        <w:t>-se</w:t>
      </w:r>
      <w:r w:rsidR="00D472A5" w:rsidRPr="005E1510">
        <w:rPr>
          <w:rFonts w:asciiTheme="minorHAnsi" w:hAnsiTheme="minorHAnsi" w:cstheme="minorBidi"/>
          <w:sz w:val="22"/>
          <w:szCs w:val="22"/>
          <w:lang w:val="pt-PT" w:eastAsia="en-US"/>
        </w:rPr>
        <w:t xml:space="preserve"> um contexto económico para os próximos anos de parceiros e doadores internacionais com mais capacidade financeira (WB, EU)</w:t>
      </w:r>
      <w:r w:rsidR="00C81193">
        <w:rPr>
          <w:rFonts w:asciiTheme="minorHAnsi" w:hAnsiTheme="minorHAnsi" w:cstheme="minorBidi"/>
          <w:sz w:val="22"/>
          <w:szCs w:val="22"/>
          <w:lang w:val="pt-PT" w:eastAsia="en-US"/>
        </w:rPr>
        <w:t>,</w:t>
      </w:r>
      <w:r w:rsidR="00D472A5" w:rsidRPr="005E1510">
        <w:rPr>
          <w:rFonts w:asciiTheme="minorHAnsi" w:hAnsiTheme="minorHAnsi" w:cstheme="minorBidi"/>
          <w:sz w:val="22"/>
          <w:szCs w:val="22"/>
          <w:lang w:val="pt-PT" w:eastAsia="en-US"/>
        </w:rPr>
        <w:t xml:space="preserve"> pelo que o valor acrescentado da ONU estará na identificação e apoio dos processos aceleradores para o desenvolvimento</w:t>
      </w:r>
      <w:r w:rsidR="00D472A5">
        <w:rPr>
          <w:rFonts w:asciiTheme="minorHAnsi" w:hAnsiTheme="minorHAnsi" w:cstheme="minorBidi"/>
          <w:sz w:val="22"/>
          <w:szCs w:val="22"/>
          <w:lang w:val="pt-PT" w:eastAsia="en-US"/>
        </w:rPr>
        <w:t xml:space="preserve">, </w:t>
      </w:r>
      <w:r>
        <w:rPr>
          <w:rFonts w:asciiTheme="minorHAnsi" w:hAnsiTheme="minorHAnsi" w:cstheme="minorBidi"/>
          <w:sz w:val="22"/>
          <w:szCs w:val="22"/>
          <w:lang w:val="pt-PT" w:eastAsia="en-US"/>
        </w:rPr>
        <w:t xml:space="preserve">a </w:t>
      </w:r>
      <w:r w:rsidR="00D37FA7">
        <w:rPr>
          <w:rFonts w:asciiTheme="minorHAnsi" w:hAnsiTheme="minorHAnsi" w:cstheme="minorBidi"/>
          <w:sz w:val="22"/>
          <w:szCs w:val="22"/>
          <w:lang w:val="pt-PT" w:eastAsia="en-US"/>
        </w:rPr>
        <w:t>assistência</w:t>
      </w:r>
      <w:r>
        <w:rPr>
          <w:rFonts w:asciiTheme="minorHAnsi" w:hAnsiTheme="minorHAnsi" w:cstheme="minorBidi"/>
          <w:sz w:val="22"/>
          <w:szCs w:val="22"/>
          <w:lang w:val="pt-PT" w:eastAsia="en-US"/>
        </w:rPr>
        <w:t xml:space="preserve"> técnica e o desenvovimento de capacidades</w:t>
      </w:r>
      <w:r w:rsidR="00D472A5" w:rsidRPr="005E1510">
        <w:rPr>
          <w:rFonts w:asciiTheme="minorHAnsi" w:hAnsiTheme="minorHAnsi" w:cstheme="minorBidi"/>
          <w:sz w:val="22"/>
          <w:szCs w:val="22"/>
          <w:lang w:val="pt-PT" w:eastAsia="en-US"/>
        </w:rPr>
        <w:t xml:space="preserve">. A razão </w:t>
      </w:r>
      <w:r w:rsidR="00C81193">
        <w:rPr>
          <w:rFonts w:asciiTheme="minorHAnsi" w:hAnsiTheme="minorHAnsi" w:cstheme="minorBidi"/>
          <w:sz w:val="22"/>
          <w:szCs w:val="22"/>
          <w:lang w:val="pt-PT" w:eastAsia="en-US"/>
        </w:rPr>
        <w:t xml:space="preserve">principal </w:t>
      </w:r>
      <w:r w:rsidR="00D472A5" w:rsidRPr="005E1510">
        <w:rPr>
          <w:rFonts w:asciiTheme="minorHAnsi" w:hAnsiTheme="minorHAnsi" w:cstheme="minorBidi"/>
          <w:sz w:val="22"/>
          <w:szCs w:val="22"/>
          <w:lang w:val="pt-PT" w:eastAsia="en-US"/>
        </w:rPr>
        <w:t>de ser da ONU em Angola não será como agente financeiro de projectos</w:t>
      </w:r>
      <w:r w:rsidR="00C81193">
        <w:rPr>
          <w:rFonts w:asciiTheme="minorHAnsi" w:hAnsiTheme="minorHAnsi" w:cstheme="minorBidi"/>
          <w:sz w:val="22"/>
          <w:szCs w:val="22"/>
          <w:lang w:val="pt-PT" w:eastAsia="en-US"/>
        </w:rPr>
        <w:t xml:space="preserve"> - </w:t>
      </w:r>
      <w:r w:rsidR="00D472A5" w:rsidRPr="005E1510">
        <w:rPr>
          <w:rFonts w:asciiTheme="minorHAnsi" w:hAnsiTheme="minorHAnsi" w:cstheme="minorBidi"/>
          <w:sz w:val="22"/>
          <w:szCs w:val="22"/>
          <w:lang w:val="pt-PT" w:eastAsia="en-US"/>
        </w:rPr>
        <w:t xml:space="preserve">ainda </w:t>
      </w:r>
      <w:r w:rsidR="00C81193">
        <w:rPr>
          <w:rFonts w:asciiTheme="minorHAnsi" w:hAnsiTheme="minorHAnsi" w:cstheme="minorBidi"/>
          <w:sz w:val="22"/>
          <w:szCs w:val="22"/>
          <w:lang w:val="pt-PT" w:eastAsia="en-US"/>
        </w:rPr>
        <w:t xml:space="preserve">que possa ter </w:t>
      </w:r>
      <w:r w:rsidR="00D472A5" w:rsidRPr="005E1510">
        <w:rPr>
          <w:rFonts w:asciiTheme="minorHAnsi" w:hAnsiTheme="minorHAnsi" w:cstheme="minorBidi"/>
          <w:sz w:val="22"/>
          <w:szCs w:val="22"/>
          <w:lang w:val="pt-PT" w:eastAsia="en-US"/>
        </w:rPr>
        <w:t>importantes contributos neste campo</w:t>
      </w:r>
      <w:r w:rsidR="00C81193">
        <w:rPr>
          <w:rFonts w:asciiTheme="minorHAnsi" w:hAnsiTheme="minorHAnsi" w:cstheme="minorBidi"/>
          <w:sz w:val="22"/>
          <w:szCs w:val="22"/>
          <w:lang w:val="pt-PT" w:eastAsia="en-US"/>
        </w:rPr>
        <w:t xml:space="preserve"> - </w:t>
      </w:r>
      <w:r w:rsidR="00D472A5" w:rsidRPr="005E1510">
        <w:rPr>
          <w:rFonts w:asciiTheme="minorHAnsi" w:hAnsiTheme="minorHAnsi" w:cstheme="minorBidi"/>
          <w:sz w:val="22"/>
          <w:szCs w:val="22"/>
          <w:lang w:val="pt-PT" w:eastAsia="en-US"/>
        </w:rPr>
        <w:t xml:space="preserve">mas facilitar processos com alto impacto no desenvolvimento do </w:t>
      </w:r>
      <w:r w:rsidR="000D5F39">
        <w:rPr>
          <w:rFonts w:asciiTheme="minorHAnsi" w:hAnsiTheme="minorHAnsi" w:cstheme="minorBidi"/>
          <w:sz w:val="22"/>
          <w:szCs w:val="22"/>
          <w:lang w:val="pt-PT" w:eastAsia="en-US"/>
        </w:rPr>
        <w:t>país</w:t>
      </w:r>
      <w:r w:rsidR="00D472A5">
        <w:rPr>
          <w:rFonts w:asciiTheme="minorHAnsi" w:hAnsiTheme="minorHAnsi" w:cstheme="minorBidi"/>
          <w:sz w:val="22"/>
          <w:szCs w:val="22"/>
          <w:lang w:val="pt-PT" w:eastAsia="en-US"/>
        </w:rPr>
        <w:t>, incluindo prestação de apoio técnico de alto nível, inovação e capacitação de quadros nacionais, além</w:t>
      </w:r>
      <w:r w:rsidR="00D472A5" w:rsidRPr="005E1510">
        <w:rPr>
          <w:rFonts w:asciiTheme="minorHAnsi" w:hAnsiTheme="minorHAnsi" w:cstheme="minorBidi"/>
          <w:sz w:val="22"/>
          <w:szCs w:val="22"/>
          <w:lang w:val="pt-PT" w:eastAsia="en-US"/>
        </w:rPr>
        <w:t xml:space="preserve"> </w:t>
      </w:r>
      <w:r w:rsidR="00D472A5">
        <w:rPr>
          <w:rFonts w:asciiTheme="minorHAnsi" w:hAnsiTheme="minorHAnsi" w:cstheme="minorBidi"/>
          <w:sz w:val="22"/>
          <w:szCs w:val="22"/>
          <w:lang w:val="pt-PT" w:eastAsia="en-US"/>
        </w:rPr>
        <w:t>d</w:t>
      </w:r>
      <w:r w:rsidR="00D472A5" w:rsidRPr="005E1510">
        <w:rPr>
          <w:rFonts w:asciiTheme="minorHAnsi" w:hAnsiTheme="minorHAnsi" w:cstheme="minorBidi"/>
          <w:sz w:val="22"/>
          <w:szCs w:val="22"/>
          <w:lang w:val="pt-PT" w:eastAsia="en-US"/>
        </w:rPr>
        <w:t xml:space="preserve">e </w:t>
      </w:r>
      <w:r w:rsidR="00D472A5">
        <w:rPr>
          <w:rFonts w:asciiTheme="minorHAnsi" w:hAnsiTheme="minorHAnsi" w:cstheme="minorBidi"/>
          <w:sz w:val="22"/>
          <w:szCs w:val="22"/>
          <w:lang w:val="pt-PT" w:eastAsia="en-US"/>
        </w:rPr>
        <w:t>alavancar</w:t>
      </w:r>
      <w:r w:rsidR="00D472A5" w:rsidRPr="005E1510">
        <w:rPr>
          <w:rFonts w:asciiTheme="minorHAnsi" w:hAnsiTheme="minorHAnsi" w:cstheme="minorBidi"/>
          <w:sz w:val="22"/>
          <w:szCs w:val="22"/>
          <w:lang w:val="pt-PT" w:eastAsia="en-US"/>
        </w:rPr>
        <w:t xml:space="preserve"> recursos nacionais</w:t>
      </w:r>
      <w:r w:rsidR="00D472A5">
        <w:rPr>
          <w:rFonts w:asciiTheme="minorHAnsi" w:hAnsiTheme="minorHAnsi" w:cstheme="minorBidi"/>
          <w:sz w:val="22"/>
          <w:szCs w:val="22"/>
          <w:lang w:val="pt-PT" w:eastAsia="en-US"/>
        </w:rPr>
        <w:t xml:space="preserve"> e internacionais</w:t>
      </w:r>
      <w:r w:rsidR="00D472A5" w:rsidRPr="005E1510">
        <w:rPr>
          <w:rFonts w:asciiTheme="minorHAnsi" w:hAnsiTheme="minorHAnsi" w:cstheme="minorBidi"/>
          <w:sz w:val="22"/>
          <w:szCs w:val="22"/>
          <w:lang w:val="pt-PT" w:eastAsia="en-US"/>
        </w:rPr>
        <w:t xml:space="preserve"> para atingir as metas </w:t>
      </w:r>
      <w:r w:rsidR="00D472A5">
        <w:rPr>
          <w:rFonts w:asciiTheme="minorHAnsi" w:hAnsiTheme="minorHAnsi" w:cstheme="minorBidi"/>
          <w:sz w:val="22"/>
          <w:szCs w:val="22"/>
          <w:lang w:val="pt-PT" w:eastAsia="en-US"/>
        </w:rPr>
        <w:t xml:space="preserve">de desenvolvimento </w:t>
      </w:r>
      <w:r w:rsidR="00D472A5" w:rsidRPr="005E1510">
        <w:rPr>
          <w:rFonts w:asciiTheme="minorHAnsi" w:hAnsiTheme="minorHAnsi" w:cstheme="minorBidi"/>
          <w:sz w:val="22"/>
          <w:szCs w:val="22"/>
          <w:lang w:val="pt-PT" w:eastAsia="en-US"/>
        </w:rPr>
        <w:t xml:space="preserve">nacionais. É importante realizar uma advocacia e comunicação para enviar esta mensagem conjunta do </w:t>
      </w:r>
      <w:r w:rsidR="00D472A5">
        <w:rPr>
          <w:rFonts w:asciiTheme="minorHAnsi" w:hAnsiTheme="minorHAnsi" w:cstheme="minorBidi"/>
          <w:sz w:val="22"/>
          <w:szCs w:val="22"/>
          <w:lang w:val="pt-PT" w:eastAsia="en-US"/>
        </w:rPr>
        <w:t xml:space="preserve">seu </w:t>
      </w:r>
      <w:r w:rsidR="00D472A5" w:rsidRPr="005E1510">
        <w:rPr>
          <w:rFonts w:asciiTheme="minorHAnsi" w:hAnsiTheme="minorHAnsi" w:cstheme="minorBidi"/>
          <w:sz w:val="22"/>
          <w:szCs w:val="22"/>
          <w:lang w:val="pt-PT" w:eastAsia="en-US"/>
        </w:rPr>
        <w:t xml:space="preserve">papel no </w:t>
      </w:r>
      <w:r w:rsidR="000D5F39">
        <w:rPr>
          <w:rFonts w:asciiTheme="minorHAnsi" w:hAnsiTheme="minorHAnsi" w:cstheme="minorBidi"/>
          <w:sz w:val="22"/>
          <w:szCs w:val="22"/>
          <w:lang w:val="pt-PT" w:eastAsia="en-US"/>
        </w:rPr>
        <w:t>país</w:t>
      </w:r>
      <w:r w:rsidR="00D472A5" w:rsidRPr="005E1510">
        <w:rPr>
          <w:rFonts w:asciiTheme="minorHAnsi" w:hAnsiTheme="minorHAnsi" w:cstheme="minorBidi"/>
          <w:sz w:val="22"/>
          <w:szCs w:val="22"/>
          <w:lang w:val="pt-PT" w:eastAsia="en-US"/>
        </w:rPr>
        <w:t xml:space="preserve">, para além de cada </w:t>
      </w:r>
      <w:r w:rsidR="00C81193">
        <w:rPr>
          <w:rFonts w:asciiTheme="minorHAnsi" w:hAnsiTheme="minorHAnsi" w:cstheme="minorBidi"/>
          <w:sz w:val="22"/>
          <w:szCs w:val="22"/>
          <w:lang w:val="pt-PT" w:eastAsia="en-US"/>
        </w:rPr>
        <w:t>A</w:t>
      </w:r>
      <w:r w:rsidR="00D472A5" w:rsidRPr="005E1510">
        <w:rPr>
          <w:rFonts w:asciiTheme="minorHAnsi" w:hAnsiTheme="minorHAnsi" w:cstheme="minorBidi"/>
          <w:sz w:val="22"/>
          <w:szCs w:val="22"/>
          <w:lang w:val="pt-PT" w:eastAsia="en-US"/>
        </w:rPr>
        <w:t xml:space="preserve">gência </w:t>
      </w:r>
      <w:r w:rsidR="00C81193">
        <w:rPr>
          <w:rFonts w:asciiTheme="minorHAnsi" w:hAnsiTheme="minorHAnsi" w:cstheme="minorBidi"/>
          <w:sz w:val="22"/>
          <w:szCs w:val="22"/>
          <w:lang w:val="pt-PT" w:eastAsia="en-US"/>
        </w:rPr>
        <w:t xml:space="preserve">da ONU </w:t>
      </w:r>
      <w:r w:rsidR="00D472A5" w:rsidRPr="005E1510">
        <w:rPr>
          <w:rFonts w:asciiTheme="minorHAnsi" w:hAnsiTheme="minorHAnsi" w:cstheme="minorBidi"/>
          <w:sz w:val="22"/>
          <w:szCs w:val="22"/>
          <w:lang w:val="pt-PT" w:eastAsia="en-US"/>
        </w:rPr>
        <w:t>apresenta</w:t>
      </w:r>
      <w:r w:rsidR="00C81193">
        <w:rPr>
          <w:rFonts w:asciiTheme="minorHAnsi" w:hAnsiTheme="minorHAnsi" w:cstheme="minorBidi"/>
          <w:sz w:val="22"/>
          <w:szCs w:val="22"/>
          <w:lang w:val="pt-PT" w:eastAsia="en-US"/>
        </w:rPr>
        <w:t>r</w:t>
      </w:r>
      <w:r w:rsidR="00D472A5" w:rsidRPr="005E1510">
        <w:rPr>
          <w:rFonts w:asciiTheme="minorHAnsi" w:hAnsiTheme="minorHAnsi" w:cstheme="minorBidi"/>
          <w:sz w:val="22"/>
          <w:szCs w:val="22"/>
          <w:lang w:val="pt-PT" w:eastAsia="en-US"/>
        </w:rPr>
        <w:t xml:space="preserve"> a sua estratégia particular. Isso também representa uma oportunidade para Angola</w:t>
      </w:r>
      <w:r w:rsidRPr="006A20FB">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tomar controle do processo de desenvolvimento</w:t>
      </w:r>
      <w:r w:rsidR="00D472A5" w:rsidRPr="005E1510">
        <w:rPr>
          <w:rFonts w:asciiTheme="minorHAnsi" w:hAnsiTheme="minorHAnsi" w:cstheme="minorBidi"/>
          <w:sz w:val="22"/>
          <w:szCs w:val="22"/>
          <w:lang w:val="pt-PT" w:eastAsia="en-US"/>
        </w:rPr>
        <w:t xml:space="preserve">, na qual a ONU é um aliado para o </w:t>
      </w:r>
      <w:r w:rsidR="000D5F39">
        <w:rPr>
          <w:rFonts w:asciiTheme="minorHAnsi" w:hAnsiTheme="minorHAnsi" w:cstheme="minorBidi"/>
          <w:sz w:val="22"/>
          <w:szCs w:val="22"/>
          <w:lang w:val="pt-PT" w:eastAsia="en-US"/>
        </w:rPr>
        <w:t>país</w:t>
      </w:r>
      <w:r w:rsidR="00D472A5" w:rsidRPr="005E1510">
        <w:rPr>
          <w:rFonts w:asciiTheme="minorHAnsi" w:hAnsiTheme="minorHAnsi" w:cstheme="minorBidi"/>
          <w:sz w:val="22"/>
          <w:szCs w:val="22"/>
          <w:lang w:val="pt-PT" w:eastAsia="en-US"/>
        </w:rPr>
        <w:t>.</w:t>
      </w:r>
    </w:p>
    <w:p w14:paraId="7380DCFC" w14:textId="77777777" w:rsidR="00DB0824" w:rsidRDefault="003358A5" w:rsidP="00D472A5">
      <w:pPr>
        <w:tabs>
          <w:tab w:val="left" w:pos="1740"/>
        </w:tabs>
        <w:spacing w:after="200" w:line="276" w:lineRule="auto"/>
        <w:jc w:val="both"/>
        <w:rPr>
          <w:rFonts w:asciiTheme="minorHAnsi" w:hAnsiTheme="minorHAnsi" w:cstheme="minorBidi"/>
          <w:sz w:val="22"/>
          <w:szCs w:val="22"/>
          <w:lang w:val="pt-PT" w:eastAsia="en-US"/>
        </w:rPr>
      </w:pPr>
      <w:r w:rsidRPr="003358A5">
        <w:rPr>
          <w:rFonts w:asciiTheme="minorHAnsi" w:hAnsiTheme="minorHAnsi" w:cstheme="minorBidi"/>
          <w:sz w:val="22"/>
          <w:szCs w:val="22"/>
          <w:lang w:val="pt-PT" w:eastAsia="en-US"/>
        </w:rPr>
        <w:t>A</w:t>
      </w:r>
      <w:r>
        <w:rPr>
          <w:rFonts w:asciiTheme="minorHAnsi" w:hAnsiTheme="minorHAnsi" w:cstheme="minorBidi"/>
          <w:sz w:val="22"/>
          <w:szCs w:val="22"/>
          <w:lang w:val="pt-PT" w:eastAsia="en-US"/>
        </w:rPr>
        <w:t xml:space="preserve">s Nações Unidas </w:t>
      </w:r>
      <w:r w:rsidR="00DB0824">
        <w:rPr>
          <w:rFonts w:asciiTheme="minorHAnsi" w:hAnsiTheme="minorHAnsi" w:cstheme="minorBidi"/>
          <w:sz w:val="22"/>
          <w:szCs w:val="22"/>
          <w:lang w:val="pt-PT" w:eastAsia="en-US"/>
        </w:rPr>
        <w:t>apoiarão a</w:t>
      </w:r>
      <w:r w:rsidRPr="003358A5">
        <w:rPr>
          <w:rFonts w:asciiTheme="minorHAnsi" w:hAnsiTheme="minorHAnsi" w:cstheme="minorBidi"/>
          <w:sz w:val="22"/>
          <w:szCs w:val="22"/>
          <w:lang w:val="pt-PT" w:eastAsia="en-US"/>
        </w:rPr>
        <w:t xml:space="preserve"> manutenção da estabilidade</w:t>
      </w:r>
      <w:r w:rsidR="00DB0824">
        <w:rPr>
          <w:rFonts w:asciiTheme="minorHAnsi" w:hAnsiTheme="minorHAnsi" w:cstheme="minorBidi"/>
          <w:sz w:val="22"/>
          <w:szCs w:val="22"/>
          <w:lang w:val="pt-PT" w:eastAsia="en-US"/>
        </w:rPr>
        <w:t>, a paz</w:t>
      </w:r>
      <w:r w:rsidRPr="003358A5">
        <w:rPr>
          <w:rFonts w:asciiTheme="minorHAnsi" w:hAnsiTheme="minorHAnsi" w:cstheme="minorBidi"/>
          <w:sz w:val="22"/>
          <w:szCs w:val="22"/>
          <w:lang w:val="pt-PT" w:eastAsia="en-US"/>
        </w:rPr>
        <w:t xml:space="preserve"> e da integridade territorial de Angola. </w:t>
      </w:r>
      <w:r w:rsidR="00DB0824">
        <w:rPr>
          <w:rFonts w:asciiTheme="minorHAnsi" w:hAnsiTheme="minorHAnsi" w:cstheme="minorBidi"/>
          <w:sz w:val="22"/>
          <w:szCs w:val="22"/>
          <w:lang w:val="pt-PT" w:eastAsia="en-US"/>
        </w:rPr>
        <w:t>O UNDAF, durante situações de c</w:t>
      </w:r>
      <w:r w:rsidR="00DB0824" w:rsidRPr="00DB0824">
        <w:rPr>
          <w:rFonts w:asciiTheme="minorHAnsi" w:hAnsiTheme="minorHAnsi" w:cstheme="minorBidi"/>
          <w:sz w:val="22"/>
          <w:szCs w:val="22"/>
          <w:lang w:val="pt-PT" w:eastAsia="en-US"/>
        </w:rPr>
        <w:t xml:space="preserve">rise, </w:t>
      </w:r>
      <w:r w:rsidR="00DB0824">
        <w:rPr>
          <w:rFonts w:asciiTheme="minorHAnsi" w:hAnsiTheme="minorHAnsi" w:cstheme="minorBidi"/>
          <w:sz w:val="22"/>
          <w:szCs w:val="22"/>
          <w:lang w:val="pt-PT" w:eastAsia="en-US"/>
        </w:rPr>
        <w:t>representa um alinhamento colectivo d</w:t>
      </w:r>
      <w:r w:rsidR="00DB0824" w:rsidRPr="00DB0824">
        <w:rPr>
          <w:rFonts w:asciiTheme="minorHAnsi" w:hAnsiTheme="minorHAnsi" w:cstheme="minorBidi"/>
          <w:sz w:val="22"/>
          <w:szCs w:val="22"/>
          <w:lang w:val="pt-PT" w:eastAsia="en-US"/>
        </w:rPr>
        <w:t xml:space="preserve">os resultados que abordam </w:t>
      </w:r>
      <w:r w:rsidR="00DB0824">
        <w:rPr>
          <w:rFonts w:asciiTheme="minorHAnsi" w:hAnsiTheme="minorHAnsi" w:cstheme="minorBidi"/>
          <w:sz w:val="22"/>
          <w:szCs w:val="22"/>
          <w:lang w:val="pt-PT" w:eastAsia="en-US"/>
        </w:rPr>
        <w:t xml:space="preserve">o </w:t>
      </w:r>
      <w:r w:rsidR="00DB0824" w:rsidRPr="00DB0824">
        <w:rPr>
          <w:rFonts w:asciiTheme="minorHAnsi" w:hAnsiTheme="minorHAnsi" w:cstheme="minorBidi"/>
          <w:sz w:val="22"/>
          <w:szCs w:val="22"/>
          <w:lang w:val="pt-PT" w:eastAsia="en-US"/>
        </w:rPr>
        <w:t xml:space="preserve">risco, </w:t>
      </w:r>
      <w:r w:rsidR="00DB0824">
        <w:rPr>
          <w:rFonts w:asciiTheme="minorHAnsi" w:hAnsiTheme="minorHAnsi" w:cstheme="minorBidi"/>
          <w:sz w:val="22"/>
          <w:szCs w:val="22"/>
          <w:lang w:val="pt-PT" w:eastAsia="en-US"/>
        </w:rPr>
        <w:t xml:space="preserve">a </w:t>
      </w:r>
      <w:r w:rsidR="00DB0824" w:rsidRPr="00DB0824">
        <w:rPr>
          <w:rFonts w:asciiTheme="minorHAnsi" w:hAnsiTheme="minorHAnsi" w:cstheme="minorBidi"/>
          <w:sz w:val="22"/>
          <w:szCs w:val="22"/>
          <w:lang w:val="pt-PT" w:eastAsia="en-US"/>
        </w:rPr>
        <w:t xml:space="preserve">vulnerabilidade e </w:t>
      </w:r>
      <w:r w:rsidR="00DB0824">
        <w:rPr>
          <w:rFonts w:asciiTheme="minorHAnsi" w:hAnsiTheme="minorHAnsi" w:cstheme="minorBidi"/>
          <w:sz w:val="22"/>
          <w:szCs w:val="22"/>
          <w:lang w:val="pt-PT" w:eastAsia="en-US"/>
        </w:rPr>
        <w:t xml:space="preserve">a </w:t>
      </w:r>
      <w:r w:rsidR="00DB0824" w:rsidRPr="00DB0824">
        <w:rPr>
          <w:rFonts w:asciiTheme="minorHAnsi" w:hAnsiTheme="minorHAnsi" w:cstheme="minorBidi"/>
          <w:sz w:val="22"/>
          <w:szCs w:val="22"/>
          <w:lang w:val="pt-PT" w:eastAsia="en-US"/>
        </w:rPr>
        <w:t xml:space="preserve">necessidade em todas as estruturas de </w:t>
      </w:r>
      <w:r w:rsidR="000D5F39">
        <w:rPr>
          <w:rFonts w:asciiTheme="minorHAnsi" w:hAnsiTheme="minorHAnsi" w:cstheme="minorBidi"/>
          <w:sz w:val="22"/>
          <w:szCs w:val="22"/>
          <w:lang w:val="pt-PT" w:eastAsia="en-US"/>
        </w:rPr>
        <w:t>planeamento</w:t>
      </w:r>
      <w:r w:rsidR="00DB0824" w:rsidRPr="00DB0824">
        <w:rPr>
          <w:rFonts w:asciiTheme="minorHAnsi" w:hAnsiTheme="minorHAnsi" w:cstheme="minorBidi"/>
          <w:sz w:val="22"/>
          <w:szCs w:val="22"/>
          <w:lang w:val="pt-PT" w:eastAsia="en-US"/>
        </w:rPr>
        <w:t xml:space="preserve"> </w:t>
      </w:r>
      <w:r w:rsidR="00DB0824">
        <w:rPr>
          <w:rFonts w:asciiTheme="minorHAnsi" w:hAnsiTheme="minorHAnsi" w:cstheme="minorBidi"/>
          <w:sz w:val="22"/>
          <w:szCs w:val="22"/>
          <w:lang w:val="pt-PT" w:eastAsia="en-US"/>
        </w:rPr>
        <w:t xml:space="preserve">prontas </w:t>
      </w:r>
      <w:r w:rsidR="00DB0824" w:rsidRPr="00DB0824">
        <w:rPr>
          <w:rFonts w:asciiTheme="minorHAnsi" w:hAnsiTheme="minorHAnsi" w:cstheme="minorBidi"/>
          <w:sz w:val="22"/>
          <w:szCs w:val="22"/>
          <w:lang w:val="pt-PT" w:eastAsia="en-US"/>
        </w:rPr>
        <w:t>para a</w:t>
      </w:r>
      <w:r w:rsidR="00C81193">
        <w:rPr>
          <w:rFonts w:asciiTheme="minorHAnsi" w:hAnsiTheme="minorHAnsi" w:cstheme="minorBidi"/>
          <w:sz w:val="22"/>
          <w:szCs w:val="22"/>
          <w:lang w:val="pt-PT" w:eastAsia="en-US"/>
        </w:rPr>
        <w:t>c</w:t>
      </w:r>
      <w:r w:rsidR="00DB0824" w:rsidRPr="00DB0824">
        <w:rPr>
          <w:rFonts w:asciiTheme="minorHAnsi" w:hAnsiTheme="minorHAnsi" w:cstheme="minorBidi"/>
          <w:sz w:val="22"/>
          <w:szCs w:val="22"/>
          <w:lang w:val="pt-PT" w:eastAsia="en-US"/>
        </w:rPr>
        <w:t xml:space="preserve">ções humanitárias, de </w:t>
      </w:r>
      <w:r w:rsidR="00DB0824">
        <w:rPr>
          <w:rFonts w:asciiTheme="minorHAnsi" w:hAnsiTheme="minorHAnsi" w:cstheme="minorBidi"/>
          <w:sz w:val="22"/>
          <w:szCs w:val="22"/>
          <w:lang w:val="pt-PT" w:eastAsia="en-US"/>
        </w:rPr>
        <w:t>emergência</w:t>
      </w:r>
      <w:r w:rsidR="00DB0824" w:rsidRPr="00DB0824">
        <w:rPr>
          <w:rFonts w:asciiTheme="minorHAnsi" w:hAnsiTheme="minorHAnsi" w:cstheme="minorBidi"/>
          <w:sz w:val="22"/>
          <w:szCs w:val="22"/>
          <w:lang w:val="pt-PT" w:eastAsia="en-US"/>
        </w:rPr>
        <w:t xml:space="preserve"> e de paz. </w:t>
      </w:r>
    </w:p>
    <w:p w14:paraId="31AAA5C9" w14:textId="77777777" w:rsidR="00D472A5" w:rsidRDefault="00DB0824" w:rsidP="00D472A5">
      <w:pPr>
        <w:tabs>
          <w:tab w:val="left" w:pos="1740"/>
        </w:tabs>
        <w:spacing w:after="200" w:line="276" w:lineRule="auto"/>
        <w:jc w:val="both"/>
        <w:rPr>
          <w:rFonts w:asciiTheme="minorHAnsi" w:hAnsiTheme="minorHAnsi" w:cstheme="minorBidi"/>
          <w:sz w:val="22"/>
          <w:szCs w:val="22"/>
          <w:lang w:val="pt-PT" w:eastAsia="en-US"/>
        </w:rPr>
      </w:pPr>
      <w:r w:rsidRPr="00DB0824">
        <w:rPr>
          <w:rFonts w:asciiTheme="minorHAnsi" w:hAnsiTheme="minorHAnsi" w:cstheme="minorBidi"/>
          <w:sz w:val="22"/>
          <w:szCs w:val="22"/>
          <w:lang w:val="pt-PT" w:eastAsia="en-US"/>
        </w:rPr>
        <w:t>Num ambiente cada vez mais incerto e volátil</w:t>
      </w:r>
      <w:r w:rsidR="00C81193">
        <w:rPr>
          <w:rFonts w:asciiTheme="minorHAnsi" w:hAnsiTheme="minorHAnsi" w:cstheme="minorBidi"/>
          <w:sz w:val="22"/>
          <w:szCs w:val="22"/>
          <w:lang w:val="pt-PT" w:eastAsia="en-US"/>
        </w:rPr>
        <w:t>,</w:t>
      </w:r>
      <w:r>
        <w:rPr>
          <w:rFonts w:asciiTheme="minorHAnsi" w:hAnsiTheme="minorHAnsi" w:cstheme="minorBidi"/>
          <w:sz w:val="22"/>
          <w:szCs w:val="22"/>
          <w:lang w:val="pt-PT" w:eastAsia="en-US"/>
        </w:rPr>
        <w:t xml:space="preserve"> também no contexto angolano,</w:t>
      </w:r>
      <w:r w:rsidRPr="00DB0824">
        <w:rPr>
          <w:rFonts w:asciiTheme="minorHAnsi" w:hAnsiTheme="minorHAnsi" w:cstheme="minorBidi"/>
          <w:sz w:val="22"/>
          <w:szCs w:val="22"/>
          <w:lang w:val="pt-PT" w:eastAsia="en-US"/>
        </w:rPr>
        <w:t xml:space="preserve"> a resiliência é um princípio-chave para orientar a concepção de abordagens integradas e </w:t>
      </w:r>
      <w:r>
        <w:rPr>
          <w:rFonts w:asciiTheme="minorHAnsi" w:hAnsiTheme="minorHAnsi" w:cstheme="minorBidi"/>
          <w:sz w:val="22"/>
          <w:szCs w:val="22"/>
          <w:lang w:val="pt-PT" w:eastAsia="en-US"/>
        </w:rPr>
        <w:t>efe</w:t>
      </w:r>
      <w:r w:rsidR="00C81193">
        <w:rPr>
          <w:rFonts w:asciiTheme="minorHAnsi" w:hAnsiTheme="minorHAnsi" w:cstheme="minorBidi"/>
          <w:sz w:val="22"/>
          <w:szCs w:val="22"/>
          <w:lang w:val="pt-PT" w:eastAsia="en-US"/>
        </w:rPr>
        <w:t>c</w:t>
      </w:r>
      <w:r>
        <w:rPr>
          <w:rFonts w:asciiTheme="minorHAnsi" w:hAnsiTheme="minorHAnsi" w:cstheme="minorBidi"/>
          <w:sz w:val="22"/>
          <w:szCs w:val="22"/>
          <w:lang w:val="pt-PT" w:eastAsia="en-US"/>
        </w:rPr>
        <w:t>tivas</w:t>
      </w:r>
      <w:r w:rsidRPr="00DB0824">
        <w:rPr>
          <w:rFonts w:asciiTheme="minorHAnsi" w:hAnsiTheme="minorHAnsi" w:cstheme="minorBidi"/>
          <w:sz w:val="22"/>
          <w:szCs w:val="22"/>
          <w:lang w:val="pt-PT" w:eastAsia="en-US"/>
        </w:rPr>
        <w:t xml:space="preserve"> para reduzir os riscos e prevenir crises. A natureza dos riscos </w:t>
      </w:r>
      <w:r w:rsidR="0078466C">
        <w:rPr>
          <w:rFonts w:asciiTheme="minorHAnsi" w:hAnsiTheme="minorHAnsi" w:cstheme="minorBidi"/>
          <w:sz w:val="22"/>
          <w:szCs w:val="22"/>
          <w:lang w:val="pt-PT" w:eastAsia="en-US"/>
        </w:rPr>
        <w:t xml:space="preserve">que está a enfrentar Angola </w:t>
      </w:r>
      <w:r w:rsidRPr="00DB0824">
        <w:rPr>
          <w:rFonts w:asciiTheme="minorHAnsi" w:hAnsiTheme="minorHAnsi" w:cstheme="minorBidi"/>
          <w:sz w:val="22"/>
          <w:szCs w:val="22"/>
          <w:lang w:val="pt-PT" w:eastAsia="en-US"/>
        </w:rPr>
        <w:t xml:space="preserve">e </w:t>
      </w:r>
      <w:r w:rsidR="00C81193">
        <w:rPr>
          <w:rFonts w:asciiTheme="minorHAnsi" w:hAnsiTheme="minorHAnsi" w:cstheme="minorBidi"/>
          <w:sz w:val="22"/>
          <w:szCs w:val="22"/>
          <w:lang w:val="pt-PT" w:eastAsia="en-US"/>
        </w:rPr>
        <w:t>as</w:t>
      </w:r>
      <w:r w:rsidRPr="00DB0824">
        <w:rPr>
          <w:rFonts w:asciiTheme="minorHAnsi" w:hAnsiTheme="minorHAnsi" w:cstheme="minorBidi"/>
          <w:sz w:val="22"/>
          <w:szCs w:val="22"/>
          <w:lang w:val="pt-PT" w:eastAsia="en-US"/>
        </w:rPr>
        <w:t xml:space="preserve"> suas inter-relações est</w:t>
      </w:r>
      <w:r w:rsidR="00C81193">
        <w:rPr>
          <w:rFonts w:asciiTheme="minorHAnsi" w:hAnsiTheme="minorHAnsi" w:cstheme="minorBidi"/>
          <w:sz w:val="22"/>
          <w:szCs w:val="22"/>
          <w:lang w:val="pt-PT" w:eastAsia="en-US"/>
        </w:rPr>
        <w:t>á a</w:t>
      </w:r>
      <w:r w:rsidRPr="00DB0824">
        <w:rPr>
          <w:rFonts w:asciiTheme="minorHAnsi" w:hAnsiTheme="minorHAnsi" w:cstheme="minorBidi"/>
          <w:sz w:val="22"/>
          <w:szCs w:val="22"/>
          <w:lang w:val="pt-PT" w:eastAsia="en-US"/>
        </w:rPr>
        <w:t xml:space="preserve"> muda</w:t>
      </w:r>
      <w:r w:rsidR="00C81193">
        <w:rPr>
          <w:rFonts w:asciiTheme="minorHAnsi" w:hAnsiTheme="minorHAnsi" w:cstheme="minorBidi"/>
          <w:sz w:val="22"/>
          <w:szCs w:val="22"/>
          <w:lang w:val="pt-PT" w:eastAsia="en-US"/>
        </w:rPr>
        <w:t>r</w:t>
      </w:r>
      <w:r w:rsidRPr="00DB0824">
        <w:rPr>
          <w:rFonts w:asciiTheme="minorHAnsi" w:hAnsiTheme="minorHAnsi" w:cstheme="minorBidi"/>
          <w:sz w:val="22"/>
          <w:szCs w:val="22"/>
          <w:lang w:val="pt-PT" w:eastAsia="en-US"/>
        </w:rPr>
        <w:t xml:space="preserve">. O progresso </w:t>
      </w:r>
      <w:r w:rsidR="0078466C">
        <w:rPr>
          <w:rFonts w:asciiTheme="minorHAnsi" w:hAnsiTheme="minorHAnsi" w:cstheme="minorBidi"/>
          <w:sz w:val="22"/>
          <w:szCs w:val="22"/>
          <w:lang w:val="pt-PT" w:eastAsia="en-US"/>
        </w:rPr>
        <w:t xml:space="preserve">angolano </w:t>
      </w:r>
      <w:r w:rsidRPr="00DB0824">
        <w:rPr>
          <w:rFonts w:asciiTheme="minorHAnsi" w:hAnsiTheme="minorHAnsi" w:cstheme="minorBidi"/>
          <w:sz w:val="22"/>
          <w:szCs w:val="22"/>
          <w:lang w:val="pt-PT" w:eastAsia="en-US"/>
        </w:rPr>
        <w:t>rumo ao desenvolvimento sustentável e pacífic</w:t>
      </w:r>
      <w:r w:rsidR="0078466C">
        <w:rPr>
          <w:rFonts w:asciiTheme="minorHAnsi" w:hAnsiTheme="minorHAnsi" w:cstheme="minorBidi"/>
          <w:sz w:val="22"/>
          <w:szCs w:val="22"/>
          <w:lang w:val="pt-PT" w:eastAsia="en-US"/>
        </w:rPr>
        <w:t>o</w:t>
      </w:r>
      <w:r w:rsidRPr="00DB0824">
        <w:rPr>
          <w:rFonts w:asciiTheme="minorHAnsi" w:hAnsiTheme="minorHAnsi" w:cstheme="minorBidi"/>
          <w:sz w:val="22"/>
          <w:szCs w:val="22"/>
          <w:lang w:val="pt-PT" w:eastAsia="en-US"/>
        </w:rPr>
        <w:t xml:space="preserve"> é minado por ameaças múltiplas e interseccionadas que são intensificadas por vários fa</w:t>
      </w:r>
      <w:r w:rsidR="00C81193">
        <w:rPr>
          <w:rFonts w:asciiTheme="minorHAnsi" w:hAnsiTheme="minorHAnsi" w:cstheme="minorBidi"/>
          <w:sz w:val="22"/>
          <w:szCs w:val="22"/>
          <w:lang w:val="pt-PT" w:eastAsia="en-US"/>
        </w:rPr>
        <w:t>c</w:t>
      </w:r>
      <w:r w:rsidRPr="00DB0824">
        <w:rPr>
          <w:rFonts w:asciiTheme="minorHAnsi" w:hAnsiTheme="minorHAnsi" w:cstheme="minorBidi"/>
          <w:sz w:val="22"/>
          <w:szCs w:val="22"/>
          <w:lang w:val="pt-PT" w:eastAsia="en-US"/>
        </w:rPr>
        <w:t xml:space="preserve">tores de risco persistentes. Os riscos associados a </w:t>
      </w:r>
      <w:r w:rsidR="0078466C">
        <w:rPr>
          <w:rFonts w:asciiTheme="minorHAnsi" w:hAnsiTheme="minorHAnsi" w:cstheme="minorBidi"/>
          <w:sz w:val="22"/>
          <w:szCs w:val="22"/>
          <w:lang w:val="pt-PT" w:eastAsia="en-US"/>
        </w:rPr>
        <w:t>fenómenos</w:t>
      </w:r>
      <w:r w:rsidRPr="00DB0824">
        <w:rPr>
          <w:rFonts w:asciiTheme="minorHAnsi" w:hAnsiTheme="minorHAnsi" w:cstheme="minorBidi"/>
          <w:sz w:val="22"/>
          <w:szCs w:val="22"/>
          <w:lang w:val="pt-PT" w:eastAsia="en-US"/>
        </w:rPr>
        <w:t xml:space="preserve"> naturais e provocados pelo homem, conflitos violentos, epidemias e pandemias, sistemas financeiros e flutuações dos preços alimentares sobrepõem-se aos riscos relacionados com a pobreza, alterações climáticas, desigualdade, discriminação e exclusão, pressões demográficas, urbanização não planeada, degradação dos ecossistemas</w:t>
      </w:r>
      <w:r w:rsidR="0078466C">
        <w:rPr>
          <w:rFonts w:asciiTheme="minorHAnsi" w:hAnsiTheme="minorHAnsi" w:cstheme="minorBidi"/>
          <w:sz w:val="22"/>
          <w:szCs w:val="22"/>
          <w:lang w:val="pt-PT" w:eastAsia="en-US"/>
        </w:rPr>
        <w:t xml:space="preserve"> e</w:t>
      </w:r>
      <w:r w:rsidRPr="00DB0824">
        <w:rPr>
          <w:rFonts w:asciiTheme="minorHAnsi" w:hAnsiTheme="minorHAnsi" w:cstheme="minorBidi"/>
          <w:sz w:val="22"/>
          <w:szCs w:val="22"/>
          <w:lang w:val="pt-PT" w:eastAsia="en-US"/>
        </w:rPr>
        <w:t xml:space="preserve"> </w:t>
      </w:r>
      <w:r w:rsidR="00E4386C">
        <w:rPr>
          <w:rFonts w:asciiTheme="minorHAnsi" w:hAnsiTheme="minorHAnsi" w:cstheme="minorBidi"/>
          <w:sz w:val="22"/>
          <w:szCs w:val="22"/>
          <w:lang w:val="pt-PT" w:eastAsia="en-US"/>
        </w:rPr>
        <w:t>capacidades</w:t>
      </w:r>
      <w:r w:rsidR="0078466C">
        <w:rPr>
          <w:rFonts w:asciiTheme="minorHAnsi" w:hAnsiTheme="minorHAnsi" w:cstheme="minorBidi"/>
          <w:sz w:val="22"/>
          <w:szCs w:val="22"/>
          <w:lang w:val="pt-PT" w:eastAsia="en-US"/>
        </w:rPr>
        <w:t xml:space="preserve"> institucionais</w:t>
      </w:r>
      <w:r w:rsidR="00E4386C">
        <w:rPr>
          <w:rFonts w:asciiTheme="minorHAnsi" w:hAnsiTheme="minorHAnsi" w:cstheme="minorBidi"/>
          <w:sz w:val="22"/>
          <w:szCs w:val="22"/>
          <w:lang w:val="pt-PT" w:eastAsia="en-US"/>
        </w:rPr>
        <w:t xml:space="preserve"> </w:t>
      </w:r>
      <w:r w:rsidRPr="00DB0824">
        <w:rPr>
          <w:rFonts w:asciiTheme="minorHAnsi" w:hAnsiTheme="minorHAnsi" w:cstheme="minorBidi"/>
          <w:sz w:val="22"/>
          <w:szCs w:val="22"/>
          <w:lang w:val="pt-PT" w:eastAsia="en-US"/>
        </w:rPr>
        <w:t>fracas.</w:t>
      </w:r>
      <w:r w:rsidR="00D472A5" w:rsidRPr="005E1510">
        <w:rPr>
          <w:rFonts w:asciiTheme="minorHAnsi" w:hAnsiTheme="minorHAnsi" w:cstheme="minorBidi"/>
          <w:sz w:val="22"/>
          <w:szCs w:val="22"/>
          <w:lang w:val="pt-PT" w:eastAsia="en-US"/>
        </w:rPr>
        <w:t xml:space="preserve"> </w:t>
      </w:r>
      <w:r w:rsidR="0078466C" w:rsidRPr="005E1510">
        <w:rPr>
          <w:rFonts w:asciiTheme="minorHAnsi" w:hAnsiTheme="minorHAnsi" w:cstheme="minorBidi"/>
          <w:sz w:val="22"/>
          <w:szCs w:val="22"/>
          <w:lang w:val="pt-PT" w:eastAsia="en-US"/>
        </w:rPr>
        <w:t xml:space="preserve">Este UNDAF </w:t>
      </w:r>
      <w:r w:rsidR="003441F8">
        <w:rPr>
          <w:rFonts w:asciiTheme="minorHAnsi" w:hAnsiTheme="minorHAnsi" w:cstheme="minorBidi"/>
          <w:sz w:val="22"/>
          <w:szCs w:val="22"/>
          <w:lang w:val="pt-PT" w:eastAsia="en-US"/>
        </w:rPr>
        <w:t>potencia</w:t>
      </w:r>
      <w:r w:rsidR="0078466C" w:rsidRPr="005E1510">
        <w:rPr>
          <w:rFonts w:asciiTheme="minorHAnsi" w:hAnsiTheme="minorHAnsi" w:cstheme="minorBidi"/>
          <w:sz w:val="22"/>
          <w:szCs w:val="22"/>
          <w:lang w:val="pt-PT" w:eastAsia="en-US"/>
        </w:rPr>
        <w:t xml:space="preserve"> </w:t>
      </w:r>
      <w:r w:rsidR="006A20FB">
        <w:rPr>
          <w:rFonts w:asciiTheme="minorHAnsi" w:hAnsiTheme="minorHAnsi" w:cstheme="minorBidi"/>
          <w:sz w:val="22"/>
          <w:szCs w:val="22"/>
          <w:lang w:val="pt-PT" w:eastAsia="en-US"/>
        </w:rPr>
        <w:t>as estrat</w:t>
      </w:r>
      <w:r w:rsidR="00C81193">
        <w:rPr>
          <w:rFonts w:asciiTheme="minorHAnsi" w:hAnsiTheme="minorHAnsi" w:cstheme="minorBidi"/>
          <w:sz w:val="22"/>
          <w:szCs w:val="22"/>
          <w:lang w:val="pt-PT" w:eastAsia="en-US"/>
        </w:rPr>
        <w:t>é</w:t>
      </w:r>
      <w:r w:rsidR="006A20FB">
        <w:rPr>
          <w:rFonts w:asciiTheme="minorHAnsi" w:hAnsiTheme="minorHAnsi" w:cstheme="minorBidi"/>
          <w:sz w:val="22"/>
          <w:szCs w:val="22"/>
          <w:lang w:val="pt-PT" w:eastAsia="en-US"/>
        </w:rPr>
        <w:t>gias</w:t>
      </w:r>
      <w:r w:rsidR="0078466C" w:rsidRPr="005E1510">
        <w:rPr>
          <w:rFonts w:asciiTheme="minorHAnsi" w:hAnsiTheme="minorHAnsi" w:cstheme="minorBidi"/>
          <w:sz w:val="22"/>
          <w:szCs w:val="22"/>
          <w:lang w:val="pt-PT" w:eastAsia="en-US"/>
        </w:rPr>
        <w:t xml:space="preserve"> de colaboração e coordenação inter-agencial</w:t>
      </w:r>
      <w:r w:rsidR="0078466C">
        <w:rPr>
          <w:rFonts w:asciiTheme="minorHAnsi" w:hAnsiTheme="minorHAnsi" w:cstheme="minorBidi"/>
          <w:sz w:val="22"/>
          <w:szCs w:val="22"/>
          <w:lang w:val="pt-PT" w:eastAsia="en-US"/>
        </w:rPr>
        <w:t xml:space="preserve"> para enfrentar estes riscos e oferecer uma resposta comum</w:t>
      </w:r>
      <w:r w:rsidR="0078466C" w:rsidRPr="005E1510">
        <w:rPr>
          <w:rFonts w:asciiTheme="minorHAnsi" w:hAnsiTheme="minorHAnsi" w:cstheme="minorBidi"/>
          <w:sz w:val="22"/>
          <w:szCs w:val="22"/>
          <w:lang w:val="pt-PT" w:eastAsia="en-US"/>
        </w:rPr>
        <w:t>; assim como o alinhamento com instituições financeiras multilaterais e doadores bilaterais.</w:t>
      </w:r>
    </w:p>
    <w:p w14:paraId="7AA6DBC5" w14:textId="77777777" w:rsidR="006A20FB" w:rsidRPr="005E1510" w:rsidRDefault="00CE19FD" w:rsidP="00D472A5">
      <w:pPr>
        <w:tabs>
          <w:tab w:val="left" w:pos="1740"/>
        </w:tabs>
        <w:spacing w:after="200" w:line="276" w:lineRule="auto"/>
        <w:jc w:val="both"/>
        <w:rPr>
          <w:rFonts w:asciiTheme="minorHAnsi" w:hAnsiTheme="minorHAnsi" w:cstheme="minorBidi"/>
          <w:sz w:val="22"/>
          <w:szCs w:val="22"/>
          <w:lang w:val="pt-PT" w:eastAsia="en-US"/>
        </w:rPr>
      </w:pPr>
      <w:r>
        <w:rPr>
          <w:rFonts w:asciiTheme="minorHAnsi" w:hAnsiTheme="minorHAnsi" w:cstheme="minorBidi"/>
          <w:sz w:val="22"/>
          <w:szCs w:val="22"/>
          <w:lang w:val="pt-PT" w:eastAsia="en-US"/>
        </w:rPr>
        <w:t>Verificam-se em Angola,</w:t>
      </w:r>
      <w:r w:rsidR="003441F8">
        <w:rPr>
          <w:rFonts w:asciiTheme="minorHAnsi" w:hAnsiTheme="minorHAnsi" w:cstheme="minorBidi"/>
          <w:sz w:val="22"/>
          <w:szCs w:val="22"/>
          <w:lang w:val="pt-PT" w:eastAsia="en-US"/>
        </w:rPr>
        <w:t xml:space="preserve"> </w:t>
      </w:r>
      <w:r w:rsidR="003441F8" w:rsidRPr="0000282E">
        <w:rPr>
          <w:rFonts w:asciiTheme="minorHAnsi" w:hAnsiTheme="minorHAnsi" w:cstheme="minorBidi"/>
          <w:sz w:val="22"/>
          <w:szCs w:val="22"/>
          <w:lang w:val="pt-PT" w:eastAsia="en-US"/>
        </w:rPr>
        <w:t>grandes movimentos populacionais com uma tendência acelerada</w:t>
      </w:r>
      <w:r w:rsidR="003441F8">
        <w:rPr>
          <w:rFonts w:asciiTheme="minorHAnsi" w:hAnsiTheme="minorHAnsi" w:cstheme="minorBidi"/>
          <w:sz w:val="22"/>
          <w:szCs w:val="22"/>
          <w:lang w:val="pt-PT" w:eastAsia="en-US"/>
        </w:rPr>
        <w:t>, como um verdadeiro êxodo,</w:t>
      </w:r>
      <w:r w:rsidR="006A20FB" w:rsidRPr="0000282E">
        <w:rPr>
          <w:rFonts w:asciiTheme="minorHAnsi" w:hAnsiTheme="minorHAnsi" w:cstheme="minorBidi"/>
          <w:sz w:val="22"/>
          <w:szCs w:val="22"/>
          <w:lang w:val="pt-PT" w:eastAsia="en-US"/>
        </w:rPr>
        <w:t xml:space="preserve"> de transferência d</w:t>
      </w:r>
      <w:r w:rsidR="006A20FB">
        <w:rPr>
          <w:rFonts w:asciiTheme="minorHAnsi" w:hAnsiTheme="minorHAnsi" w:cstheme="minorBidi"/>
          <w:sz w:val="22"/>
          <w:szCs w:val="22"/>
          <w:lang w:val="pt-PT" w:eastAsia="en-US"/>
        </w:rPr>
        <w:t>e população do</w:t>
      </w:r>
      <w:r w:rsidR="006A20FB" w:rsidRPr="0000282E">
        <w:rPr>
          <w:rFonts w:asciiTheme="minorHAnsi" w:hAnsiTheme="minorHAnsi" w:cstheme="minorBidi"/>
          <w:sz w:val="22"/>
          <w:szCs w:val="22"/>
          <w:lang w:val="pt-PT" w:eastAsia="en-US"/>
        </w:rPr>
        <w:t xml:space="preserve"> campo para a cidade. Isso, juntamente com as proje</w:t>
      </w:r>
      <w:r w:rsidR="00C81193">
        <w:rPr>
          <w:rFonts w:asciiTheme="minorHAnsi" w:hAnsiTheme="minorHAnsi" w:cstheme="minorBidi"/>
          <w:sz w:val="22"/>
          <w:szCs w:val="22"/>
          <w:lang w:val="pt-PT" w:eastAsia="en-US"/>
        </w:rPr>
        <w:t>c</w:t>
      </w:r>
      <w:r w:rsidR="006A20FB" w:rsidRPr="0000282E">
        <w:rPr>
          <w:rFonts w:asciiTheme="minorHAnsi" w:hAnsiTheme="minorHAnsi" w:cstheme="minorBidi"/>
          <w:sz w:val="22"/>
          <w:szCs w:val="22"/>
          <w:lang w:val="pt-PT" w:eastAsia="en-US"/>
        </w:rPr>
        <w:t>ções de crescimento populacional, representam um desafio importante em diferentes áreas</w:t>
      </w:r>
      <w:r w:rsidR="006A20FB">
        <w:rPr>
          <w:rFonts w:asciiTheme="minorHAnsi" w:hAnsiTheme="minorHAnsi" w:cstheme="minorBidi"/>
          <w:sz w:val="22"/>
          <w:szCs w:val="22"/>
          <w:lang w:val="pt-PT" w:eastAsia="en-US"/>
        </w:rPr>
        <w:t xml:space="preserve">, </w:t>
      </w:r>
      <w:r w:rsidR="006A20FB" w:rsidRPr="004A38B2">
        <w:rPr>
          <w:rFonts w:asciiTheme="minorHAnsi" w:hAnsiTheme="minorHAnsi" w:cstheme="minorBidi"/>
          <w:sz w:val="22"/>
          <w:szCs w:val="22"/>
          <w:lang w:val="pt-PT" w:eastAsia="en-US"/>
        </w:rPr>
        <w:t>particularmente importante para a gestão urbana e áreas periféricas das cidades</w:t>
      </w:r>
      <w:r w:rsidR="006A20FB" w:rsidRPr="0000282E">
        <w:rPr>
          <w:rFonts w:asciiTheme="minorHAnsi" w:hAnsiTheme="minorHAnsi" w:cstheme="minorBidi"/>
          <w:sz w:val="22"/>
          <w:szCs w:val="22"/>
          <w:lang w:val="pt-PT" w:eastAsia="en-US"/>
        </w:rPr>
        <w:t>.</w:t>
      </w:r>
      <w:r w:rsidR="00887591">
        <w:rPr>
          <w:rFonts w:asciiTheme="minorHAnsi" w:hAnsiTheme="minorHAnsi" w:cstheme="minorBidi"/>
          <w:sz w:val="22"/>
          <w:szCs w:val="22"/>
          <w:lang w:val="pt-PT" w:eastAsia="en-US"/>
        </w:rPr>
        <w:t xml:space="preserve"> </w:t>
      </w:r>
      <w:r w:rsidR="00887591" w:rsidRPr="00887591">
        <w:rPr>
          <w:rFonts w:asciiTheme="minorHAnsi" w:hAnsiTheme="minorHAnsi" w:cstheme="minorBidi"/>
          <w:sz w:val="22"/>
          <w:szCs w:val="22"/>
          <w:lang w:val="pt-PT" w:eastAsia="en-US"/>
        </w:rPr>
        <w:t>A ONU considera útil, para combater este fenómeno de migração interna, criar oportunidades de emprego e serviços nas áreas rurais, especialmente para os jovens.</w:t>
      </w:r>
      <w:r w:rsidR="006A20FB">
        <w:rPr>
          <w:rFonts w:asciiTheme="minorHAnsi" w:hAnsiTheme="minorHAnsi" w:cstheme="minorBidi"/>
          <w:sz w:val="22"/>
          <w:szCs w:val="22"/>
          <w:lang w:val="pt-PT" w:eastAsia="en-US"/>
        </w:rPr>
        <w:t xml:space="preserve"> As Nações Unidas consideram chave reforçar a capacidade nacional de planeamento de forma integral (</w:t>
      </w:r>
      <w:r w:rsidR="006A20FB" w:rsidRPr="0000282E">
        <w:rPr>
          <w:rFonts w:asciiTheme="minorHAnsi" w:hAnsiTheme="minorHAnsi" w:cstheme="minorBidi"/>
          <w:sz w:val="22"/>
          <w:szCs w:val="22"/>
          <w:lang w:val="pt-PT" w:eastAsia="en-US"/>
        </w:rPr>
        <w:t xml:space="preserve">saúde, nutrição, HIV, educação, água e saneamento, habitação, </w:t>
      </w:r>
      <w:r w:rsidR="000D5F39">
        <w:rPr>
          <w:rFonts w:asciiTheme="minorHAnsi" w:hAnsiTheme="minorHAnsi" w:cstheme="minorBidi"/>
          <w:sz w:val="22"/>
          <w:szCs w:val="22"/>
          <w:lang w:val="pt-PT" w:eastAsia="en-US"/>
        </w:rPr>
        <w:t>protecção</w:t>
      </w:r>
      <w:r w:rsidR="006A20FB" w:rsidRPr="0000282E">
        <w:rPr>
          <w:rFonts w:asciiTheme="minorHAnsi" w:hAnsiTheme="minorHAnsi" w:cstheme="minorBidi"/>
          <w:sz w:val="22"/>
          <w:szCs w:val="22"/>
          <w:lang w:val="pt-PT" w:eastAsia="en-US"/>
        </w:rPr>
        <w:t xml:space="preserve"> social, justiça, </w:t>
      </w:r>
      <w:r w:rsidR="000D5F39">
        <w:rPr>
          <w:rFonts w:asciiTheme="minorHAnsi" w:hAnsiTheme="minorHAnsi" w:cstheme="minorBidi"/>
          <w:sz w:val="22"/>
          <w:szCs w:val="22"/>
          <w:lang w:val="pt-PT" w:eastAsia="en-US"/>
        </w:rPr>
        <w:t>protecção</w:t>
      </w:r>
      <w:r w:rsidR="006A20FB" w:rsidRPr="0000282E">
        <w:rPr>
          <w:rFonts w:asciiTheme="minorHAnsi" w:hAnsiTheme="minorHAnsi" w:cstheme="minorBidi"/>
          <w:sz w:val="22"/>
          <w:szCs w:val="22"/>
          <w:lang w:val="pt-PT" w:eastAsia="en-US"/>
        </w:rPr>
        <w:t xml:space="preserve"> contra violência, gestão fundiária, extensão rural, etc.</w:t>
      </w:r>
      <w:r w:rsidR="006A20FB">
        <w:rPr>
          <w:rFonts w:asciiTheme="minorHAnsi" w:hAnsiTheme="minorHAnsi" w:cstheme="minorBidi"/>
          <w:sz w:val="22"/>
          <w:szCs w:val="22"/>
          <w:lang w:val="pt-PT" w:eastAsia="en-US"/>
        </w:rPr>
        <w:t xml:space="preserve">) ao </w:t>
      </w:r>
      <w:r w:rsidR="00C81193">
        <w:rPr>
          <w:rFonts w:asciiTheme="minorHAnsi" w:hAnsiTheme="minorHAnsi" w:cstheme="minorBidi"/>
          <w:sz w:val="22"/>
          <w:szCs w:val="22"/>
          <w:lang w:val="pt-PT" w:eastAsia="en-US"/>
        </w:rPr>
        <w:t xml:space="preserve">mesmo </w:t>
      </w:r>
      <w:r w:rsidR="006A20FB">
        <w:rPr>
          <w:rFonts w:asciiTheme="minorHAnsi" w:hAnsiTheme="minorHAnsi" w:cstheme="minorBidi"/>
          <w:sz w:val="22"/>
          <w:szCs w:val="22"/>
          <w:lang w:val="pt-PT" w:eastAsia="en-US"/>
        </w:rPr>
        <w:lastRenderedPageBreak/>
        <w:t>tempo que se gera um crescimento económico diversificado</w:t>
      </w:r>
      <w:r w:rsidR="006A20FB" w:rsidRPr="00FA4B35">
        <w:rPr>
          <w:rFonts w:asciiTheme="minorHAnsi" w:hAnsiTheme="minorHAnsi" w:cstheme="minorBidi"/>
          <w:sz w:val="22"/>
          <w:szCs w:val="22"/>
          <w:lang w:val="pt-PT" w:eastAsia="en-US"/>
        </w:rPr>
        <w:t xml:space="preserve"> com integração da resiliência, gestão ambiental e conservação da biodiversidade a nível territorial e urbano</w:t>
      </w:r>
      <w:r w:rsidR="006A20FB">
        <w:rPr>
          <w:rFonts w:asciiTheme="minorHAnsi" w:hAnsiTheme="minorHAnsi" w:cstheme="minorBidi"/>
          <w:sz w:val="22"/>
          <w:szCs w:val="22"/>
          <w:lang w:val="pt-PT" w:eastAsia="en-US"/>
        </w:rPr>
        <w:t>.</w:t>
      </w:r>
    </w:p>
    <w:p w14:paraId="6E4A06E8" w14:textId="77777777" w:rsidR="00D472A5" w:rsidRPr="00493579" w:rsidRDefault="00D472A5" w:rsidP="00D472A5">
      <w:pPr>
        <w:tabs>
          <w:tab w:val="left" w:pos="1740"/>
        </w:tabs>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O presente UNDAF identifica os aceleradores-chave inter-agenciais que requerem estratégias conjuntas</w:t>
      </w:r>
      <w:r w:rsidR="00C81193">
        <w:rPr>
          <w:rFonts w:asciiTheme="minorHAnsi" w:hAnsiTheme="minorHAnsi" w:cstheme="minorBidi"/>
          <w:sz w:val="22"/>
          <w:szCs w:val="22"/>
          <w:lang w:val="pt-PT" w:eastAsia="en-US"/>
        </w:rPr>
        <w:t xml:space="preserve"> das Agências da ONU</w:t>
      </w:r>
      <w:r w:rsidRPr="005E1510">
        <w:rPr>
          <w:rFonts w:asciiTheme="minorHAnsi" w:hAnsiTheme="minorHAnsi" w:cstheme="minorBidi"/>
          <w:sz w:val="22"/>
          <w:szCs w:val="22"/>
          <w:lang w:val="pt-PT" w:eastAsia="en-US"/>
        </w:rPr>
        <w:t xml:space="preserve">: empoderamento da mulher, empoderamento dos </w:t>
      </w:r>
      <w:r>
        <w:rPr>
          <w:rFonts w:asciiTheme="minorHAnsi" w:hAnsiTheme="minorHAnsi" w:cstheme="minorBidi"/>
          <w:sz w:val="22"/>
          <w:szCs w:val="22"/>
          <w:lang w:val="pt-PT" w:eastAsia="en-US"/>
        </w:rPr>
        <w:t xml:space="preserve">adolescentes e </w:t>
      </w:r>
      <w:r w:rsidRPr="005E1510">
        <w:rPr>
          <w:rFonts w:asciiTheme="minorHAnsi" w:hAnsiTheme="minorHAnsi" w:cstheme="minorBidi"/>
          <w:sz w:val="22"/>
          <w:szCs w:val="22"/>
          <w:lang w:val="pt-PT" w:eastAsia="en-US"/>
        </w:rPr>
        <w:t>jovens, desenvolvimento da capacidade nacional e não apenas voltado à formação dos RH, mas também sistemas para a formulação de políticas</w:t>
      </w:r>
      <w:r>
        <w:rPr>
          <w:rFonts w:asciiTheme="minorHAnsi" w:hAnsiTheme="minorHAnsi" w:cstheme="minorBidi"/>
          <w:sz w:val="22"/>
          <w:szCs w:val="22"/>
          <w:lang w:val="pt-PT" w:eastAsia="en-US"/>
        </w:rPr>
        <w:t xml:space="preserve"> e respectivos orçamentos, </w:t>
      </w:r>
      <w:r w:rsidRPr="005E1510">
        <w:rPr>
          <w:rFonts w:asciiTheme="minorHAnsi" w:hAnsiTheme="minorHAnsi" w:cstheme="minorBidi"/>
          <w:sz w:val="22"/>
          <w:szCs w:val="22"/>
          <w:lang w:val="pt-PT" w:eastAsia="en-US"/>
        </w:rPr>
        <w:t>gestão</w:t>
      </w:r>
      <w:r>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prestação </w:t>
      </w:r>
      <w:r>
        <w:rPr>
          <w:rFonts w:asciiTheme="minorHAnsi" w:hAnsiTheme="minorHAnsi" w:cstheme="minorBidi"/>
          <w:sz w:val="22"/>
          <w:szCs w:val="22"/>
          <w:lang w:val="pt-PT" w:eastAsia="en-US"/>
        </w:rPr>
        <w:t xml:space="preserve">e monitorização </w:t>
      </w:r>
      <w:r w:rsidRPr="005E1510">
        <w:rPr>
          <w:rFonts w:asciiTheme="minorHAnsi" w:hAnsiTheme="minorHAnsi" w:cstheme="minorBidi"/>
          <w:sz w:val="22"/>
          <w:szCs w:val="22"/>
          <w:lang w:val="pt-PT" w:eastAsia="en-US"/>
        </w:rPr>
        <w:t xml:space="preserve">de serviços. </w:t>
      </w:r>
      <w:r w:rsidRPr="00493579">
        <w:rPr>
          <w:rFonts w:asciiTheme="minorHAnsi" w:hAnsiTheme="minorHAnsi" w:cstheme="minorBidi"/>
          <w:sz w:val="22"/>
          <w:szCs w:val="22"/>
          <w:lang w:val="pt-PT" w:eastAsia="en-US"/>
        </w:rPr>
        <w:t xml:space="preserve">Ressaltam-se ainda como estratégias importantes, o apoio na geração de evidências e análise de dados e o engajamento das comunidades e da sociedade civil, incluindo sector privado, nas acções de desenvolvimento local e nacional, através do diálogo frutífero com os formuladores e gestores de políticas públicas. </w:t>
      </w:r>
    </w:p>
    <w:p w14:paraId="28F7D351" w14:textId="77777777" w:rsidR="00D472A5" w:rsidRPr="005E1510" w:rsidRDefault="00D472A5" w:rsidP="00D472A5">
      <w:pPr>
        <w:tabs>
          <w:tab w:val="left" w:pos="1740"/>
        </w:tabs>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Desde o ponto de vista das estratégias </w:t>
      </w:r>
      <w:r w:rsidRPr="005E1510">
        <w:rPr>
          <w:rFonts w:asciiTheme="minorHAnsi" w:hAnsiTheme="minorHAnsi" w:cstheme="minorBidi"/>
          <w:i/>
          <w:sz w:val="22"/>
          <w:szCs w:val="22"/>
          <w:lang w:val="pt-PT" w:eastAsia="en-US"/>
        </w:rPr>
        <w:t>downstream</w:t>
      </w:r>
      <w:r w:rsidR="00DC6D92">
        <w:rPr>
          <w:rFonts w:asciiTheme="minorHAnsi" w:hAnsiTheme="minorHAnsi" w:cstheme="minorBidi"/>
          <w:i/>
          <w:sz w:val="22"/>
          <w:szCs w:val="22"/>
          <w:lang w:val="pt-PT" w:eastAsia="en-US"/>
        </w:rPr>
        <w:t xml:space="preserve"> ou apoio à prestação de serviços</w:t>
      </w:r>
      <w:r w:rsidRPr="005E1510">
        <w:rPr>
          <w:rFonts w:asciiTheme="minorHAnsi" w:hAnsiTheme="minorHAnsi" w:cstheme="minorBidi"/>
          <w:i/>
          <w:sz w:val="22"/>
          <w:szCs w:val="22"/>
          <w:lang w:val="pt-PT" w:eastAsia="en-US"/>
        </w:rPr>
        <w:t>,</w:t>
      </w:r>
      <w:r w:rsidRPr="005E1510">
        <w:rPr>
          <w:rFonts w:asciiTheme="minorHAnsi" w:hAnsiTheme="minorHAnsi" w:cstheme="minorBidi"/>
          <w:sz w:val="22"/>
          <w:szCs w:val="22"/>
          <w:lang w:val="pt-PT" w:eastAsia="en-US"/>
        </w:rPr>
        <w:t xml:space="preserve"> considera-se chave a selecção das estratégias de desenvolvimento a partir da definição de problemas locais com base numa estratégia de cobertura que inclua a capacidade de gerar aspectos como autoridade política, apropriação pelas partes interessadas e a existência de competências e recursos para torná-lo eficaz em maior escala. </w:t>
      </w:r>
      <w:r>
        <w:rPr>
          <w:rFonts w:asciiTheme="minorHAnsi" w:hAnsiTheme="minorHAnsi" w:cstheme="minorBidi"/>
          <w:sz w:val="22"/>
          <w:szCs w:val="22"/>
          <w:lang w:val="pt-PT" w:eastAsia="en-US"/>
        </w:rPr>
        <w:t>Modelos e experiências inovadoras serão testados e orça</w:t>
      </w:r>
      <w:r w:rsidR="00C81193">
        <w:rPr>
          <w:rFonts w:asciiTheme="minorHAnsi" w:hAnsiTheme="minorHAnsi" w:cstheme="minorBidi"/>
          <w:sz w:val="22"/>
          <w:szCs w:val="22"/>
          <w:lang w:val="pt-PT" w:eastAsia="en-US"/>
        </w:rPr>
        <w:t>menta</w:t>
      </w:r>
      <w:r>
        <w:rPr>
          <w:rFonts w:asciiTheme="minorHAnsi" w:hAnsiTheme="minorHAnsi" w:cstheme="minorBidi"/>
          <w:sz w:val="22"/>
          <w:szCs w:val="22"/>
          <w:lang w:val="pt-PT" w:eastAsia="en-US"/>
        </w:rPr>
        <w:t xml:space="preserve">dos para, em caso de sucesso, serem expandidos no </w:t>
      </w:r>
      <w:r w:rsidR="000D5F39">
        <w:rPr>
          <w:rFonts w:asciiTheme="minorHAnsi" w:hAnsiTheme="minorHAnsi" w:cstheme="minorBidi"/>
          <w:sz w:val="22"/>
          <w:szCs w:val="22"/>
          <w:lang w:val="pt-PT" w:eastAsia="en-US"/>
        </w:rPr>
        <w:t>país</w:t>
      </w:r>
      <w:r>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 xml:space="preserve">Este é o contexto onde o papel das </w:t>
      </w:r>
      <w:r w:rsidR="00C81193">
        <w:rPr>
          <w:rFonts w:asciiTheme="minorHAnsi" w:hAnsiTheme="minorHAnsi" w:cstheme="minorBidi"/>
          <w:sz w:val="22"/>
          <w:szCs w:val="22"/>
          <w:lang w:val="pt-PT" w:eastAsia="en-US"/>
        </w:rPr>
        <w:t>A</w:t>
      </w:r>
      <w:r w:rsidRPr="005E1510">
        <w:rPr>
          <w:rFonts w:asciiTheme="minorHAnsi" w:hAnsiTheme="minorHAnsi" w:cstheme="minorBidi"/>
          <w:sz w:val="22"/>
          <w:szCs w:val="22"/>
          <w:lang w:val="pt-PT" w:eastAsia="en-US"/>
        </w:rPr>
        <w:t>gências da ONU se revela fundamental.</w:t>
      </w:r>
    </w:p>
    <w:p w14:paraId="46728698" w14:textId="77777777" w:rsidR="00D472A5" w:rsidRDefault="00D472A5" w:rsidP="00D472A5">
      <w:pPr>
        <w:tabs>
          <w:tab w:val="left" w:pos="1740"/>
        </w:tabs>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A implementação de</w:t>
      </w:r>
      <w:r>
        <w:rPr>
          <w:rFonts w:asciiTheme="minorHAnsi" w:hAnsiTheme="minorHAnsi" w:cstheme="minorBidi"/>
          <w:sz w:val="22"/>
          <w:szCs w:val="22"/>
          <w:lang w:val="pt-PT" w:eastAsia="en-US"/>
        </w:rPr>
        <w:t>sses</w:t>
      </w:r>
      <w:r w:rsidRPr="005E1510">
        <w:rPr>
          <w:rFonts w:asciiTheme="minorHAnsi" w:hAnsiTheme="minorHAnsi" w:cstheme="minorBidi"/>
          <w:sz w:val="22"/>
          <w:szCs w:val="22"/>
          <w:lang w:val="pt-PT" w:eastAsia="en-US"/>
        </w:rPr>
        <w:t xml:space="preserve"> projectos-piloto estará focada em gerar apropriação tanto a nível central como local, será acompanhada por uma estratégia de advocacia de alto nível e capacitação para assegurar a sustentabilidade e a adesão institucional. Alcançar resultados em larga escala é um investimento a longo prazo</w:t>
      </w:r>
      <w:r>
        <w:rPr>
          <w:rFonts w:asciiTheme="minorHAnsi" w:hAnsiTheme="minorHAnsi" w:cstheme="minorBidi"/>
          <w:sz w:val="22"/>
          <w:szCs w:val="22"/>
          <w:lang w:val="pt-PT" w:eastAsia="en-US"/>
        </w:rPr>
        <w:t xml:space="preserve"> pelo que o</w:t>
      </w:r>
      <w:r w:rsidRPr="006D7BAE">
        <w:rPr>
          <w:rFonts w:asciiTheme="minorHAnsi" w:hAnsiTheme="minorHAnsi" w:cstheme="minorBidi"/>
          <w:sz w:val="22"/>
          <w:szCs w:val="22"/>
          <w:lang w:val="pt-PT" w:eastAsia="en-US"/>
        </w:rPr>
        <w:t xml:space="preserve"> trabalho da ONU em Angola será focado n</w:t>
      </w:r>
      <w:r>
        <w:rPr>
          <w:rFonts w:asciiTheme="minorHAnsi" w:hAnsiTheme="minorHAnsi" w:cstheme="minorBidi"/>
          <w:sz w:val="22"/>
          <w:szCs w:val="22"/>
          <w:lang w:val="pt-PT" w:eastAsia="en-US"/>
        </w:rPr>
        <w:t>o desenvolvimento de capacidades</w:t>
      </w:r>
      <w:r w:rsidR="00CE19FD">
        <w:rPr>
          <w:rFonts w:asciiTheme="minorHAnsi" w:hAnsiTheme="minorHAnsi" w:cstheme="minorBidi"/>
          <w:sz w:val="22"/>
          <w:szCs w:val="22"/>
          <w:lang w:val="pt-PT" w:eastAsia="en-US"/>
        </w:rPr>
        <w:t xml:space="preserve">, </w:t>
      </w:r>
      <w:r>
        <w:rPr>
          <w:rFonts w:asciiTheme="minorHAnsi" w:hAnsiTheme="minorHAnsi" w:cstheme="minorBidi"/>
          <w:sz w:val="22"/>
          <w:szCs w:val="22"/>
          <w:lang w:val="pt-PT" w:eastAsia="en-US"/>
        </w:rPr>
        <w:t>apoio técnico</w:t>
      </w:r>
      <w:r w:rsidRPr="006D7BAE">
        <w:rPr>
          <w:rFonts w:asciiTheme="minorHAnsi" w:hAnsiTheme="minorHAnsi" w:cstheme="minorBidi"/>
          <w:sz w:val="22"/>
          <w:szCs w:val="22"/>
          <w:lang w:val="pt-PT" w:eastAsia="en-US"/>
        </w:rPr>
        <w:t xml:space="preserve"> e ampliação d</w:t>
      </w:r>
      <w:r>
        <w:rPr>
          <w:rFonts w:asciiTheme="minorHAnsi" w:hAnsiTheme="minorHAnsi" w:cstheme="minorBidi"/>
          <w:sz w:val="22"/>
          <w:szCs w:val="22"/>
          <w:lang w:val="pt-PT" w:eastAsia="en-US"/>
        </w:rPr>
        <w:t>os</w:t>
      </w:r>
      <w:r w:rsidRPr="006D7BAE">
        <w:rPr>
          <w:rFonts w:asciiTheme="minorHAnsi" w:hAnsiTheme="minorHAnsi" w:cstheme="minorBidi"/>
          <w:sz w:val="22"/>
          <w:szCs w:val="22"/>
          <w:lang w:val="pt-PT" w:eastAsia="en-US"/>
        </w:rPr>
        <w:t xml:space="preserve"> modelos</w:t>
      </w:r>
      <w:r w:rsidRPr="005E1510">
        <w:rPr>
          <w:rFonts w:asciiTheme="minorHAnsi" w:hAnsiTheme="minorHAnsi" w:cstheme="minorBidi"/>
          <w:sz w:val="22"/>
          <w:szCs w:val="22"/>
          <w:lang w:val="pt-PT" w:eastAsia="en-US"/>
        </w:rPr>
        <w:t>. Envolver parceiros estratégicos, incluindo o sector privado, o governo e a sociedade civil pode acelerar os resultados, mas, ao mesmo tempo, envolve a construcção de relacionamentos e a criação de relações de confiança, o que é um espaço de valor acrescentado das Nações Unidas.</w:t>
      </w:r>
      <w:r>
        <w:rPr>
          <w:rFonts w:asciiTheme="minorHAnsi" w:hAnsiTheme="minorHAnsi" w:cstheme="minorBidi"/>
          <w:sz w:val="22"/>
          <w:szCs w:val="22"/>
          <w:lang w:val="pt-PT" w:eastAsia="en-US"/>
        </w:rPr>
        <w:t xml:space="preserve"> </w:t>
      </w:r>
    </w:p>
    <w:p w14:paraId="32A24997" w14:textId="77777777" w:rsidR="00F12F4A" w:rsidRDefault="00493579" w:rsidP="00F12F4A">
      <w:pPr>
        <w:tabs>
          <w:tab w:val="left" w:pos="1740"/>
        </w:tabs>
        <w:spacing w:after="200" w:line="276" w:lineRule="auto"/>
        <w:jc w:val="both"/>
        <w:rPr>
          <w:rFonts w:asciiTheme="minorHAnsi" w:hAnsiTheme="minorHAnsi" w:cstheme="minorBidi"/>
          <w:sz w:val="22"/>
          <w:szCs w:val="22"/>
          <w:lang w:val="pt-PT" w:eastAsia="en-US"/>
        </w:rPr>
      </w:pPr>
      <w:r>
        <w:rPr>
          <w:rFonts w:asciiTheme="minorHAnsi" w:hAnsiTheme="minorHAnsi" w:cstheme="minorBidi"/>
          <w:sz w:val="22"/>
          <w:szCs w:val="22"/>
          <w:lang w:val="pt-PT" w:eastAsia="en-US"/>
        </w:rPr>
        <w:t xml:space="preserve">Um </w:t>
      </w:r>
      <w:r w:rsidR="00C81193">
        <w:rPr>
          <w:rFonts w:asciiTheme="minorHAnsi" w:hAnsiTheme="minorHAnsi" w:cstheme="minorBidi"/>
          <w:sz w:val="22"/>
          <w:szCs w:val="22"/>
          <w:lang w:val="pt-PT" w:eastAsia="en-US"/>
        </w:rPr>
        <w:t>foco-</w:t>
      </w:r>
      <w:r>
        <w:rPr>
          <w:rFonts w:asciiTheme="minorHAnsi" w:hAnsiTheme="minorHAnsi" w:cstheme="minorBidi"/>
          <w:sz w:val="22"/>
          <w:szCs w:val="22"/>
          <w:lang w:val="pt-PT" w:eastAsia="en-US"/>
        </w:rPr>
        <w:t>chave n</w:t>
      </w:r>
      <w:r w:rsidR="00C81193">
        <w:rPr>
          <w:rFonts w:asciiTheme="minorHAnsi" w:hAnsiTheme="minorHAnsi" w:cstheme="minorBidi"/>
          <w:sz w:val="22"/>
          <w:szCs w:val="22"/>
          <w:lang w:val="pt-PT" w:eastAsia="en-US"/>
        </w:rPr>
        <w:t xml:space="preserve">as acções </w:t>
      </w:r>
      <w:r>
        <w:rPr>
          <w:rFonts w:asciiTheme="minorHAnsi" w:hAnsiTheme="minorHAnsi" w:cstheme="minorBidi"/>
          <w:sz w:val="22"/>
          <w:szCs w:val="22"/>
          <w:lang w:val="pt-PT" w:eastAsia="en-US"/>
        </w:rPr>
        <w:t>das Nações Unidas para os próximos anos será apoiar o</w:t>
      </w:r>
      <w:r w:rsidRPr="00493579">
        <w:rPr>
          <w:rFonts w:asciiTheme="minorHAnsi" w:hAnsiTheme="minorHAnsi" w:cstheme="minorBidi"/>
          <w:sz w:val="22"/>
          <w:szCs w:val="22"/>
          <w:lang w:val="pt-PT" w:eastAsia="en-US"/>
        </w:rPr>
        <w:t xml:space="preserve"> processo de desconcentração e descentralização</w:t>
      </w:r>
      <w:r w:rsidR="00F12F4A">
        <w:rPr>
          <w:rFonts w:asciiTheme="minorHAnsi" w:hAnsiTheme="minorHAnsi" w:cstheme="minorBidi"/>
          <w:sz w:val="22"/>
          <w:szCs w:val="22"/>
          <w:lang w:val="pt-PT" w:eastAsia="en-US"/>
        </w:rPr>
        <w:t xml:space="preserve"> do Estado angolano</w:t>
      </w:r>
      <w:r w:rsidRPr="00493579">
        <w:rPr>
          <w:rFonts w:asciiTheme="minorHAnsi" w:hAnsiTheme="minorHAnsi" w:cstheme="minorBidi"/>
          <w:sz w:val="22"/>
          <w:szCs w:val="22"/>
          <w:lang w:val="pt-PT" w:eastAsia="en-US"/>
        </w:rPr>
        <w:t xml:space="preserve">, no âmbito do qual se procederá à criação das autarquias locais e à efectiva transferência de </w:t>
      </w:r>
      <w:r w:rsidR="00887591" w:rsidRPr="00493579">
        <w:rPr>
          <w:rFonts w:asciiTheme="minorHAnsi" w:hAnsiTheme="minorHAnsi" w:cstheme="minorBidi"/>
          <w:sz w:val="22"/>
          <w:szCs w:val="22"/>
          <w:lang w:val="pt-PT" w:eastAsia="en-US"/>
        </w:rPr>
        <w:t>responsabilidades</w:t>
      </w:r>
      <w:r w:rsidR="00887591">
        <w:rPr>
          <w:rFonts w:asciiTheme="minorHAnsi" w:hAnsiTheme="minorHAnsi" w:cstheme="minorBidi"/>
          <w:sz w:val="22"/>
          <w:szCs w:val="22"/>
          <w:lang w:val="pt-PT" w:eastAsia="en-US"/>
        </w:rPr>
        <w:t xml:space="preserve"> </w:t>
      </w:r>
      <w:r w:rsidR="003F2CEA" w:rsidRPr="00493579">
        <w:rPr>
          <w:rFonts w:asciiTheme="minorHAnsi" w:hAnsiTheme="minorHAnsi" w:cstheme="minorBidi"/>
          <w:sz w:val="22"/>
          <w:szCs w:val="22"/>
          <w:lang w:val="pt-PT" w:eastAsia="en-US"/>
        </w:rPr>
        <w:t>d</w:t>
      </w:r>
      <w:r w:rsidR="003F2CEA">
        <w:rPr>
          <w:rFonts w:asciiTheme="minorHAnsi" w:hAnsiTheme="minorHAnsi" w:cstheme="minorBidi"/>
          <w:sz w:val="22"/>
          <w:szCs w:val="22"/>
          <w:lang w:val="pt-PT" w:eastAsia="en-US"/>
        </w:rPr>
        <w:t xml:space="preserve">esde </w:t>
      </w:r>
      <w:r w:rsidR="003F2CEA" w:rsidRPr="00493579">
        <w:rPr>
          <w:rFonts w:asciiTheme="minorHAnsi" w:hAnsiTheme="minorHAnsi" w:cstheme="minorBidi"/>
          <w:sz w:val="22"/>
          <w:szCs w:val="22"/>
          <w:lang w:val="pt-PT" w:eastAsia="en-US"/>
        </w:rPr>
        <w:t>a Administração Central</w:t>
      </w:r>
      <w:r w:rsidR="003F2CEA">
        <w:rPr>
          <w:rFonts w:asciiTheme="minorHAnsi" w:hAnsiTheme="minorHAnsi" w:cstheme="minorBidi"/>
          <w:sz w:val="22"/>
          <w:szCs w:val="22"/>
          <w:lang w:val="pt-PT" w:eastAsia="en-US"/>
        </w:rPr>
        <w:t xml:space="preserve"> </w:t>
      </w:r>
      <w:r w:rsidR="00887591">
        <w:rPr>
          <w:rFonts w:asciiTheme="minorHAnsi" w:hAnsiTheme="minorHAnsi" w:cstheme="minorBidi"/>
          <w:sz w:val="22"/>
          <w:szCs w:val="22"/>
          <w:lang w:val="pt-PT" w:eastAsia="en-US"/>
        </w:rPr>
        <w:t>aos municípios interessados</w:t>
      </w:r>
      <w:r w:rsidRPr="00493579">
        <w:rPr>
          <w:rFonts w:asciiTheme="minorHAnsi" w:hAnsiTheme="minorHAnsi" w:cstheme="minorBidi"/>
          <w:sz w:val="22"/>
          <w:szCs w:val="22"/>
          <w:lang w:val="pt-PT" w:eastAsia="en-US"/>
        </w:rPr>
        <w:t>, em matéria de governação local</w:t>
      </w:r>
      <w:r w:rsidR="00F12F4A">
        <w:rPr>
          <w:rFonts w:asciiTheme="minorHAnsi" w:hAnsiTheme="minorHAnsi" w:cstheme="minorBidi"/>
          <w:sz w:val="22"/>
          <w:szCs w:val="22"/>
          <w:lang w:val="pt-PT" w:eastAsia="en-US"/>
        </w:rPr>
        <w:t>. Al</w:t>
      </w:r>
      <w:r w:rsidR="00887591">
        <w:rPr>
          <w:rFonts w:asciiTheme="minorHAnsi" w:hAnsiTheme="minorHAnsi" w:cstheme="minorBidi"/>
          <w:sz w:val="22"/>
          <w:szCs w:val="22"/>
          <w:lang w:val="pt-PT" w:eastAsia="en-US"/>
        </w:rPr>
        <w:t>é</w:t>
      </w:r>
      <w:r w:rsidR="00F12F4A">
        <w:rPr>
          <w:rFonts w:asciiTheme="minorHAnsi" w:hAnsiTheme="minorHAnsi" w:cstheme="minorBidi"/>
          <w:sz w:val="22"/>
          <w:szCs w:val="22"/>
          <w:lang w:val="pt-PT" w:eastAsia="en-US"/>
        </w:rPr>
        <w:t xml:space="preserve">m dos </w:t>
      </w:r>
      <w:r w:rsidRPr="00493579">
        <w:rPr>
          <w:rFonts w:asciiTheme="minorHAnsi" w:hAnsiTheme="minorHAnsi" w:cstheme="minorBidi"/>
          <w:sz w:val="22"/>
          <w:szCs w:val="22"/>
          <w:lang w:val="pt-PT" w:eastAsia="en-US"/>
        </w:rPr>
        <w:t>importantes passos</w:t>
      </w:r>
      <w:r w:rsidR="00F12F4A">
        <w:rPr>
          <w:rFonts w:asciiTheme="minorHAnsi" w:hAnsiTheme="minorHAnsi" w:cstheme="minorBidi"/>
          <w:sz w:val="22"/>
          <w:szCs w:val="22"/>
          <w:lang w:val="pt-PT" w:eastAsia="en-US"/>
        </w:rPr>
        <w:t xml:space="preserve"> já dados</w:t>
      </w:r>
      <w:r w:rsidR="00F12F4A">
        <w:rPr>
          <w:rStyle w:val="FootnoteReference"/>
          <w:rFonts w:asciiTheme="minorHAnsi" w:hAnsiTheme="minorHAnsi"/>
          <w:sz w:val="22"/>
          <w:szCs w:val="22"/>
          <w:lang w:val="pt-PT" w:eastAsia="en-US"/>
        </w:rPr>
        <w:footnoteReference w:id="3"/>
      </w:r>
      <w:r w:rsidR="00F12F4A">
        <w:rPr>
          <w:rFonts w:asciiTheme="minorHAnsi" w:hAnsiTheme="minorHAnsi" w:cstheme="minorBidi"/>
          <w:sz w:val="22"/>
          <w:szCs w:val="22"/>
          <w:lang w:val="pt-PT" w:eastAsia="en-US"/>
        </w:rPr>
        <w:t>, será importante o apoio para dotar ao s</w:t>
      </w:r>
      <w:r w:rsidR="00F12F4A" w:rsidRPr="00F12F4A">
        <w:rPr>
          <w:rFonts w:asciiTheme="minorHAnsi" w:hAnsiTheme="minorHAnsi" w:cstheme="minorBidi"/>
          <w:sz w:val="22"/>
          <w:szCs w:val="22"/>
          <w:lang w:val="pt-PT" w:eastAsia="en-US"/>
        </w:rPr>
        <w:t>istema aut</w:t>
      </w:r>
      <w:r w:rsidR="00F12F4A">
        <w:rPr>
          <w:rFonts w:asciiTheme="minorHAnsi" w:hAnsiTheme="minorHAnsi" w:cstheme="minorBidi"/>
          <w:sz w:val="22"/>
          <w:szCs w:val="22"/>
          <w:lang w:val="pt-PT" w:eastAsia="en-US"/>
        </w:rPr>
        <w:t>á</w:t>
      </w:r>
      <w:r w:rsidR="00F12F4A" w:rsidRPr="00F12F4A">
        <w:rPr>
          <w:rFonts w:asciiTheme="minorHAnsi" w:hAnsiTheme="minorHAnsi" w:cstheme="minorBidi"/>
          <w:sz w:val="22"/>
          <w:szCs w:val="22"/>
          <w:lang w:val="pt-PT" w:eastAsia="en-US"/>
        </w:rPr>
        <w:t xml:space="preserve">rquico </w:t>
      </w:r>
      <w:r w:rsidR="00F12F4A">
        <w:rPr>
          <w:rFonts w:asciiTheme="minorHAnsi" w:hAnsiTheme="minorHAnsi" w:cstheme="minorBidi"/>
          <w:sz w:val="22"/>
          <w:szCs w:val="22"/>
          <w:lang w:val="pt-PT" w:eastAsia="en-US"/>
        </w:rPr>
        <w:t>e os</w:t>
      </w:r>
      <w:r w:rsidR="00F12F4A" w:rsidRPr="00F12F4A">
        <w:rPr>
          <w:rFonts w:asciiTheme="minorHAnsi" w:hAnsiTheme="minorHAnsi" w:cstheme="minorBidi"/>
          <w:sz w:val="22"/>
          <w:szCs w:val="22"/>
          <w:lang w:val="pt-PT" w:eastAsia="en-US"/>
        </w:rPr>
        <w:t xml:space="preserve"> órgãos</w:t>
      </w:r>
      <w:r w:rsidR="00F12F4A">
        <w:rPr>
          <w:rFonts w:asciiTheme="minorHAnsi" w:hAnsiTheme="minorHAnsi" w:cstheme="minorBidi"/>
          <w:sz w:val="22"/>
          <w:szCs w:val="22"/>
          <w:lang w:val="pt-PT" w:eastAsia="en-US"/>
        </w:rPr>
        <w:t xml:space="preserve"> </w:t>
      </w:r>
      <w:r w:rsidR="00F12F4A" w:rsidRPr="00F12F4A">
        <w:rPr>
          <w:rFonts w:asciiTheme="minorHAnsi" w:hAnsiTheme="minorHAnsi" w:cstheme="minorBidi"/>
          <w:sz w:val="22"/>
          <w:szCs w:val="22"/>
          <w:lang w:val="pt-PT" w:eastAsia="en-US"/>
        </w:rPr>
        <w:t xml:space="preserve">locais </w:t>
      </w:r>
      <w:r w:rsidR="00F12F4A">
        <w:rPr>
          <w:rFonts w:asciiTheme="minorHAnsi" w:hAnsiTheme="minorHAnsi" w:cstheme="minorBidi"/>
          <w:sz w:val="22"/>
          <w:szCs w:val="22"/>
          <w:lang w:val="pt-PT" w:eastAsia="en-US"/>
        </w:rPr>
        <w:t xml:space="preserve">dos mecanismos </w:t>
      </w:r>
      <w:r w:rsidR="00F12F4A" w:rsidRPr="00F12F4A">
        <w:rPr>
          <w:rFonts w:asciiTheme="minorHAnsi" w:hAnsiTheme="minorHAnsi" w:cstheme="minorBidi"/>
          <w:sz w:val="22"/>
          <w:szCs w:val="22"/>
          <w:lang w:val="pt-PT" w:eastAsia="en-US"/>
        </w:rPr>
        <w:t>para viabilizar a participação e representação efectiva</w:t>
      </w:r>
      <w:r w:rsidR="00F12F4A">
        <w:rPr>
          <w:rFonts w:asciiTheme="minorHAnsi" w:hAnsiTheme="minorHAnsi" w:cstheme="minorBidi"/>
          <w:sz w:val="22"/>
          <w:szCs w:val="22"/>
          <w:lang w:val="pt-PT" w:eastAsia="en-US"/>
        </w:rPr>
        <w:t xml:space="preserve">, com prioridade para </w:t>
      </w:r>
      <w:r w:rsidR="00F12F4A" w:rsidRPr="00F12F4A">
        <w:rPr>
          <w:rFonts w:asciiTheme="minorHAnsi" w:hAnsiTheme="minorHAnsi" w:cstheme="minorBidi"/>
          <w:sz w:val="22"/>
          <w:szCs w:val="22"/>
          <w:lang w:val="pt-PT" w:eastAsia="en-US"/>
        </w:rPr>
        <w:t>jovens e mulheres como eleitores e candidatos,</w:t>
      </w:r>
      <w:r w:rsidR="00F12F4A">
        <w:rPr>
          <w:rFonts w:asciiTheme="minorHAnsi" w:hAnsiTheme="minorHAnsi" w:cstheme="minorBidi"/>
          <w:sz w:val="22"/>
          <w:szCs w:val="22"/>
          <w:lang w:val="pt-PT" w:eastAsia="en-US"/>
        </w:rPr>
        <w:t xml:space="preserve"> assim como n</w:t>
      </w:r>
      <w:r w:rsidR="00F12F4A" w:rsidRPr="00F12F4A">
        <w:rPr>
          <w:rFonts w:asciiTheme="minorHAnsi" w:hAnsiTheme="minorHAnsi" w:cstheme="minorBidi"/>
          <w:sz w:val="22"/>
          <w:szCs w:val="22"/>
          <w:lang w:val="pt-PT" w:eastAsia="en-US"/>
        </w:rPr>
        <w:t>a monitoria social pelos cidadãos e OSC</w:t>
      </w:r>
      <w:r w:rsidRPr="00493579">
        <w:rPr>
          <w:rFonts w:asciiTheme="minorHAnsi" w:hAnsiTheme="minorHAnsi" w:cstheme="minorBidi"/>
          <w:sz w:val="22"/>
          <w:szCs w:val="22"/>
          <w:lang w:val="pt-PT" w:eastAsia="en-US"/>
        </w:rPr>
        <w:t>.</w:t>
      </w:r>
      <w:r w:rsidR="00F12F4A">
        <w:rPr>
          <w:rFonts w:asciiTheme="minorHAnsi" w:hAnsiTheme="minorHAnsi" w:cstheme="minorBidi"/>
          <w:sz w:val="22"/>
          <w:szCs w:val="22"/>
          <w:lang w:val="pt-PT" w:eastAsia="en-US"/>
        </w:rPr>
        <w:t xml:space="preserve"> Também neste âmbito as Nações Unidas identificam a importância de a</w:t>
      </w:r>
      <w:r w:rsidR="00F12F4A" w:rsidRPr="00493579">
        <w:rPr>
          <w:rFonts w:asciiTheme="minorHAnsi" w:hAnsiTheme="minorHAnsi" w:cstheme="minorBidi"/>
          <w:sz w:val="22"/>
          <w:szCs w:val="22"/>
          <w:lang w:val="pt-PT" w:eastAsia="en-US"/>
        </w:rPr>
        <w:t>poia</w:t>
      </w:r>
      <w:r w:rsidR="00F12F4A">
        <w:rPr>
          <w:rFonts w:asciiTheme="minorHAnsi" w:hAnsiTheme="minorHAnsi" w:cstheme="minorBidi"/>
          <w:sz w:val="22"/>
          <w:szCs w:val="22"/>
          <w:lang w:val="pt-PT" w:eastAsia="en-US"/>
        </w:rPr>
        <w:t>r o</w:t>
      </w:r>
      <w:r w:rsidR="00F12F4A" w:rsidRPr="00493579">
        <w:rPr>
          <w:rFonts w:asciiTheme="minorHAnsi" w:hAnsiTheme="minorHAnsi" w:cstheme="minorBidi"/>
          <w:sz w:val="22"/>
          <w:szCs w:val="22"/>
          <w:lang w:val="pt-PT" w:eastAsia="en-US"/>
        </w:rPr>
        <w:t>s municípios na criação de capacidades de planeamento, orçamentação, gestão e monitorização</w:t>
      </w:r>
      <w:r w:rsidR="00F12F4A">
        <w:rPr>
          <w:rFonts w:asciiTheme="minorHAnsi" w:hAnsiTheme="minorHAnsi" w:cstheme="minorBidi"/>
          <w:sz w:val="22"/>
          <w:szCs w:val="22"/>
          <w:lang w:val="pt-PT" w:eastAsia="en-US"/>
        </w:rPr>
        <w:t xml:space="preserve"> das políticas públicas que irão assumir.</w:t>
      </w:r>
      <w:r w:rsidR="00F12F4A" w:rsidRPr="00493579">
        <w:rPr>
          <w:rFonts w:asciiTheme="minorHAnsi" w:hAnsiTheme="minorHAnsi" w:cstheme="minorBidi"/>
          <w:sz w:val="22"/>
          <w:szCs w:val="22"/>
          <w:lang w:val="pt-PT" w:eastAsia="en-US"/>
        </w:rPr>
        <w:t xml:space="preserve"> </w:t>
      </w:r>
    </w:p>
    <w:p w14:paraId="16EDED91" w14:textId="77777777" w:rsidR="00D472A5" w:rsidRPr="005E1510" w:rsidRDefault="00D472A5" w:rsidP="00D472A5">
      <w:pPr>
        <w:tabs>
          <w:tab w:val="left" w:pos="1740"/>
        </w:tabs>
        <w:spacing w:after="200" w:line="276" w:lineRule="auto"/>
        <w:jc w:val="both"/>
        <w:rPr>
          <w:rFonts w:asciiTheme="minorHAnsi" w:hAnsiTheme="minorHAnsi" w:cstheme="minorBidi"/>
          <w:sz w:val="22"/>
          <w:szCs w:val="22"/>
          <w:lang w:val="pt-PT" w:eastAsia="en-US"/>
        </w:rPr>
      </w:pPr>
      <w:r w:rsidRPr="00EB5DFD">
        <w:rPr>
          <w:rFonts w:asciiTheme="minorHAnsi" w:hAnsiTheme="minorHAnsi" w:cstheme="minorBidi"/>
          <w:sz w:val="22"/>
          <w:szCs w:val="22"/>
          <w:lang w:val="pt-PT" w:eastAsia="en-US"/>
        </w:rPr>
        <w:lastRenderedPageBreak/>
        <w:t>Deve destacar</w:t>
      </w:r>
      <w:r w:rsidR="003F2CEA">
        <w:rPr>
          <w:rFonts w:asciiTheme="minorHAnsi" w:hAnsiTheme="minorHAnsi" w:cstheme="minorBidi"/>
          <w:sz w:val="22"/>
          <w:szCs w:val="22"/>
          <w:lang w:val="pt-PT" w:eastAsia="en-US"/>
        </w:rPr>
        <w:t>-se</w:t>
      </w:r>
      <w:r w:rsidRPr="00EB5DFD">
        <w:rPr>
          <w:rFonts w:asciiTheme="minorHAnsi" w:hAnsiTheme="minorHAnsi" w:cstheme="minorBidi"/>
          <w:sz w:val="22"/>
          <w:szCs w:val="22"/>
          <w:lang w:val="pt-PT" w:eastAsia="en-US"/>
        </w:rPr>
        <w:t xml:space="preserve"> a importância da abordagem dos Direitos Humanos nas fases de concepção, implementação, monitoramento e avaliação de </w:t>
      </w:r>
      <w:r>
        <w:rPr>
          <w:rFonts w:asciiTheme="minorHAnsi" w:hAnsiTheme="minorHAnsi" w:cstheme="minorBidi"/>
          <w:sz w:val="22"/>
          <w:szCs w:val="22"/>
          <w:lang w:val="pt-PT" w:eastAsia="en-US"/>
        </w:rPr>
        <w:t>cada</w:t>
      </w:r>
      <w:r w:rsidRPr="00EB5DFD">
        <w:rPr>
          <w:rFonts w:asciiTheme="minorHAnsi" w:hAnsiTheme="minorHAnsi" w:cstheme="minorBidi"/>
          <w:sz w:val="22"/>
          <w:szCs w:val="22"/>
          <w:lang w:val="pt-PT" w:eastAsia="en-US"/>
        </w:rPr>
        <w:t xml:space="preserve"> iniciativa.</w:t>
      </w:r>
      <w:r>
        <w:rPr>
          <w:rFonts w:asciiTheme="minorHAnsi" w:hAnsiTheme="minorHAnsi" w:cstheme="minorBidi"/>
          <w:sz w:val="22"/>
          <w:szCs w:val="22"/>
          <w:lang w:val="pt-PT" w:eastAsia="en-US"/>
        </w:rPr>
        <w:t xml:space="preserve"> A </w:t>
      </w:r>
      <w:r w:rsidRPr="00426B8A">
        <w:rPr>
          <w:rFonts w:asciiTheme="minorHAnsi" w:hAnsiTheme="minorHAnsi" w:cstheme="minorBidi"/>
          <w:sz w:val="22"/>
          <w:szCs w:val="22"/>
          <w:lang w:val="pt-PT" w:eastAsia="en-US"/>
        </w:rPr>
        <w:t>Abordagem Baseada nos Direitos Humanos é a estrutura conceitual para o processo de desenvolvimento humano que é baseado nos padrões internacionais de direitos humanos, bem como as obrigações correspondentes estabelecidas pelo direito internacional, e operacionalmente dire</w:t>
      </w:r>
      <w:r w:rsidR="003F2CEA">
        <w:rPr>
          <w:rFonts w:asciiTheme="minorHAnsi" w:hAnsiTheme="minorHAnsi" w:cstheme="minorBidi"/>
          <w:sz w:val="22"/>
          <w:szCs w:val="22"/>
          <w:lang w:val="pt-PT" w:eastAsia="en-US"/>
        </w:rPr>
        <w:t>c</w:t>
      </w:r>
      <w:r w:rsidRPr="00426B8A">
        <w:rPr>
          <w:rFonts w:asciiTheme="minorHAnsi" w:hAnsiTheme="minorHAnsi" w:cstheme="minorBidi"/>
          <w:sz w:val="22"/>
          <w:szCs w:val="22"/>
          <w:lang w:val="pt-PT" w:eastAsia="en-US"/>
        </w:rPr>
        <w:t>cionadas para promover e proteger os direitos humanos. Procura analisar as desigualdades que estão no centro dos problemas de desenvolvimento e corrigir práticas discriminatórias e distribuições injustas de poder que impedem o progresso do desenvolvimento. Isso ajuda</w:t>
      </w:r>
      <w:r>
        <w:rPr>
          <w:rFonts w:asciiTheme="minorHAnsi" w:hAnsiTheme="minorHAnsi" w:cstheme="minorBidi"/>
          <w:sz w:val="22"/>
          <w:szCs w:val="22"/>
          <w:lang w:val="pt-PT" w:eastAsia="en-US"/>
        </w:rPr>
        <w:t>rá, também,</w:t>
      </w:r>
      <w:r w:rsidRPr="00426B8A">
        <w:rPr>
          <w:rFonts w:asciiTheme="minorHAnsi" w:hAnsiTheme="minorHAnsi" w:cstheme="minorBidi"/>
          <w:sz w:val="22"/>
          <w:szCs w:val="22"/>
          <w:lang w:val="pt-PT" w:eastAsia="en-US"/>
        </w:rPr>
        <w:t xml:space="preserve"> a promover a sustentabilidade d</w:t>
      </w:r>
      <w:r>
        <w:rPr>
          <w:rFonts w:asciiTheme="minorHAnsi" w:hAnsiTheme="minorHAnsi" w:cstheme="minorBidi"/>
          <w:sz w:val="22"/>
          <w:szCs w:val="22"/>
          <w:lang w:val="pt-PT" w:eastAsia="en-US"/>
        </w:rPr>
        <w:t>este UNDAF</w:t>
      </w:r>
      <w:r w:rsidRPr="00426B8A">
        <w:rPr>
          <w:rFonts w:asciiTheme="minorHAnsi" w:hAnsiTheme="minorHAnsi" w:cstheme="minorBidi"/>
          <w:sz w:val="22"/>
          <w:szCs w:val="22"/>
          <w:lang w:val="pt-PT" w:eastAsia="en-US"/>
        </w:rPr>
        <w:t>, capacitando os próprios detentores de direitos</w:t>
      </w:r>
      <w:r>
        <w:rPr>
          <w:rFonts w:asciiTheme="minorHAnsi" w:hAnsiTheme="minorHAnsi" w:cstheme="minorBidi"/>
          <w:sz w:val="22"/>
          <w:szCs w:val="22"/>
          <w:lang w:val="pt-PT" w:eastAsia="en-US"/>
        </w:rPr>
        <w:t xml:space="preserve"> angolanos</w:t>
      </w:r>
      <w:r w:rsidRPr="00426B8A">
        <w:rPr>
          <w:rFonts w:asciiTheme="minorHAnsi" w:hAnsiTheme="minorHAnsi" w:cstheme="minorBidi"/>
          <w:sz w:val="22"/>
          <w:szCs w:val="22"/>
          <w:lang w:val="pt-PT" w:eastAsia="en-US"/>
        </w:rPr>
        <w:t xml:space="preserve"> - especialmente os mais marginalizados - a participar na formulação de políticas e responsabilizar aqueles que têm o dever de agir</w:t>
      </w:r>
      <w:r>
        <w:rPr>
          <w:rFonts w:asciiTheme="minorHAnsi" w:hAnsiTheme="minorHAnsi" w:cstheme="minorBidi"/>
          <w:sz w:val="22"/>
          <w:szCs w:val="22"/>
          <w:lang w:val="pt-PT" w:eastAsia="en-US"/>
        </w:rPr>
        <w:t>.</w:t>
      </w:r>
    </w:p>
    <w:p w14:paraId="40BF80A2" w14:textId="77777777" w:rsidR="00D472A5" w:rsidRDefault="00D472A5" w:rsidP="00D472A5">
      <w:pPr>
        <w:tabs>
          <w:tab w:val="left" w:pos="1740"/>
        </w:tabs>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Do trabalho dos últimos anos, pode tirar-se uma lição principal: dada a diversidade socioeconómica e cultural do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xml:space="preserve">, o impacto da dispersão geográfica na equidade de acesso e recursos limitados, assim como o alto impacto directo nos beneficiários, identificaram-se como mais positivas aquelas abordagens </w:t>
      </w:r>
      <w:r w:rsidRPr="005E1510">
        <w:rPr>
          <w:rFonts w:asciiTheme="minorHAnsi" w:hAnsiTheme="minorHAnsi" w:cstheme="minorBidi"/>
          <w:i/>
          <w:sz w:val="22"/>
          <w:szCs w:val="22"/>
          <w:lang w:val="pt-PT" w:eastAsia="en-US"/>
        </w:rPr>
        <w:t>downstream</w:t>
      </w:r>
      <w:r w:rsidRPr="005E1510">
        <w:rPr>
          <w:rFonts w:asciiTheme="minorHAnsi" w:hAnsiTheme="minorHAnsi" w:cstheme="minorBidi"/>
          <w:sz w:val="22"/>
          <w:szCs w:val="22"/>
          <w:lang w:val="pt-PT" w:eastAsia="en-US"/>
        </w:rPr>
        <w:t xml:space="preserve"> com foco nas áreas geográficas mais carentes e nos grupos idosos mais </w:t>
      </w:r>
      <w:r w:rsidR="003F2CEA">
        <w:rPr>
          <w:rFonts w:asciiTheme="minorHAnsi" w:hAnsiTheme="minorHAnsi" w:cstheme="minorBidi"/>
          <w:sz w:val="22"/>
          <w:szCs w:val="22"/>
          <w:lang w:val="pt-PT" w:eastAsia="en-US"/>
        </w:rPr>
        <w:t>vulneráveis</w:t>
      </w:r>
      <w:r w:rsidRPr="005E1510">
        <w:rPr>
          <w:rFonts w:asciiTheme="minorHAnsi" w:hAnsiTheme="minorHAnsi" w:cstheme="minorBidi"/>
          <w:sz w:val="22"/>
          <w:szCs w:val="22"/>
          <w:lang w:val="pt-PT" w:eastAsia="en-US"/>
        </w:rPr>
        <w:t>,</w:t>
      </w:r>
      <w:r>
        <w:rPr>
          <w:rFonts w:asciiTheme="minorHAnsi" w:hAnsiTheme="minorHAnsi" w:cstheme="minorBidi"/>
          <w:sz w:val="22"/>
          <w:szCs w:val="22"/>
          <w:lang w:val="pt-PT" w:eastAsia="en-US"/>
        </w:rPr>
        <w:t xml:space="preserve"> crianças, adolescentes e jovens, assim como as minorias étnicas e moradores na periferia das zonas urbanas, </w:t>
      </w:r>
      <w:r w:rsidRPr="005E1510">
        <w:rPr>
          <w:rFonts w:asciiTheme="minorHAnsi" w:hAnsiTheme="minorHAnsi" w:cstheme="minorBidi"/>
          <w:sz w:val="22"/>
          <w:szCs w:val="22"/>
          <w:lang w:val="pt-PT" w:eastAsia="en-US"/>
        </w:rPr>
        <w:t>com atenção às questões transversais e foco nas necessidades locais.</w:t>
      </w:r>
    </w:p>
    <w:p w14:paraId="0DB6A018"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Desde o ponto de vista das estratégias </w:t>
      </w:r>
      <w:r w:rsidRPr="005E1510">
        <w:rPr>
          <w:rFonts w:asciiTheme="minorHAnsi" w:hAnsiTheme="minorHAnsi" w:cstheme="minorBidi"/>
          <w:i/>
          <w:sz w:val="22"/>
          <w:szCs w:val="22"/>
          <w:lang w:val="pt-PT" w:eastAsia="en-US"/>
        </w:rPr>
        <w:t>upstream</w:t>
      </w:r>
      <w:r w:rsidR="00F25E3E">
        <w:rPr>
          <w:rFonts w:asciiTheme="minorHAnsi" w:hAnsiTheme="minorHAnsi" w:cstheme="minorBidi"/>
          <w:i/>
          <w:sz w:val="22"/>
          <w:szCs w:val="22"/>
          <w:lang w:val="pt-PT" w:eastAsia="en-US"/>
        </w:rPr>
        <w:t xml:space="preserve"> ou políticas e regulação</w:t>
      </w:r>
      <w:r w:rsidRPr="005E1510">
        <w:rPr>
          <w:rFonts w:asciiTheme="minorHAnsi" w:hAnsiTheme="minorHAnsi" w:cstheme="minorBidi"/>
          <w:i/>
          <w:sz w:val="22"/>
          <w:szCs w:val="22"/>
          <w:lang w:val="pt-PT" w:eastAsia="en-US"/>
        </w:rPr>
        <w:t>,</w:t>
      </w:r>
      <w:r w:rsidRPr="005E1510">
        <w:rPr>
          <w:rFonts w:asciiTheme="minorHAnsi" w:hAnsiTheme="minorHAnsi" w:cstheme="minorBidi"/>
          <w:sz w:val="22"/>
          <w:szCs w:val="22"/>
          <w:lang w:val="pt-PT" w:eastAsia="en-US"/>
        </w:rPr>
        <w:t xml:space="preserve"> a ONU apostará </w:t>
      </w:r>
      <w:r w:rsidR="003F2CEA">
        <w:rPr>
          <w:rFonts w:asciiTheme="minorHAnsi" w:hAnsiTheme="minorHAnsi" w:cstheme="minorBidi"/>
          <w:sz w:val="22"/>
          <w:szCs w:val="22"/>
          <w:lang w:val="pt-PT" w:eastAsia="en-US"/>
        </w:rPr>
        <w:t>n</w:t>
      </w:r>
      <w:r w:rsidRPr="005E1510">
        <w:rPr>
          <w:rFonts w:asciiTheme="minorHAnsi" w:hAnsiTheme="minorHAnsi" w:cstheme="minorBidi"/>
          <w:sz w:val="22"/>
          <w:szCs w:val="22"/>
          <w:lang w:val="pt-PT" w:eastAsia="en-US"/>
        </w:rPr>
        <w:t>as estratégias que a experiência de anos precedentes, assim como a literatura sobre desenvolvimento, identifica como significativas para ajudar a obter políticas bem-sucedidas.</w:t>
      </w:r>
      <w:r>
        <w:rPr>
          <w:rFonts w:asciiTheme="minorHAnsi" w:hAnsiTheme="minorHAnsi" w:cstheme="minorBidi"/>
          <w:sz w:val="22"/>
          <w:szCs w:val="22"/>
          <w:lang w:val="pt-PT" w:eastAsia="en-US"/>
        </w:rPr>
        <w:t xml:space="preserve"> </w:t>
      </w:r>
    </w:p>
    <w:p w14:paraId="32287902"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A primeira das funções será </w:t>
      </w:r>
      <w:r w:rsidR="006A20FB">
        <w:rPr>
          <w:rFonts w:asciiTheme="minorHAnsi" w:hAnsiTheme="minorHAnsi" w:cstheme="minorBidi"/>
          <w:sz w:val="22"/>
          <w:szCs w:val="22"/>
          <w:lang w:val="pt-PT" w:eastAsia="en-US"/>
        </w:rPr>
        <w:t xml:space="preserve">a </w:t>
      </w:r>
      <w:r w:rsidR="00D37FA7">
        <w:rPr>
          <w:rFonts w:asciiTheme="minorHAnsi" w:hAnsiTheme="minorHAnsi" w:cstheme="minorBidi"/>
          <w:sz w:val="22"/>
          <w:szCs w:val="22"/>
          <w:lang w:val="pt-PT" w:eastAsia="en-US"/>
        </w:rPr>
        <w:t>assistência</w:t>
      </w:r>
      <w:r w:rsidR="006A20FB">
        <w:rPr>
          <w:rFonts w:asciiTheme="minorHAnsi" w:hAnsiTheme="minorHAnsi" w:cstheme="minorBidi"/>
          <w:sz w:val="22"/>
          <w:szCs w:val="22"/>
          <w:lang w:val="pt-PT" w:eastAsia="en-US"/>
        </w:rPr>
        <w:t xml:space="preserve"> técnica</w:t>
      </w:r>
      <w:r w:rsidRPr="005E1510">
        <w:rPr>
          <w:rFonts w:asciiTheme="minorHAnsi" w:hAnsiTheme="minorHAnsi" w:cstheme="minorBidi"/>
          <w:sz w:val="22"/>
          <w:szCs w:val="22"/>
          <w:lang w:val="pt-PT" w:eastAsia="en-US"/>
        </w:rPr>
        <w:t xml:space="preserve">, desde a convicção de que </w:t>
      </w:r>
      <w:r>
        <w:rPr>
          <w:rFonts w:asciiTheme="minorHAnsi" w:hAnsiTheme="minorHAnsi" w:cstheme="minorBidi"/>
          <w:sz w:val="22"/>
          <w:szCs w:val="22"/>
          <w:lang w:val="pt-PT" w:eastAsia="en-US"/>
        </w:rPr>
        <w:t>as interve</w:t>
      </w:r>
      <w:r w:rsidR="003F2CEA">
        <w:rPr>
          <w:rFonts w:asciiTheme="minorHAnsi" w:hAnsiTheme="minorHAnsi" w:cstheme="minorBidi"/>
          <w:sz w:val="22"/>
          <w:szCs w:val="22"/>
          <w:lang w:val="pt-PT" w:eastAsia="en-US"/>
        </w:rPr>
        <w:t>n</w:t>
      </w:r>
      <w:r>
        <w:rPr>
          <w:rFonts w:asciiTheme="minorHAnsi" w:hAnsiTheme="minorHAnsi" w:cstheme="minorBidi"/>
          <w:sz w:val="22"/>
          <w:szCs w:val="22"/>
          <w:lang w:val="pt-PT" w:eastAsia="en-US"/>
        </w:rPr>
        <w:t>ções</w:t>
      </w:r>
      <w:r w:rsidRPr="005E1510">
        <w:rPr>
          <w:rFonts w:asciiTheme="minorHAnsi" w:hAnsiTheme="minorHAnsi" w:cstheme="minorBidi"/>
          <w:sz w:val="22"/>
          <w:szCs w:val="22"/>
          <w:lang w:val="pt-PT" w:eastAsia="en-US"/>
        </w:rPr>
        <w:t xml:space="preserve"> da ONU serão eficazes quando são capazes de identificar inovações políticas, especialmente </w:t>
      </w:r>
      <w:r w:rsidR="000D5F39">
        <w:rPr>
          <w:rFonts w:asciiTheme="minorHAnsi" w:hAnsiTheme="minorHAnsi" w:cstheme="minorBidi"/>
          <w:sz w:val="22"/>
          <w:szCs w:val="22"/>
          <w:lang w:val="pt-PT" w:eastAsia="en-US"/>
        </w:rPr>
        <w:t>a nível</w:t>
      </w:r>
      <w:r w:rsidRPr="005E1510">
        <w:rPr>
          <w:rFonts w:asciiTheme="minorHAnsi" w:hAnsiTheme="minorHAnsi" w:cstheme="minorBidi"/>
          <w:sz w:val="22"/>
          <w:szCs w:val="22"/>
          <w:lang w:val="pt-PT" w:eastAsia="en-US"/>
        </w:rPr>
        <w:t xml:space="preserve"> local, e ajudar os governos no seu desenho para ser</w:t>
      </w:r>
      <w:r>
        <w:rPr>
          <w:rFonts w:asciiTheme="minorHAnsi" w:hAnsiTheme="minorHAnsi" w:cstheme="minorBidi"/>
          <w:sz w:val="22"/>
          <w:szCs w:val="22"/>
          <w:lang w:val="pt-PT" w:eastAsia="en-US"/>
        </w:rPr>
        <w:t>em</w:t>
      </w:r>
      <w:r w:rsidRPr="005E1510">
        <w:rPr>
          <w:rFonts w:asciiTheme="minorHAnsi" w:hAnsiTheme="minorHAnsi" w:cstheme="minorBidi"/>
          <w:sz w:val="22"/>
          <w:szCs w:val="22"/>
          <w:lang w:val="pt-PT" w:eastAsia="en-US"/>
        </w:rPr>
        <w:t xml:space="preserve"> expandidas. As agências da ONU, cada uma com os seus pontos fortes, têm a capacidade e os recursos para identificar ou promover esforços locais bem-sucedidos para melhorar as condições de vida da população angolana, e oferecer conselhos sobre como os governos poderiam estender essas políticas para outras comunidades em outras partes do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w:t>
      </w:r>
    </w:p>
    <w:p w14:paraId="55B715B8"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A segunda das funções será a advocacia para influenciar políticas públicas que têm o potencial de alcançar resultados em grande escala para indivíduos, famílias e comunidades. Identifica-se uma </w:t>
      </w:r>
      <w:r w:rsidR="003F2CEA">
        <w:rPr>
          <w:rFonts w:asciiTheme="minorHAnsi" w:hAnsiTheme="minorHAnsi" w:cstheme="minorBidi"/>
          <w:sz w:val="22"/>
          <w:szCs w:val="22"/>
          <w:lang w:val="pt-PT" w:eastAsia="en-US"/>
        </w:rPr>
        <w:t>apreciação</w:t>
      </w:r>
      <w:r w:rsidR="003F2CEA" w:rsidRPr="005E1510">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 xml:space="preserve">positiva pelos parceiros quando a advocacia </w:t>
      </w:r>
      <w:r w:rsidR="00CE19FD">
        <w:rPr>
          <w:rFonts w:asciiTheme="minorHAnsi" w:hAnsiTheme="minorHAnsi" w:cstheme="minorBidi"/>
          <w:sz w:val="22"/>
          <w:szCs w:val="22"/>
          <w:lang w:val="pt-PT" w:eastAsia="en-US"/>
        </w:rPr>
        <w:t>é</w:t>
      </w:r>
      <w:r w:rsidR="00CE19FD" w:rsidRPr="005E1510">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 xml:space="preserve">incorporada em todo o ciclo de </w:t>
      </w:r>
      <w:r w:rsidR="006A20FB">
        <w:rPr>
          <w:rFonts w:asciiTheme="minorHAnsi" w:hAnsiTheme="minorHAnsi" w:cstheme="minorBidi"/>
          <w:sz w:val="22"/>
          <w:szCs w:val="22"/>
          <w:lang w:val="pt-PT" w:eastAsia="en-US"/>
        </w:rPr>
        <w:t>criação de valor público</w:t>
      </w:r>
      <w:r w:rsidRPr="005E1510">
        <w:rPr>
          <w:rFonts w:asciiTheme="minorHAnsi" w:hAnsiTheme="minorHAnsi" w:cstheme="minorBidi"/>
          <w:sz w:val="22"/>
          <w:szCs w:val="22"/>
          <w:lang w:val="pt-PT" w:eastAsia="en-US"/>
        </w:rPr>
        <w:t xml:space="preserve">, desde </w:t>
      </w:r>
      <w:r w:rsidR="006A20FB">
        <w:rPr>
          <w:rFonts w:asciiTheme="minorHAnsi" w:hAnsiTheme="minorHAnsi" w:cstheme="minorBidi"/>
          <w:sz w:val="22"/>
          <w:szCs w:val="22"/>
          <w:lang w:val="pt-PT" w:eastAsia="en-US"/>
        </w:rPr>
        <w:t>a deliberação pública</w:t>
      </w:r>
      <w:r w:rsidRPr="005E1510">
        <w:rPr>
          <w:rFonts w:asciiTheme="minorHAnsi" w:hAnsiTheme="minorHAnsi" w:cstheme="minorBidi"/>
          <w:sz w:val="22"/>
          <w:szCs w:val="22"/>
          <w:lang w:val="pt-PT" w:eastAsia="en-US"/>
        </w:rPr>
        <w:t xml:space="preserve"> </w:t>
      </w:r>
      <w:r w:rsidR="006A20FB">
        <w:rPr>
          <w:rFonts w:asciiTheme="minorHAnsi" w:hAnsiTheme="minorHAnsi" w:cstheme="minorBidi"/>
          <w:sz w:val="22"/>
          <w:szCs w:val="22"/>
          <w:lang w:val="pt-PT" w:eastAsia="en-US"/>
        </w:rPr>
        <w:t>at</w:t>
      </w:r>
      <w:r w:rsidR="003F2CEA">
        <w:rPr>
          <w:rFonts w:asciiTheme="minorHAnsi" w:hAnsiTheme="minorHAnsi" w:cstheme="minorBidi"/>
          <w:sz w:val="22"/>
          <w:szCs w:val="22"/>
          <w:lang w:val="pt-PT" w:eastAsia="en-US"/>
        </w:rPr>
        <w:t>é à</w:t>
      </w:r>
      <w:r w:rsidR="006A20FB">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 xml:space="preserve">prestação de serviços. Isso requererá não apenas projectos ou iniciativas de apoio a políticas </w:t>
      </w:r>
      <w:r w:rsidR="000D5F39">
        <w:rPr>
          <w:rFonts w:asciiTheme="minorHAnsi" w:hAnsiTheme="minorHAnsi" w:cstheme="minorBidi"/>
          <w:sz w:val="22"/>
          <w:szCs w:val="22"/>
          <w:lang w:val="pt-PT" w:eastAsia="en-US"/>
        </w:rPr>
        <w:t>a nível</w:t>
      </w:r>
      <w:r w:rsidRPr="005E1510">
        <w:rPr>
          <w:rFonts w:asciiTheme="minorHAnsi" w:hAnsiTheme="minorHAnsi" w:cstheme="minorBidi"/>
          <w:sz w:val="22"/>
          <w:szCs w:val="22"/>
          <w:lang w:val="pt-PT" w:eastAsia="en-US"/>
        </w:rPr>
        <w:t xml:space="preserve"> de formulação técnica, mas também a promoção de uma cultura interna em torno dessas normas e padrões.</w:t>
      </w:r>
    </w:p>
    <w:p w14:paraId="6BC9256F"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A advocacia será bem-sucedida quando são considerados tanto esforços de alto nível como</w:t>
      </w:r>
      <w:r w:rsidR="003F2CEA">
        <w:rPr>
          <w:rFonts w:asciiTheme="minorHAnsi" w:hAnsiTheme="minorHAnsi" w:cstheme="minorBidi"/>
          <w:sz w:val="22"/>
          <w:szCs w:val="22"/>
          <w:lang w:val="pt-PT" w:eastAsia="en-US"/>
        </w:rPr>
        <w:t xml:space="preserve"> os</w:t>
      </w:r>
      <w:r w:rsidRPr="005E1510">
        <w:rPr>
          <w:rFonts w:asciiTheme="minorHAnsi" w:hAnsiTheme="minorHAnsi" w:cstheme="minorBidi"/>
          <w:sz w:val="22"/>
          <w:szCs w:val="22"/>
          <w:lang w:val="pt-PT" w:eastAsia="en-US"/>
        </w:rPr>
        <w:t xml:space="preserve"> </w:t>
      </w:r>
      <w:r>
        <w:rPr>
          <w:rFonts w:asciiTheme="minorHAnsi" w:hAnsiTheme="minorHAnsi" w:cstheme="minorBidi"/>
          <w:sz w:val="22"/>
          <w:szCs w:val="22"/>
          <w:lang w:val="pt-PT" w:eastAsia="en-US"/>
        </w:rPr>
        <w:t>técnico</w:t>
      </w:r>
      <w:r w:rsidR="003F2CEA">
        <w:rPr>
          <w:rFonts w:asciiTheme="minorHAnsi" w:hAnsiTheme="minorHAnsi" w:cstheme="minorBidi"/>
          <w:sz w:val="22"/>
          <w:szCs w:val="22"/>
          <w:lang w:val="pt-PT" w:eastAsia="en-US"/>
        </w:rPr>
        <w:t>s</w:t>
      </w:r>
      <w:r w:rsidRPr="005E1510">
        <w:rPr>
          <w:rFonts w:asciiTheme="minorHAnsi" w:hAnsiTheme="minorHAnsi" w:cstheme="minorBidi"/>
          <w:sz w:val="22"/>
          <w:szCs w:val="22"/>
          <w:lang w:val="pt-PT" w:eastAsia="en-US"/>
        </w:rPr>
        <w:t xml:space="preserve">. O envolvimento de alto nível </w:t>
      </w:r>
      <w:r w:rsidR="003F2CEA">
        <w:rPr>
          <w:rFonts w:asciiTheme="minorHAnsi" w:hAnsiTheme="minorHAnsi" w:cstheme="minorBidi"/>
          <w:sz w:val="22"/>
          <w:szCs w:val="22"/>
          <w:lang w:val="pt-PT" w:eastAsia="en-US"/>
        </w:rPr>
        <w:t>inclui</w:t>
      </w:r>
      <w:r w:rsidR="003F2CEA" w:rsidRPr="005E1510">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 xml:space="preserve">a capacidade de influenciar e ter impacto na tomada de decisões de altos funcionários do governo, desde o debate de ideias sobre políticas até </w:t>
      </w:r>
      <w:r w:rsidR="003F2CEA">
        <w:rPr>
          <w:rFonts w:asciiTheme="minorHAnsi" w:hAnsiTheme="minorHAnsi" w:cstheme="minorBidi"/>
          <w:sz w:val="22"/>
          <w:szCs w:val="22"/>
          <w:lang w:val="pt-PT" w:eastAsia="en-US"/>
        </w:rPr>
        <w:t>à</w:t>
      </w:r>
      <w:r w:rsidR="003F2CEA" w:rsidRPr="005E1510">
        <w:rPr>
          <w:rFonts w:asciiTheme="minorHAnsi" w:hAnsiTheme="minorHAnsi" w:cstheme="minorBidi"/>
          <w:sz w:val="22"/>
          <w:szCs w:val="22"/>
          <w:lang w:val="pt-PT" w:eastAsia="en-US"/>
        </w:rPr>
        <w:t xml:space="preserve"> </w:t>
      </w:r>
      <w:r w:rsidR="00162651" w:rsidRPr="005E1510">
        <w:rPr>
          <w:rFonts w:asciiTheme="minorHAnsi" w:hAnsiTheme="minorHAnsi" w:cstheme="minorBidi"/>
          <w:sz w:val="22"/>
          <w:szCs w:val="22"/>
          <w:lang w:val="pt-PT" w:eastAsia="en-US"/>
        </w:rPr>
        <w:t>consciencialização</w:t>
      </w:r>
      <w:r w:rsidR="00162651">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dos principais desafios para a disseminação dos resultados das análises</w:t>
      </w:r>
      <w:r w:rsidR="00A8365B">
        <w:rPr>
          <w:rFonts w:asciiTheme="minorHAnsi" w:hAnsiTheme="minorHAnsi" w:cstheme="minorBidi"/>
          <w:sz w:val="22"/>
          <w:szCs w:val="22"/>
          <w:lang w:val="pt-PT" w:eastAsia="en-US"/>
        </w:rPr>
        <w:t xml:space="preserve"> e da execução orçamental</w:t>
      </w:r>
      <w:r w:rsidRPr="005E1510">
        <w:rPr>
          <w:rFonts w:asciiTheme="minorHAnsi" w:hAnsiTheme="minorHAnsi" w:cstheme="minorBidi"/>
          <w:sz w:val="22"/>
          <w:szCs w:val="22"/>
          <w:lang w:val="pt-PT" w:eastAsia="en-US"/>
        </w:rPr>
        <w:t>.</w:t>
      </w:r>
    </w:p>
    <w:p w14:paraId="1EADFB41" w14:textId="77777777" w:rsidR="00D472A5"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O envolvimento </w:t>
      </w:r>
      <w:r>
        <w:rPr>
          <w:rFonts w:asciiTheme="minorHAnsi" w:hAnsiTheme="minorHAnsi" w:cstheme="minorBidi"/>
          <w:sz w:val="22"/>
          <w:szCs w:val="22"/>
          <w:lang w:val="pt-PT" w:eastAsia="en-US"/>
        </w:rPr>
        <w:t>técnico</w:t>
      </w:r>
      <w:r w:rsidRPr="005E1510">
        <w:rPr>
          <w:rFonts w:asciiTheme="minorHAnsi" w:hAnsiTheme="minorHAnsi" w:cstheme="minorBidi"/>
          <w:sz w:val="22"/>
          <w:szCs w:val="22"/>
          <w:lang w:val="pt-PT" w:eastAsia="en-US"/>
        </w:rPr>
        <w:t xml:space="preserve"> </w:t>
      </w:r>
      <w:r>
        <w:rPr>
          <w:rFonts w:asciiTheme="minorHAnsi" w:hAnsiTheme="minorHAnsi" w:cstheme="minorBidi"/>
          <w:sz w:val="22"/>
          <w:szCs w:val="22"/>
          <w:lang w:val="pt-PT" w:eastAsia="en-US"/>
        </w:rPr>
        <w:t>supor</w:t>
      </w:r>
      <w:r w:rsidR="0027367E">
        <w:rPr>
          <w:rFonts w:asciiTheme="minorHAnsi" w:hAnsiTheme="minorHAnsi" w:cstheme="minorBidi"/>
          <w:sz w:val="22"/>
          <w:szCs w:val="22"/>
          <w:lang w:val="pt-PT" w:eastAsia="en-US"/>
        </w:rPr>
        <w:t>tar</w:t>
      </w:r>
      <w:r>
        <w:rPr>
          <w:rFonts w:asciiTheme="minorHAnsi" w:hAnsiTheme="minorHAnsi" w:cstheme="minorBidi"/>
          <w:sz w:val="22"/>
          <w:szCs w:val="22"/>
          <w:lang w:val="pt-PT" w:eastAsia="en-US"/>
        </w:rPr>
        <w:t>á</w:t>
      </w:r>
      <w:r w:rsidRPr="005E1510">
        <w:rPr>
          <w:rFonts w:asciiTheme="minorHAnsi" w:hAnsiTheme="minorHAnsi" w:cstheme="minorBidi"/>
          <w:sz w:val="22"/>
          <w:szCs w:val="22"/>
          <w:lang w:val="pt-PT" w:eastAsia="en-US"/>
        </w:rPr>
        <w:t xml:space="preserve"> o desenvolvimento de formas de parceria com os governos </w:t>
      </w:r>
      <w:r>
        <w:rPr>
          <w:rFonts w:asciiTheme="minorHAnsi" w:hAnsiTheme="minorHAnsi" w:cstheme="minorBidi"/>
          <w:sz w:val="22"/>
          <w:szCs w:val="22"/>
          <w:lang w:val="pt-PT" w:eastAsia="en-US"/>
        </w:rPr>
        <w:t xml:space="preserve">e sociedade civil </w:t>
      </w:r>
      <w:r w:rsidRPr="005E1510">
        <w:rPr>
          <w:rFonts w:asciiTheme="minorHAnsi" w:hAnsiTheme="minorHAnsi" w:cstheme="minorBidi"/>
          <w:sz w:val="22"/>
          <w:szCs w:val="22"/>
          <w:lang w:val="pt-PT" w:eastAsia="en-US"/>
        </w:rPr>
        <w:t xml:space="preserve">para tornar as informações relacionadas ao desenvolvimento acessíveis e </w:t>
      </w:r>
      <w:r w:rsidRPr="005E1510">
        <w:rPr>
          <w:rFonts w:asciiTheme="minorHAnsi" w:hAnsiTheme="minorHAnsi" w:cstheme="minorBidi"/>
          <w:sz w:val="22"/>
          <w:szCs w:val="22"/>
          <w:lang w:val="pt-PT" w:eastAsia="en-US"/>
        </w:rPr>
        <w:lastRenderedPageBreak/>
        <w:t xml:space="preserve">disponíveis para </w:t>
      </w:r>
      <w:r w:rsidR="0027367E">
        <w:rPr>
          <w:rFonts w:asciiTheme="minorHAnsi" w:hAnsiTheme="minorHAnsi" w:cstheme="minorBidi"/>
          <w:sz w:val="22"/>
          <w:szCs w:val="22"/>
          <w:lang w:val="pt-PT" w:eastAsia="en-US"/>
        </w:rPr>
        <w:t>um</w:t>
      </w:r>
      <w:r w:rsidR="0027367E" w:rsidRPr="005E1510">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 xml:space="preserve">público mais amplo possível, usando recursos como </w:t>
      </w:r>
      <w:r w:rsidR="00D37FA7">
        <w:rPr>
          <w:rFonts w:asciiTheme="minorHAnsi" w:hAnsiTheme="minorHAnsi" w:cstheme="minorBidi"/>
          <w:sz w:val="22"/>
          <w:szCs w:val="22"/>
          <w:lang w:val="pt-PT" w:eastAsia="en-US"/>
        </w:rPr>
        <w:t>pública</w:t>
      </w:r>
      <w:r w:rsidRPr="005E1510">
        <w:rPr>
          <w:rFonts w:asciiTheme="minorHAnsi" w:hAnsiTheme="minorHAnsi" w:cstheme="minorBidi"/>
          <w:sz w:val="22"/>
          <w:szCs w:val="22"/>
          <w:lang w:val="pt-PT" w:eastAsia="en-US"/>
        </w:rPr>
        <w:t>ções, redes sociais e outros meios de comunicação. Também se destaca a importância da realiza</w:t>
      </w:r>
      <w:r w:rsidR="005E6AC7">
        <w:rPr>
          <w:rFonts w:asciiTheme="minorHAnsi" w:hAnsiTheme="minorHAnsi" w:cstheme="minorBidi"/>
          <w:sz w:val="22"/>
          <w:szCs w:val="22"/>
          <w:lang w:val="pt-PT" w:eastAsia="en-US"/>
        </w:rPr>
        <w:t>ção</w:t>
      </w:r>
      <w:r w:rsidRPr="005E1510">
        <w:rPr>
          <w:rFonts w:asciiTheme="minorHAnsi" w:hAnsiTheme="minorHAnsi" w:cstheme="minorBidi"/>
          <w:sz w:val="22"/>
          <w:szCs w:val="22"/>
          <w:lang w:val="pt-PT" w:eastAsia="en-US"/>
        </w:rPr>
        <w:t xml:space="preserve"> de parcerias com </w:t>
      </w:r>
      <w:r w:rsidR="0027367E" w:rsidRPr="005E1510">
        <w:rPr>
          <w:rFonts w:asciiTheme="minorHAnsi" w:hAnsiTheme="minorHAnsi" w:cstheme="minorBidi"/>
          <w:sz w:val="22"/>
          <w:szCs w:val="22"/>
          <w:lang w:val="pt-PT" w:eastAsia="en-US"/>
        </w:rPr>
        <w:t>actores</w:t>
      </w:r>
      <w:r w:rsidR="0027367E">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chave</w:t>
      </w:r>
      <w:r w:rsidR="0027367E">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como entidades da sociedade civil organizada ou do sector privado.</w:t>
      </w:r>
    </w:p>
    <w:p w14:paraId="138C9DB2" w14:textId="77777777" w:rsidR="00D472A5" w:rsidRDefault="00D472A5" w:rsidP="00D472A5">
      <w:pPr>
        <w:spacing w:after="200" w:line="276" w:lineRule="auto"/>
        <w:jc w:val="both"/>
        <w:rPr>
          <w:rFonts w:ascii="Calibri" w:hAnsi="Calibri" w:cs="Calibri"/>
          <w:sz w:val="22"/>
          <w:szCs w:val="22"/>
          <w:lang w:val="pt-PT" w:eastAsia="en-US"/>
        </w:rPr>
      </w:pPr>
      <w:r>
        <w:rPr>
          <w:rFonts w:ascii="Calibri" w:hAnsi="Calibri" w:cs="Calibri"/>
          <w:sz w:val="22"/>
          <w:szCs w:val="22"/>
          <w:lang w:val="pt-PT" w:eastAsia="en-US"/>
        </w:rPr>
        <w:t>Desde esta abordagem, a</w:t>
      </w:r>
      <w:r w:rsidRPr="00B10070">
        <w:rPr>
          <w:rFonts w:ascii="Calibri" w:hAnsi="Calibri" w:cs="Calibri"/>
          <w:sz w:val="22"/>
          <w:szCs w:val="22"/>
          <w:lang w:val="pt-PT" w:eastAsia="en-US"/>
        </w:rPr>
        <w:t xml:space="preserve"> ONU acompanhará </w:t>
      </w:r>
      <w:r>
        <w:rPr>
          <w:rFonts w:ascii="Calibri" w:hAnsi="Calibri" w:cs="Calibri"/>
          <w:sz w:val="22"/>
          <w:szCs w:val="22"/>
          <w:lang w:val="pt-PT" w:eastAsia="en-US"/>
        </w:rPr>
        <w:t>o</w:t>
      </w:r>
      <w:r w:rsidRPr="00B10070">
        <w:rPr>
          <w:rFonts w:ascii="Calibri" w:hAnsi="Calibri" w:cs="Calibri"/>
          <w:sz w:val="22"/>
          <w:szCs w:val="22"/>
          <w:lang w:val="pt-PT" w:eastAsia="en-US"/>
        </w:rPr>
        <w:t xml:space="preserve"> processo de institucionalização das autarquias </w:t>
      </w:r>
      <w:r>
        <w:rPr>
          <w:rFonts w:ascii="Calibri" w:hAnsi="Calibri" w:cs="Calibri"/>
          <w:sz w:val="22"/>
          <w:szCs w:val="22"/>
          <w:lang w:val="pt-PT" w:eastAsia="en-US"/>
        </w:rPr>
        <w:t xml:space="preserve">locais </w:t>
      </w:r>
      <w:r w:rsidRPr="00B10070">
        <w:rPr>
          <w:rFonts w:ascii="Calibri" w:hAnsi="Calibri" w:cs="Calibri"/>
          <w:sz w:val="22"/>
          <w:szCs w:val="22"/>
          <w:lang w:val="pt-PT" w:eastAsia="en-US"/>
        </w:rPr>
        <w:t xml:space="preserve">de forma progressiva no </w:t>
      </w:r>
      <w:r>
        <w:rPr>
          <w:rFonts w:ascii="Calibri" w:hAnsi="Calibri" w:cs="Calibri"/>
          <w:sz w:val="22"/>
          <w:szCs w:val="22"/>
          <w:lang w:val="pt-PT" w:eastAsia="en-US"/>
        </w:rPr>
        <w:t xml:space="preserve">quadro </w:t>
      </w:r>
      <w:r w:rsidRPr="00B10070">
        <w:rPr>
          <w:rFonts w:ascii="Calibri" w:hAnsi="Calibri" w:cs="Calibri"/>
          <w:sz w:val="22"/>
          <w:szCs w:val="22"/>
          <w:lang w:val="pt-PT" w:eastAsia="en-US"/>
        </w:rPr>
        <w:t>do Plano de Desconcentração e Descentralização Administrativa</w:t>
      </w:r>
      <w:r>
        <w:rPr>
          <w:rFonts w:ascii="Calibri" w:hAnsi="Calibri" w:cs="Calibri"/>
          <w:sz w:val="22"/>
          <w:szCs w:val="22"/>
          <w:lang w:val="pt-PT" w:eastAsia="en-US"/>
        </w:rPr>
        <w:t>s</w:t>
      </w:r>
      <w:r w:rsidRPr="00B10070">
        <w:rPr>
          <w:rFonts w:ascii="Calibri" w:hAnsi="Calibri" w:cs="Calibri"/>
          <w:sz w:val="22"/>
          <w:szCs w:val="22"/>
          <w:lang w:val="pt-PT" w:eastAsia="en-US"/>
        </w:rPr>
        <w:t xml:space="preserve"> e Reforma do Estado que prima pela institucionalização gradual das autarquias </w:t>
      </w:r>
      <w:r>
        <w:rPr>
          <w:rFonts w:ascii="Calibri" w:hAnsi="Calibri" w:cs="Calibri"/>
          <w:sz w:val="22"/>
          <w:szCs w:val="22"/>
          <w:lang w:val="pt-PT" w:eastAsia="en-US"/>
        </w:rPr>
        <w:t xml:space="preserve">locais </w:t>
      </w:r>
      <w:r w:rsidR="000D5F39">
        <w:rPr>
          <w:rFonts w:ascii="Calibri" w:hAnsi="Calibri" w:cs="Calibri"/>
          <w:sz w:val="22"/>
          <w:szCs w:val="22"/>
          <w:lang w:val="pt-PT" w:eastAsia="en-US"/>
        </w:rPr>
        <w:t>a nível</w:t>
      </w:r>
      <w:r w:rsidRPr="00B10070">
        <w:rPr>
          <w:rFonts w:ascii="Calibri" w:hAnsi="Calibri" w:cs="Calibri"/>
          <w:sz w:val="22"/>
          <w:szCs w:val="22"/>
          <w:lang w:val="pt-PT" w:eastAsia="en-US"/>
        </w:rPr>
        <w:t xml:space="preserve"> do território nacional</w:t>
      </w:r>
      <w:r>
        <w:rPr>
          <w:rFonts w:ascii="Calibri" w:hAnsi="Calibri" w:cs="Calibri"/>
          <w:sz w:val="22"/>
          <w:szCs w:val="22"/>
          <w:lang w:val="pt-PT" w:eastAsia="en-US"/>
        </w:rPr>
        <w:t xml:space="preserve">; como uma das </w:t>
      </w:r>
      <w:r w:rsidR="0027367E">
        <w:rPr>
          <w:rFonts w:ascii="Calibri" w:hAnsi="Calibri" w:cs="Calibri"/>
          <w:sz w:val="22"/>
          <w:szCs w:val="22"/>
          <w:lang w:val="pt-PT" w:eastAsia="en-US"/>
        </w:rPr>
        <w:t>tendências-</w:t>
      </w:r>
      <w:r>
        <w:rPr>
          <w:rFonts w:ascii="Calibri" w:hAnsi="Calibri" w:cs="Calibri"/>
          <w:sz w:val="22"/>
          <w:szCs w:val="22"/>
          <w:lang w:val="pt-PT" w:eastAsia="en-US"/>
        </w:rPr>
        <w:t>chave do pa</w:t>
      </w:r>
      <w:r w:rsidR="0027367E">
        <w:rPr>
          <w:rFonts w:ascii="Calibri" w:hAnsi="Calibri" w:cs="Calibri"/>
          <w:sz w:val="22"/>
          <w:szCs w:val="22"/>
          <w:lang w:val="pt-PT" w:eastAsia="en-US"/>
        </w:rPr>
        <w:t>í</w:t>
      </w:r>
      <w:r>
        <w:rPr>
          <w:rFonts w:ascii="Calibri" w:hAnsi="Calibri" w:cs="Calibri"/>
          <w:sz w:val="22"/>
          <w:szCs w:val="22"/>
          <w:lang w:val="pt-PT" w:eastAsia="en-US"/>
        </w:rPr>
        <w:t>s nos próximos anos</w:t>
      </w:r>
      <w:r w:rsidRPr="00B10070">
        <w:rPr>
          <w:rFonts w:ascii="Calibri" w:hAnsi="Calibri" w:cs="Calibri"/>
          <w:sz w:val="22"/>
          <w:szCs w:val="22"/>
          <w:lang w:val="pt-PT" w:eastAsia="en-US"/>
        </w:rPr>
        <w:t>.</w:t>
      </w:r>
      <w:r w:rsidR="005B432B">
        <w:rPr>
          <w:rFonts w:ascii="Calibri" w:hAnsi="Calibri" w:cs="Calibri"/>
          <w:sz w:val="22"/>
          <w:szCs w:val="22"/>
          <w:lang w:val="pt-PT" w:eastAsia="en-US"/>
        </w:rPr>
        <w:t xml:space="preserve"> As Nações Unidas, finalmente, visam acompanhar ao </w:t>
      </w:r>
      <w:r w:rsidR="000D5F39">
        <w:rPr>
          <w:rFonts w:ascii="Calibri" w:hAnsi="Calibri" w:cs="Calibri"/>
          <w:sz w:val="22"/>
          <w:szCs w:val="22"/>
          <w:lang w:val="pt-PT" w:eastAsia="en-US"/>
        </w:rPr>
        <w:t>país</w:t>
      </w:r>
      <w:r w:rsidR="005B432B">
        <w:rPr>
          <w:rFonts w:ascii="Calibri" w:hAnsi="Calibri" w:cs="Calibri"/>
          <w:sz w:val="22"/>
          <w:szCs w:val="22"/>
          <w:lang w:val="pt-PT" w:eastAsia="en-US"/>
        </w:rPr>
        <w:t xml:space="preserve"> no processo de coesão social e da paz.</w:t>
      </w:r>
    </w:p>
    <w:p w14:paraId="148A682B" w14:textId="77777777" w:rsidR="00002E27" w:rsidRPr="005E1510" w:rsidRDefault="00002E27" w:rsidP="00D472A5">
      <w:pPr>
        <w:spacing w:after="200" w:line="276" w:lineRule="auto"/>
        <w:jc w:val="both"/>
        <w:rPr>
          <w:rFonts w:asciiTheme="minorHAnsi" w:hAnsiTheme="minorHAnsi" w:cstheme="minorBidi"/>
          <w:sz w:val="22"/>
          <w:szCs w:val="22"/>
          <w:lang w:val="pt-PT" w:eastAsia="en-US"/>
        </w:rPr>
      </w:pPr>
      <w:r w:rsidRPr="00002E27">
        <w:rPr>
          <w:rFonts w:asciiTheme="minorHAnsi" w:hAnsiTheme="minorHAnsi" w:cstheme="minorBidi"/>
          <w:sz w:val="22"/>
          <w:szCs w:val="22"/>
          <w:lang w:val="pt-PT" w:eastAsia="en-US"/>
        </w:rPr>
        <w:t xml:space="preserve">As seguintes vantagens comparativas da </w:t>
      </w:r>
      <w:r>
        <w:rPr>
          <w:rFonts w:asciiTheme="minorHAnsi" w:hAnsiTheme="minorHAnsi" w:cstheme="minorBidi"/>
          <w:sz w:val="22"/>
          <w:szCs w:val="22"/>
          <w:lang w:val="pt-PT" w:eastAsia="en-US"/>
        </w:rPr>
        <w:t>ONU</w:t>
      </w:r>
      <w:r w:rsidRPr="00002E27">
        <w:rPr>
          <w:rFonts w:asciiTheme="minorHAnsi" w:hAnsiTheme="minorHAnsi" w:cstheme="minorBidi"/>
          <w:sz w:val="22"/>
          <w:szCs w:val="22"/>
          <w:lang w:val="pt-PT" w:eastAsia="en-US"/>
        </w:rPr>
        <w:t xml:space="preserve"> foram identificadas pelos parceiros</w:t>
      </w:r>
      <w:r>
        <w:rPr>
          <w:rFonts w:asciiTheme="minorHAnsi" w:hAnsiTheme="minorHAnsi" w:cstheme="minorBidi"/>
          <w:sz w:val="22"/>
          <w:szCs w:val="22"/>
          <w:lang w:val="pt-PT" w:eastAsia="en-US"/>
        </w:rPr>
        <w:t>:</w:t>
      </w:r>
    </w:p>
    <w:tbl>
      <w:tblPr>
        <w:tblW w:w="8335" w:type="dxa"/>
        <w:jc w:val="center"/>
        <w:tblCellMar>
          <w:left w:w="0" w:type="dxa"/>
          <w:right w:w="0" w:type="dxa"/>
        </w:tblCellMar>
        <w:tblLook w:val="04A0" w:firstRow="1" w:lastRow="0" w:firstColumn="1" w:lastColumn="0" w:noHBand="0" w:noVBand="1"/>
      </w:tblPr>
      <w:tblGrid>
        <w:gridCol w:w="8335"/>
      </w:tblGrid>
      <w:tr w:rsidR="00F373BE" w:rsidRPr="00F373BE" w14:paraId="6FA62220" w14:textId="77777777" w:rsidTr="00F373BE">
        <w:trPr>
          <w:trHeight w:val="6747"/>
          <w:jc w:val="center"/>
        </w:trPr>
        <w:tc>
          <w:tcPr>
            <w:tcW w:w="8335" w:type="dxa"/>
            <w:tcBorders>
              <w:top w:val="single" w:sz="8" w:space="0" w:color="A5A5A5"/>
              <w:left w:val="single" w:sz="8" w:space="0" w:color="A5A5A5"/>
              <w:bottom w:val="single" w:sz="8" w:space="0" w:color="A5A5A5"/>
              <w:right w:val="single" w:sz="8" w:space="0" w:color="A5A5A5"/>
            </w:tcBorders>
            <w:shd w:val="clear" w:color="auto" w:fill="F0F0F0"/>
            <w:tcMar>
              <w:top w:w="15" w:type="dxa"/>
              <w:left w:w="108" w:type="dxa"/>
              <w:bottom w:w="0" w:type="dxa"/>
              <w:right w:w="108" w:type="dxa"/>
            </w:tcMar>
            <w:hideMark/>
          </w:tcPr>
          <w:p w14:paraId="1CCAFD6F" w14:textId="77777777" w:rsidR="00F373BE" w:rsidRPr="00F373BE" w:rsidRDefault="00F373BE" w:rsidP="00F373BE">
            <w:pPr>
              <w:spacing w:before="60" w:after="200" w:line="288" w:lineRule="auto"/>
              <w:jc w:val="both"/>
              <w:rPr>
                <w:rFonts w:ascii="Arial" w:eastAsia="Times New Roman" w:hAnsi="Arial"/>
                <w:lang w:val="pt-BR" w:eastAsia="es-ES" w:bidi="es-ES"/>
              </w:rPr>
            </w:pPr>
            <w:r w:rsidRPr="00F373BE">
              <w:rPr>
                <w:rFonts w:ascii="Arial" w:eastAsia="Times New Roman" w:hAnsi="Arial"/>
                <w:b/>
                <w:bCs/>
                <w:sz w:val="22"/>
                <w:szCs w:val="22"/>
                <w:lang w:val="pt-BR" w:eastAsia="es-ES" w:bidi="es-ES"/>
              </w:rPr>
              <w:t>Vantagens comparativas da</w:t>
            </w:r>
            <w:r>
              <w:rPr>
                <w:rFonts w:ascii="Arial" w:eastAsia="Times New Roman" w:hAnsi="Arial"/>
                <w:b/>
                <w:bCs/>
                <w:sz w:val="22"/>
                <w:szCs w:val="22"/>
                <w:lang w:val="pt-BR" w:eastAsia="es-ES" w:bidi="es-ES"/>
              </w:rPr>
              <w:t>s</w:t>
            </w:r>
            <w:r w:rsidRPr="00F373BE">
              <w:rPr>
                <w:rFonts w:ascii="Arial" w:eastAsia="Times New Roman" w:hAnsi="Arial"/>
                <w:b/>
                <w:bCs/>
                <w:sz w:val="22"/>
                <w:szCs w:val="22"/>
                <w:lang w:val="pt-BR" w:eastAsia="es-ES" w:bidi="es-ES"/>
              </w:rPr>
              <w:t xml:space="preserve"> Nações Unidas em Angola </w:t>
            </w:r>
          </w:p>
          <w:p w14:paraId="32694D90"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Capacidade para fornecer assistência técnica</w:t>
            </w:r>
            <w:r w:rsidR="00F373BE">
              <w:rPr>
                <w:rFonts w:ascii="Arial" w:eastAsia="Times New Roman" w:hAnsi="Arial"/>
                <w:sz w:val="22"/>
                <w:szCs w:val="22"/>
                <w:lang w:val="pt-BR" w:eastAsia="es-ES" w:bidi="es-ES"/>
              </w:rPr>
              <w:t xml:space="preserve">, </w:t>
            </w:r>
            <w:r w:rsidR="00F373BE" w:rsidRPr="00F373BE">
              <w:rPr>
                <w:rFonts w:ascii="Arial" w:eastAsia="Times New Roman" w:hAnsi="Arial"/>
                <w:sz w:val="22"/>
                <w:szCs w:val="22"/>
                <w:lang w:val="pt-BR" w:eastAsia="es-ES" w:bidi="es-ES"/>
              </w:rPr>
              <w:t>negocia</w:t>
            </w:r>
            <w:r w:rsidR="00F373BE">
              <w:rPr>
                <w:rFonts w:ascii="Arial" w:eastAsia="Times New Roman" w:hAnsi="Arial"/>
                <w:sz w:val="22"/>
                <w:szCs w:val="22"/>
                <w:lang w:val="pt-BR" w:eastAsia="es-ES" w:bidi="es-ES"/>
              </w:rPr>
              <w:t>ção e</w:t>
            </w:r>
            <w:r w:rsidR="00F373BE" w:rsidRPr="00F373BE">
              <w:rPr>
                <w:rFonts w:ascii="Arial" w:eastAsia="Times New Roman" w:hAnsi="Arial"/>
                <w:sz w:val="22"/>
                <w:szCs w:val="22"/>
                <w:lang w:val="pt-BR" w:eastAsia="es-ES" w:bidi="es-ES"/>
              </w:rPr>
              <w:t xml:space="preserve"> advocacia</w:t>
            </w:r>
            <w:r w:rsidR="00F373BE">
              <w:rPr>
                <w:rFonts w:ascii="Arial" w:eastAsia="Times New Roman" w:hAnsi="Arial"/>
                <w:sz w:val="22"/>
                <w:szCs w:val="22"/>
                <w:lang w:val="pt-BR" w:eastAsia="es-ES" w:bidi="es-ES"/>
              </w:rPr>
              <w:t xml:space="preserve"> em diferentes âmbitos</w:t>
            </w:r>
            <w:r w:rsidR="0027367E">
              <w:rPr>
                <w:rFonts w:ascii="Arial" w:eastAsia="Times New Roman" w:hAnsi="Arial"/>
                <w:sz w:val="22"/>
                <w:szCs w:val="22"/>
                <w:lang w:val="pt-BR" w:eastAsia="es-ES" w:bidi="es-ES"/>
              </w:rPr>
              <w:t>;</w:t>
            </w:r>
            <w:r w:rsidRPr="00F373BE">
              <w:rPr>
                <w:rFonts w:ascii="Arial" w:eastAsia="Times New Roman" w:hAnsi="Arial"/>
                <w:sz w:val="22"/>
                <w:szCs w:val="22"/>
                <w:lang w:val="pt-BR" w:eastAsia="es-ES" w:bidi="es-ES"/>
              </w:rPr>
              <w:t xml:space="preserve"> </w:t>
            </w:r>
          </w:p>
          <w:p w14:paraId="0CD156AC"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 xml:space="preserve">Longa presença da ONU no </w:t>
            </w:r>
            <w:r w:rsidR="000D5F39">
              <w:rPr>
                <w:rFonts w:ascii="Arial" w:eastAsia="Times New Roman" w:hAnsi="Arial"/>
                <w:sz w:val="22"/>
                <w:szCs w:val="22"/>
                <w:lang w:val="pt-BR" w:eastAsia="es-ES" w:bidi="es-ES"/>
              </w:rPr>
              <w:t>país</w:t>
            </w:r>
            <w:r w:rsidRPr="00F373BE">
              <w:rPr>
                <w:rFonts w:ascii="Arial" w:eastAsia="Times New Roman" w:hAnsi="Arial"/>
                <w:sz w:val="22"/>
                <w:szCs w:val="22"/>
                <w:lang w:val="pt-BR" w:eastAsia="es-ES" w:bidi="es-ES"/>
              </w:rPr>
              <w:t xml:space="preserve"> com conhecimento profundo em assuntos</w:t>
            </w:r>
            <w:r w:rsidR="0027367E">
              <w:rPr>
                <w:rFonts w:ascii="Arial" w:eastAsia="Times New Roman" w:hAnsi="Arial"/>
                <w:sz w:val="22"/>
                <w:szCs w:val="22"/>
                <w:lang w:val="pt-BR" w:eastAsia="es-ES" w:bidi="es-ES"/>
              </w:rPr>
              <w:t>-cha</w:t>
            </w:r>
            <w:r w:rsidR="00F373BE">
              <w:rPr>
                <w:rFonts w:ascii="Arial" w:eastAsia="Times New Roman" w:hAnsi="Arial"/>
                <w:sz w:val="22"/>
                <w:szCs w:val="22"/>
                <w:lang w:val="pt-BR" w:eastAsia="es-ES" w:bidi="es-ES"/>
              </w:rPr>
              <w:t xml:space="preserve">ve para o desenvolvimento </w:t>
            </w:r>
            <w:r w:rsidR="0027367E">
              <w:rPr>
                <w:rFonts w:ascii="Arial" w:eastAsia="Times New Roman" w:hAnsi="Arial"/>
                <w:sz w:val="22"/>
                <w:szCs w:val="22"/>
                <w:lang w:val="pt-BR" w:eastAsia="es-ES" w:bidi="es-ES"/>
              </w:rPr>
              <w:t>nacional;</w:t>
            </w:r>
          </w:p>
          <w:p w14:paraId="55F6B14A"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 xml:space="preserve">Facilitação na cooperação internacional, incluindo cooperação Sul-Sul e </w:t>
            </w:r>
            <w:r w:rsidR="00CE19FD">
              <w:rPr>
                <w:rFonts w:ascii="Arial" w:eastAsia="Times New Roman" w:hAnsi="Arial"/>
                <w:sz w:val="22"/>
                <w:szCs w:val="22"/>
                <w:lang w:val="pt-BR" w:eastAsia="es-ES" w:bidi="es-ES"/>
              </w:rPr>
              <w:t xml:space="preserve">a aquisição </w:t>
            </w:r>
            <w:r w:rsidRPr="00F373BE">
              <w:rPr>
                <w:rFonts w:ascii="Arial" w:eastAsia="Times New Roman" w:hAnsi="Arial"/>
                <w:sz w:val="22"/>
                <w:szCs w:val="22"/>
                <w:lang w:val="pt-BR" w:eastAsia="es-ES" w:bidi="es-ES"/>
              </w:rPr>
              <w:t>internacional</w:t>
            </w:r>
            <w:r w:rsidR="0027367E">
              <w:rPr>
                <w:rFonts w:ascii="Arial" w:eastAsia="Times New Roman" w:hAnsi="Arial"/>
                <w:sz w:val="22"/>
                <w:szCs w:val="22"/>
                <w:lang w:val="pt-BR" w:eastAsia="es-ES" w:bidi="es-ES"/>
              </w:rPr>
              <w:t>;</w:t>
            </w:r>
          </w:p>
          <w:p w14:paraId="73FC558C"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Apoio a Angola para promover a sua presença internacional</w:t>
            </w:r>
            <w:r w:rsidR="0027367E">
              <w:rPr>
                <w:rFonts w:ascii="Arial" w:eastAsia="Times New Roman" w:hAnsi="Arial"/>
                <w:sz w:val="22"/>
                <w:szCs w:val="22"/>
                <w:lang w:val="pt-BR" w:eastAsia="es-ES" w:bidi="es-ES"/>
              </w:rPr>
              <w:t>;</w:t>
            </w:r>
          </w:p>
          <w:p w14:paraId="326ACAC1"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Melhoria da capacidade de planificação e gestão das organizações;</w:t>
            </w:r>
          </w:p>
          <w:p w14:paraId="45F1215C"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Reforço material, técnico e organizacional das OSC;</w:t>
            </w:r>
          </w:p>
          <w:p w14:paraId="4E9998B1"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 xml:space="preserve">Fortalecimento e melhoria do diálogo entre o </w:t>
            </w:r>
            <w:r w:rsidR="00F373BE">
              <w:rPr>
                <w:rFonts w:ascii="Arial" w:eastAsia="Times New Roman" w:hAnsi="Arial"/>
                <w:sz w:val="22"/>
                <w:szCs w:val="22"/>
                <w:lang w:val="pt-BR" w:eastAsia="es-ES" w:bidi="es-ES"/>
              </w:rPr>
              <w:t>G</w:t>
            </w:r>
            <w:r w:rsidRPr="00F373BE">
              <w:rPr>
                <w:rFonts w:ascii="Arial" w:eastAsia="Times New Roman" w:hAnsi="Arial"/>
                <w:sz w:val="22"/>
                <w:szCs w:val="22"/>
                <w:lang w:val="pt-BR" w:eastAsia="es-ES" w:bidi="es-ES"/>
              </w:rPr>
              <w:t>overno e a sociedade civil;</w:t>
            </w:r>
          </w:p>
          <w:p w14:paraId="7583A912"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Contributo efectivo para a melhoria das condições das pessoas mais vulneráveis nos vários âmbitos de trabalho das Ag</w:t>
            </w:r>
            <w:r w:rsidR="0027367E">
              <w:rPr>
                <w:rFonts w:ascii="Arial" w:eastAsia="Times New Roman" w:hAnsi="Arial"/>
                <w:sz w:val="22"/>
                <w:szCs w:val="22"/>
                <w:lang w:val="pt-BR" w:eastAsia="es-ES" w:bidi="es-ES"/>
              </w:rPr>
              <w:t>ê</w:t>
            </w:r>
            <w:r w:rsidRPr="00F373BE">
              <w:rPr>
                <w:rFonts w:ascii="Arial" w:eastAsia="Times New Roman" w:hAnsi="Arial"/>
                <w:sz w:val="22"/>
                <w:szCs w:val="22"/>
                <w:lang w:val="pt-BR" w:eastAsia="es-ES" w:bidi="es-ES"/>
              </w:rPr>
              <w:t>ncias das Nações Unidas;</w:t>
            </w:r>
          </w:p>
          <w:p w14:paraId="56FA1185"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Melhoria da capacidade das organizações na gestão e implementação de projectos;</w:t>
            </w:r>
          </w:p>
          <w:p w14:paraId="527F106E" w14:textId="77777777" w:rsidR="000639EE" w:rsidRPr="00F373BE" w:rsidRDefault="000639EE" w:rsidP="00F373BE">
            <w:pPr>
              <w:numPr>
                <w:ilvl w:val="0"/>
                <w:numId w:val="40"/>
              </w:numPr>
              <w:spacing w:after="200" w:line="288" w:lineRule="auto"/>
              <w:jc w:val="both"/>
              <w:rPr>
                <w:rFonts w:ascii="Arial" w:eastAsia="Times New Roman" w:hAnsi="Arial"/>
                <w:lang w:val="pt-BR" w:eastAsia="es-ES" w:bidi="es-ES"/>
              </w:rPr>
            </w:pPr>
            <w:r w:rsidRPr="00F373BE">
              <w:rPr>
                <w:rFonts w:ascii="Arial" w:eastAsia="Times New Roman" w:hAnsi="Arial"/>
                <w:sz w:val="22"/>
                <w:szCs w:val="22"/>
                <w:lang w:val="pt-BR" w:eastAsia="es-ES" w:bidi="es-ES"/>
              </w:rPr>
              <w:t xml:space="preserve">Sensibilização e reforço das capacidades das comunidades, bem como do comportamento dos seus membros (aumento do rendimento das comunidades agrícolas e promoção do associativismo e cooperativismo). </w:t>
            </w:r>
          </w:p>
        </w:tc>
      </w:tr>
    </w:tbl>
    <w:p w14:paraId="5378217B" w14:textId="77777777" w:rsidR="0018513F" w:rsidRPr="0018513F" w:rsidRDefault="0018513F" w:rsidP="0018513F">
      <w:pPr>
        <w:spacing w:before="60" w:after="200" w:line="288" w:lineRule="auto"/>
        <w:jc w:val="both"/>
        <w:rPr>
          <w:rFonts w:ascii="Arial" w:eastAsia="Times New Roman" w:hAnsi="Arial"/>
          <w:color w:val="FF0000"/>
          <w:sz w:val="22"/>
          <w:szCs w:val="22"/>
          <w:lang w:val="pt-BR" w:eastAsia="es-ES" w:bidi="es-ES"/>
        </w:rPr>
      </w:pPr>
    </w:p>
    <w:p w14:paraId="42A94F43" w14:textId="77777777" w:rsidR="0018513F" w:rsidRPr="0018513F" w:rsidRDefault="0018513F" w:rsidP="00D472A5">
      <w:pPr>
        <w:spacing w:before="60" w:after="200" w:line="288" w:lineRule="auto"/>
        <w:jc w:val="both"/>
        <w:rPr>
          <w:rFonts w:ascii="Arial" w:eastAsia="Times New Roman" w:hAnsi="Arial"/>
          <w:color w:val="FF0000"/>
          <w:sz w:val="22"/>
          <w:szCs w:val="22"/>
          <w:lang w:val="pt-BR" w:eastAsia="es-ES" w:bidi="es-ES"/>
        </w:rPr>
      </w:pPr>
    </w:p>
    <w:p w14:paraId="7452A689" w14:textId="77777777" w:rsidR="00974293" w:rsidRPr="005E1510" w:rsidRDefault="00974293" w:rsidP="006D0072">
      <w:pPr>
        <w:spacing w:after="200" w:line="276" w:lineRule="auto"/>
        <w:jc w:val="both"/>
        <w:rPr>
          <w:rFonts w:ascii="Arial" w:eastAsia="Times New Roman" w:hAnsi="Arial" w:cs="Arial"/>
          <w:b/>
          <w:caps/>
          <w:color w:val="1F497D"/>
          <w:sz w:val="26"/>
          <w:szCs w:val="22"/>
          <w:lang w:val="pt-PT" w:eastAsia="es-ES"/>
        </w:rPr>
      </w:pPr>
      <w:r w:rsidRPr="005E1510">
        <w:rPr>
          <w:lang w:val="pt-PT"/>
        </w:rPr>
        <w:br w:type="page"/>
      </w:r>
    </w:p>
    <w:p w14:paraId="21CBD6E0" w14:textId="018BBA28" w:rsidR="007D6D74" w:rsidRPr="005E1510" w:rsidRDefault="00963E4B" w:rsidP="003C099E">
      <w:pPr>
        <w:pStyle w:val="Heading1"/>
      </w:pPr>
      <w:bookmarkStart w:id="7" w:name="_Toc11408488"/>
      <w:r>
        <w:rPr>
          <w:noProof/>
          <w:lang w:val="es-ES"/>
        </w:rPr>
        <w:lastRenderedPageBreak/>
        <mc:AlternateContent>
          <mc:Choice Requires="wps">
            <w:drawing>
              <wp:anchor distT="0" distB="0" distL="114295" distR="114295" simplePos="0" relativeHeight="251654656" behindDoc="0" locked="0" layoutInCell="1" allowOverlap="1" wp14:anchorId="3F9F2A33" wp14:editId="74D74555">
                <wp:simplePos x="0" y="0"/>
                <wp:positionH relativeFrom="column">
                  <wp:posOffset>466724</wp:posOffset>
                </wp:positionH>
                <wp:positionV relativeFrom="paragraph">
                  <wp:posOffset>1875155</wp:posOffset>
                </wp:positionV>
                <wp:extent cx="0" cy="267970"/>
                <wp:effectExtent l="0" t="0" r="0" b="0"/>
                <wp:wrapNone/>
                <wp:docPr id="1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D1D17D" id="Rectangle 34" o:spid="_x0000_s1026" style="position:absolute;margin-left:36.75pt;margin-top:147.65pt;width:0;height:21.1pt;z-index:251654656;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" filled="f" stroked="f">
                <v:textbox inset="0,0,0,0"/>
              </v:rect>
            </w:pict>
          </mc:Fallback>
        </mc:AlternateContent>
      </w:r>
      <w:r>
        <w:rPr>
          <w:noProof/>
          <w:lang w:val="es-ES"/>
        </w:rPr>
        <mc:AlternateContent>
          <mc:Choice Requires="wps">
            <w:drawing>
              <wp:anchor distT="0" distB="0" distL="114293" distR="114293" simplePos="0" relativeHeight="251650560" behindDoc="0" locked="0" layoutInCell="1" allowOverlap="1" wp14:anchorId="5822C875" wp14:editId="4F3C1768">
                <wp:simplePos x="0" y="0"/>
                <wp:positionH relativeFrom="column">
                  <wp:posOffset>466724</wp:posOffset>
                </wp:positionH>
                <wp:positionV relativeFrom="paragraph">
                  <wp:posOffset>1875155</wp:posOffset>
                </wp:positionV>
                <wp:extent cx="0" cy="267970"/>
                <wp:effectExtent l="0" t="0" r="0" b="0"/>
                <wp:wrapNone/>
                <wp:docPr id="13"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58C73" id="Rectangle 34" o:spid="_x0000_s1026" style="position:absolute;margin-left:36.75pt;margin-top:147.65pt;width:0;height:21.1pt;z-index:25165056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" filled="f" stroked="f">
                <v:textbox inset="0,0,0,0"/>
              </v:rect>
            </w:pict>
          </mc:Fallback>
        </mc:AlternateContent>
      </w:r>
      <w:r>
        <w:rPr>
          <w:noProof/>
          <w:lang w:val="es-ES"/>
        </w:rPr>
        <mc:AlternateContent>
          <mc:Choice Requires="wps">
            <w:drawing>
              <wp:anchor distT="0" distB="0" distL="114294" distR="114294" simplePos="0" relativeHeight="251651584" behindDoc="0" locked="0" layoutInCell="1" allowOverlap="1" wp14:anchorId="497119DA" wp14:editId="1208A008">
                <wp:simplePos x="0" y="0"/>
                <wp:positionH relativeFrom="column">
                  <wp:posOffset>466724</wp:posOffset>
                </wp:positionH>
                <wp:positionV relativeFrom="paragraph">
                  <wp:posOffset>1875155</wp:posOffset>
                </wp:positionV>
                <wp:extent cx="0" cy="267970"/>
                <wp:effectExtent l="0" t="0" r="0" b="0"/>
                <wp:wrapNone/>
                <wp:docPr id="1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6C497" id="Rectangle 34" o:spid="_x0000_s1026" style="position:absolute;margin-left:36.75pt;margin-top:147.65pt;width:0;height:21.1pt;z-index:25165158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" filled="f" stroked="f">
                <v:textbox inset="0,0,0,0"/>
              </v:rect>
            </w:pict>
          </mc:Fallback>
        </mc:AlternateContent>
      </w:r>
      <w:r w:rsidR="00A175E9" w:rsidRPr="005E1510">
        <w:t>Estratégias aceleradoras para o desenvolvimento</w:t>
      </w:r>
      <w:bookmarkEnd w:id="7"/>
    </w:p>
    <w:p w14:paraId="23FF01A7"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O presente UNDAF parte duma orientação a longo prazo rumo à Agenda 2030, mas que requer um cenário a médio prazo para o ano 2022</w:t>
      </w:r>
      <w:r w:rsidR="00813D26">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com políticas públicas e dotações orçamentais, exigindo, portanto, uma reorientação ou alinhamento progressivo de </w:t>
      </w:r>
      <w:r w:rsidRPr="00002E27">
        <w:rPr>
          <w:rFonts w:asciiTheme="minorHAnsi" w:hAnsiTheme="minorHAnsi" w:cstheme="minorBidi"/>
          <w:sz w:val="22"/>
          <w:szCs w:val="22"/>
          <w:lang w:val="pt-PT" w:eastAsia="en-US"/>
        </w:rPr>
        <w:t>todos</w:t>
      </w:r>
      <w:r w:rsidRPr="005E1510">
        <w:rPr>
          <w:rFonts w:asciiTheme="minorHAnsi" w:hAnsiTheme="minorHAnsi" w:cstheme="minorBidi"/>
          <w:sz w:val="22"/>
          <w:szCs w:val="22"/>
          <w:lang w:val="pt-PT" w:eastAsia="en-US"/>
        </w:rPr>
        <w:t xml:space="preserve"> os</w:t>
      </w:r>
      <w:r w:rsidR="00002E27">
        <w:rPr>
          <w:rFonts w:asciiTheme="minorHAnsi" w:hAnsiTheme="minorHAnsi" w:cstheme="minorBidi"/>
          <w:sz w:val="22"/>
          <w:szCs w:val="22"/>
          <w:lang w:val="pt-PT" w:eastAsia="en-US"/>
        </w:rPr>
        <w:t xml:space="preserve"> planos</w:t>
      </w:r>
      <w:r w:rsidRPr="005E1510">
        <w:rPr>
          <w:rFonts w:asciiTheme="minorHAnsi" w:hAnsiTheme="minorHAnsi" w:cstheme="minorBidi"/>
          <w:sz w:val="22"/>
          <w:szCs w:val="22"/>
          <w:lang w:val="pt-PT" w:eastAsia="en-US"/>
        </w:rPr>
        <w:t xml:space="preserve"> existentes: o processo conhecido como </w:t>
      </w:r>
      <w:r w:rsidRPr="005E1510">
        <w:rPr>
          <w:rFonts w:asciiTheme="minorHAnsi" w:hAnsiTheme="minorHAnsi" w:cstheme="minorBidi"/>
          <w:i/>
          <w:sz w:val="22"/>
          <w:szCs w:val="22"/>
          <w:lang w:val="pt-PT" w:eastAsia="en-US"/>
        </w:rPr>
        <w:t>mainstreaming</w:t>
      </w:r>
      <w:r w:rsidRPr="005E1510">
        <w:rPr>
          <w:rFonts w:asciiTheme="minorHAnsi" w:hAnsiTheme="minorHAnsi" w:cstheme="minorBidi"/>
          <w:sz w:val="22"/>
          <w:szCs w:val="22"/>
          <w:lang w:val="pt-PT" w:eastAsia="en-US"/>
        </w:rPr>
        <w:t xml:space="preserve"> pela ONU. </w:t>
      </w:r>
      <w:r w:rsidR="005E6AC7">
        <w:rPr>
          <w:rFonts w:asciiTheme="minorHAnsi" w:hAnsiTheme="minorHAnsi" w:cstheme="minorBidi"/>
          <w:sz w:val="22"/>
          <w:szCs w:val="22"/>
          <w:lang w:val="pt-PT" w:eastAsia="en-US"/>
        </w:rPr>
        <w:t>O</w:t>
      </w:r>
      <w:r w:rsidRPr="005E1510">
        <w:rPr>
          <w:rFonts w:asciiTheme="minorHAnsi" w:hAnsiTheme="minorHAnsi" w:cstheme="minorBidi"/>
          <w:sz w:val="22"/>
          <w:szCs w:val="22"/>
          <w:lang w:val="pt-PT" w:eastAsia="en-US"/>
        </w:rPr>
        <w:t xml:space="preserve"> conjunto de políticas públicas e as corresp</w:t>
      </w:r>
      <w:r w:rsidR="005E6AC7">
        <w:rPr>
          <w:rFonts w:asciiTheme="minorHAnsi" w:hAnsiTheme="minorHAnsi" w:cstheme="minorBidi"/>
          <w:sz w:val="22"/>
          <w:szCs w:val="22"/>
          <w:lang w:val="pt-PT" w:eastAsia="en-US"/>
        </w:rPr>
        <w:t xml:space="preserve">ondentes dotações orçamentárias </w:t>
      </w:r>
      <w:r w:rsidRPr="005E1510">
        <w:rPr>
          <w:rFonts w:asciiTheme="minorHAnsi" w:hAnsiTheme="minorHAnsi" w:cstheme="minorBidi"/>
          <w:sz w:val="22"/>
          <w:szCs w:val="22"/>
          <w:lang w:val="pt-PT" w:eastAsia="en-US"/>
        </w:rPr>
        <w:t>est</w:t>
      </w:r>
      <w:r w:rsidR="00813D26">
        <w:rPr>
          <w:rFonts w:asciiTheme="minorHAnsi" w:hAnsiTheme="minorHAnsi" w:cstheme="minorBidi"/>
          <w:sz w:val="22"/>
          <w:szCs w:val="22"/>
          <w:lang w:val="pt-PT" w:eastAsia="en-US"/>
        </w:rPr>
        <w:t>a</w:t>
      </w:r>
      <w:r w:rsidR="005E6AC7">
        <w:rPr>
          <w:rFonts w:asciiTheme="minorHAnsi" w:hAnsiTheme="minorHAnsi" w:cstheme="minorBidi"/>
          <w:sz w:val="22"/>
          <w:szCs w:val="22"/>
          <w:lang w:val="pt-PT" w:eastAsia="en-US"/>
        </w:rPr>
        <w:t>rá</w:t>
      </w:r>
      <w:r w:rsidRPr="005E1510">
        <w:rPr>
          <w:rFonts w:asciiTheme="minorHAnsi" w:hAnsiTheme="minorHAnsi" w:cstheme="minorBidi"/>
          <w:sz w:val="22"/>
          <w:szCs w:val="22"/>
          <w:lang w:val="pt-PT" w:eastAsia="en-US"/>
        </w:rPr>
        <w:t xml:space="preserve"> alinhado com os ODS e estas sit</w:t>
      </w:r>
      <w:r w:rsidR="00813D26">
        <w:rPr>
          <w:rFonts w:asciiTheme="minorHAnsi" w:hAnsiTheme="minorHAnsi" w:cstheme="minorBidi"/>
          <w:sz w:val="22"/>
          <w:szCs w:val="22"/>
          <w:lang w:val="pt-PT" w:eastAsia="en-US"/>
        </w:rPr>
        <w:t>uar-se-ão</w:t>
      </w:r>
      <w:r w:rsidRPr="005E1510">
        <w:rPr>
          <w:rFonts w:asciiTheme="minorHAnsi" w:hAnsiTheme="minorHAnsi" w:cstheme="minorBidi"/>
          <w:sz w:val="22"/>
          <w:szCs w:val="22"/>
          <w:lang w:val="pt-PT" w:eastAsia="en-US"/>
        </w:rPr>
        <w:t xml:space="preserve"> no centro das políticas públicas que emanam do PDN. </w:t>
      </w:r>
      <w:r w:rsidR="005E6AC7">
        <w:rPr>
          <w:rFonts w:asciiTheme="minorHAnsi" w:hAnsiTheme="minorHAnsi" w:cstheme="minorBidi"/>
          <w:sz w:val="22"/>
          <w:szCs w:val="22"/>
          <w:lang w:val="pt-PT" w:eastAsia="en-US"/>
        </w:rPr>
        <w:t>D</w:t>
      </w:r>
      <w:r w:rsidRPr="005E1510">
        <w:rPr>
          <w:rFonts w:asciiTheme="minorHAnsi" w:hAnsiTheme="minorHAnsi" w:cstheme="minorBidi"/>
          <w:sz w:val="22"/>
          <w:szCs w:val="22"/>
          <w:lang w:val="pt-PT" w:eastAsia="en-US"/>
        </w:rPr>
        <w:t>eve assegurar</w:t>
      </w:r>
      <w:r w:rsidR="00813D26">
        <w:rPr>
          <w:rFonts w:asciiTheme="minorHAnsi" w:hAnsiTheme="minorHAnsi" w:cstheme="minorBidi"/>
          <w:sz w:val="22"/>
          <w:szCs w:val="22"/>
          <w:lang w:val="pt-PT" w:eastAsia="en-US"/>
        </w:rPr>
        <w:t>-se</w:t>
      </w:r>
      <w:r w:rsidRPr="005E1510">
        <w:rPr>
          <w:rFonts w:asciiTheme="minorHAnsi" w:hAnsiTheme="minorHAnsi" w:cstheme="minorBidi"/>
          <w:sz w:val="22"/>
          <w:szCs w:val="22"/>
          <w:lang w:val="pt-PT" w:eastAsia="en-US"/>
        </w:rPr>
        <w:t xml:space="preserve"> que o progresso em direcção aos resultados do UNDAF em cada sector ou área</w:t>
      </w:r>
      <w:r w:rsidR="00813D26">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não tem impactos indirectos negativos em outros sectores ou populações, ou seja, que as externalidades das políticas públicas e acção do sector privado são positivas</w:t>
      </w:r>
      <w:r>
        <w:rPr>
          <w:rFonts w:asciiTheme="minorHAnsi" w:hAnsiTheme="minorHAnsi" w:cstheme="minorBidi"/>
          <w:sz w:val="22"/>
          <w:szCs w:val="22"/>
          <w:lang w:val="pt-PT" w:eastAsia="en-US"/>
        </w:rPr>
        <w:t xml:space="preserve"> e tenham um impacto positivo na vida das pessoas onde quer que elas vivam</w:t>
      </w:r>
      <w:r w:rsidRPr="005E1510">
        <w:rPr>
          <w:rFonts w:asciiTheme="minorHAnsi" w:hAnsiTheme="minorHAnsi" w:cstheme="minorBidi"/>
          <w:sz w:val="22"/>
          <w:szCs w:val="22"/>
          <w:lang w:val="pt-PT" w:eastAsia="en-US"/>
        </w:rPr>
        <w:t>.</w:t>
      </w:r>
    </w:p>
    <w:p w14:paraId="08EF38F1"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Nesta secção, assinala-se um conjunto de estratégias </w:t>
      </w:r>
      <w:r w:rsidR="005E6AC7">
        <w:rPr>
          <w:rFonts w:asciiTheme="minorHAnsi" w:hAnsiTheme="minorHAnsi" w:cstheme="minorBidi"/>
          <w:sz w:val="22"/>
          <w:szCs w:val="22"/>
          <w:lang w:val="pt-PT" w:eastAsia="en-US"/>
        </w:rPr>
        <w:t>denominadas</w:t>
      </w:r>
      <w:r w:rsidRPr="005E1510">
        <w:rPr>
          <w:rFonts w:asciiTheme="minorHAnsi" w:hAnsiTheme="minorHAnsi" w:cstheme="minorBidi"/>
          <w:sz w:val="22"/>
          <w:szCs w:val="22"/>
          <w:lang w:val="pt-PT" w:eastAsia="en-US"/>
        </w:rPr>
        <w:t xml:space="preserve"> aceleradores</w:t>
      </w:r>
      <w:r w:rsidR="005E6AC7">
        <w:rPr>
          <w:rStyle w:val="FootnoteReference"/>
          <w:rFonts w:asciiTheme="minorHAnsi" w:hAnsiTheme="minorHAnsi"/>
          <w:sz w:val="22"/>
          <w:szCs w:val="22"/>
          <w:lang w:val="pt-PT" w:eastAsia="en-US"/>
        </w:rPr>
        <w:footnoteReference w:id="4"/>
      </w:r>
      <w:r w:rsidR="005E6AC7">
        <w:rPr>
          <w:rFonts w:asciiTheme="minorHAnsi" w:hAnsiTheme="minorHAnsi" w:cstheme="minorBidi"/>
          <w:sz w:val="22"/>
          <w:szCs w:val="22"/>
          <w:lang w:val="pt-PT" w:eastAsia="en-US"/>
        </w:rPr>
        <w:t xml:space="preserve"> para conseguir</w:t>
      </w:r>
      <w:r w:rsidRPr="005E1510">
        <w:rPr>
          <w:rFonts w:asciiTheme="minorHAnsi" w:hAnsiTheme="minorHAnsi" w:cstheme="minorBidi"/>
          <w:sz w:val="22"/>
          <w:szCs w:val="22"/>
          <w:lang w:val="pt-PT" w:eastAsia="en-US"/>
        </w:rPr>
        <w:t xml:space="preserve"> o progresso transversalmente e maior escala no conjunto do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xml:space="preserve">. </w:t>
      </w:r>
    </w:p>
    <w:p w14:paraId="5C681DC9"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Este conceito é introduzido dada a sua força simbólica, a sua incidência capital numa ou mais áreas de desenvolvimento do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a sua capacidade prática para criar sinergias em vários ODS e metas importantes de uma determinada política ou medida do PDN e seu efeito multiplicador.</w:t>
      </w:r>
      <w:r w:rsidR="00B03B83" w:rsidRPr="00B03B83">
        <w:t xml:space="preserve"> </w:t>
      </w:r>
      <w:r w:rsidR="00B03B83" w:rsidRPr="00B03B83">
        <w:rPr>
          <w:rFonts w:asciiTheme="minorHAnsi" w:hAnsiTheme="minorHAnsi" w:cstheme="minorBidi"/>
          <w:sz w:val="22"/>
          <w:szCs w:val="22"/>
          <w:lang w:val="pt-PT" w:eastAsia="en-US"/>
        </w:rPr>
        <w:t>Os aceleradores buscam orientar esforços que permitam o</w:t>
      </w:r>
      <w:r w:rsidR="00813D26">
        <w:rPr>
          <w:rFonts w:asciiTheme="minorHAnsi" w:hAnsiTheme="minorHAnsi" w:cstheme="minorBidi"/>
          <w:sz w:val="22"/>
          <w:szCs w:val="22"/>
          <w:lang w:val="pt-PT" w:eastAsia="en-US"/>
        </w:rPr>
        <w:t>p</w:t>
      </w:r>
      <w:r w:rsidR="00B03B83" w:rsidRPr="00B03B83">
        <w:rPr>
          <w:rFonts w:asciiTheme="minorHAnsi" w:hAnsiTheme="minorHAnsi" w:cstheme="minorBidi"/>
          <w:sz w:val="22"/>
          <w:szCs w:val="22"/>
          <w:lang w:val="pt-PT" w:eastAsia="en-US"/>
        </w:rPr>
        <w:t xml:space="preserve">timizar o impacto com menos recursos, tornando </w:t>
      </w:r>
      <w:r w:rsidR="00B03B83">
        <w:rPr>
          <w:rFonts w:asciiTheme="minorHAnsi" w:hAnsiTheme="minorHAnsi" w:cstheme="minorBidi"/>
          <w:sz w:val="22"/>
          <w:szCs w:val="22"/>
          <w:lang w:val="pt-PT" w:eastAsia="en-US"/>
        </w:rPr>
        <w:t>as intervenções</w:t>
      </w:r>
      <w:r w:rsidR="00B03B83" w:rsidRPr="00B03B83">
        <w:rPr>
          <w:rFonts w:asciiTheme="minorHAnsi" w:hAnsiTheme="minorHAnsi" w:cstheme="minorBidi"/>
          <w:sz w:val="22"/>
          <w:szCs w:val="22"/>
          <w:lang w:val="pt-PT" w:eastAsia="en-US"/>
        </w:rPr>
        <w:t xml:space="preserve"> mais eficientes</w:t>
      </w:r>
      <w:r w:rsidR="00B03B83">
        <w:rPr>
          <w:rFonts w:asciiTheme="minorHAnsi" w:hAnsiTheme="minorHAnsi" w:cstheme="minorBidi"/>
          <w:sz w:val="22"/>
          <w:szCs w:val="22"/>
          <w:lang w:val="pt-PT" w:eastAsia="en-US"/>
        </w:rPr>
        <w:t xml:space="preserve">. </w:t>
      </w:r>
      <w:r w:rsidRPr="005E1510">
        <w:rPr>
          <w:rFonts w:asciiTheme="minorHAnsi" w:hAnsiTheme="minorHAnsi" w:cstheme="minorBidi"/>
          <w:sz w:val="22"/>
          <w:szCs w:val="22"/>
          <w:lang w:val="pt-PT" w:eastAsia="en-US"/>
        </w:rPr>
        <w:t>Assim os aceleradores são entendidos como instrumentos transversais para quebrar silos ou compartimentos rígidos e construir um desenvolvimento sustentável que conecte diferentes agentes, sectores e políticas numa visão comum integrada</w:t>
      </w:r>
      <w:r>
        <w:rPr>
          <w:rFonts w:asciiTheme="minorHAnsi" w:hAnsiTheme="minorHAnsi" w:cstheme="minorBidi"/>
          <w:sz w:val="22"/>
          <w:szCs w:val="22"/>
          <w:lang w:val="pt-PT" w:eastAsia="en-US"/>
        </w:rPr>
        <w:t xml:space="preserve"> e convergente visando a maxim</w:t>
      </w:r>
      <w:r w:rsidR="00813D26">
        <w:rPr>
          <w:rFonts w:asciiTheme="minorHAnsi" w:hAnsiTheme="minorHAnsi" w:cstheme="minorBidi"/>
          <w:sz w:val="22"/>
          <w:szCs w:val="22"/>
          <w:lang w:val="pt-PT" w:eastAsia="en-US"/>
        </w:rPr>
        <w:t>i</w:t>
      </w:r>
      <w:r>
        <w:rPr>
          <w:rFonts w:asciiTheme="minorHAnsi" w:hAnsiTheme="minorHAnsi" w:cstheme="minorBidi"/>
          <w:sz w:val="22"/>
          <w:szCs w:val="22"/>
          <w:lang w:val="pt-PT" w:eastAsia="en-US"/>
        </w:rPr>
        <w:t>zação dos resultados</w:t>
      </w:r>
      <w:r w:rsidRPr="005E1510">
        <w:rPr>
          <w:rFonts w:asciiTheme="minorHAnsi" w:hAnsiTheme="minorHAnsi" w:cstheme="minorBidi"/>
          <w:sz w:val="22"/>
          <w:szCs w:val="22"/>
          <w:lang w:val="pt-PT" w:eastAsia="en-US"/>
        </w:rPr>
        <w:t>.</w:t>
      </w:r>
    </w:p>
    <w:p w14:paraId="214B969E" w14:textId="77777777" w:rsidR="00D472A5" w:rsidRPr="005E1510" w:rsidRDefault="00D472A5" w:rsidP="00D472A5">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b/>
          <w:sz w:val="22"/>
          <w:szCs w:val="22"/>
          <w:lang w:val="pt-PT" w:eastAsia="en-US"/>
        </w:rPr>
        <w:t>Promover os direitos humanos</w:t>
      </w:r>
      <w:r w:rsidRPr="005E1510">
        <w:rPr>
          <w:rFonts w:asciiTheme="minorHAnsi" w:hAnsiTheme="minorHAnsi" w:cstheme="minorBidi"/>
          <w:sz w:val="22"/>
          <w:szCs w:val="22"/>
          <w:lang w:val="pt-PT" w:eastAsia="en-US"/>
        </w:rPr>
        <w:t xml:space="preserve">. Uma abordagem baseada nos direitos humanos (HRBA) visa apoiar resultados de desenvolvimento melhores e mais sustentáveis, analisando e abordando as desigualdades e as práticas discriminatórias. A nível nacional, a HRBA procede dos compromissos do Governo de Angola com base nas convenções ratificadas de direitos humanos. Trabalha para assegurar que os padrões e princípios de direitos humanos orientem a cooperação para o desenvolvimento com foco no desenvolvimento das capacidades dos "portadores de deveres", principalmente do Governo, para cumprir as suas obrigações e dos "detentores </w:t>
      </w:r>
      <w:r>
        <w:rPr>
          <w:rFonts w:asciiTheme="minorHAnsi" w:hAnsiTheme="minorHAnsi" w:cstheme="minorBidi"/>
          <w:sz w:val="22"/>
          <w:szCs w:val="22"/>
          <w:lang w:val="pt-PT" w:eastAsia="en-US"/>
        </w:rPr>
        <w:t xml:space="preserve">ou sujeitos </w:t>
      </w:r>
      <w:r w:rsidRPr="005E1510">
        <w:rPr>
          <w:rFonts w:asciiTheme="minorHAnsi" w:hAnsiTheme="minorHAnsi" w:cstheme="minorBidi"/>
          <w:sz w:val="22"/>
          <w:szCs w:val="22"/>
          <w:lang w:val="pt-PT" w:eastAsia="en-US"/>
        </w:rPr>
        <w:t xml:space="preserve">de direitos", especialmente grupos vulneráveis, para reclamar </w:t>
      </w:r>
      <w:r>
        <w:rPr>
          <w:rFonts w:asciiTheme="minorHAnsi" w:hAnsiTheme="minorHAnsi" w:cstheme="minorBidi"/>
          <w:sz w:val="22"/>
          <w:szCs w:val="22"/>
          <w:lang w:val="pt-PT" w:eastAsia="en-US"/>
        </w:rPr>
        <w:t xml:space="preserve">e garantir </w:t>
      </w:r>
      <w:r w:rsidRPr="005E1510">
        <w:rPr>
          <w:rFonts w:asciiTheme="minorHAnsi" w:hAnsiTheme="minorHAnsi" w:cstheme="minorBidi"/>
          <w:sz w:val="22"/>
          <w:szCs w:val="22"/>
          <w:lang w:val="pt-PT" w:eastAsia="en-US"/>
        </w:rPr>
        <w:t>os seus direitos. Angola é parte assinante de importantes tratados de direitos humanos. E</w:t>
      </w:r>
      <w:r w:rsidR="00813D26">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enquanto o quadro legislativo e institucional para a observância do direito internacional dos direitos humanos está em vigor, a implementação é subfinanciada e ainda inconsistente. São necessários esforços suplementares para garantir a plena implementação do quadro jurídico e dos instrumentos internacionais. Em todas as prioridades, o apoio da ONU ajudará a </w:t>
      </w:r>
      <w:r>
        <w:rPr>
          <w:rFonts w:asciiTheme="minorHAnsi" w:hAnsiTheme="minorHAnsi" w:cstheme="minorBidi"/>
          <w:sz w:val="22"/>
          <w:szCs w:val="22"/>
          <w:lang w:val="pt-PT" w:eastAsia="en-US"/>
        </w:rPr>
        <w:t>reforçar</w:t>
      </w:r>
      <w:r w:rsidRPr="005E1510">
        <w:rPr>
          <w:rFonts w:asciiTheme="minorHAnsi" w:hAnsiTheme="minorHAnsi" w:cstheme="minorBidi"/>
          <w:sz w:val="22"/>
          <w:szCs w:val="22"/>
          <w:lang w:val="pt-PT" w:eastAsia="en-US"/>
        </w:rPr>
        <w:t xml:space="preserve"> e institucionalizar novas capacidades para implementar as recomendações de ambos os mecanismos de direitos humanos.</w:t>
      </w:r>
    </w:p>
    <w:p w14:paraId="6BDDE2C5" w14:textId="77777777" w:rsidR="00D472A5" w:rsidRPr="005E1510" w:rsidRDefault="0018513F" w:rsidP="00D472A5">
      <w:pPr>
        <w:spacing w:after="200" w:line="276" w:lineRule="auto"/>
        <w:jc w:val="both"/>
        <w:rPr>
          <w:rFonts w:asciiTheme="minorHAnsi" w:hAnsiTheme="minorHAnsi" w:cstheme="minorBidi"/>
          <w:sz w:val="22"/>
          <w:szCs w:val="22"/>
          <w:lang w:val="pt-PT" w:eastAsia="en-US"/>
        </w:rPr>
      </w:pPr>
      <w:r w:rsidRPr="003C099E">
        <w:rPr>
          <w:rFonts w:asciiTheme="minorHAnsi" w:hAnsiTheme="minorHAnsi" w:cstheme="minorBidi"/>
          <w:b/>
          <w:sz w:val="22"/>
          <w:szCs w:val="22"/>
          <w:lang w:val="pt-PT" w:eastAsia="en-US"/>
        </w:rPr>
        <w:t>Promover</w:t>
      </w:r>
      <w:r w:rsidR="00D472A5" w:rsidRPr="003C099E">
        <w:rPr>
          <w:rFonts w:asciiTheme="minorHAnsi" w:hAnsiTheme="minorHAnsi" w:cstheme="minorBidi"/>
          <w:b/>
          <w:sz w:val="22"/>
          <w:szCs w:val="22"/>
          <w:lang w:val="pt-PT" w:eastAsia="en-US"/>
        </w:rPr>
        <w:t xml:space="preserve"> </w:t>
      </w:r>
      <w:r w:rsidR="00D472A5" w:rsidRPr="005E1510">
        <w:rPr>
          <w:rFonts w:asciiTheme="minorHAnsi" w:hAnsiTheme="minorHAnsi" w:cstheme="minorBidi"/>
          <w:b/>
          <w:sz w:val="22"/>
          <w:szCs w:val="22"/>
          <w:lang w:val="pt-PT" w:eastAsia="en-US"/>
        </w:rPr>
        <w:t>a igualdade de género</w:t>
      </w:r>
      <w:r w:rsidR="00B165E1">
        <w:rPr>
          <w:rFonts w:asciiTheme="minorHAnsi" w:hAnsiTheme="minorHAnsi" w:cstheme="minorBidi"/>
          <w:b/>
          <w:sz w:val="22"/>
          <w:szCs w:val="22"/>
          <w:lang w:val="pt-PT" w:eastAsia="en-US"/>
        </w:rPr>
        <w:t xml:space="preserve"> e o empoderamento da mulher</w:t>
      </w:r>
      <w:r w:rsidR="00D472A5" w:rsidRPr="005E1510">
        <w:rPr>
          <w:rFonts w:asciiTheme="minorHAnsi" w:hAnsiTheme="minorHAnsi" w:cstheme="minorBidi"/>
          <w:sz w:val="22"/>
          <w:szCs w:val="22"/>
          <w:lang w:val="pt-PT" w:eastAsia="en-US"/>
        </w:rPr>
        <w:t xml:space="preserve">. O objectivo da igualdade de género </w:t>
      </w:r>
      <w:r w:rsidR="00B165E1">
        <w:rPr>
          <w:rFonts w:asciiTheme="minorHAnsi" w:hAnsiTheme="minorHAnsi" w:cstheme="minorBidi"/>
          <w:sz w:val="22"/>
          <w:szCs w:val="22"/>
          <w:lang w:val="pt-PT" w:eastAsia="en-US"/>
        </w:rPr>
        <w:t>é</w:t>
      </w:r>
      <w:r w:rsidR="00D472A5" w:rsidRPr="005E1510">
        <w:rPr>
          <w:rFonts w:asciiTheme="minorHAnsi" w:hAnsiTheme="minorHAnsi" w:cstheme="minorBidi"/>
          <w:sz w:val="22"/>
          <w:szCs w:val="22"/>
          <w:lang w:val="pt-PT" w:eastAsia="en-US"/>
        </w:rPr>
        <w:t xml:space="preserve"> a prática da integração </w:t>
      </w:r>
      <w:r w:rsidR="00E835EA">
        <w:rPr>
          <w:rFonts w:asciiTheme="minorHAnsi" w:hAnsiTheme="minorHAnsi" w:cstheme="minorBidi"/>
          <w:sz w:val="22"/>
          <w:szCs w:val="22"/>
          <w:lang w:val="pt-PT" w:eastAsia="en-US"/>
        </w:rPr>
        <w:t xml:space="preserve">da abordagem de </w:t>
      </w:r>
      <w:r w:rsidR="00D472A5" w:rsidRPr="005E1510">
        <w:rPr>
          <w:rFonts w:asciiTheme="minorHAnsi" w:hAnsiTheme="minorHAnsi" w:cstheme="minorBidi"/>
          <w:sz w:val="22"/>
          <w:szCs w:val="22"/>
          <w:lang w:val="pt-PT" w:eastAsia="en-US"/>
        </w:rPr>
        <w:t xml:space="preserve">género como nuclear nas políticas públicas. </w:t>
      </w:r>
      <w:r w:rsidR="00D472A5" w:rsidRPr="005E1510">
        <w:rPr>
          <w:rFonts w:asciiTheme="minorHAnsi" w:hAnsiTheme="minorHAnsi" w:cstheme="minorBidi"/>
          <w:sz w:val="22"/>
          <w:szCs w:val="22"/>
          <w:lang w:val="pt-PT" w:eastAsia="en-US"/>
        </w:rPr>
        <w:lastRenderedPageBreak/>
        <w:t>No marco deste UNDAF</w:t>
      </w:r>
      <w:r w:rsidR="00813D26">
        <w:rPr>
          <w:rFonts w:asciiTheme="minorHAnsi" w:hAnsiTheme="minorHAnsi" w:cstheme="minorBidi"/>
          <w:sz w:val="22"/>
          <w:szCs w:val="22"/>
          <w:lang w:val="pt-PT" w:eastAsia="en-US"/>
        </w:rPr>
        <w:t>,</w:t>
      </w:r>
      <w:r w:rsidR="00D472A5" w:rsidRPr="005E1510">
        <w:rPr>
          <w:rFonts w:asciiTheme="minorHAnsi" w:hAnsiTheme="minorHAnsi" w:cstheme="minorBidi"/>
          <w:sz w:val="22"/>
          <w:szCs w:val="22"/>
          <w:lang w:val="pt-PT" w:eastAsia="en-US"/>
        </w:rPr>
        <w:t xml:space="preserve"> visa</w:t>
      </w:r>
      <w:r w:rsidR="00813D26">
        <w:rPr>
          <w:rFonts w:asciiTheme="minorHAnsi" w:hAnsiTheme="minorHAnsi" w:cstheme="minorBidi"/>
          <w:sz w:val="22"/>
          <w:szCs w:val="22"/>
          <w:lang w:val="pt-PT" w:eastAsia="en-US"/>
        </w:rPr>
        <w:t>m</w:t>
      </w:r>
      <w:r w:rsidR="00D472A5" w:rsidRPr="005E1510">
        <w:rPr>
          <w:rFonts w:asciiTheme="minorHAnsi" w:hAnsiTheme="minorHAnsi" w:cstheme="minorBidi"/>
          <w:sz w:val="22"/>
          <w:szCs w:val="22"/>
          <w:lang w:val="pt-PT" w:eastAsia="en-US"/>
        </w:rPr>
        <w:t xml:space="preserve"> identificar-se os comportamentos e estruturas da sociedade que sustentam a</w:t>
      </w:r>
      <w:r w:rsidR="007C5495">
        <w:rPr>
          <w:rFonts w:asciiTheme="minorHAnsi" w:hAnsiTheme="minorHAnsi" w:cstheme="minorBidi"/>
          <w:sz w:val="22"/>
          <w:szCs w:val="22"/>
          <w:lang w:val="pt-PT" w:eastAsia="en-US"/>
        </w:rPr>
        <w:t>s</w:t>
      </w:r>
      <w:r w:rsidR="00D472A5" w:rsidRPr="005E1510">
        <w:rPr>
          <w:rFonts w:asciiTheme="minorHAnsi" w:hAnsiTheme="minorHAnsi" w:cstheme="minorBidi"/>
          <w:sz w:val="22"/>
          <w:szCs w:val="22"/>
          <w:lang w:val="pt-PT" w:eastAsia="en-US"/>
        </w:rPr>
        <w:t xml:space="preserve"> desigualdade</w:t>
      </w:r>
      <w:r w:rsidR="007C5495">
        <w:rPr>
          <w:rFonts w:asciiTheme="minorHAnsi" w:hAnsiTheme="minorHAnsi" w:cstheme="minorBidi"/>
          <w:sz w:val="22"/>
          <w:szCs w:val="22"/>
          <w:lang w:val="pt-PT" w:eastAsia="en-US"/>
        </w:rPr>
        <w:t>s</w:t>
      </w:r>
      <w:r w:rsidR="00D472A5" w:rsidRPr="005E1510">
        <w:rPr>
          <w:rFonts w:asciiTheme="minorHAnsi" w:hAnsiTheme="minorHAnsi" w:cstheme="minorBidi"/>
          <w:sz w:val="22"/>
          <w:szCs w:val="22"/>
          <w:lang w:val="pt-PT" w:eastAsia="en-US"/>
        </w:rPr>
        <w:t xml:space="preserve"> de género e fazer mudanças que são institucionais e sistémicas. Angola é signatária de vários documentos internacionais importantes e vinculantes, que garantem a igualdade entre homens e mulheres e proíbem a discriminação baseada no género. A igualdade de género tem um lugar de destaque também no PDN</w:t>
      </w:r>
      <w:r w:rsidR="00251CB7">
        <w:rPr>
          <w:rFonts w:asciiTheme="minorHAnsi" w:hAnsiTheme="minorHAnsi" w:cstheme="minorBidi"/>
          <w:sz w:val="22"/>
          <w:szCs w:val="22"/>
          <w:lang w:val="pt-PT" w:eastAsia="en-US"/>
        </w:rPr>
        <w:t>. No entanto,</w:t>
      </w:r>
      <w:r w:rsidR="00D472A5" w:rsidRPr="005E1510">
        <w:rPr>
          <w:rFonts w:asciiTheme="minorHAnsi" w:hAnsiTheme="minorHAnsi" w:cstheme="minorBidi"/>
          <w:sz w:val="22"/>
          <w:szCs w:val="22"/>
          <w:lang w:val="pt-PT" w:eastAsia="en-US"/>
        </w:rPr>
        <w:t xml:space="preserve"> apesar do progresso feito para estabelecer uma estrutura legal e política para o avanço dos direitos das mulheres e da igualdade de género, as desigualdades são generalizadas</w:t>
      </w:r>
      <w:r w:rsidR="00251CB7">
        <w:rPr>
          <w:rFonts w:asciiTheme="minorHAnsi" w:hAnsiTheme="minorHAnsi" w:cstheme="minorBidi"/>
          <w:sz w:val="22"/>
          <w:szCs w:val="22"/>
          <w:lang w:val="pt-PT" w:eastAsia="en-US"/>
        </w:rPr>
        <w:t xml:space="preserve"> e</w:t>
      </w:r>
      <w:r w:rsidR="003E1CF9">
        <w:rPr>
          <w:rFonts w:asciiTheme="minorHAnsi" w:hAnsiTheme="minorHAnsi" w:cstheme="minorBidi"/>
          <w:sz w:val="22"/>
          <w:szCs w:val="22"/>
          <w:lang w:val="pt-PT" w:eastAsia="en-US"/>
        </w:rPr>
        <w:t xml:space="preserve"> particularmente </w:t>
      </w:r>
      <w:r w:rsidR="00E835EA">
        <w:rPr>
          <w:rFonts w:asciiTheme="minorHAnsi" w:hAnsiTheme="minorHAnsi" w:cstheme="minorBidi"/>
          <w:sz w:val="22"/>
          <w:szCs w:val="22"/>
          <w:lang w:val="pt-PT" w:eastAsia="en-US"/>
        </w:rPr>
        <w:t>evidentes no rural sobre o urbano</w:t>
      </w:r>
      <w:r w:rsidR="00D472A5" w:rsidRPr="005E1510">
        <w:rPr>
          <w:rFonts w:asciiTheme="minorHAnsi" w:hAnsiTheme="minorHAnsi" w:cstheme="minorBidi"/>
          <w:sz w:val="22"/>
          <w:szCs w:val="22"/>
          <w:lang w:val="pt-PT" w:eastAsia="en-US"/>
        </w:rPr>
        <w:t xml:space="preserve">. As atitudes tradicionais patriarcais ainda são proeminentes, as desigualdades de género estão presentes em todas as esferas da vida social e económica, e a violência contra as mulheres </w:t>
      </w:r>
      <w:r w:rsidR="00D472A5">
        <w:rPr>
          <w:rFonts w:asciiTheme="minorHAnsi" w:hAnsiTheme="minorHAnsi" w:cstheme="minorBidi"/>
          <w:sz w:val="22"/>
          <w:szCs w:val="22"/>
          <w:lang w:val="pt-PT" w:eastAsia="en-US"/>
        </w:rPr>
        <w:t xml:space="preserve">e meninas </w:t>
      </w:r>
      <w:r w:rsidR="00D472A5" w:rsidRPr="005E1510">
        <w:rPr>
          <w:rFonts w:asciiTheme="minorHAnsi" w:hAnsiTheme="minorHAnsi" w:cstheme="minorBidi"/>
          <w:sz w:val="22"/>
          <w:szCs w:val="22"/>
          <w:lang w:val="pt-PT" w:eastAsia="en-US"/>
        </w:rPr>
        <w:t>ainda é generalizada. Para acelerar a implementação, a ONU trabalhará com o Go</w:t>
      </w:r>
      <w:r w:rsidR="00251CB7">
        <w:rPr>
          <w:rFonts w:asciiTheme="minorHAnsi" w:hAnsiTheme="minorHAnsi" w:cstheme="minorBidi"/>
          <w:sz w:val="22"/>
          <w:szCs w:val="22"/>
          <w:lang w:val="pt-PT" w:eastAsia="en-US"/>
        </w:rPr>
        <w:t>verno de Angola</w:t>
      </w:r>
      <w:r w:rsidR="00D472A5" w:rsidRPr="005E1510">
        <w:rPr>
          <w:rFonts w:asciiTheme="minorHAnsi" w:hAnsiTheme="minorHAnsi" w:cstheme="minorBidi"/>
          <w:sz w:val="22"/>
          <w:szCs w:val="22"/>
          <w:lang w:val="pt-PT" w:eastAsia="en-US"/>
        </w:rPr>
        <w:t xml:space="preserve"> para igualdade de género e empoderamento da mulher</w:t>
      </w:r>
      <w:r w:rsidR="00D472A5">
        <w:rPr>
          <w:rFonts w:asciiTheme="minorHAnsi" w:hAnsiTheme="minorHAnsi" w:cstheme="minorBidi"/>
          <w:sz w:val="22"/>
          <w:szCs w:val="22"/>
          <w:lang w:val="pt-PT" w:eastAsia="en-US"/>
        </w:rPr>
        <w:t xml:space="preserve"> e meninas</w:t>
      </w:r>
      <w:r w:rsidR="00D472A5" w:rsidRPr="005E1510">
        <w:rPr>
          <w:rFonts w:asciiTheme="minorHAnsi" w:hAnsiTheme="minorHAnsi" w:cstheme="minorBidi"/>
          <w:sz w:val="22"/>
          <w:szCs w:val="22"/>
          <w:lang w:val="pt-PT" w:eastAsia="en-US"/>
        </w:rPr>
        <w:t>, especialmente as mais vulneráveis como sujeitos activos de políticas e programas em todos os sectores, incluindo em contexto humanitário</w:t>
      </w:r>
      <w:r w:rsidR="00162651">
        <w:rPr>
          <w:rFonts w:asciiTheme="minorHAnsi" w:hAnsiTheme="minorHAnsi" w:cstheme="minorBidi"/>
          <w:sz w:val="22"/>
          <w:szCs w:val="22"/>
          <w:lang w:val="pt-PT" w:eastAsia="en-US"/>
        </w:rPr>
        <w:t>, como situações de emergência, ou igualdade de sectores vulneráveis como migrantes e refugiadas</w:t>
      </w:r>
      <w:r w:rsidR="00D472A5" w:rsidRPr="005E1510">
        <w:rPr>
          <w:rFonts w:asciiTheme="minorHAnsi" w:hAnsiTheme="minorHAnsi" w:cstheme="minorBidi"/>
          <w:sz w:val="22"/>
          <w:szCs w:val="22"/>
          <w:lang w:val="pt-PT" w:eastAsia="en-US"/>
        </w:rPr>
        <w:t>. A ONU também apoiará a integração de análises, indicadores e instrumentos de monitoramento sensíveis ao género e na legislação, políticas e programas.</w:t>
      </w:r>
    </w:p>
    <w:p w14:paraId="3A518253" w14:textId="77777777" w:rsidR="00D472A5" w:rsidRPr="00654BC6" w:rsidRDefault="0018513F" w:rsidP="00D472A5">
      <w:pPr>
        <w:spacing w:after="200" w:line="276" w:lineRule="auto"/>
        <w:jc w:val="both"/>
        <w:rPr>
          <w:rFonts w:asciiTheme="minorHAnsi" w:hAnsiTheme="minorHAnsi" w:cstheme="minorBidi"/>
          <w:sz w:val="22"/>
          <w:szCs w:val="22"/>
          <w:lang w:val="pt-PT" w:eastAsia="en-US"/>
        </w:rPr>
      </w:pPr>
      <w:r w:rsidRPr="003C099E">
        <w:rPr>
          <w:rFonts w:asciiTheme="minorHAnsi" w:hAnsiTheme="minorHAnsi" w:cstheme="minorBidi"/>
          <w:b/>
          <w:sz w:val="22"/>
          <w:szCs w:val="22"/>
          <w:lang w:val="pt-PT" w:eastAsia="en-US"/>
        </w:rPr>
        <w:t>Promover</w:t>
      </w:r>
      <w:r w:rsidR="00D472A5" w:rsidRPr="003C099E">
        <w:rPr>
          <w:rFonts w:asciiTheme="minorHAnsi" w:hAnsiTheme="minorHAnsi" w:cstheme="minorBidi"/>
          <w:b/>
          <w:sz w:val="22"/>
          <w:szCs w:val="22"/>
          <w:lang w:val="pt-PT" w:eastAsia="en-US"/>
        </w:rPr>
        <w:t xml:space="preserve"> o potencial</w:t>
      </w:r>
      <w:r w:rsidR="00D472A5">
        <w:rPr>
          <w:rFonts w:asciiTheme="minorHAnsi" w:hAnsiTheme="minorHAnsi" w:cstheme="minorBidi"/>
          <w:b/>
          <w:sz w:val="22"/>
          <w:szCs w:val="22"/>
          <w:lang w:val="pt-PT" w:eastAsia="en-US"/>
        </w:rPr>
        <w:t xml:space="preserve"> dos j</w:t>
      </w:r>
      <w:r w:rsidR="00D472A5" w:rsidRPr="005E1510">
        <w:rPr>
          <w:rFonts w:asciiTheme="minorHAnsi" w:hAnsiTheme="minorHAnsi" w:cstheme="minorBidi"/>
          <w:b/>
          <w:sz w:val="22"/>
          <w:szCs w:val="22"/>
          <w:lang w:val="pt-PT" w:eastAsia="en-US"/>
        </w:rPr>
        <w:t>ovens</w:t>
      </w:r>
      <w:r w:rsidR="00D472A5">
        <w:rPr>
          <w:rFonts w:asciiTheme="minorHAnsi" w:hAnsiTheme="minorHAnsi" w:cstheme="minorBidi"/>
          <w:b/>
          <w:sz w:val="22"/>
          <w:szCs w:val="22"/>
          <w:lang w:val="pt-PT" w:eastAsia="en-US"/>
        </w:rPr>
        <w:t xml:space="preserve"> e adolescentes. </w:t>
      </w:r>
      <w:r w:rsidR="00D472A5">
        <w:rPr>
          <w:rFonts w:asciiTheme="minorHAnsi" w:hAnsiTheme="minorHAnsi" w:cstheme="minorBidi"/>
          <w:sz w:val="22"/>
          <w:szCs w:val="22"/>
          <w:lang w:val="pt-PT" w:eastAsia="en-US"/>
        </w:rPr>
        <w:t xml:space="preserve">A </w:t>
      </w:r>
      <w:r w:rsidR="00D472A5" w:rsidRPr="00654BC6">
        <w:rPr>
          <w:rFonts w:asciiTheme="minorHAnsi" w:hAnsiTheme="minorHAnsi" w:cstheme="minorBidi"/>
          <w:sz w:val="22"/>
          <w:szCs w:val="22"/>
          <w:lang w:val="pt-PT" w:eastAsia="en-US"/>
        </w:rPr>
        <w:t>Agenda 2030 das Nações Unidas,estabelece vários objectivos de que os</w:t>
      </w:r>
      <w:r w:rsidR="00D472A5">
        <w:rPr>
          <w:rFonts w:asciiTheme="minorHAnsi" w:hAnsiTheme="minorHAnsi" w:cstheme="minorBidi"/>
          <w:sz w:val="22"/>
          <w:szCs w:val="22"/>
          <w:lang w:val="pt-PT" w:eastAsia="en-US"/>
        </w:rPr>
        <w:t xml:space="preserve"> adolescentes e </w:t>
      </w:r>
      <w:r w:rsidR="00D472A5" w:rsidRPr="00654BC6">
        <w:rPr>
          <w:rFonts w:asciiTheme="minorHAnsi" w:hAnsiTheme="minorHAnsi" w:cstheme="minorBidi"/>
          <w:sz w:val="22"/>
          <w:szCs w:val="22"/>
          <w:lang w:val="pt-PT" w:eastAsia="en-US"/>
        </w:rPr>
        <w:t>jovens são especiais protagonistas.</w:t>
      </w:r>
      <w:r w:rsidR="00D472A5">
        <w:rPr>
          <w:rFonts w:asciiTheme="minorHAnsi" w:hAnsiTheme="minorHAnsi" w:cstheme="minorBidi"/>
          <w:sz w:val="22"/>
          <w:szCs w:val="22"/>
          <w:lang w:val="pt-PT" w:eastAsia="en-US"/>
        </w:rPr>
        <w:t xml:space="preserve"> </w:t>
      </w:r>
      <w:r w:rsidR="00D472A5" w:rsidRPr="00654BC6">
        <w:rPr>
          <w:rFonts w:asciiTheme="minorHAnsi" w:hAnsiTheme="minorHAnsi" w:cstheme="minorBidi"/>
          <w:sz w:val="22"/>
          <w:szCs w:val="22"/>
          <w:lang w:val="pt-PT" w:eastAsia="en-US"/>
        </w:rPr>
        <w:t>A população de Angola é maioritariamente jovem</w:t>
      </w:r>
      <w:r w:rsidR="00251CB7">
        <w:rPr>
          <w:rFonts w:asciiTheme="minorHAnsi" w:hAnsiTheme="minorHAnsi" w:cstheme="minorBidi"/>
          <w:sz w:val="22"/>
          <w:szCs w:val="22"/>
          <w:lang w:val="pt-PT" w:eastAsia="en-US"/>
        </w:rPr>
        <w:t>,</w:t>
      </w:r>
      <w:r w:rsidR="00D472A5">
        <w:rPr>
          <w:rFonts w:asciiTheme="minorHAnsi" w:hAnsiTheme="minorHAnsi" w:cstheme="minorBidi"/>
          <w:sz w:val="22"/>
          <w:szCs w:val="22"/>
          <w:lang w:val="pt-PT" w:eastAsia="en-US"/>
        </w:rPr>
        <w:t xml:space="preserve"> com </w:t>
      </w:r>
      <w:r w:rsidR="00D472A5" w:rsidRPr="00654BC6">
        <w:rPr>
          <w:rFonts w:asciiTheme="minorHAnsi" w:hAnsiTheme="minorHAnsi" w:cstheme="minorBidi"/>
          <w:sz w:val="22"/>
          <w:szCs w:val="22"/>
          <w:lang w:val="pt-PT" w:eastAsia="en-US"/>
        </w:rPr>
        <w:t xml:space="preserve">cerca de dois terços da população </w:t>
      </w:r>
      <w:r w:rsidR="00251CB7">
        <w:rPr>
          <w:rFonts w:asciiTheme="minorHAnsi" w:hAnsiTheme="minorHAnsi" w:cstheme="minorBidi"/>
          <w:sz w:val="22"/>
          <w:szCs w:val="22"/>
          <w:lang w:val="pt-PT" w:eastAsia="en-US"/>
        </w:rPr>
        <w:t>com</w:t>
      </w:r>
      <w:r w:rsidR="00D472A5" w:rsidRPr="00654BC6">
        <w:rPr>
          <w:rFonts w:asciiTheme="minorHAnsi" w:hAnsiTheme="minorHAnsi" w:cstheme="minorBidi"/>
          <w:sz w:val="22"/>
          <w:szCs w:val="22"/>
          <w:lang w:val="pt-PT" w:eastAsia="en-US"/>
        </w:rPr>
        <w:t xml:space="preserve"> menos de 25 anos de idade, razão pela qual o </w:t>
      </w:r>
      <w:r w:rsidR="00D472A5">
        <w:rPr>
          <w:rFonts w:asciiTheme="minorHAnsi" w:hAnsiTheme="minorHAnsi" w:cstheme="minorBidi"/>
          <w:sz w:val="22"/>
          <w:szCs w:val="22"/>
          <w:lang w:val="pt-PT" w:eastAsia="en-US"/>
        </w:rPr>
        <w:t xml:space="preserve">Governo de Angola </w:t>
      </w:r>
      <w:r w:rsidR="00251CB7">
        <w:rPr>
          <w:rFonts w:asciiTheme="minorHAnsi" w:hAnsiTheme="minorHAnsi" w:cstheme="minorBidi"/>
          <w:sz w:val="22"/>
          <w:szCs w:val="22"/>
          <w:lang w:val="pt-PT" w:eastAsia="en-US"/>
        </w:rPr>
        <w:t xml:space="preserve">(GoA) </w:t>
      </w:r>
      <w:r w:rsidR="00D472A5">
        <w:rPr>
          <w:rFonts w:asciiTheme="minorHAnsi" w:hAnsiTheme="minorHAnsi" w:cstheme="minorBidi"/>
          <w:sz w:val="22"/>
          <w:szCs w:val="22"/>
          <w:lang w:val="pt-PT" w:eastAsia="en-US"/>
        </w:rPr>
        <w:t>e a ONU</w:t>
      </w:r>
      <w:r w:rsidR="00D472A5" w:rsidRPr="00654BC6">
        <w:rPr>
          <w:rFonts w:asciiTheme="minorHAnsi" w:hAnsiTheme="minorHAnsi" w:cstheme="minorBidi"/>
          <w:sz w:val="22"/>
          <w:szCs w:val="22"/>
          <w:lang w:val="pt-PT" w:eastAsia="en-US"/>
        </w:rPr>
        <w:t xml:space="preserve"> também lhe atribu</w:t>
      </w:r>
      <w:r w:rsidR="00D472A5">
        <w:rPr>
          <w:rFonts w:asciiTheme="minorHAnsi" w:hAnsiTheme="minorHAnsi" w:cstheme="minorBidi"/>
          <w:sz w:val="22"/>
          <w:szCs w:val="22"/>
          <w:lang w:val="pt-PT" w:eastAsia="en-US"/>
        </w:rPr>
        <w:t>em</w:t>
      </w:r>
      <w:r w:rsidR="00D472A5" w:rsidRPr="00654BC6">
        <w:rPr>
          <w:rFonts w:asciiTheme="minorHAnsi" w:hAnsiTheme="minorHAnsi" w:cstheme="minorBidi"/>
          <w:sz w:val="22"/>
          <w:szCs w:val="22"/>
          <w:lang w:val="pt-PT" w:eastAsia="en-US"/>
        </w:rPr>
        <w:t xml:space="preserve"> particular importância: reconhece a importância da juventude enquanto activo estratégico do </w:t>
      </w:r>
      <w:r w:rsidR="00251CB7">
        <w:rPr>
          <w:rFonts w:asciiTheme="minorHAnsi" w:hAnsiTheme="minorHAnsi" w:cstheme="minorBidi"/>
          <w:sz w:val="22"/>
          <w:szCs w:val="22"/>
          <w:lang w:val="pt-PT" w:eastAsia="en-US"/>
        </w:rPr>
        <w:t>p</w:t>
      </w:r>
      <w:r w:rsidR="000D5F39">
        <w:rPr>
          <w:rFonts w:asciiTheme="minorHAnsi" w:hAnsiTheme="minorHAnsi" w:cstheme="minorBidi"/>
          <w:sz w:val="22"/>
          <w:szCs w:val="22"/>
          <w:lang w:val="pt-PT" w:eastAsia="en-US"/>
        </w:rPr>
        <w:t>aís</w:t>
      </w:r>
      <w:r w:rsidR="00D472A5" w:rsidRPr="00654BC6">
        <w:rPr>
          <w:rFonts w:asciiTheme="minorHAnsi" w:hAnsiTheme="minorHAnsi" w:cstheme="minorBidi"/>
          <w:sz w:val="22"/>
          <w:szCs w:val="22"/>
          <w:lang w:val="pt-PT" w:eastAsia="en-US"/>
        </w:rPr>
        <w:t xml:space="preserve">, não deixando de assumir a sua dinâmica sociocultural, política e económica como fundamental à necessária reprodução social, modernização e desenvolvimento do </w:t>
      </w:r>
      <w:r w:rsidR="00251CB7">
        <w:rPr>
          <w:rFonts w:asciiTheme="minorHAnsi" w:hAnsiTheme="minorHAnsi" w:cstheme="minorBidi"/>
          <w:sz w:val="22"/>
          <w:szCs w:val="22"/>
          <w:lang w:val="pt-PT" w:eastAsia="en-US"/>
        </w:rPr>
        <w:t>p</w:t>
      </w:r>
      <w:r w:rsidR="000D5F39">
        <w:rPr>
          <w:rFonts w:asciiTheme="minorHAnsi" w:hAnsiTheme="minorHAnsi" w:cstheme="minorBidi"/>
          <w:sz w:val="22"/>
          <w:szCs w:val="22"/>
          <w:lang w:val="pt-PT" w:eastAsia="en-US"/>
        </w:rPr>
        <w:t>aís</w:t>
      </w:r>
      <w:r w:rsidR="00D472A5" w:rsidRPr="00654BC6">
        <w:rPr>
          <w:rFonts w:asciiTheme="minorHAnsi" w:hAnsiTheme="minorHAnsi" w:cstheme="minorBidi"/>
          <w:sz w:val="22"/>
          <w:szCs w:val="22"/>
          <w:lang w:val="pt-PT" w:eastAsia="en-US"/>
        </w:rPr>
        <w:t xml:space="preserve">. As acções em prol da </w:t>
      </w:r>
      <w:r w:rsidR="00251CB7">
        <w:rPr>
          <w:rFonts w:asciiTheme="minorHAnsi" w:hAnsiTheme="minorHAnsi" w:cstheme="minorBidi"/>
          <w:sz w:val="22"/>
          <w:szCs w:val="22"/>
          <w:lang w:val="pt-PT" w:eastAsia="en-US"/>
        </w:rPr>
        <w:t>j</w:t>
      </w:r>
      <w:r w:rsidR="00D472A5" w:rsidRPr="00654BC6">
        <w:rPr>
          <w:rFonts w:asciiTheme="minorHAnsi" w:hAnsiTheme="minorHAnsi" w:cstheme="minorBidi"/>
          <w:sz w:val="22"/>
          <w:szCs w:val="22"/>
          <w:lang w:val="pt-PT" w:eastAsia="en-US"/>
        </w:rPr>
        <w:t xml:space="preserve">uventude </w:t>
      </w:r>
      <w:r w:rsidR="00D472A5">
        <w:rPr>
          <w:rFonts w:asciiTheme="minorHAnsi" w:hAnsiTheme="minorHAnsi" w:cstheme="minorBidi"/>
          <w:sz w:val="22"/>
          <w:szCs w:val="22"/>
          <w:lang w:val="pt-PT" w:eastAsia="en-US"/>
        </w:rPr>
        <w:t>visarão</w:t>
      </w:r>
      <w:r w:rsidR="00D472A5" w:rsidRPr="00654BC6">
        <w:rPr>
          <w:rFonts w:asciiTheme="minorHAnsi" w:hAnsiTheme="minorHAnsi" w:cstheme="minorBidi"/>
          <w:sz w:val="22"/>
          <w:szCs w:val="22"/>
          <w:lang w:val="pt-PT" w:eastAsia="en-US"/>
        </w:rPr>
        <w:t xml:space="preserve"> estabelecer parcerias e sensibilizar </w:t>
      </w:r>
      <w:r w:rsidR="00D472A5">
        <w:rPr>
          <w:rFonts w:asciiTheme="minorHAnsi" w:hAnsiTheme="minorHAnsi" w:cstheme="minorBidi"/>
          <w:sz w:val="22"/>
          <w:szCs w:val="22"/>
          <w:lang w:val="pt-PT" w:eastAsia="en-US"/>
        </w:rPr>
        <w:t>instituições públicas</w:t>
      </w:r>
      <w:r w:rsidR="00D472A5" w:rsidRPr="00654BC6">
        <w:rPr>
          <w:rFonts w:asciiTheme="minorHAnsi" w:hAnsiTheme="minorHAnsi" w:cstheme="minorBidi"/>
          <w:sz w:val="22"/>
          <w:szCs w:val="22"/>
          <w:lang w:val="pt-PT" w:eastAsia="en-US"/>
        </w:rPr>
        <w:t xml:space="preserve"> para que, nas suas políticas e acções, contemplem este grupo da população, com maior destaque para as questões da habitação, </w:t>
      </w:r>
      <w:r w:rsidR="00D472A5">
        <w:rPr>
          <w:rFonts w:asciiTheme="minorHAnsi" w:hAnsiTheme="minorHAnsi" w:cstheme="minorBidi"/>
          <w:sz w:val="22"/>
          <w:szCs w:val="22"/>
          <w:lang w:val="pt-PT" w:eastAsia="en-US"/>
        </w:rPr>
        <w:t xml:space="preserve">nutrição, </w:t>
      </w:r>
      <w:r w:rsidR="00E835EA" w:rsidRPr="00E835EA">
        <w:rPr>
          <w:rFonts w:asciiTheme="minorHAnsi" w:hAnsiTheme="minorHAnsi" w:cstheme="minorBidi"/>
          <w:sz w:val="22"/>
          <w:szCs w:val="22"/>
          <w:lang w:val="pt-PT" w:eastAsia="en-US"/>
        </w:rPr>
        <w:t>saúde sexual e reproductiva</w:t>
      </w:r>
      <w:r w:rsidR="00E835EA">
        <w:rPr>
          <w:rFonts w:asciiTheme="minorHAnsi" w:hAnsiTheme="minorHAnsi" w:cstheme="minorBidi"/>
          <w:sz w:val="22"/>
          <w:szCs w:val="22"/>
          <w:lang w:val="pt-PT" w:eastAsia="en-US"/>
        </w:rPr>
        <w:t xml:space="preserve">, </w:t>
      </w:r>
      <w:r w:rsidR="00D472A5">
        <w:rPr>
          <w:rFonts w:asciiTheme="minorHAnsi" w:hAnsiTheme="minorHAnsi" w:cstheme="minorBidi"/>
          <w:sz w:val="22"/>
          <w:szCs w:val="22"/>
          <w:lang w:val="pt-PT" w:eastAsia="en-US"/>
        </w:rPr>
        <w:t xml:space="preserve">educação formal, </w:t>
      </w:r>
      <w:r w:rsidR="00D472A5" w:rsidRPr="00654BC6">
        <w:rPr>
          <w:rFonts w:asciiTheme="minorHAnsi" w:hAnsiTheme="minorHAnsi" w:cstheme="minorBidi"/>
          <w:sz w:val="22"/>
          <w:szCs w:val="22"/>
          <w:lang w:val="pt-PT" w:eastAsia="en-US"/>
        </w:rPr>
        <w:t xml:space="preserve">formação </w:t>
      </w:r>
      <w:r w:rsidR="00D472A5">
        <w:rPr>
          <w:rFonts w:asciiTheme="minorHAnsi" w:hAnsiTheme="minorHAnsi" w:cstheme="minorBidi"/>
          <w:sz w:val="22"/>
          <w:szCs w:val="22"/>
          <w:lang w:val="pt-PT" w:eastAsia="en-US"/>
        </w:rPr>
        <w:t xml:space="preserve">profissional </w:t>
      </w:r>
      <w:r w:rsidR="00D472A5" w:rsidRPr="00654BC6">
        <w:rPr>
          <w:rFonts w:asciiTheme="minorHAnsi" w:hAnsiTheme="minorHAnsi" w:cstheme="minorBidi"/>
          <w:sz w:val="22"/>
          <w:szCs w:val="22"/>
          <w:lang w:val="pt-PT" w:eastAsia="en-US"/>
        </w:rPr>
        <w:t xml:space="preserve">e </w:t>
      </w:r>
      <w:r w:rsidR="00D472A5">
        <w:rPr>
          <w:rFonts w:asciiTheme="minorHAnsi" w:hAnsiTheme="minorHAnsi" w:cstheme="minorBidi"/>
          <w:sz w:val="22"/>
          <w:szCs w:val="22"/>
          <w:lang w:val="pt-PT" w:eastAsia="en-US"/>
        </w:rPr>
        <w:t xml:space="preserve">geração de </w:t>
      </w:r>
      <w:r w:rsidR="00D472A5" w:rsidRPr="00654BC6">
        <w:rPr>
          <w:rFonts w:asciiTheme="minorHAnsi" w:hAnsiTheme="minorHAnsi" w:cstheme="minorBidi"/>
          <w:sz w:val="22"/>
          <w:szCs w:val="22"/>
          <w:lang w:val="pt-PT" w:eastAsia="en-US"/>
        </w:rPr>
        <w:t>emprego</w:t>
      </w:r>
      <w:r w:rsidR="00D472A5">
        <w:rPr>
          <w:rFonts w:asciiTheme="minorHAnsi" w:hAnsiTheme="minorHAnsi" w:cstheme="minorBidi"/>
          <w:sz w:val="22"/>
          <w:szCs w:val="22"/>
          <w:lang w:val="pt-PT" w:eastAsia="en-US"/>
        </w:rPr>
        <w:t xml:space="preserve"> e renda</w:t>
      </w:r>
      <w:r w:rsidR="00D472A5" w:rsidRPr="00654BC6">
        <w:rPr>
          <w:rFonts w:asciiTheme="minorHAnsi" w:hAnsiTheme="minorHAnsi" w:cstheme="minorBidi"/>
          <w:sz w:val="22"/>
          <w:szCs w:val="22"/>
          <w:lang w:val="pt-PT" w:eastAsia="en-US"/>
        </w:rPr>
        <w:t xml:space="preserve">, bem como da cultura. </w:t>
      </w:r>
    </w:p>
    <w:p w14:paraId="64016D36" w14:textId="77777777" w:rsidR="00D472A5" w:rsidRDefault="00D472A5" w:rsidP="00D472A5">
      <w:pPr>
        <w:spacing w:after="200" w:line="276" w:lineRule="auto"/>
        <w:jc w:val="both"/>
        <w:rPr>
          <w:rFonts w:asciiTheme="minorHAnsi" w:hAnsiTheme="minorHAnsi" w:cstheme="minorBidi"/>
          <w:sz w:val="22"/>
          <w:szCs w:val="22"/>
          <w:lang w:val="pt-PT" w:eastAsia="en-US"/>
        </w:rPr>
      </w:pPr>
      <w:r w:rsidRPr="003C099E">
        <w:rPr>
          <w:rFonts w:asciiTheme="minorHAnsi" w:hAnsiTheme="minorHAnsi" w:cstheme="minorBidi"/>
          <w:b/>
          <w:sz w:val="22"/>
          <w:szCs w:val="22"/>
          <w:lang w:val="pt-PT" w:eastAsia="en-US"/>
        </w:rPr>
        <w:t xml:space="preserve">Promover a </w:t>
      </w:r>
      <w:r w:rsidR="00251CB7" w:rsidRPr="003C099E">
        <w:rPr>
          <w:rFonts w:asciiTheme="minorHAnsi" w:hAnsiTheme="minorHAnsi" w:cstheme="minorBidi"/>
          <w:b/>
          <w:sz w:val="22"/>
          <w:szCs w:val="22"/>
          <w:lang w:val="pt-PT" w:eastAsia="en-US"/>
        </w:rPr>
        <w:t>resili</w:t>
      </w:r>
      <w:r w:rsidR="00251CB7">
        <w:rPr>
          <w:rFonts w:asciiTheme="minorHAnsi" w:hAnsiTheme="minorHAnsi" w:cstheme="minorBidi"/>
          <w:b/>
          <w:sz w:val="22"/>
          <w:szCs w:val="22"/>
          <w:lang w:val="pt-PT" w:eastAsia="en-US"/>
        </w:rPr>
        <w:t>ê</w:t>
      </w:r>
      <w:r w:rsidR="00251CB7" w:rsidRPr="003C099E">
        <w:rPr>
          <w:rFonts w:asciiTheme="minorHAnsi" w:hAnsiTheme="minorHAnsi" w:cstheme="minorBidi"/>
          <w:b/>
          <w:sz w:val="22"/>
          <w:szCs w:val="22"/>
          <w:lang w:val="pt-PT" w:eastAsia="en-US"/>
        </w:rPr>
        <w:t xml:space="preserve">ncia </w:t>
      </w:r>
      <w:r w:rsidR="0018513F" w:rsidRPr="003C099E">
        <w:rPr>
          <w:rFonts w:asciiTheme="minorHAnsi" w:hAnsiTheme="minorHAnsi" w:cstheme="minorBidi"/>
          <w:b/>
          <w:sz w:val="22"/>
          <w:szCs w:val="22"/>
          <w:lang w:val="pt-PT" w:eastAsia="en-US"/>
        </w:rPr>
        <w:t xml:space="preserve">e </w:t>
      </w:r>
      <w:r w:rsidRPr="003C099E">
        <w:rPr>
          <w:rFonts w:asciiTheme="minorHAnsi" w:hAnsiTheme="minorHAnsi" w:cstheme="minorBidi"/>
          <w:b/>
          <w:sz w:val="22"/>
          <w:szCs w:val="22"/>
          <w:lang w:val="pt-PT" w:eastAsia="en-US"/>
        </w:rPr>
        <w:t>sustentabilidade</w:t>
      </w:r>
      <w:r w:rsidRPr="005E1510">
        <w:rPr>
          <w:rFonts w:asciiTheme="minorHAnsi" w:hAnsiTheme="minorHAnsi" w:cstheme="minorBidi"/>
          <w:b/>
          <w:sz w:val="22"/>
          <w:szCs w:val="22"/>
          <w:lang w:val="pt-PT" w:eastAsia="en-US"/>
        </w:rPr>
        <w:t xml:space="preserve"> ambiental</w:t>
      </w:r>
      <w:r w:rsidRPr="005E1510">
        <w:rPr>
          <w:rFonts w:asciiTheme="minorHAnsi" w:hAnsiTheme="minorHAnsi" w:cstheme="minorBidi"/>
          <w:sz w:val="22"/>
          <w:szCs w:val="22"/>
          <w:lang w:val="pt-PT" w:eastAsia="en-US"/>
        </w:rPr>
        <w:t>. Progressos importantes mas insuficientes foram feitos nas áreas d</w:t>
      </w:r>
      <w:r w:rsidR="00251CB7">
        <w:rPr>
          <w:rFonts w:asciiTheme="minorHAnsi" w:hAnsiTheme="minorHAnsi" w:cstheme="minorBidi"/>
          <w:sz w:val="22"/>
          <w:szCs w:val="22"/>
          <w:lang w:val="pt-PT" w:eastAsia="en-US"/>
        </w:rPr>
        <w:t>o</w:t>
      </w:r>
      <w:r w:rsidRPr="005E1510">
        <w:rPr>
          <w:rFonts w:asciiTheme="minorHAnsi" w:hAnsiTheme="minorHAnsi" w:cstheme="minorBidi"/>
          <w:sz w:val="22"/>
          <w:szCs w:val="22"/>
          <w:lang w:val="pt-PT" w:eastAsia="en-US"/>
        </w:rPr>
        <w:t xml:space="preserve"> ambiente e mudança climática. São necessários esforços suplementares significativos para continuar o alinhamento com os ODS e com as políticas regionais em áreas como a água, a gestão de resíduos, a qualidade do ar</w:t>
      </w:r>
      <w:r>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a protecção da biodiversidade</w:t>
      </w:r>
      <w:r>
        <w:rPr>
          <w:rFonts w:asciiTheme="minorHAnsi" w:hAnsiTheme="minorHAnsi" w:cstheme="minorBidi"/>
          <w:sz w:val="22"/>
          <w:szCs w:val="22"/>
          <w:lang w:val="pt-PT" w:eastAsia="en-US"/>
        </w:rPr>
        <w:t xml:space="preserve">, e a </w:t>
      </w:r>
      <w:r w:rsidRPr="00D472A5">
        <w:rPr>
          <w:rFonts w:asciiTheme="minorHAnsi" w:hAnsiTheme="minorHAnsi" w:cstheme="minorBidi"/>
          <w:sz w:val="22"/>
          <w:szCs w:val="22"/>
          <w:lang w:val="pt-PT" w:eastAsia="en-US"/>
        </w:rPr>
        <w:t>prevenção e gestão adequada dos desastres naturais</w:t>
      </w:r>
      <w:r w:rsidRPr="005E1510">
        <w:rPr>
          <w:rFonts w:asciiTheme="minorHAnsi" w:hAnsiTheme="minorHAnsi" w:cstheme="minorBidi"/>
          <w:sz w:val="22"/>
          <w:szCs w:val="22"/>
          <w:lang w:val="pt-PT" w:eastAsia="en-US"/>
        </w:rPr>
        <w:t xml:space="preserve">. Angola é um </w:t>
      </w:r>
      <w:r w:rsidR="000D5F39">
        <w:rPr>
          <w:rFonts w:asciiTheme="minorHAnsi" w:hAnsiTheme="minorHAnsi" w:cstheme="minorBidi"/>
          <w:sz w:val="22"/>
          <w:szCs w:val="22"/>
          <w:lang w:val="pt-PT" w:eastAsia="en-US"/>
        </w:rPr>
        <w:t>país</w:t>
      </w:r>
      <w:r w:rsidRPr="005E1510">
        <w:rPr>
          <w:rFonts w:asciiTheme="minorHAnsi" w:hAnsiTheme="minorHAnsi" w:cstheme="minorBidi"/>
          <w:sz w:val="22"/>
          <w:szCs w:val="22"/>
          <w:lang w:val="pt-PT" w:eastAsia="en-US"/>
        </w:rPr>
        <w:t xml:space="preserve"> vulnerável à mudança climática</w:t>
      </w:r>
      <w:r w:rsidR="00251CB7">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como se </w:t>
      </w:r>
      <w:r w:rsidR="00251CB7">
        <w:rPr>
          <w:rFonts w:asciiTheme="minorHAnsi" w:hAnsiTheme="minorHAnsi" w:cstheme="minorBidi"/>
          <w:sz w:val="22"/>
          <w:szCs w:val="22"/>
          <w:lang w:val="pt-PT" w:eastAsia="en-US"/>
        </w:rPr>
        <w:t xml:space="preserve">tem </w:t>
      </w:r>
      <w:r w:rsidRPr="005E1510">
        <w:rPr>
          <w:rFonts w:asciiTheme="minorHAnsi" w:hAnsiTheme="minorHAnsi" w:cstheme="minorBidi"/>
          <w:sz w:val="22"/>
          <w:szCs w:val="22"/>
          <w:lang w:val="pt-PT" w:eastAsia="en-US"/>
        </w:rPr>
        <w:t>verifica</w:t>
      </w:r>
      <w:r w:rsidR="00251CB7">
        <w:rPr>
          <w:rFonts w:asciiTheme="minorHAnsi" w:hAnsiTheme="minorHAnsi" w:cstheme="minorBidi"/>
          <w:sz w:val="22"/>
          <w:szCs w:val="22"/>
          <w:lang w:val="pt-PT" w:eastAsia="en-US"/>
        </w:rPr>
        <w:t>do</w:t>
      </w:r>
      <w:r w:rsidRPr="005E1510">
        <w:rPr>
          <w:rFonts w:asciiTheme="minorHAnsi" w:hAnsiTheme="minorHAnsi" w:cstheme="minorBidi"/>
          <w:sz w:val="22"/>
          <w:szCs w:val="22"/>
          <w:lang w:val="pt-PT" w:eastAsia="en-US"/>
        </w:rPr>
        <w:t xml:space="preserve"> nos anos passados com as secas e catástrofes de origem natural</w:t>
      </w:r>
      <w:r w:rsidR="00251CB7">
        <w:rPr>
          <w:rFonts w:asciiTheme="minorHAnsi" w:hAnsiTheme="minorHAnsi" w:cstheme="minorBidi"/>
          <w:sz w:val="22"/>
          <w:szCs w:val="22"/>
          <w:lang w:val="pt-PT" w:eastAsia="en-US"/>
        </w:rPr>
        <w:t>,</w:t>
      </w:r>
      <w:r w:rsidRPr="005E1510">
        <w:rPr>
          <w:rFonts w:asciiTheme="minorHAnsi" w:hAnsiTheme="minorHAnsi" w:cstheme="minorBidi"/>
          <w:sz w:val="22"/>
          <w:szCs w:val="22"/>
          <w:lang w:val="pt-PT" w:eastAsia="en-US"/>
        </w:rPr>
        <w:t xml:space="preserve"> sendo a produção de energia</w:t>
      </w:r>
      <w:r w:rsidR="00005317">
        <w:rPr>
          <w:rFonts w:asciiTheme="minorHAnsi" w:hAnsiTheme="minorHAnsi" w:cstheme="minorBidi"/>
          <w:sz w:val="22"/>
          <w:szCs w:val="22"/>
          <w:lang w:val="pt-PT" w:eastAsia="en-US"/>
        </w:rPr>
        <w:t xml:space="preserve">, </w:t>
      </w:r>
      <w:r w:rsidR="00005317" w:rsidRPr="00005317">
        <w:rPr>
          <w:rFonts w:asciiTheme="minorHAnsi" w:hAnsiTheme="minorHAnsi" w:cstheme="minorBidi"/>
          <w:sz w:val="22"/>
          <w:szCs w:val="22"/>
          <w:lang w:val="pt-PT" w:eastAsia="en-US"/>
        </w:rPr>
        <w:t>o uso dos recursos hídricos existentes (superficiais e subterrâneos)</w:t>
      </w:r>
      <w:r w:rsidRPr="005E1510">
        <w:rPr>
          <w:rFonts w:asciiTheme="minorHAnsi" w:hAnsiTheme="minorHAnsi" w:cstheme="minorBidi"/>
          <w:sz w:val="22"/>
          <w:szCs w:val="22"/>
          <w:lang w:val="pt-PT" w:eastAsia="en-US"/>
        </w:rPr>
        <w:t xml:space="preserve"> e a agricultura profundamente impactadas. As populações vulneráveis rurais, em particular mulheres idosas, mulheres e homens </w:t>
      </w:r>
      <w:r w:rsidR="00D43FC4">
        <w:rPr>
          <w:rFonts w:asciiTheme="minorHAnsi" w:hAnsiTheme="minorHAnsi" w:cstheme="minorBidi"/>
          <w:sz w:val="22"/>
          <w:szCs w:val="22"/>
          <w:lang w:val="pt-PT" w:eastAsia="en-US"/>
        </w:rPr>
        <w:t>em situação de pobreza</w:t>
      </w:r>
      <w:r w:rsidRPr="005E1510">
        <w:rPr>
          <w:rFonts w:asciiTheme="minorHAnsi" w:hAnsiTheme="minorHAnsi" w:cstheme="minorBidi"/>
          <w:sz w:val="22"/>
          <w:szCs w:val="22"/>
          <w:lang w:val="pt-PT" w:eastAsia="en-US"/>
        </w:rPr>
        <w:t xml:space="preserve">, serão afectadas de forma desproporcionada devido à sua maior dependência da agricultura e à sua capacidade relativamente inferior de adaptação. O desenvolvimento de capacidades é necessário em relação </w:t>
      </w:r>
      <w:r w:rsidR="00FA3D96">
        <w:rPr>
          <w:rFonts w:asciiTheme="minorHAnsi" w:hAnsiTheme="minorHAnsi" w:cstheme="minorBidi"/>
          <w:sz w:val="22"/>
          <w:szCs w:val="22"/>
          <w:lang w:val="pt-PT" w:eastAsia="en-US"/>
        </w:rPr>
        <w:t>ao</w:t>
      </w:r>
      <w:r w:rsidRPr="005E1510">
        <w:rPr>
          <w:rFonts w:asciiTheme="minorHAnsi" w:hAnsiTheme="minorHAnsi" w:cstheme="minorBidi"/>
          <w:sz w:val="22"/>
          <w:szCs w:val="22"/>
          <w:lang w:val="pt-PT" w:eastAsia="en-US"/>
        </w:rPr>
        <w:t xml:space="preserve"> ambiente, desenvolvimento sustentável e eficiência energética. A ONU apoiará os esforços do GoA para desenvolver e institucionalizar as principais capacidades que promovem a sustentabilidade e a resiliência ambiental.</w:t>
      </w:r>
    </w:p>
    <w:p w14:paraId="25C7A043" w14:textId="77777777" w:rsidR="00017119" w:rsidRPr="000D5F39" w:rsidRDefault="00017119" w:rsidP="00017119">
      <w:pPr>
        <w:pStyle w:val="Heading1"/>
        <w:rPr>
          <w:lang w:val="pt-PT"/>
        </w:rPr>
      </w:pPr>
      <w:bookmarkStart w:id="8" w:name="_Toc11408489"/>
      <w:r w:rsidRPr="000D5F39">
        <w:rPr>
          <w:lang w:val="pt-PT"/>
        </w:rPr>
        <w:lastRenderedPageBreak/>
        <w:t>Leave No One Behind</w:t>
      </w:r>
      <w:r w:rsidR="00251CB7">
        <w:rPr>
          <w:lang w:val="pt-PT"/>
        </w:rPr>
        <w:t>: “</w:t>
      </w:r>
      <w:r w:rsidRPr="000D5F39">
        <w:rPr>
          <w:lang w:val="pt-PT"/>
        </w:rPr>
        <w:t>Não Deixar Ningu</w:t>
      </w:r>
      <w:r w:rsidR="00251CB7">
        <w:rPr>
          <w:lang w:val="pt-PT"/>
        </w:rPr>
        <w:t>É</w:t>
      </w:r>
      <w:r w:rsidRPr="000D5F39">
        <w:rPr>
          <w:lang w:val="pt-PT"/>
        </w:rPr>
        <w:t>m para Trás</w:t>
      </w:r>
      <w:r w:rsidR="00251CB7">
        <w:rPr>
          <w:lang w:val="pt-PT"/>
        </w:rPr>
        <w:t>”</w:t>
      </w:r>
      <w:bookmarkEnd w:id="8"/>
    </w:p>
    <w:p w14:paraId="765BF68A" w14:textId="77777777" w:rsidR="00017119" w:rsidRPr="00E85232" w:rsidRDefault="00017119" w:rsidP="00017119">
      <w:pPr>
        <w:spacing w:before="60" w:after="200" w:line="276" w:lineRule="auto"/>
        <w:jc w:val="both"/>
        <w:rPr>
          <w:rFonts w:asciiTheme="minorHAnsi" w:hAnsiTheme="minorHAnsi" w:cstheme="minorHAnsi"/>
          <w:sz w:val="22"/>
          <w:szCs w:val="22"/>
          <w:lang w:val="pt-PT"/>
        </w:rPr>
      </w:pPr>
      <w:r w:rsidRPr="00002E27">
        <w:rPr>
          <w:rFonts w:asciiTheme="minorHAnsi" w:hAnsiTheme="minorHAnsi" w:cstheme="minorHAnsi"/>
          <w:i/>
          <w:sz w:val="22"/>
          <w:szCs w:val="22"/>
          <w:lang w:val="pt-PT"/>
        </w:rPr>
        <w:t>Leave No One Behind</w:t>
      </w:r>
      <w:r w:rsidRPr="00E85232">
        <w:rPr>
          <w:rFonts w:asciiTheme="minorHAnsi" w:hAnsiTheme="minorHAnsi" w:cstheme="minorHAnsi"/>
          <w:sz w:val="22"/>
          <w:szCs w:val="22"/>
          <w:lang w:val="pt-PT"/>
        </w:rPr>
        <w:t xml:space="preserve"> (LNOB) é a promessa transformadora central da Agenda 2030 e representa o compromisso inequívoco de todos os Estados das Nações Unidas para erradicar a pobreza em todas as suas formas, acabar com a discriminação e a exclusão e reduzir as desigualdades e vulnerabilidades que deixam as pessoas para trás. Angola e as Nações Unidas no </w:t>
      </w:r>
      <w:r w:rsidR="000D5F39">
        <w:rPr>
          <w:rFonts w:asciiTheme="minorHAnsi" w:hAnsiTheme="minorHAnsi" w:cstheme="minorHAnsi"/>
          <w:sz w:val="22"/>
          <w:szCs w:val="22"/>
          <w:lang w:val="pt-PT"/>
        </w:rPr>
        <w:t>país</w:t>
      </w:r>
      <w:r w:rsidRPr="00E85232">
        <w:rPr>
          <w:rFonts w:asciiTheme="minorHAnsi" w:hAnsiTheme="minorHAnsi" w:cstheme="minorHAnsi"/>
          <w:sz w:val="22"/>
          <w:szCs w:val="22"/>
          <w:lang w:val="pt-PT"/>
        </w:rPr>
        <w:t xml:space="preserve"> compartilham este </w:t>
      </w:r>
      <w:r w:rsidR="00C81193">
        <w:rPr>
          <w:rFonts w:asciiTheme="minorHAnsi" w:hAnsiTheme="minorHAnsi" w:cstheme="minorHAnsi"/>
          <w:sz w:val="22"/>
          <w:szCs w:val="22"/>
          <w:lang w:val="pt-PT"/>
        </w:rPr>
        <w:t>objectivo</w:t>
      </w:r>
      <w:r w:rsidRPr="00E85232">
        <w:rPr>
          <w:rFonts w:asciiTheme="minorHAnsi" w:hAnsiTheme="minorHAnsi" w:cstheme="minorHAnsi"/>
          <w:sz w:val="22"/>
          <w:szCs w:val="22"/>
          <w:lang w:val="pt-PT"/>
        </w:rPr>
        <w:t xml:space="preserve"> e</w:t>
      </w:r>
      <w:r w:rsidR="00380068">
        <w:rPr>
          <w:rFonts w:asciiTheme="minorHAnsi" w:hAnsiTheme="minorHAnsi" w:cstheme="minorHAnsi"/>
          <w:sz w:val="22"/>
          <w:szCs w:val="22"/>
          <w:lang w:val="pt-PT"/>
        </w:rPr>
        <w:t xml:space="preserve">, por isso, </w:t>
      </w:r>
      <w:r w:rsidRPr="00E85232">
        <w:rPr>
          <w:rFonts w:asciiTheme="minorHAnsi" w:hAnsiTheme="minorHAnsi" w:cstheme="minorHAnsi"/>
          <w:sz w:val="22"/>
          <w:szCs w:val="22"/>
          <w:lang w:val="pt-PT"/>
        </w:rPr>
        <w:t>refle</w:t>
      </w:r>
      <w:r w:rsidR="00380068">
        <w:rPr>
          <w:rFonts w:asciiTheme="minorHAnsi" w:hAnsiTheme="minorHAnsi" w:cstheme="minorHAnsi"/>
          <w:sz w:val="22"/>
          <w:szCs w:val="22"/>
          <w:lang w:val="pt-PT"/>
        </w:rPr>
        <w:t>c</w:t>
      </w:r>
      <w:r w:rsidRPr="00E85232">
        <w:rPr>
          <w:rFonts w:asciiTheme="minorHAnsi" w:hAnsiTheme="minorHAnsi" w:cstheme="minorHAnsi"/>
          <w:sz w:val="22"/>
          <w:szCs w:val="22"/>
          <w:lang w:val="pt-PT"/>
        </w:rPr>
        <w:t xml:space="preserve">tido neste Quadro de </w:t>
      </w:r>
      <w:r w:rsidR="005546F6">
        <w:rPr>
          <w:rFonts w:asciiTheme="minorHAnsi" w:hAnsiTheme="minorHAnsi" w:cstheme="minorHAnsi"/>
          <w:sz w:val="22"/>
          <w:szCs w:val="22"/>
          <w:lang w:val="pt-PT"/>
        </w:rPr>
        <w:t>Cooperação</w:t>
      </w:r>
      <w:r w:rsidRPr="00E85232">
        <w:rPr>
          <w:rFonts w:asciiTheme="minorHAnsi" w:hAnsiTheme="minorHAnsi" w:cstheme="minorHAnsi"/>
          <w:sz w:val="22"/>
          <w:szCs w:val="22"/>
          <w:lang w:val="pt-PT"/>
        </w:rPr>
        <w:t xml:space="preserve"> como fio condutor das estratégias e da cadeia de resultados</w:t>
      </w:r>
      <w:r w:rsidR="00380068">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 xml:space="preserve">que se detalhou previamente no documento. </w:t>
      </w:r>
    </w:p>
    <w:p w14:paraId="410E01EC" w14:textId="77777777" w:rsidR="00017119" w:rsidRPr="00E85232" w:rsidRDefault="00017119" w:rsidP="00017119">
      <w:pPr>
        <w:spacing w:before="60" w:after="200" w:line="276" w:lineRule="auto"/>
        <w:jc w:val="both"/>
        <w:rPr>
          <w:rFonts w:asciiTheme="minorHAnsi" w:hAnsiTheme="minorHAnsi" w:cstheme="minorHAnsi"/>
          <w:sz w:val="22"/>
          <w:szCs w:val="22"/>
          <w:lang w:val="pt-PT"/>
        </w:rPr>
      </w:pPr>
      <w:r w:rsidRPr="00E85232">
        <w:rPr>
          <w:rFonts w:asciiTheme="minorHAnsi" w:hAnsiTheme="minorHAnsi" w:cstheme="minorHAnsi"/>
          <w:sz w:val="22"/>
          <w:szCs w:val="22"/>
          <w:lang w:val="pt-PT"/>
        </w:rPr>
        <w:t xml:space="preserve">Isso significa ir além da avaliação do progresso </w:t>
      </w:r>
      <w:r w:rsidR="00002E27">
        <w:rPr>
          <w:rFonts w:asciiTheme="minorHAnsi" w:hAnsiTheme="minorHAnsi" w:cstheme="minorHAnsi"/>
          <w:sz w:val="22"/>
          <w:szCs w:val="22"/>
          <w:lang w:val="pt-PT"/>
        </w:rPr>
        <w:t xml:space="preserve">nacional </w:t>
      </w:r>
      <w:r w:rsidRPr="00E85232">
        <w:rPr>
          <w:rFonts w:asciiTheme="minorHAnsi" w:hAnsiTheme="minorHAnsi" w:cstheme="minorHAnsi"/>
          <w:sz w:val="22"/>
          <w:szCs w:val="22"/>
          <w:lang w:val="pt-PT"/>
        </w:rPr>
        <w:t xml:space="preserve">médio e agregado, para garantir o desenvolvimento de todos os grupos populacionais de Angola evidenciado </w:t>
      </w:r>
      <w:r w:rsidR="004476B0">
        <w:rPr>
          <w:rFonts w:asciiTheme="minorHAnsi" w:hAnsiTheme="minorHAnsi" w:cstheme="minorHAnsi"/>
          <w:sz w:val="22"/>
          <w:szCs w:val="22"/>
          <w:lang w:val="pt-PT"/>
        </w:rPr>
        <w:t>a</w:t>
      </w:r>
      <w:r w:rsidR="004476B0"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nível desagregado. O presente UNDAF aposta pelo fortalecimento de sistemas de geração de evidências e análise de dados com disponibilidade e qualidade, provenientes de operações estatísticas e dados administrativos, funcionais, transparentes, desagregados (por sexo, faixa etária, rural/urbano, etc.) e em uso a níve</w:t>
      </w:r>
      <w:r w:rsidR="004476B0">
        <w:rPr>
          <w:rFonts w:asciiTheme="minorHAnsi" w:hAnsiTheme="minorHAnsi" w:cstheme="minorHAnsi"/>
          <w:sz w:val="22"/>
          <w:szCs w:val="22"/>
          <w:lang w:val="pt-PT"/>
        </w:rPr>
        <w:t>l</w:t>
      </w:r>
      <w:r w:rsidRPr="00E85232">
        <w:rPr>
          <w:rFonts w:asciiTheme="minorHAnsi" w:hAnsiTheme="minorHAnsi" w:cstheme="minorHAnsi"/>
          <w:sz w:val="22"/>
          <w:szCs w:val="22"/>
          <w:lang w:val="pt-PT"/>
        </w:rPr>
        <w:t xml:space="preserve"> municipal, provincial </w:t>
      </w:r>
      <w:r w:rsidR="004476B0">
        <w:rPr>
          <w:rFonts w:asciiTheme="minorHAnsi" w:hAnsiTheme="minorHAnsi" w:cstheme="minorHAnsi"/>
          <w:sz w:val="22"/>
          <w:szCs w:val="22"/>
          <w:lang w:val="pt-PT"/>
        </w:rPr>
        <w:t>ou</w:t>
      </w:r>
      <w:r w:rsidR="004476B0"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 xml:space="preserve">nacional. Isso permitirá a desagregação de dados para identificar quem está </w:t>
      </w:r>
      <w:r w:rsidR="004476B0">
        <w:rPr>
          <w:rFonts w:asciiTheme="minorHAnsi" w:hAnsiTheme="minorHAnsi" w:cstheme="minorHAnsi"/>
          <w:sz w:val="22"/>
          <w:szCs w:val="22"/>
          <w:lang w:val="pt-PT"/>
        </w:rPr>
        <w:t xml:space="preserve">a </w:t>
      </w:r>
      <w:r w:rsidRPr="00E85232">
        <w:rPr>
          <w:rFonts w:asciiTheme="minorHAnsi" w:hAnsiTheme="minorHAnsi" w:cstheme="minorHAnsi"/>
          <w:sz w:val="22"/>
          <w:szCs w:val="22"/>
          <w:lang w:val="pt-PT"/>
        </w:rPr>
        <w:t>se</w:t>
      </w:r>
      <w:r w:rsidR="004476B0">
        <w:rPr>
          <w:rFonts w:asciiTheme="minorHAnsi" w:hAnsiTheme="minorHAnsi" w:cstheme="minorHAnsi"/>
          <w:sz w:val="22"/>
          <w:szCs w:val="22"/>
          <w:lang w:val="pt-PT"/>
        </w:rPr>
        <w:t>r</w:t>
      </w:r>
      <w:r w:rsidRPr="00E85232">
        <w:rPr>
          <w:rFonts w:asciiTheme="minorHAnsi" w:hAnsiTheme="minorHAnsi" w:cstheme="minorHAnsi"/>
          <w:sz w:val="22"/>
          <w:szCs w:val="22"/>
          <w:lang w:val="pt-PT"/>
        </w:rPr>
        <w:t xml:space="preserve"> excluído ou discriminado, como e por qu</w:t>
      </w:r>
      <w:r w:rsidR="004476B0">
        <w:rPr>
          <w:rFonts w:asciiTheme="minorHAnsi" w:hAnsiTheme="minorHAnsi" w:cstheme="minorHAnsi"/>
          <w:sz w:val="22"/>
          <w:szCs w:val="22"/>
          <w:lang w:val="pt-PT"/>
        </w:rPr>
        <w:t>ê</w:t>
      </w:r>
      <w:r w:rsidRPr="00E85232">
        <w:rPr>
          <w:rFonts w:asciiTheme="minorHAnsi" w:hAnsiTheme="minorHAnsi" w:cstheme="minorHAnsi"/>
          <w:sz w:val="22"/>
          <w:szCs w:val="22"/>
          <w:lang w:val="pt-PT"/>
        </w:rPr>
        <w:t xml:space="preserve">, </w:t>
      </w:r>
      <w:r w:rsidR="004476B0">
        <w:rPr>
          <w:rFonts w:asciiTheme="minorHAnsi" w:hAnsiTheme="minorHAnsi" w:cstheme="minorHAnsi"/>
          <w:sz w:val="22"/>
          <w:szCs w:val="22"/>
          <w:lang w:val="pt-PT"/>
        </w:rPr>
        <w:t>e</w:t>
      </w:r>
      <w:r w:rsidRPr="00E85232">
        <w:rPr>
          <w:rFonts w:asciiTheme="minorHAnsi" w:hAnsiTheme="minorHAnsi" w:cstheme="minorHAnsi"/>
          <w:sz w:val="22"/>
          <w:szCs w:val="22"/>
          <w:lang w:val="pt-PT"/>
        </w:rPr>
        <w:t xml:space="preserve"> quem está </w:t>
      </w:r>
      <w:r w:rsidR="004476B0">
        <w:rPr>
          <w:rFonts w:asciiTheme="minorHAnsi" w:hAnsiTheme="minorHAnsi" w:cstheme="minorHAnsi"/>
          <w:sz w:val="22"/>
          <w:szCs w:val="22"/>
          <w:lang w:val="pt-PT"/>
        </w:rPr>
        <w:t>a sofrer</w:t>
      </w:r>
      <w:r w:rsidRPr="00E85232">
        <w:rPr>
          <w:rFonts w:asciiTheme="minorHAnsi" w:hAnsiTheme="minorHAnsi" w:cstheme="minorHAnsi"/>
          <w:sz w:val="22"/>
          <w:szCs w:val="22"/>
          <w:lang w:val="pt-PT"/>
        </w:rPr>
        <w:t xml:space="preserve"> formas múltiplas e inter-relacionadas de discriminação e desigualdade. Esse será um </w:t>
      </w:r>
      <w:r w:rsidR="004476B0" w:rsidRPr="00E85232">
        <w:rPr>
          <w:rFonts w:asciiTheme="minorHAnsi" w:hAnsiTheme="minorHAnsi" w:cstheme="minorHAnsi"/>
          <w:sz w:val="22"/>
          <w:szCs w:val="22"/>
          <w:lang w:val="pt-PT"/>
        </w:rPr>
        <w:t>âmbito</w:t>
      </w:r>
      <w:r w:rsidR="004476B0">
        <w:rPr>
          <w:rFonts w:asciiTheme="minorHAnsi" w:hAnsiTheme="minorHAnsi" w:cstheme="minorHAnsi"/>
          <w:sz w:val="22"/>
          <w:szCs w:val="22"/>
          <w:lang w:val="pt-PT"/>
        </w:rPr>
        <w:t>-</w:t>
      </w:r>
      <w:r w:rsidRPr="00E85232">
        <w:rPr>
          <w:rFonts w:asciiTheme="minorHAnsi" w:hAnsiTheme="minorHAnsi" w:cstheme="minorHAnsi"/>
          <w:sz w:val="22"/>
          <w:szCs w:val="22"/>
          <w:lang w:val="pt-PT"/>
        </w:rPr>
        <w:t xml:space="preserve">chave onde as Nações Unidas farão a diferença. </w:t>
      </w:r>
    </w:p>
    <w:p w14:paraId="516C82E4" w14:textId="77777777" w:rsidR="00017119" w:rsidRPr="00E85232" w:rsidRDefault="00017119" w:rsidP="00017119">
      <w:pPr>
        <w:spacing w:before="60" w:after="200" w:line="276" w:lineRule="auto"/>
        <w:jc w:val="both"/>
        <w:rPr>
          <w:rFonts w:asciiTheme="minorHAnsi" w:hAnsiTheme="minorHAnsi" w:cstheme="minorHAnsi"/>
          <w:sz w:val="22"/>
          <w:szCs w:val="22"/>
          <w:lang w:val="pt-PT"/>
        </w:rPr>
      </w:pPr>
      <w:r w:rsidRPr="00E85232">
        <w:rPr>
          <w:rFonts w:asciiTheme="minorHAnsi" w:hAnsiTheme="minorHAnsi" w:cstheme="minorHAnsi"/>
          <w:sz w:val="22"/>
          <w:szCs w:val="22"/>
          <w:lang w:val="pt-PT"/>
        </w:rPr>
        <w:t>As Nações Unidas junto com o Governo comprometem</w:t>
      </w:r>
      <w:r w:rsidR="004476B0">
        <w:rPr>
          <w:rFonts w:asciiTheme="minorHAnsi" w:hAnsiTheme="minorHAnsi" w:cstheme="minorHAnsi"/>
          <w:sz w:val="22"/>
          <w:szCs w:val="22"/>
          <w:lang w:val="pt-PT"/>
        </w:rPr>
        <w:t>-se</w:t>
      </w:r>
      <w:r w:rsidRPr="00E85232">
        <w:rPr>
          <w:rFonts w:asciiTheme="minorHAnsi" w:hAnsiTheme="minorHAnsi" w:cstheme="minorHAnsi"/>
          <w:sz w:val="22"/>
          <w:szCs w:val="22"/>
          <w:lang w:val="pt-PT"/>
        </w:rPr>
        <w:t xml:space="preserve"> a </w:t>
      </w:r>
      <w:r w:rsidRPr="00002E27">
        <w:rPr>
          <w:rFonts w:asciiTheme="minorHAnsi" w:hAnsiTheme="minorHAnsi" w:cstheme="minorHAnsi"/>
          <w:sz w:val="22"/>
          <w:szCs w:val="22"/>
          <w:lang w:val="pt-PT"/>
        </w:rPr>
        <w:t>identificar desigualdades,</w:t>
      </w:r>
      <w:r w:rsidRPr="00E85232">
        <w:rPr>
          <w:rFonts w:asciiTheme="minorHAnsi" w:hAnsiTheme="minorHAnsi" w:cstheme="minorHAnsi"/>
          <w:sz w:val="22"/>
          <w:szCs w:val="22"/>
          <w:lang w:val="pt-PT"/>
        </w:rPr>
        <w:t xml:space="preserve"> evitáveis ​​ou extremas que afe</w:t>
      </w:r>
      <w:r w:rsidR="004476B0">
        <w:rPr>
          <w:rFonts w:asciiTheme="minorHAnsi" w:hAnsiTheme="minorHAnsi" w:cstheme="minorHAnsi"/>
          <w:sz w:val="22"/>
          <w:szCs w:val="22"/>
          <w:lang w:val="pt-PT"/>
        </w:rPr>
        <w:t>c</w:t>
      </w:r>
      <w:r w:rsidRPr="00E85232">
        <w:rPr>
          <w:rFonts w:asciiTheme="minorHAnsi" w:hAnsiTheme="minorHAnsi" w:cstheme="minorHAnsi"/>
          <w:sz w:val="22"/>
          <w:szCs w:val="22"/>
          <w:lang w:val="pt-PT"/>
        </w:rPr>
        <w:t xml:space="preserve">tam as oportunidades, e onde </w:t>
      </w:r>
      <w:r w:rsidR="004476B0" w:rsidRPr="00E85232">
        <w:rPr>
          <w:rFonts w:asciiTheme="minorHAnsi" w:hAnsiTheme="minorHAnsi" w:cstheme="minorHAnsi"/>
          <w:sz w:val="22"/>
          <w:szCs w:val="22"/>
          <w:lang w:val="pt-PT"/>
        </w:rPr>
        <w:t>exist</w:t>
      </w:r>
      <w:r w:rsidR="004476B0">
        <w:rPr>
          <w:rFonts w:asciiTheme="minorHAnsi" w:hAnsiTheme="minorHAnsi" w:cstheme="minorHAnsi"/>
          <w:sz w:val="22"/>
          <w:szCs w:val="22"/>
          <w:lang w:val="pt-PT"/>
        </w:rPr>
        <w:t>e</w:t>
      </w:r>
      <w:r w:rsidR="004476B0" w:rsidRPr="00E85232">
        <w:rPr>
          <w:rFonts w:asciiTheme="minorHAnsi" w:hAnsiTheme="minorHAnsi" w:cstheme="minorHAnsi"/>
          <w:sz w:val="22"/>
          <w:szCs w:val="22"/>
          <w:lang w:val="pt-PT"/>
        </w:rPr>
        <w:t xml:space="preserve">m </w:t>
      </w:r>
      <w:r w:rsidRPr="00E85232">
        <w:rPr>
          <w:rFonts w:asciiTheme="minorHAnsi" w:hAnsiTheme="minorHAnsi" w:cstheme="minorHAnsi"/>
          <w:sz w:val="22"/>
          <w:szCs w:val="22"/>
          <w:lang w:val="pt-PT"/>
        </w:rPr>
        <w:t>padrões de discriminação em leis, políticas e práticas. A</w:t>
      </w:r>
      <w:r w:rsidR="004476B0">
        <w:rPr>
          <w:rFonts w:asciiTheme="minorHAnsi" w:hAnsiTheme="minorHAnsi" w:cstheme="minorHAnsi"/>
          <w:sz w:val="22"/>
          <w:szCs w:val="22"/>
          <w:lang w:val="pt-PT"/>
        </w:rPr>
        <w:t>s</w:t>
      </w:r>
      <w:r w:rsidRPr="00E85232">
        <w:rPr>
          <w:rFonts w:asciiTheme="minorHAnsi" w:hAnsiTheme="minorHAnsi" w:cstheme="minorHAnsi"/>
          <w:sz w:val="22"/>
          <w:szCs w:val="22"/>
          <w:lang w:val="pt-PT"/>
        </w:rPr>
        <w:t xml:space="preserve"> acçõe</w:t>
      </w:r>
      <w:r w:rsidR="00005317">
        <w:rPr>
          <w:rFonts w:asciiTheme="minorHAnsi" w:hAnsiTheme="minorHAnsi" w:cstheme="minorHAnsi"/>
          <w:sz w:val="22"/>
          <w:szCs w:val="22"/>
          <w:lang w:val="pt-PT"/>
        </w:rPr>
        <w:t>s</w:t>
      </w:r>
      <w:r w:rsidRPr="00E85232">
        <w:rPr>
          <w:rFonts w:asciiTheme="minorHAnsi" w:hAnsiTheme="minorHAnsi" w:cstheme="minorHAnsi"/>
          <w:sz w:val="22"/>
          <w:szCs w:val="22"/>
          <w:lang w:val="pt-PT"/>
        </w:rPr>
        <w:t xml:space="preserve"> pr</w:t>
      </w:r>
      <w:r w:rsidR="00005317">
        <w:rPr>
          <w:rFonts w:asciiTheme="minorHAnsi" w:hAnsiTheme="minorHAnsi" w:cstheme="minorHAnsi"/>
          <w:sz w:val="22"/>
          <w:szCs w:val="22"/>
          <w:lang w:val="pt-PT"/>
        </w:rPr>
        <w:t>e</w:t>
      </w:r>
      <w:r w:rsidRPr="00E85232">
        <w:rPr>
          <w:rFonts w:asciiTheme="minorHAnsi" w:hAnsiTheme="minorHAnsi" w:cstheme="minorHAnsi"/>
          <w:sz w:val="22"/>
          <w:szCs w:val="22"/>
          <w:lang w:val="pt-PT"/>
        </w:rPr>
        <w:t xml:space="preserve">vistas em torno das práticas costumeiras/tradicionais, permitirá </w:t>
      </w:r>
      <w:r w:rsidRPr="00002E27">
        <w:rPr>
          <w:rFonts w:asciiTheme="minorHAnsi" w:hAnsiTheme="minorHAnsi" w:cstheme="minorHAnsi"/>
          <w:i/>
          <w:sz w:val="22"/>
          <w:szCs w:val="22"/>
          <w:lang w:val="pt-PT"/>
        </w:rPr>
        <w:t>a posterior</w:t>
      </w:r>
      <w:r w:rsidRPr="00E85232">
        <w:rPr>
          <w:rFonts w:asciiTheme="minorHAnsi" w:hAnsiTheme="minorHAnsi" w:cstheme="minorHAnsi"/>
          <w:sz w:val="22"/>
          <w:szCs w:val="22"/>
          <w:lang w:val="pt-PT"/>
        </w:rPr>
        <w:t xml:space="preserve"> </w:t>
      </w:r>
      <w:r w:rsidR="004476B0">
        <w:rPr>
          <w:rFonts w:asciiTheme="minorHAnsi" w:hAnsiTheme="minorHAnsi" w:cstheme="minorHAnsi"/>
          <w:sz w:val="22"/>
          <w:szCs w:val="22"/>
          <w:lang w:val="pt-PT"/>
        </w:rPr>
        <w:t xml:space="preserve">uma </w:t>
      </w:r>
      <w:r w:rsidRPr="00E85232">
        <w:rPr>
          <w:rFonts w:asciiTheme="minorHAnsi" w:hAnsiTheme="minorHAnsi" w:cstheme="minorHAnsi"/>
          <w:sz w:val="22"/>
          <w:szCs w:val="22"/>
          <w:lang w:val="pt-PT"/>
        </w:rPr>
        <w:t xml:space="preserve">articulação da relação jurídica entre a lei costumeira e a lei positiva; com atenção a algumas das situações de discriminação identificadas como o direito sucessório, administração da justiça, casamento infantil ou acesso </w:t>
      </w:r>
      <w:r w:rsidR="004476B0">
        <w:rPr>
          <w:rFonts w:asciiTheme="minorHAnsi" w:hAnsiTheme="minorHAnsi" w:cstheme="minorHAnsi"/>
          <w:sz w:val="22"/>
          <w:szCs w:val="22"/>
          <w:lang w:val="pt-PT"/>
        </w:rPr>
        <w:t>à</w:t>
      </w:r>
      <w:r w:rsidR="004476B0"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 xml:space="preserve">terra, entre </w:t>
      </w:r>
      <w:r w:rsidR="004476B0" w:rsidRPr="00E85232">
        <w:rPr>
          <w:rFonts w:asciiTheme="minorHAnsi" w:hAnsiTheme="minorHAnsi" w:cstheme="minorHAnsi"/>
          <w:sz w:val="22"/>
          <w:szCs w:val="22"/>
          <w:lang w:val="pt-PT"/>
        </w:rPr>
        <w:t>outr</w:t>
      </w:r>
      <w:r w:rsidR="004476B0">
        <w:rPr>
          <w:rFonts w:asciiTheme="minorHAnsi" w:hAnsiTheme="minorHAnsi" w:cstheme="minorHAnsi"/>
          <w:sz w:val="22"/>
          <w:szCs w:val="22"/>
          <w:lang w:val="pt-PT"/>
        </w:rPr>
        <w:t>a</w:t>
      </w:r>
      <w:r w:rsidR="004476B0" w:rsidRPr="00E85232">
        <w:rPr>
          <w:rFonts w:asciiTheme="minorHAnsi" w:hAnsiTheme="minorHAnsi" w:cstheme="minorHAnsi"/>
          <w:sz w:val="22"/>
          <w:szCs w:val="22"/>
          <w:lang w:val="pt-PT"/>
        </w:rPr>
        <w:t>s</w:t>
      </w:r>
      <w:r w:rsidRPr="00E85232">
        <w:rPr>
          <w:rFonts w:asciiTheme="minorHAnsi" w:hAnsiTheme="minorHAnsi" w:cstheme="minorHAnsi"/>
          <w:sz w:val="22"/>
          <w:szCs w:val="22"/>
          <w:lang w:val="pt-PT"/>
        </w:rPr>
        <w:t>.</w:t>
      </w:r>
    </w:p>
    <w:p w14:paraId="4AE63B98" w14:textId="77777777" w:rsidR="00017119" w:rsidRPr="00E85232" w:rsidRDefault="00017119" w:rsidP="00017119">
      <w:pPr>
        <w:spacing w:before="60" w:after="200" w:line="276" w:lineRule="auto"/>
        <w:jc w:val="both"/>
        <w:rPr>
          <w:rFonts w:asciiTheme="minorHAnsi" w:hAnsiTheme="minorHAnsi" w:cstheme="minorHAnsi"/>
          <w:sz w:val="22"/>
          <w:szCs w:val="22"/>
          <w:lang w:val="pt-PT"/>
        </w:rPr>
      </w:pPr>
      <w:r w:rsidRPr="00E85232">
        <w:rPr>
          <w:rFonts w:asciiTheme="minorHAnsi" w:hAnsiTheme="minorHAnsi" w:cstheme="minorHAnsi"/>
          <w:sz w:val="22"/>
          <w:szCs w:val="22"/>
          <w:lang w:val="pt-PT"/>
        </w:rPr>
        <w:t xml:space="preserve">O presente UNDAF tem um pilar específico para um grupo populacional identificado como acelerador e que, </w:t>
      </w:r>
      <w:r w:rsidR="004476B0">
        <w:rPr>
          <w:rFonts w:asciiTheme="minorHAnsi" w:hAnsiTheme="minorHAnsi" w:cstheme="minorHAnsi"/>
          <w:sz w:val="22"/>
          <w:szCs w:val="22"/>
          <w:lang w:val="pt-PT"/>
        </w:rPr>
        <w:t>também</w:t>
      </w:r>
      <w:r w:rsidRPr="00E85232">
        <w:rPr>
          <w:rFonts w:asciiTheme="minorHAnsi" w:hAnsiTheme="minorHAnsi" w:cstheme="minorHAnsi"/>
          <w:sz w:val="22"/>
          <w:szCs w:val="22"/>
          <w:lang w:val="pt-PT"/>
        </w:rPr>
        <w:t xml:space="preserve">, </w:t>
      </w:r>
      <w:r w:rsidR="004476B0">
        <w:rPr>
          <w:rFonts w:asciiTheme="minorHAnsi" w:hAnsiTheme="minorHAnsi" w:cstheme="minorHAnsi"/>
          <w:sz w:val="22"/>
          <w:szCs w:val="22"/>
          <w:lang w:val="pt-PT"/>
        </w:rPr>
        <w:t>a</w:t>
      </w:r>
      <w:r w:rsidRPr="00E85232">
        <w:rPr>
          <w:rFonts w:asciiTheme="minorHAnsi" w:hAnsiTheme="minorHAnsi" w:cstheme="minorHAnsi"/>
          <w:sz w:val="22"/>
          <w:szCs w:val="22"/>
          <w:lang w:val="pt-PT"/>
        </w:rPr>
        <w:t>presenta importantes características de exclusão. Este pilar aspira a conseguir o seguinte resultado: os adolescentes, jovens, mulheres e mais vulneráveis são priorizados nas políticas e programas sociais, económicos, culturais e ambientais, incluindo em contextos humanitários. Isso implica a abordagem de padrões de exclusão, restrições estruturais e relações de poder desiguais que produzem e reproduzem as desigualdades ao longo de gerações e caminham em dire</w:t>
      </w:r>
      <w:r w:rsidR="004476B0">
        <w:rPr>
          <w:rFonts w:asciiTheme="minorHAnsi" w:hAnsiTheme="minorHAnsi" w:cstheme="minorHAnsi"/>
          <w:sz w:val="22"/>
          <w:szCs w:val="22"/>
          <w:lang w:val="pt-PT"/>
        </w:rPr>
        <w:t>c</w:t>
      </w:r>
      <w:r w:rsidRPr="00E85232">
        <w:rPr>
          <w:rFonts w:asciiTheme="minorHAnsi" w:hAnsiTheme="minorHAnsi" w:cstheme="minorHAnsi"/>
          <w:sz w:val="22"/>
          <w:szCs w:val="22"/>
          <w:lang w:val="pt-PT"/>
        </w:rPr>
        <w:t>ção à igualdade formal e substantiva para todos os grupos da sociedade. As Nações Unidas trabalharão com o Governo de Angola para reforçar as medidas legais, políticas, institucionais e outras, bem como a participação livre, a</w:t>
      </w:r>
      <w:r w:rsidR="00404EB4">
        <w:rPr>
          <w:rFonts w:asciiTheme="minorHAnsi" w:hAnsiTheme="minorHAnsi" w:cstheme="minorHAnsi"/>
          <w:sz w:val="22"/>
          <w:szCs w:val="22"/>
          <w:lang w:val="pt-PT"/>
        </w:rPr>
        <w:t>c</w:t>
      </w:r>
      <w:r w:rsidRPr="00E85232">
        <w:rPr>
          <w:rFonts w:asciiTheme="minorHAnsi" w:hAnsiTheme="minorHAnsi" w:cstheme="minorHAnsi"/>
          <w:sz w:val="22"/>
          <w:szCs w:val="22"/>
          <w:lang w:val="pt-PT"/>
        </w:rPr>
        <w:t>tiva e significativa de mulheres e jovens, particularmente</w:t>
      </w:r>
      <w:r w:rsidR="00404EB4">
        <w:rPr>
          <w:rFonts w:asciiTheme="minorHAnsi" w:hAnsiTheme="minorHAnsi" w:cstheme="minorHAnsi"/>
          <w:sz w:val="22"/>
          <w:szCs w:val="22"/>
          <w:lang w:val="pt-PT"/>
        </w:rPr>
        <w:t>,</w:t>
      </w:r>
      <w:r w:rsidRPr="00E85232">
        <w:rPr>
          <w:rFonts w:asciiTheme="minorHAnsi" w:hAnsiTheme="minorHAnsi" w:cstheme="minorHAnsi"/>
          <w:sz w:val="22"/>
          <w:szCs w:val="22"/>
          <w:lang w:val="pt-PT"/>
        </w:rPr>
        <w:t xml:space="preserve"> </w:t>
      </w:r>
      <w:r w:rsidR="00404EB4">
        <w:rPr>
          <w:rFonts w:asciiTheme="minorHAnsi" w:hAnsiTheme="minorHAnsi" w:cstheme="minorHAnsi"/>
          <w:sz w:val="22"/>
          <w:szCs w:val="22"/>
          <w:lang w:val="pt-PT"/>
        </w:rPr>
        <w:t>d</w:t>
      </w:r>
      <w:r w:rsidRPr="00E85232">
        <w:rPr>
          <w:rFonts w:asciiTheme="minorHAnsi" w:hAnsiTheme="minorHAnsi" w:cstheme="minorHAnsi"/>
          <w:sz w:val="22"/>
          <w:szCs w:val="22"/>
          <w:lang w:val="pt-PT"/>
        </w:rPr>
        <w:t>os mais marginalizados nos processos de revisão e acompanhamento para garantir prestação de contas e soluções para todos, sem deixar ninguém para trás.</w:t>
      </w:r>
    </w:p>
    <w:p w14:paraId="7D891D18" w14:textId="77777777" w:rsidR="00017119" w:rsidRPr="00E85232" w:rsidRDefault="00017119" w:rsidP="00017119">
      <w:pPr>
        <w:spacing w:before="60" w:after="200" w:line="276" w:lineRule="auto"/>
        <w:jc w:val="both"/>
        <w:rPr>
          <w:rFonts w:asciiTheme="minorHAnsi" w:hAnsiTheme="minorHAnsi" w:cstheme="minorHAnsi"/>
          <w:sz w:val="22"/>
          <w:szCs w:val="22"/>
          <w:lang w:val="pt-PT"/>
        </w:rPr>
      </w:pPr>
      <w:r w:rsidRPr="00E85232">
        <w:rPr>
          <w:rFonts w:asciiTheme="minorHAnsi" w:hAnsiTheme="minorHAnsi" w:cstheme="minorHAnsi"/>
          <w:sz w:val="22"/>
          <w:szCs w:val="22"/>
          <w:lang w:val="pt-PT"/>
        </w:rPr>
        <w:t xml:space="preserve">Contribuições </w:t>
      </w:r>
      <w:r w:rsidR="00404EB4" w:rsidRPr="00E85232">
        <w:rPr>
          <w:rFonts w:asciiTheme="minorHAnsi" w:hAnsiTheme="minorHAnsi" w:cstheme="minorHAnsi"/>
          <w:sz w:val="22"/>
          <w:szCs w:val="22"/>
          <w:lang w:val="pt-PT"/>
        </w:rPr>
        <w:t>espec</w:t>
      </w:r>
      <w:r w:rsidR="00404EB4">
        <w:rPr>
          <w:rFonts w:asciiTheme="minorHAnsi" w:hAnsiTheme="minorHAnsi" w:cstheme="minorHAnsi"/>
          <w:sz w:val="22"/>
          <w:szCs w:val="22"/>
          <w:lang w:val="pt-PT"/>
        </w:rPr>
        <w:t>í</w:t>
      </w:r>
      <w:r w:rsidR="00404EB4" w:rsidRPr="00E85232">
        <w:rPr>
          <w:rFonts w:asciiTheme="minorHAnsi" w:hAnsiTheme="minorHAnsi" w:cstheme="minorHAnsi"/>
          <w:sz w:val="22"/>
          <w:szCs w:val="22"/>
          <w:lang w:val="pt-PT"/>
        </w:rPr>
        <w:t xml:space="preserve">ficas </w:t>
      </w:r>
      <w:r w:rsidRPr="00E85232">
        <w:rPr>
          <w:rFonts w:asciiTheme="minorHAnsi" w:hAnsiTheme="minorHAnsi" w:cstheme="minorHAnsi"/>
          <w:sz w:val="22"/>
          <w:szCs w:val="22"/>
          <w:lang w:val="pt-PT"/>
        </w:rPr>
        <w:t>do UNDAF para não deixar ning</w:t>
      </w:r>
      <w:r w:rsidR="00404EB4">
        <w:rPr>
          <w:rFonts w:asciiTheme="minorHAnsi" w:hAnsiTheme="minorHAnsi" w:cstheme="minorHAnsi"/>
          <w:sz w:val="22"/>
          <w:szCs w:val="22"/>
          <w:lang w:val="pt-PT"/>
        </w:rPr>
        <w:t>u</w:t>
      </w:r>
      <w:r w:rsidRPr="00E85232">
        <w:rPr>
          <w:rFonts w:asciiTheme="minorHAnsi" w:hAnsiTheme="minorHAnsi" w:cstheme="minorHAnsi"/>
          <w:sz w:val="22"/>
          <w:szCs w:val="22"/>
          <w:lang w:val="pt-PT"/>
        </w:rPr>
        <w:t xml:space="preserve">ém para trás: </w:t>
      </w:r>
    </w:p>
    <w:p w14:paraId="102E0A9F" w14:textId="77777777" w:rsidR="00017119" w:rsidRPr="00E85232" w:rsidRDefault="00017119" w:rsidP="00017119">
      <w:pPr>
        <w:numPr>
          <w:ilvl w:val="0"/>
          <w:numId w:val="35"/>
        </w:numPr>
        <w:spacing w:after="160" w:line="259" w:lineRule="auto"/>
        <w:jc w:val="both"/>
        <w:rPr>
          <w:rFonts w:asciiTheme="minorHAnsi" w:hAnsiTheme="minorHAnsi" w:cstheme="minorHAnsi"/>
          <w:b/>
          <w:sz w:val="22"/>
          <w:szCs w:val="22"/>
          <w:lang w:val="pt-PT"/>
        </w:rPr>
      </w:pPr>
      <w:r w:rsidRPr="00E85232">
        <w:rPr>
          <w:rFonts w:asciiTheme="minorHAnsi" w:hAnsiTheme="minorHAnsi" w:cstheme="minorHAnsi"/>
          <w:sz w:val="22"/>
          <w:szCs w:val="22"/>
          <w:lang w:val="pt-PT"/>
        </w:rPr>
        <w:t>Instituições, leis, políticas e a</w:t>
      </w:r>
      <w:r w:rsidR="00404EB4">
        <w:rPr>
          <w:rFonts w:asciiTheme="minorHAnsi" w:hAnsiTheme="minorHAnsi" w:cstheme="minorHAnsi"/>
          <w:sz w:val="22"/>
          <w:szCs w:val="22"/>
          <w:lang w:val="pt-PT"/>
        </w:rPr>
        <w:t>c</w:t>
      </w:r>
      <w:r w:rsidRPr="00E85232">
        <w:rPr>
          <w:rFonts w:asciiTheme="minorHAnsi" w:hAnsiTheme="minorHAnsi" w:cstheme="minorHAnsi"/>
          <w:sz w:val="22"/>
          <w:szCs w:val="22"/>
          <w:lang w:val="pt-PT"/>
        </w:rPr>
        <w:t xml:space="preserve">ções para </w:t>
      </w:r>
      <w:r w:rsidRPr="00E85232">
        <w:rPr>
          <w:rFonts w:asciiTheme="minorHAnsi" w:hAnsiTheme="minorHAnsi" w:cstheme="minorHAnsi"/>
          <w:b/>
          <w:sz w:val="22"/>
          <w:szCs w:val="22"/>
          <w:lang w:val="pt-PT"/>
        </w:rPr>
        <w:t>combater a discriminação</w:t>
      </w:r>
      <w:r w:rsidRPr="00E85232">
        <w:rPr>
          <w:rFonts w:asciiTheme="minorHAnsi" w:hAnsiTheme="minorHAnsi" w:cstheme="minorHAnsi"/>
          <w:sz w:val="22"/>
          <w:szCs w:val="22"/>
          <w:lang w:val="pt-PT"/>
        </w:rPr>
        <w:t xml:space="preserve"> com base </w:t>
      </w:r>
      <w:r w:rsidR="00404EB4">
        <w:rPr>
          <w:rFonts w:asciiTheme="minorHAnsi" w:hAnsiTheme="minorHAnsi" w:cstheme="minorHAnsi"/>
          <w:sz w:val="22"/>
          <w:szCs w:val="22"/>
          <w:lang w:val="pt-PT"/>
        </w:rPr>
        <w:t>na</w:t>
      </w:r>
      <w:r w:rsidR="00404EB4"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raça, sexo, idioma, etnia, religião, idade, deficiência, casta, condição indígena, estado de saúde,</w:t>
      </w:r>
      <w:r w:rsidR="00E835EA">
        <w:rPr>
          <w:rFonts w:asciiTheme="minorHAnsi" w:hAnsiTheme="minorHAnsi" w:cstheme="minorHAnsi"/>
          <w:sz w:val="22"/>
          <w:szCs w:val="22"/>
          <w:lang w:val="pt-PT"/>
        </w:rPr>
        <w:t xml:space="preserve"> </w:t>
      </w:r>
      <w:r w:rsidR="00E835EA" w:rsidRPr="00E835EA">
        <w:rPr>
          <w:rFonts w:asciiTheme="minorHAnsi" w:hAnsiTheme="minorHAnsi" w:cstheme="minorHAnsi"/>
          <w:sz w:val="22"/>
          <w:szCs w:val="22"/>
          <w:lang w:val="pt-PT"/>
        </w:rPr>
        <w:t>orientação sexual</w:t>
      </w:r>
      <w:r w:rsidR="00E835EA">
        <w:rPr>
          <w:rFonts w:asciiTheme="minorHAnsi" w:hAnsiTheme="minorHAnsi" w:cstheme="minorHAnsi"/>
          <w:sz w:val="22"/>
          <w:szCs w:val="22"/>
          <w:lang w:val="pt-PT"/>
        </w:rPr>
        <w:t>,</w:t>
      </w:r>
      <w:r w:rsidRPr="00E85232">
        <w:rPr>
          <w:rFonts w:asciiTheme="minorHAnsi" w:hAnsiTheme="minorHAnsi" w:cstheme="minorHAnsi"/>
          <w:sz w:val="22"/>
          <w:szCs w:val="22"/>
          <w:lang w:val="pt-PT"/>
        </w:rPr>
        <w:t xml:space="preserve"> </w:t>
      </w:r>
      <w:r w:rsidR="00404EB4">
        <w:rPr>
          <w:rFonts w:asciiTheme="minorHAnsi" w:hAnsiTheme="minorHAnsi" w:cstheme="minorHAnsi"/>
          <w:sz w:val="22"/>
          <w:szCs w:val="22"/>
          <w:lang w:val="pt-PT"/>
        </w:rPr>
        <w:t>estatuto</w:t>
      </w:r>
      <w:r w:rsidR="00404EB4"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 xml:space="preserve">de migrante ou refugiado, </w:t>
      </w:r>
      <w:r w:rsidR="00404EB4">
        <w:rPr>
          <w:rFonts w:asciiTheme="minorHAnsi" w:hAnsiTheme="minorHAnsi" w:cstheme="minorHAnsi"/>
          <w:sz w:val="22"/>
          <w:szCs w:val="22"/>
          <w:lang w:val="pt-PT"/>
        </w:rPr>
        <w:t>estatuto</w:t>
      </w:r>
      <w:r w:rsidR="00404EB4"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 xml:space="preserve">minoritário ou outros motivos; e promover </w:t>
      </w:r>
      <w:r w:rsidRPr="00E85232">
        <w:rPr>
          <w:rFonts w:asciiTheme="minorHAnsi" w:hAnsiTheme="minorHAnsi" w:cstheme="minorHAnsi"/>
          <w:b/>
          <w:sz w:val="22"/>
          <w:szCs w:val="22"/>
          <w:lang w:val="pt-PT"/>
        </w:rPr>
        <w:t>igualdade de acesso à justiça</w:t>
      </w:r>
      <w:r w:rsidRPr="00E85232">
        <w:rPr>
          <w:rFonts w:asciiTheme="minorHAnsi" w:hAnsiTheme="minorHAnsi" w:cstheme="minorHAnsi"/>
          <w:sz w:val="22"/>
          <w:szCs w:val="22"/>
          <w:lang w:val="pt-PT"/>
        </w:rPr>
        <w:t xml:space="preserve">.  </w:t>
      </w:r>
    </w:p>
    <w:p w14:paraId="515A34A0" w14:textId="77777777" w:rsidR="00017119" w:rsidRPr="00E85232" w:rsidRDefault="00017119" w:rsidP="00017119">
      <w:pPr>
        <w:numPr>
          <w:ilvl w:val="0"/>
          <w:numId w:val="35"/>
        </w:numPr>
        <w:spacing w:after="160" w:line="259" w:lineRule="auto"/>
        <w:jc w:val="both"/>
        <w:rPr>
          <w:rFonts w:asciiTheme="minorHAnsi" w:hAnsiTheme="minorHAnsi" w:cstheme="minorHAnsi"/>
          <w:sz w:val="22"/>
          <w:szCs w:val="22"/>
          <w:lang w:val="pt-PT"/>
        </w:rPr>
      </w:pPr>
      <w:r w:rsidRPr="00E85232">
        <w:rPr>
          <w:rFonts w:asciiTheme="minorHAnsi" w:hAnsiTheme="minorHAnsi" w:cstheme="minorHAnsi"/>
          <w:b/>
          <w:sz w:val="22"/>
          <w:szCs w:val="22"/>
          <w:lang w:val="pt-PT"/>
        </w:rPr>
        <w:lastRenderedPageBreak/>
        <w:t>Redução das</w:t>
      </w:r>
      <w:r w:rsidRPr="00E85232">
        <w:rPr>
          <w:rFonts w:asciiTheme="minorHAnsi" w:hAnsiTheme="minorHAnsi" w:cstheme="minorHAnsi"/>
          <w:sz w:val="22"/>
          <w:szCs w:val="22"/>
          <w:lang w:val="pt-PT"/>
        </w:rPr>
        <w:t xml:space="preserve"> </w:t>
      </w:r>
      <w:r w:rsidRPr="00E85232">
        <w:rPr>
          <w:rFonts w:asciiTheme="minorHAnsi" w:hAnsiTheme="minorHAnsi" w:cstheme="minorHAnsi"/>
          <w:b/>
          <w:sz w:val="22"/>
          <w:szCs w:val="22"/>
          <w:lang w:val="pt-PT"/>
        </w:rPr>
        <w:t>desigualdades espaciais ou geográficas</w:t>
      </w:r>
      <w:r w:rsidRPr="00E85232">
        <w:rPr>
          <w:rFonts w:asciiTheme="minorHAnsi" w:hAnsiTheme="minorHAnsi" w:cstheme="minorHAnsi"/>
          <w:sz w:val="22"/>
          <w:szCs w:val="22"/>
          <w:lang w:val="pt-PT"/>
        </w:rPr>
        <w:t xml:space="preserve"> entre áreas rurais e urbanas e / ou entre regiões, inclusive através da promoção de investimentos responsáveis e socialmente inclusivos. </w:t>
      </w:r>
      <w:r w:rsidR="00404EB4">
        <w:rPr>
          <w:rFonts w:asciiTheme="minorHAnsi" w:hAnsiTheme="minorHAnsi" w:cstheme="minorHAnsi"/>
          <w:sz w:val="22"/>
          <w:szCs w:val="22"/>
          <w:lang w:val="pt-PT"/>
        </w:rPr>
        <w:t>T</w:t>
      </w:r>
      <w:r w:rsidRPr="00E85232">
        <w:rPr>
          <w:rFonts w:asciiTheme="minorHAnsi" w:hAnsiTheme="minorHAnsi" w:cstheme="minorHAnsi"/>
          <w:sz w:val="22"/>
          <w:szCs w:val="22"/>
          <w:lang w:val="pt-PT"/>
        </w:rPr>
        <w:t>rabalhar</w:t>
      </w:r>
      <w:r w:rsidR="00404EB4">
        <w:rPr>
          <w:rFonts w:asciiTheme="minorHAnsi" w:hAnsiTheme="minorHAnsi" w:cstheme="minorHAnsi"/>
          <w:sz w:val="22"/>
          <w:szCs w:val="22"/>
          <w:lang w:val="pt-PT"/>
        </w:rPr>
        <w:t>-se-</w:t>
      </w:r>
      <w:r w:rsidRPr="00E85232">
        <w:rPr>
          <w:rFonts w:asciiTheme="minorHAnsi" w:hAnsiTheme="minorHAnsi" w:cstheme="minorHAnsi"/>
          <w:sz w:val="22"/>
          <w:szCs w:val="22"/>
          <w:lang w:val="pt-PT"/>
        </w:rPr>
        <w:t xml:space="preserve">á para a redução das assimetrias territoriais / geográficas na oferta e acesso aos serviços sociais e produtivos. Igualmente é relevante o desenvolvimento dum sistema de planeamento </w:t>
      </w:r>
      <w:r w:rsidR="00404EB4" w:rsidRPr="00E85232">
        <w:rPr>
          <w:rFonts w:asciiTheme="minorHAnsi" w:hAnsiTheme="minorHAnsi" w:cstheme="minorHAnsi"/>
          <w:sz w:val="22"/>
          <w:szCs w:val="22"/>
          <w:lang w:val="pt-PT"/>
        </w:rPr>
        <w:t>f</w:t>
      </w:r>
      <w:r w:rsidR="00404EB4">
        <w:rPr>
          <w:rFonts w:asciiTheme="minorHAnsi" w:hAnsiTheme="minorHAnsi" w:cstheme="minorHAnsi"/>
          <w:sz w:val="22"/>
          <w:szCs w:val="22"/>
          <w:lang w:val="pt-PT"/>
        </w:rPr>
        <w:t>í</w:t>
      </w:r>
      <w:r w:rsidR="00404EB4" w:rsidRPr="00E85232">
        <w:rPr>
          <w:rFonts w:asciiTheme="minorHAnsi" w:hAnsiTheme="minorHAnsi" w:cstheme="minorHAnsi"/>
          <w:sz w:val="22"/>
          <w:szCs w:val="22"/>
          <w:lang w:val="pt-PT"/>
        </w:rPr>
        <w:t>sico</w:t>
      </w:r>
      <w:r w:rsidRPr="00E85232">
        <w:rPr>
          <w:rFonts w:asciiTheme="minorHAnsi" w:hAnsiTheme="minorHAnsi" w:cstheme="minorHAnsi"/>
          <w:sz w:val="22"/>
          <w:szCs w:val="22"/>
          <w:lang w:val="pt-PT"/>
        </w:rPr>
        <w:t xml:space="preserve">-territorial descentralizado, com reforço da rede urbana das cidades menos povoadas, com integração da resiliência, gestão ambiental e conservação da biodiversidade a nível territorial e urbano. </w:t>
      </w:r>
    </w:p>
    <w:p w14:paraId="0CA1C72E" w14:textId="77777777" w:rsidR="00017119" w:rsidRPr="00E85232" w:rsidRDefault="00017119" w:rsidP="00017119">
      <w:pPr>
        <w:numPr>
          <w:ilvl w:val="0"/>
          <w:numId w:val="35"/>
        </w:numPr>
        <w:spacing w:after="160" w:line="259" w:lineRule="auto"/>
        <w:jc w:val="both"/>
        <w:rPr>
          <w:rFonts w:asciiTheme="minorHAnsi" w:hAnsiTheme="minorHAnsi" w:cstheme="minorHAnsi"/>
          <w:sz w:val="22"/>
          <w:szCs w:val="22"/>
          <w:lang w:val="pt-PT"/>
        </w:rPr>
      </w:pPr>
      <w:r w:rsidRPr="00E85232">
        <w:rPr>
          <w:rFonts w:asciiTheme="minorHAnsi" w:hAnsiTheme="minorHAnsi" w:cstheme="minorHAnsi"/>
          <w:sz w:val="22"/>
          <w:szCs w:val="22"/>
          <w:lang w:val="pt-PT"/>
        </w:rPr>
        <w:t xml:space="preserve">Iniciativas que </w:t>
      </w:r>
      <w:r w:rsidRPr="00E85232">
        <w:rPr>
          <w:rFonts w:asciiTheme="minorHAnsi" w:hAnsiTheme="minorHAnsi" w:cstheme="minorHAnsi"/>
          <w:b/>
          <w:sz w:val="22"/>
          <w:szCs w:val="22"/>
          <w:lang w:val="pt-PT"/>
        </w:rPr>
        <w:t>promovam a</w:t>
      </w:r>
      <w:r w:rsidRPr="00E85232">
        <w:rPr>
          <w:rFonts w:asciiTheme="minorHAnsi" w:hAnsiTheme="minorHAnsi" w:cstheme="minorHAnsi"/>
          <w:sz w:val="22"/>
          <w:szCs w:val="22"/>
          <w:lang w:val="pt-PT"/>
        </w:rPr>
        <w:t xml:space="preserve"> </w:t>
      </w:r>
      <w:r w:rsidRPr="00E85232">
        <w:rPr>
          <w:rFonts w:asciiTheme="minorHAnsi" w:hAnsiTheme="minorHAnsi" w:cstheme="minorHAnsi"/>
          <w:b/>
          <w:sz w:val="22"/>
          <w:szCs w:val="22"/>
          <w:lang w:val="pt-PT"/>
        </w:rPr>
        <w:t xml:space="preserve">igualdade de </w:t>
      </w:r>
      <w:r w:rsidR="000D5F39">
        <w:rPr>
          <w:rFonts w:asciiTheme="minorHAnsi" w:hAnsiTheme="minorHAnsi" w:cstheme="minorHAnsi"/>
          <w:b/>
          <w:sz w:val="22"/>
          <w:szCs w:val="22"/>
          <w:lang w:val="pt-PT"/>
        </w:rPr>
        <w:t>género</w:t>
      </w:r>
      <w:r w:rsidRPr="00E85232">
        <w:rPr>
          <w:rFonts w:asciiTheme="minorHAnsi" w:hAnsiTheme="minorHAnsi" w:cstheme="minorHAnsi"/>
          <w:sz w:val="22"/>
          <w:szCs w:val="22"/>
          <w:lang w:val="pt-PT"/>
        </w:rPr>
        <w:t xml:space="preserve"> e eliminem todas as formas de discriminação e violência contra as mulheres, e promovam investimentos para reduzir as desigualdades de </w:t>
      </w:r>
      <w:r w:rsidR="000D5F39">
        <w:rPr>
          <w:rFonts w:asciiTheme="minorHAnsi" w:hAnsiTheme="minorHAnsi" w:cstheme="minorHAnsi"/>
          <w:sz w:val="22"/>
          <w:szCs w:val="22"/>
          <w:lang w:val="pt-PT"/>
        </w:rPr>
        <w:t>género</w:t>
      </w:r>
      <w:r w:rsidR="00435F01">
        <w:rPr>
          <w:rFonts w:asciiTheme="minorHAnsi" w:hAnsiTheme="minorHAnsi" w:cstheme="minorHAnsi"/>
          <w:sz w:val="22"/>
          <w:szCs w:val="22"/>
          <w:lang w:val="pt-PT"/>
        </w:rPr>
        <w:t>,</w:t>
      </w:r>
      <w:r w:rsidR="00435F01" w:rsidRPr="00435F01">
        <w:t xml:space="preserve"> </w:t>
      </w:r>
      <w:r w:rsidR="00435F01" w:rsidRPr="00435F01">
        <w:rPr>
          <w:rFonts w:asciiTheme="minorHAnsi" w:hAnsiTheme="minorHAnsi" w:cstheme="minorHAnsi"/>
          <w:sz w:val="22"/>
          <w:szCs w:val="22"/>
          <w:lang w:val="pt-PT"/>
        </w:rPr>
        <w:t xml:space="preserve">inclusivo no accesso a saúde sexual e reproductiva, </w:t>
      </w:r>
      <w:r w:rsidRPr="00E85232">
        <w:rPr>
          <w:rFonts w:asciiTheme="minorHAnsi" w:hAnsiTheme="minorHAnsi" w:cstheme="minorHAnsi"/>
          <w:sz w:val="22"/>
          <w:szCs w:val="22"/>
          <w:lang w:val="pt-PT"/>
        </w:rPr>
        <w:t xml:space="preserve"> e fortalecer o apoio a instituições que promovam a igualdade de </w:t>
      </w:r>
      <w:r w:rsidR="000D5F39">
        <w:rPr>
          <w:rFonts w:asciiTheme="minorHAnsi" w:hAnsiTheme="minorHAnsi" w:cstheme="minorHAnsi"/>
          <w:sz w:val="22"/>
          <w:szCs w:val="22"/>
          <w:lang w:val="pt-PT"/>
        </w:rPr>
        <w:t>género</w:t>
      </w:r>
      <w:r w:rsidRPr="00E85232">
        <w:rPr>
          <w:rFonts w:asciiTheme="minorHAnsi" w:hAnsiTheme="minorHAnsi" w:cstheme="minorHAnsi"/>
          <w:sz w:val="22"/>
          <w:szCs w:val="22"/>
          <w:lang w:val="pt-PT"/>
        </w:rPr>
        <w:t xml:space="preserve"> e o empoderamento das mulheres. Nomeadamente</w:t>
      </w:r>
      <w:r w:rsidR="00404EB4">
        <w:rPr>
          <w:rFonts w:asciiTheme="minorHAnsi" w:hAnsiTheme="minorHAnsi" w:cstheme="minorHAnsi"/>
          <w:sz w:val="22"/>
          <w:szCs w:val="22"/>
          <w:lang w:val="pt-PT"/>
        </w:rPr>
        <w:t>,</w:t>
      </w:r>
      <w:r w:rsidRPr="00E85232">
        <w:rPr>
          <w:rFonts w:asciiTheme="minorHAnsi" w:hAnsiTheme="minorHAnsi" w:cstheme="minorHAnsi"/>
          <w:sz w:val="22"/>
          <w:szCs w:val="22"/>
          <w:lang w:val="pt-PT"/>
        </w:rPr>
        <w:t xml:space="preserve"> o Resultado 2 deste UNDAF aponta várias medidas neste campo.</w:t>
      </w:r>
    </w:p>
    <w:p w14:paraId="3562D626" w14:textId="77777777" w:rsidR="00017119" w:rsidRPr="00E85232" w:rsidRDefault="00017119" w:rsidP="00017119">
      <w:pPr>
        <w:numPr>
          <w:ilvl w:val="0"/>
          <w:numId w:val="35"/>
        </w:numPr>
        <w:spacing w:after="160" w:line="259" w:lineRule="auto"/>
        <w:jc w:val="both"/>
        <w:rPr>
          <w:rFonts w:asciiTheme="minorHAnsi" w:hAnsiTheme="minorHAnsi" w:cstheme="minorHAnsi"/>
          <w:sz w:val="22"/>
          <w:szCs w:val="22"/>
          <w:lang w:val="pt-PT"/>
        </w:rPr>
      </w:pPr>
      <w:r w:rsidRPr="00E85232">
        <w:rPr>
          <w:rFonts w:asciiTheme="minorHAnsi" w:hAnsiTheme="minorHAnsi" w:cstheme="minorHAnsi"/>
          <w:b/>
          <w:sz w:val="22"/>
          <w:szCs w:val="22"/>
          <w:lang w:val="pt-PT"/>
        </w:rPr>
        <w:t>Governança económica</w:t>
      </w:r>
      <w:r w:rsidRPr="00E85232">
        <w:rPr>
          <w:rFonts w:asciiTheme="minorHAnsi" w:hAnsiTheme="minorHAnsi" w:cstheme="minorHAnsi"/>
          <w:sz w:val="22"/>
          <w:szCs w:val="22"/>
          <w:lang w:val="pt-PT"/>
        </w:rPr>
        <w:t xml:space="preserve">, regulação, prestação de contas e estado de direito na esfera </w:t>
      </w:r>
      <w:r w:rsidR="000D5F39">
        <w:rPr>
          <w:rFonts w:asciiTheme="minorHAnsi" w:hAnsiTheme="minorHAnsi" w:cstheme="minorHAnsi"/>
          <w:sz w:val="22"/>
          <w:szCs w:val="22"/>
          <w:lang w:val="pt-PT"/>
        </w:rPr>
        <w:t>económica</w:t>
      </w:r>
      <w:r w:rsidRPr="00E85232">
        <w:rPr>
          <w:rFonts w:asciiTheme="minorHAnsi" w:hAnsiTheme="minorHAnsi" w:cstheme="minorHAnsi"/>
          <w:sz w:val="22"/>
          <w:szCs w:val="22"/>
          <w:lang w:val="pt-PT"/>
        </w:rPr>
        <w:t xml:space="preserve">. Uma das estratégias é aumentar o orçamento para os serviços sociais e a diversificação económica baseado em resultados, de forma </w:t>
      </w:r>
      <w:r w:rsidR="00404EB4">
        <w:rPr>
          <w:rFonts w:asciiTheme="minorHAnsi" w:hAnsiTheme="minorHAnsi" w:cstheme="minorHAnsi"/>
          <w:sz w:val="22"/>
          <w:szCs w:val="22"/>
          <w:lang w:val="pt-PT"/>
        </w:rPr>
        <w:t xml:space="preserve">a </w:t>
      </w:r>
      <w:r w:rsidRPr="00E85232">
        <w:rPr>
          <w:rFonts w:asciiTheme="minorHAnsi" w:hAnsiTheme="minorHAnsi" w:cstheme="minorHAnsi"/>
          <w:sz w:val="22"/>
          <w:szCs w:val="22"/>
          <w:lang w:val="pt-PT"/>
        </w:rPr>
        <w:t xml:space="preserve">que esteja disponível, executado e monitorizado </w:t>
      </w:r>
      <w:r w:rsidR="00404EB4">
        <w:rPr>
          <w:rFonts w:asciiTheme="minorHAnsi" w:hAnsiTheme="minorHAnsi" w:cstheme="minorHAnsi"/>
          <w:sz w:val="22"/>
          <w:szCs w:val="22"/>
          <w:lang w:val="pt-PT"/>
        </w:rPr>
        <w:t>a</w:t>
      </w:r>
      <w:r w:rsidR="00404EB4"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níve</w:t>
      </w:r>
      <w:r w:rsidR="00404EB4">
        <w:rPr>
          <w:rFonts w:asciiTheme="minorHAnsi" w:hAnsiTheme="minorHAnsi" w:cstheme="minorHAnsi"/>
          <w:sz w:val="22"/>
          <w:szCs w:val="22"/>
          <w:lang w:val="pt-PT"/>
        </w:rPr>
        <w:t>l</w:t>
      </w:r>
      <w:r w:rsidRPr="00E85232">
        <w:rPr>
          <w:rFonts w:asciiTheme="minorHAnsi" w:hAnsiTheme="minorHAnsi" w:cstheme="minorHAnsi"/>
          <w:sz w:val="22"/>
          <w:szCs w:val="22"/>
          <w:lang w:val="pt-PT"/>
        </w:rPr>
        <w:t xml:space="preserve"> municipal, provincial e nacional. Al</w:t>
      </w:r>
      <w:r w:rsidR="00404EB4">
        <w:rPr>
          <w:rFonts w:asciiTheme="minorHAnsi" w:hAnsiTheme="minorHAnsi" w:cstheme="minorHAnsi"/>
          <w:sz w:val="22"/>
          <w:szCs w:val="22"/>
          <w:lang w:val="pt-PT"/>
        </w:rPr>
        <w:t>é</w:t>
      </w:r>
      <w:r w:rsidRPr="00E85232">
        <w:rPr>
          <w:rFonts w:asciiTheme="minorHAnsi" w:hAnsiTheme="minorHAnsi" w:cstheme="minorHAnsi"/>
          <w:sz w:val="22"/>
          <w:szCs w:val="22"/>
          <w:lang w:val="pt-PT"/>
        </w:rPr>
        <w:t>m disso</w:t>
      </w:r>
      <w:r w:rsidR="00404EB4">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ampliar</w:t>
      </w:r>
      <w:r w:rsidR="00404EB4">
        <w:rPr>
          <w:rFonts w:asciiTheme="minorHAnsi" w:hAnsiTheme="minorHAnsi" w:cstheme="minorHAnsi"/>
          <w:sz w:val="22"/>
          <w:szCs w:val="22"/>
          <w:lang w:val="pt-PT"/>
        </w:rPr>
        <w:t>-se-</w:t>
      </w:r>
      <w:r w:rsidRPr="00E85232">
        <w:rPr>
          <w:rFonts w:asciiTheme="minorHAnsi" w:hAnsiTheme="minorHAnsi" w:cstheme="minorHAnsi"/>
          <w:sz w:val="22"/>
          <w:szCs w:val="22"/>
          <w:lang w:val="pt-PT"/>
        </w:rPr>
        <w:t xml:space="preserve">ão os programas nacionais de promoção de um ambiente de negócios competitivo e favorável para micro, pequenos e </w:t>
      </w:r>
      <w:r w:rsidR="00404EB4" w:rsidRPr="00E85232">
        <w:rPr>
          <w:rFonts w:asciiTheme="minorHAnsi" w:hAnsiTheme="minorHAnsi" w:cstheme="minorHAnsi"/>
          <w:sz w:val="22"/>
          <w:szCs w:val="22"/>
          <w:lang w:val="pt-PT"/>
        </w:rPr>
        <w:t>m</w:t>
      </w:r>
      <w:r w:rsidR="00404EB4">
        <w:rPr>
          <w:rFonts w:asciiTheme="minorHAnsi" w:hAnsiTheme="minorHAnsi" w:cstheme="minorHAnsi"/>
          <w:sz w:val="22"/>
          <w:szCs w:val="22"/>
          <w:lang w:val="pt-PT"/>
        </w:rPr>
        <w:t>é</w:t>
      </w:r>
      <w:r w:rsidR="00404EB4" w:rsidRPr="00E85232">
        <w:rPr>
          <w:rFonts w:asciiTheme="minorHAnsi" w:hAnsiTheme="minorHAnsi" w:cstheme="minorHAnsi"/>
          <w:sz w:val="22"/>
          <w:szCs w:val="22"/>
          <w:lang w:val="pt-PT"/>
        </w:rPr>
        <w:t xml:space="preserve">dios </w:t>
      </w:r>
      <w:r w:rsidRPr="00E85232">
        <w:rPr>
          <w:rFonts w:asciiTheme="minorHAnsi" w:hAnsiTheme="minorHAnsi" w:cstheme="minorHAnsi"/>
          <w:sz w:val="22"/>
          <w:szCs w:val="22"/>
          <w:lang w:val="pt-PT"/>
        </w:rPr>
        <w:t>empr</w:t>
      </w:r>
      <w:r w:rsidR="00404EB4">
        <w:rPr>
          <w:rFonts w:asciiTheme="minorHAnsi" w:hAnsiTheme="minorHAnsi" w:cstheme="minorHAnsi"/>
          <w:sz w:val="22"/>
          <w:szCs w:val="22"/>
          <w:lang w:val="pt-PT"/>
        </w:rPr>
        <w:t>e</w:t>
      </w:r>
      <w:r w:rsidRPr="00E85232">
        <w:rPr>
          <w:rFonts w:asciiTheme="minorHAnsi" w:hAnsiTheme="minorHAnsi" w:cstheme="minorHAnsi"/>
          <w:sz w:val="22"/>
          <w:szCs w:val="22"/>
          <w:lang w:val="pt-PT"/>
        </w:rPr>
        <w:t>endimentos, com melhora do investimento no se</w:t>
      </w:r>
      <w:r w:rsidR="00404EB4">
        <w:rPr>
          <w:rFonts w:asciiTheme="minorHAnsi" w:hAnsiTheme="minorHAnsi" w:cstheme="minorHAnsi"/>
          <w:sz w:val="22"/>
          <w:szCs w:val="22"/>
          <w:lang w:val="pt-PT"/>
        </w:rPr>
        <w:t>c</w:t>
      </w:r>
      <w:r w:rsidRPr="00E85232">
        <w:rPr>
          <w:rFonts w:asciiTheme="minorHAnsi" w:hAnsiTheme="minorHAnsi" w:cstheme="minorHAnsi"/>
          <w:sz w:val="22"/>
          <w:szCs w:val="22"/>
          <w:lang w:val="pt-PT"/>
        </w:rPr>
        <w:t xml:space="preserve">tor privado para a realização dos ODS. </w:t>
      </w:r>
    </w:p>
    <w:p w14:paraId="2BBE509D" w14:textId="77777777" w:rsidR="00017119" w:rsidRPr="00E85232" w:rsidRDefault="00017119" w:rsidP="00E85232">
      <w:pPr>
        <w:numPr>
          <w:ilvl w:val="0"/>
          <w:numId w:val="35"/>
        </w:numPr>
        <w:spacing w:after="160" w:line="259" w:lineRule="auto"/>
        <w:jc w:val="both"/>
        <w:rPr>
          <w:rFonts w:asciiTheme="minorHAnsi" w:hAnsiTheme="minorHAnsi" w:cstheme="minorHAnsi"/>
          <w:sz w:val="22"/>
          <w:szCs w:val="22"/>
          <w:lang w:val="pt-PT"/>
        </w:rPr>
      </w:pPr>
      <w:r w:rsidRPr="00E85232">
        <w:rPr>
          <w:rFonts w:asciiTheme="minorHAnsi" w:hAnsiTheme="minorHAnsi" w:cstheme="minorHAnsi"/>
          <w:b/>
          <w:sz w:val="22"/>
          <w:szCs w:val="22"/>
          <w:lang w:val="pt-PT"/>
        </w:rPr>
        <w:t>Pleno emprego</w:t>
      </w:r>
      <w:r w:rsidRPr="00E85232">
        <w:rPr>
          <w:rFonts w:asciiTheme="minorHAnsi" w:hAnsiTheme="minorHAnsi" w:cstheme="minorHAnsi"/>
          <w:sz w:val="22"/>
          <w:szCs w:val="22"/>
          <w:lang w:val="pt-PT"/>
        </w:rPr>
        <w:t xml:space="preserve"> e políticas </w:t>
      </w:r>
      <w:r w:rsidR="000D5F39">
        <w:rPr>
          <w:rFonts w:asciiTheme="minorHAnsi" w:hAnsiTheme="minorHAnsi" w:cstheme="minorHAnsi"/>
          <w:sz w:val="22"/>
          <w:szCs w:val="22"/>
          <w:lang w:val="pt-PT"/>
        </w:rPr>
        <w:t>económica</w:t>
      </w:r>
      <w:r w:rsidRPr="00E85232">
        <w:rPr>
          <w:rFonts w:asciiTheme="minorHAnsi" w:hAnsiTheme="minorHAnsi" w:cstheme="minorHAnsi"/>
          <w:sz w:val="22"/>
          <w:szCs w:val="22"/>
          <w:lang w:val="pt-PT"/>
        </w:rPr>
        <w:t>s inclusivas, promovendo o trabalho decente. Este UNDAF inclui medidas como programas de capacitação contínua, dire</w:t>
      </w:r>
      <w:r w:rsidR="00404EB4">
        <w:rPr>
          <w:rFonts w:asciiTheme="minorHAnsi" w:hAnsiTheme="minorHAnsi" w:cstheme="minorHAnsi"/>
          <w:sz w:val="22"/>
          <w:szCs w:val="22"/>
          <w:lang w:val="pt-PT"/>
        </w:rPr>
        <w:t>c</w:t>
      </w:r>
      <w:r w:rsidRPr="00E85232">
        <w:rPr>
          <w:rFonts w:asciiTheme="minorHAnsi" w:hAnsiTheme="minorHAnsi" w:cstheme="minorHAnsi"/>
          <w:sz w:val="22"/>
          <w:szCs w:val="22"/>
          <w:lang w:val="pt-PT"/>
        </w:rPr>
        <w:t xml:space="preserve">cionados aos provedores dos serviços sociais e produtivos, e em planeamento, gestão, monitorização de programas e serviços reforçados. Importante é a aposta pela melhora e ampliação dos serviços de educação e formação técnica-profissional inclusivos e de qualidade, fundamentalmente alinhados com o mercado laboral e que promovam inovações. </w:t>
      </w:r>
      <w:r w:rsidR="006A21A0" w:rsidRPr="00E85232">
        <w:rPr>
          <w:rFonts w:asciiTheme="minorHAnsi" w:hAnsiTheme="minorHAnsi" w:cstheme="minorHAnsi"/>
          <w:sz w:val="22"/>
          <w:szCs w:val="22"/>
          <w:lang w:val="pt-PT"/>
        </w:rPr>
        <w:t>Assim</w:t>
      </w:r>
      <w:r w:rsidR="00404EB4">
        <w:rPr>
          <w:rFonts w:asciiTheme="minorHAnsi" w:hAnsiTheme="minorHAnsi" w:cstheme="minorHAnsi"/>
          <w:sz w:val="22"/>
          <w:szCs w:val="22"/>
          <w:lang w:val="pt-PT"/>
        </w:rPr>
        <w:t>,</w:t>
      </w:r>
      <w:r w:rsidR="006A21A0" w:rsidRPr="00E85232">
        <w:rPr>
          <w:rFonts w:asciiTheme="minorHAnsi" w:hAnsiTheme="minorHAnsi" w:cstheme="minorHAnsi"/>
          <w:sz w:val="22"/>
          <w:szCs w:val="22"/>
          <w:lang w:val="pt-PT"/>
        </w:rPr>
        <w:t xml:space="preserve"> serão desenvolvidas i</w:t>
      </w:r>
      <w:r w:rsidRPr="00E85232">
        <w:rPr>
          <w:rFonts w:asciiTheme="minorHAnsi" w:hAnsiTheme="minorHAnsi" w:cstheme="minorHAnsi"/>
          <w:sz w:val="22"/>
          <w:szCs w:val="22"/>
          <w:lang w:val="pt-PT"/>
        </w:rPr>
        <w:t xml:space="preserve">niciativas para promover o </w:t>
      </w:r>
      <w:r w:rsidRPr="00E85232">
        <w:rPr>
          <w:rFonts w:asciiTheme="minorHAnsi" w:hAnsiTheme="minorHAnsi" w:cstheme="minorHAnsi"/>
          <w:b/>
          <w:sz w:val="22"/>
          <w:szCs w:val="22"/>
          <w:lang w:val="pt-PT"/>
        </w:rPr>
        <w:t>emprego juvenil e a inclusão socioeconómica em todas as idades</w:t>
      </w:r>
      <w:r w:rsidRPr="00E85232">
        <w:rPr>
          <w:rFonts w:asciiTheme="minorHAnsi" w:hAnsiTheme="minorHAnsi" w:cstheme="minorHAnsi"/>
          <w:sz w:val="22"/>
          <w:szCs w:val="22"/>
          <w:lang w:val="pt-PT"/>
        </w:rPr>
        <w:t xml:space="preserve">, e abordar a vulnerabilidade dos jovens ao aumento do desemprego e à baixa qualidade dos empregos e a transições escola-trabalho mais longas e inseguras. </w:t>
      </w:r>
    </w:p>
    <w:p w14:paraId="3F276496" w14:textId="77777777" w:rsidR="00017119" w:rsidRPr="00E85232" w:rsidRDefault="00017119" w:rsidP="00017119">
      <w:pPr>
        <w:numPr>
          <w:ilvl w:val="0"/>
          <w:numId w:val="35"/>
        </w:numPr>
        <w:spacing w:after="160" w:line="259" w:lineRule="auto"/>
        <w:jc w:val="both"/>
        <w:rPr>
          <w:rFonts w:asciiTheme="minorHAnsi" w:hAnsiTheme="minorHAnsi" w:cstheme="minorHAnsi"/>
          <w:sz w:val="22"/>
          <w:szCs w:val="22"/>
          <w:lang w:val="pt-PT"/>
        </w:rPr>
      </w:pPr>
      <w:r w:rsidRPr="00E85232">
        <w:rPr>
          <w:rFonts w:asciiTheme="minorHAnsi" w:hAnsiTheme="minorHAnsi" w:cstheme="minorHAnsi"/>
          <w:sz w:val="22"/>
          <w:szCs w:val="22"/>
          <w:lang w:val="pt-PT"/>
        </w:rPr>
        <w:t xml:space="preserve">Prestar assistência para melhorar os </w:t>
      </w:r>
      <w:r w:rsidRPr="00E85232">
        <w:rPr>
          <w:rFonts w:asciiTheme="minorHAnsi" w:hAnsiTheme="minorHAnsi" w:cstheme="minorHAnsi"/>
          <w:b/>
          <w:sz w:val="22"/>
          <w:szCs w:val="22"/>
          <w:lang w:val="pt-PT"/>
        </w:rPr>
        <w:t xml:space="preserve">sistemas de </w:t>
      </w:r>
      <w:r w:rsidR="000D5F39">
        <w:rPr>
          <w:rFonts w:asciiTheme="minorHAnsi" w:hAnsiTheme="minorHAnsi" w:cstheme="minorHAnsi"/>
          <w:b/>
          <w:sz w:val="22"/>
          <w:szCs w:val="22"/>
          <w:lang w:val="pt-PT"/>
        </w:rPr>
        <w:t>protecção</w:t>
      </w:r>
      <w:r w:rsidRPr="00E85232">
        <w:rPr>
          <w:rFonts w:asciiTheme="minorHAnsi" w:hAnsiTheme="minorHAnsi" w:cstheme="minorHAnsi"/>
          <w:b/>
          <w:sz w:val="22"/>
          <w:szCs w:val="22"/>
          <w:lang w:val="pt-PT"/>
        </w:rPr>
        <w:t xml:space="preserve"> social</w:t>
      </w:r>
      <w:r w:rsidRPr="00E85232">
        <w:rPr>
          <w:rFonts w:asciiTheme="minorHAnsi" w:hAnsiTheme="minorHAnsi" w:cstheme="minorHAnsi"/>
          <w:sz w:val="22"/>
          <w:szCs w:val="22"/>
          <w:lang w:val="pt-PT"/>
        </w:rPr>
        <w:t xml:space="preserve"> que reduzam as desigualdades por meio de redes de segurança que mantêm o direito a um padrão</w:t>
      </w:r>
      <w:r w:rsidR="006A21A0"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 xml:space="preserve">de vida adequado para todos. Estabelecer programas para o acesso universal à </w:t>
      </w:r>
      <w:r w:rsidRPr="00E85232">
        <w:rPr>
          <w:rFonts w:asciiTheme="minorHAnsi" w:hAnsiTheme="minorHAnsi" w:cstheme="minorHAnsi"/>
          <w:b/>
          <w:sz w:val="22"/>
          <w:szCs w:val="22"/>
          <w:lang w:val="pt-PT"/>
        </w:rPr>
        <w:t>educação, água, saneamento, saúde e outros direitos económicos e sociais</w:t>
      </w:r>
      <w:r w:rsidRPr="00E85232">
        <w:rPr>
          <w:rFonts w:asciiTheme="minorHAnsi" w:hAnsiTheme="minorHAnsi" w:cstheme="minorHAnsi"/>
          <w:sz w:val="22"/>
          <w:szCs w:val="22"/>
          <w:lang w:val="pt-PT"/>
        </w:rPr>
        <w:t xml:space="preserve"> para promover maior igualdade de oportunidades e resultados. Assegurar o apoio à cobertura universal de saúde para prevenir despesas </w:t>
      </w:r>
      <w:r w:rsidR="00404EB4">
        <w:rPr>
          <w:rFonts w:asciiTheme="minorHAnsi" w:hAnsiTheme="minorHAnsi" w:cstheme="minorHAnsi"/>
          <w:sz w:val="22"/>
          <w:szCs w:val="22"/>
          <w:lang w:val="pt-PT"/>
        </w:rPr>
        <w:t xml:space="preserve">desastrosas </w:t>
      </w:r>
      <w:r w:rsidRPr="00E85232">
        <w:rPr>
          <w:rFonts w:asciiTheme="minorHAnsi" w:hAnsiTheme="minorHAnsi" w:cstheme="minorHAnsi"/>
          <w:sz w:val="22"/>
          <w:szCs w:val="22"/>
          <w:lang w:val="pt-PT"/>
        </w:rPr>
        <w:t xml:space="preserve">decorrentes dos custos de saúde que produzem pobreza e desigualdade. Todo o pacote de intervenções da Área 1: Desenvolvimento económico e social, tem essa finalidade.  </w:t>
      </w:r>
    </w:p>
    <w:p w14:paraId="654AA841" w14:textId="77777777" w:rsidR="00017119" w:rsidRPr="00E85232" w:rsidRDefault="00017119" w:rsidP="00017119">
      <w:pPr>
        <w:numPr>
          <w:ilvl w:val="0"/>
          <w:numId w:val="35"/>
        </w:numPr>
        <w:spacing w:after="160" w:line="259" w:lineRule="auto"/>
        <w:jc w:val="both"/>
        <w:rPr>
          <w:rFonts w:asciiTheme="minorHAnsi" w:hAnsiTheme="minorHAnsi" w:cstheme="minorHAnsi"/>
          <w:sz w:val="22"/>
          <w:szCs w:val="22"/>
          <w:lang w:val="pt-PT"/>
        </w:rPr>
      </w:pPr>
      <w:r w:rsidRPr="00E85232">
        <w:rPr>
          <w:rFonts w:asciiTheme="minorHAnsi" w:hAnsiTheme="minorHAnsi" w:cstheme="minorHAnsi"/>
          <w:sz w:val="22"/>
          <w:szCs w:val="22"/>
          <w:lang w:val="pt-PT"/>
        </w:rPr>
        <w:t xml:space="preserve">Fortalecer a </w:t>
      </w:r>
      <w:r w:rsidR="00E85232" w:rsidRPr="00E85232">
        <w:rPr>
          <w:rFonts w:asciiTheme="minorHAnsi" w:hAnsiTheme="minorHAnsi" w:cstheme="minorHAnsi"/>
          <w:b/>
          <w:sz w:val="22"/>
          <w:szCs w:val="22"/>
          <w:lang w:val="pt-PT"/>
        </w:rPr>
        <w:t>democracia</w:t>
      </w:r>
      <w:r w:rsidRPr="00E85232">
        <w:rPr>
          <w:rFonts w:asciiTheme="minorHAnsi" w:hAnsiTheme="minorHAnsi" w:cstheme="minorHAnsi"/>
          <w:sz w:val="22"/>
          <w:szCs w:val="22"/>
          <w:lang w:val="pt-PT"/>
        </w:rPr>
        <w:t xml:space="preserve"> e assegurar a </w:t>
      </w:r>
      <w:r w:rsidRPr="00E85232">
        <w:rPr>
          <w:rFonts w:asciiTheme="minorHAnsi" w:hAnsiTheme="minorHAnsi" w:cstheme="minorHAnsi"/>
          <w:b/>
          <w:sz w:val="22"/>
          <w:szCs w:val="22"/>
          <w:lang w:val="pt-PT"/>
        </w:rPr>
        <w:t>participação política</w:t>
      </w:r>
      <w:r w:rsidRPr="00E85232">
        <w:rPr>
          <w:rFonts w:asciiTheme="minorHAnsi" w:hAnsiTheme="minorHAnsi" w:cstheme="minorHAnsi"/>
          <w:sz w:val="22"/>
          <w:szCs w:val="22"/>
          <w:lang w:val="pt-PT"/>
        </w:rPr>
        <w:t xml:space="preserve"> </w:t>
      </w:r>
      <w:r w:rsidR="00404EB4">
        <w:rPr>
          <w:rFonts w:asciiTheme="minorHAnsi" w:hAnsiTheme="minorHAnsi" w:cstheme="minorHAnsi"/>
          <w:sz w:val="22"/>
          <w:szCs w:val="22"/>
          <w:lang w:val="pt-PT"/>
        </w:rPr>
        <w:t>de</w:t>
      </w:r>
      <w:r w:rsidR="00404EB4"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 xml:space="preserve">todas as mulheres e homens, jovens e promover o acesso público à informação. </w:t>
      </w:r>
      <w:r w:rsidR="00404EB4">
        <w:rPr>
          <w:rFonts w:asciiTheme="minorHAnsi" w:hAnsiTheme="minorHAnsi" w:cstheme="minorHAnsi"/>
          <w:sz w:val="22"/>
          <w:szCs w:val="22"/>
          <w:lang w:val="pt-PT"/>
        </w:rPr>
        <w:t>T</w:t>
      </w:r>
      <w:r w:rsidRPr="00E85232">
        <w:rPr>
          <w:rFonts w:asciiTheme="minorHAnsi" w:hAnsiTheme="minorHAnsi" w:cstheme="minorHAnsi"/>
          <w:sz w:val="22"/>
          <w:szCs w:val="22"/>
          <w:lang w:val="pt-PT"/>
        </w:rPr>
        <w:t>rabalhar</w:t>
      </w:r>
      <w:r w:rsidR="00404EB4">
        <w:rPr>
          <w:rFonts w:asciiTheme="minorHAnsi" w:hAnsiTheme="minorHAnsi" w:cstheme="minorHAnsi"/>
          <w:sz w:val="22"/>
          <w:szCs w:val="22"/>
          <w:lang w:val="pt-PT"/>
        </w:rPr>
        <w:t>-se-</w:t>
      </w:r>
      <w:r w:rsidRPr="00E85232">
        <w:rPr>
          <w:rFonts w:asciiTheme="minorHAnsi" w:hAnsiTheme="minorHAnsi" w:cstheme="minorHAnsi"/>
          <w:sz w:val="22"/>
          <w:szCs w:val="22"/>
          <w:lang w:val="pt-PT"/>
        </w:rPr>
        <w:t>á prioritariamente com o sistema autárquico a ser implementado e órgãos locais para que sejam participativos e inclusivos para viabilizar a participação e representação efe</w:t>
      </w:r>
      <w:r w:rsidR="00404EB4">
        <w:rPr>
          <w:rFonts w:asciiTheme="minorHAnsi" w:hAnsiTheme="minorHAnsi" w:cstheme="minorHAnsi"/>
          <w:sz w:val="22"/>
          <w:szCs w:val="22"/>
          <w:lang w:val="pt-PT"/>
        </w:rPr>
        <w:t>c</w:t>
      </w:r>
      <w:r w:rsidRPr="00E85232">
        <w:rPr>
          <w:rFonts w:asciiTheme="minorHAnsi" w:hAnsiTheme="minorHAnsi" w:cstheme="minorHAnsi"/>
          <w:sz w:val="22"/>
          <w:szCs w:val="22"/>
          <w:lang w:val="pt-PT"/>
        </w:rPr>
        <w:t xml:space="preserve">tiva de jovens e mulheres como eleitores e candidatos, e a monitoria social </w:t>
      </w:r>
      <w:r w:rsidR="000D5F39">
        <w:rPr>
          <w:rFonts w:asciiTheme="minorHAnsi" w:hAnsiTheme="minorHAnsi" w:cstheme="minorHAnsi"/>
          <w:sz w:val="22"/>
          <w:szCs w:val="22"/>
          <w:lang w:val="pt-PT"/>
        </w:rPr>
        <w:t>a nível</w:t>
      </w:r>
      <w:r w:rsidRPr="00E85232">
        <w:rPr>
          <w:rFonts w:asciiTheme="minorHAnsi" w:hAnsiTheme="minorHAnsi" w:cstheme="minorHAnsi"/>
          <w:sz w:val="22"/>
          <w:szCs w:val="22"/>
          <w:lang w:val="pt-PT"/>
        </w:rPr>
        <w:t xml:space="preserve"> local pelos cidadãos e OSC. </w:t>
      </w:r>
      <w:r w:rsidR="00404EB4">
        <w:rPr>
          <w:rFonts w:asciiTheme="minorHAnsi" w:hAnsiTheme="minorHAnsi" w:cstheme="minorHAnsi"/>
          <w:sz w:val="22"/>
          <w:szCs w:val="22"/>
          <w:lang w:val="pt-PT"/>
        </w:rPr>
        <w:t>S</w:t>
      </w:r>
      <w:r w:rsidRPr="00E85232">
        <w:rPr>
          <w:rFonts w:asciiTheme="minorHAnsi" w:hAnsiTheme="minorHAnsi" w:cstheme="minorHAnsi"/>
          <w:sz w:val="22"/>
          <w:szCs w:val="22"/>
          <w:lang w:val="pt-PT"/>
        </w:rPr>
        <w:t xml:space="preserve">erá </w:t>
      </w:r>
      <w:r w:rsidR="00404EB4">
        <w:rPr>
          <w:rFonts w:asciiTheme="minorHAnsi" w:hAnsiTheme="minorHAnsi" w:cstheme="minorHAnsi"/>
          <w:sz w:val="22"/>
          <w:szCs w:val="22"/>
          <w:lang w:val="pt-PT"/>
        </w:rPr>
        <w:t>i</w:t>
      </w:r>
      <w:r w:rsidR="00404EB4" w:rsidRPr="00E85232">
        <w:rPr>
          <w:rFonts w:asciiTheme="minorHAnsi" w:hAnsiTheme="minorHAnsi" w:cstheme="minorHAnsi"/>
          <w:sz w:val="22"/>
          <w:szCs w:val="22"/>
          <w:lang w:val="pt-PT"/>
        </w:rPr>
        <w:t xml:space="preserve">mportante </w:t>
      </w:r>
      <w:r w:rsidRPr="00E85232">
        <w:rPr>
          <w:rFonts w:asciiTheme="minorHAnsi" w:hAnsiTheme="minorHAnsi" w:cstheme="minorHAnsi"/>
          <w:sz w:val="22"/>
          <w:szCs w:val="22"/>
          <w:lang w:val="pt-PT"/>
        </w:rPr>
        <w:t xml:space="preserve">o desenho e implementação de processos </w:t>
      </w:r>
      <w:r w:rsidRPr="00E85232">
        <w:rPr>
          <w:rFonts w:asciiTheme="minorHAnsi" w:hAnsiTheme="minorHAnsi" w:cstheme="minorHAnsi"/>
          <w:sz w:val="22"/>
          <w:szCs w:val="22"/>
          <w:lang w:val="pt-PT"/>
        </w:rPr>
        <w:lastRenderedPageBreak/>
        <w:t xml:space="preserve">padronizados na gestão pública para garantir transparência e responsabilização, e acesso </w:t>
      </w:r>
      <w:r w:rsidR="00404EB4">
        <w:rPr>
          <w:rFonts w:asciiTheme="minorHAnsi" w:hAnsiTheme="minorHAnsi" w:cstheme="minorHAnsi"/>
          <w:sz w:val="22"/>
          <w:szCs w:val="22"/>
          <w:lang w:val="pt-PT"/>
        </w:rPr>
        <w:t>à</w:t>
      </w:r>
      <w:r w:rsidR="00404EB4" w:rsidRPr="00E85232">
        <w:rPr>
          <w:rFonts w:asciiTheme="minorHAnsi" w:hAnsiTheme="minorHAnsi" w:cstheme="minorHAnsi"/>
          <w:sz w:val="22"/>
          <w:szCs w:val="22"/>
          <w:lang w:val="pt-PT"/>
        </w:rPr>
        <w:t xml:space="preserve"> </w:t>
      </w:r>
      <w:r w:rsidRPr="00E85232">
        <w:rPr>
          <w:rFonts w:asciiTheme="minorHAnsi" w:hAnsiTheme="minorHAnsi" w:cstheme="minorHAnsi"/>
          <w:sz w:val="22"/>
          <w:szCs w:val="22"/>
          <w:lang w:val="pt-PT"/>
        </w:rPr>
        <w:t>informação e dados públicos pelos cidadãos</w:t>
      </w:r>
      <w:r w:rsidR="00404EB4">
        <w:rPr>
          <w:rFonts w:asciiTheme="minorHAnsi" w:hAnsiTheme="minorHAnsi" w:cstheme="minorHAnsi"/>
          <w:sz w:val="22"/>
          <w:szCs w:val="22"/>
          <w:lang w:val="pt-PT"/>
        </w:rPr>
        <w:t>.</w:t>
      </w:r>
    </w:p>
    <w:p w14:paraId="7C25B6AD" w14:textId="77777777" w:rsidR="00017119" w:rsidRPr="00E85232" w:rsidRDefault="00017119" w:rsidP="00017119">
      <w:pPr>
        <w:numPr>
          <w:ilvl w:val="0"/>
          <w:numId w:val="35"/>
        </w:numPr>
        <w:spacing w:after="160" w:line="259" w:lineRule="auto"/>
        <w:jc w:val="both"/>
        <w:rPr>
          <w:rFonts w:asciiTheme="minorHAnsi" w:hAnsiTheme="minorHAnsi" w:cstheme="minorHAnsi"/>
          <w:sz w:val="22"/>
          <w:szCs w:val="22"/>
          <w:lang w:val="pt-PT"/>
        </w:rPr>
      </w:pPr>
      <w:r w:rsidRPr="00E85232">
        <w:rPr>
          <w:rFonts w:asciiTheme="minorHAnsi" w:hAnsiTheme="minorHAnsi" w:cstheme="minorHAnsi"/>
          <w:sz w:val="22"/>
          <w:szCs w:val="22"/>
          <w:lang w:val="pt-PT"/>
        </w:rPr>
        <w:t xml:space="preserve">Apoiar medidas para </w:t>
      </w:r>
      <w:r w:rsidRPr="00E85232">
        <w:rPr>
          <w:rFonts w:asciiTheme="minorHAnsi" w:hAnsiTheme="minorHAnsi" w:cstheme="minorHAnsi"/>
          <w:b/>
          <w:sz w:val="22"/>
          <w:szCs w:val="22"/>
          <w:lang w:val="pt-PT"/>
        </w:rPr>
        <w:t>proteger comunidades vulneráveis</w:t>
      </w:r>
      <w:r w:rsidRPr="00E85232">
        <w:rPr>
          <w:rFonts w:asciiTheme="minorHAnsi" w:hAnsiTheme="minorHAnsi" w:cstheme="minorHAnsi"/>
          <w:sz w:val="22"/>
          <w:szCs w:val="22"/>
          <w:lang w:val="pt-PT"/>
        </w:rPr>
        <w:t xml:space="preserve">, marginalizadas e excluídas na prevenção e mitigação dos impactos e na </w:t>
      </w:r>
      <w:r w:rsidRPr="00E85232">
        <w:rPr>
          <w:rFonts w:asciiTheme="minorHAnsi" w:hAnsiTheme="minorHAnsi" w:cstheme="minorHAnsi"/>
          <w:b/>
          <w:sz w:val="22"/>
          <w:szCs w:val="22"/>
          <w:lang w:val="pt-PT"/>
        </w:rPr>
        <w:t>resiliência</w:t>
      </w:r>
      <w:r w:rsidRPr="00E85232">
        <w:rPr>
          <w:rFonts w:asciiTheme="minorHAnsi" w:hAnsiTheme="minorHAnsi" w:cstheme="minorHAnsi"/>
          <w:sz w:val="22"/>
          <w:szCs w:val="22"/>
          <w:lang w:val="pt-PT"/>
        </w:rPr>
        <w:t xml:space="preserve"> à mudança climática, desastres naturais, desertificação, degradação da terra e crises humanitárias. Um importante foco continuará nas províncias do </w:t>
      </w:r>
      <w:r w:rsidR="00404EB4">
        <w:rPr>
          <w:rFonts w:asciiTheme="minorHAnsi" w:hAnsiTheme="minorHAnsi" w:cstheme="minorHAnsi"/>
          <w:sz w:val="22"/>
          <w:szCs w:val="22"/>
          <w:lang w:val="pt-PT"/>
        </w:rPr>
        <w:t>S</w:t>
      </w:r>
      <w:r w:rsidR="00404EB4" w:rsidRPr="00E85232">
        <w:rPr>
          <w:rFonts w:asciiTheme="minorHAnsi" w:hAnsiTheme="minorHAnsi" w:cstheme="minorHAnsi"/>
          <w:sz w:val="22"/>
          <w:szCs w:val="22"/>
          <w:lang w:val="pt-PT"/>
        </w:rPr>
        <w:t xml:space="preserve">ul </w:t>
      </w:r>
      <w:r w:rsidRPr="00E85232">
        <w:rPr>
          <w:rFonts w:asciiTheme="minorHAnsi" w:hAnsiTheme="minorHAnsi" w:cstheme="minorHAnsi"/>
          <w:sz w:val="22"/>
          <w:szCs w:val="22"/>
          <w:lang w:val="pt-PT"/>
        </w:rPr>
        <w:t>com o aumento das capacidades técnicas e financeiras do Governo para apoiar a recuperação da seca e a construção de resiliência. Igualmente</w:t>
      </w:r>
      <w:r w:rsidR="00404EB4">
        <w:rPr>
          <w:rFonts w:asciiTheme="minorHAnsi" w:hAnsiTheme="minorHAnsi" w:cstheme="minorHAnsi"/>
          <w:sz w:val="22"/>
          <w:szCs w:val="22"/>
          <w:lang w:val="pt-PT"/>
        </w:rPr>
        <w:t>,</w:t>
      </w:r>
      <w:r w:rsidRPr="00E85232">
        <w:rPr>
          <w:rFonts w:asciiTheme="minorHAnsi" w:hAnsiTheme="minorHAnsi" w:cstheme="minorHAnsi"/>
          <w:sz w:val="22"/>
          <w:szCs w:val="22"/>
          <w:lang w:val="pt-PT"/>
        </w:rPr>
        <w:t xml:space="preserve"> far</w:t>
      </w:r>
      <w:r w:rsidR="00404EB4">
        <w:rPr>
          <w:rFonts w:asciiTheme="minorHAnsi" w:hAnsiTheme="minorHAnsi" w:cstheme="minorHAnsi"/>
          <w:sz w:val="22"/>
          <w:szCs w:val="22"/>
          <w:lang w:val="pt-PT"/>
        </w:rPr>
        <w:t>-se-</w:t>
      </w:r>
      <w:r w:rsidRPr="00E85232">
        <w:rPr>
          <w:rFonts w:asciiTheme="minorHAnsi" w:hAnsiTheme="minorHAnsi" w:cstheme="minorHAnsi"/>
          <w:sz w:val="22"/>
          <w:szCs w:val="22"/>
          <w:lang w:val="pt-PT"/>
        </w:rPr>
        <w:t>á um trabalho com as comunidades mais vulneráveis para reforçar a s</w:t>
      </w:r>
      <w:r w:rsidR="00404EB4">
        <w:rPr>
          <w:rFonts w:asciiTheme="minorHAnsi" w:hAnsiTheme="minorHAnsi" w:cstheme="minorHAnsi"/>
          <w:sz w:val="22"/>
          <w:szCs w:val="22"/>
          <w:lang w:val="pt-PT"/>
        </w:rPr>
        <w:t>u</w:t>
      </w:r>
      <w:r w:rsidRPr="00E85232">
        <w:rPr>
          <w:rFonts w:asciiTheme="minorHAnsi" w:hAnsiTheme="minorHAnsi" w:cstheme="minorHAnsi"/>
          <w:sz w:val="22"/>
          <w:szCs w:val="22"/>
          <w:lang w:val="pt-PT"/>
        </w:rPr>
        <w:t>a capacidade técnica para responder a riscos e desastres naturais provocados pelo homem e para se adaptarem às alterações climáticas.</w:t>
      </w:r>
    </w:p>
    <w:p w14:paraId="4DDE0EB9" w14:textId="77777777" w:rsidR="00017119" w:rsidRPr="005E1510" w:rsidRDefault="00017119" w:rsidP="00D472A5">
      <w:pPr>
        <w:spacing w:after="200" w:line="276" w:lineRule="auto"/>
        <w:jc w:val="both"/>
        <w:rPr>
          <w:rFonts w:asciiTheme="minorHAnsi" w:hAnsiTheme="minorHAnsi" w:cstheme="minorBidi"/>
          <w:sz w:val="22"/>
          <w:szCs w:val="22"/>
          <w:lang w:val="pt-PT" w:eastAsia="en-US"/>
        </w:rPr>
      </w:pPr>
    </w:p>
    <w:p w14:paraId="5AE79D0E" w14:textId="77777777" w:rsidR="00760B5E" w:rsidRDefault="00760B5E" w:rsidP="00D472A5">
      <w:pPr>
        <w:spacing w:before="60" w:after="200" w:line="276" w:lineRule="auto"/>
        <w:jc w:val="both"/>
        <w:rPr>
          <w:rFonts w:asciiTheme="minorHAnsi" w:hAnsiTheme="minorHAnsi" w:cstheme="minorBidi"/>
          <w:sz w:val="22"/>
          <w:szCs w:val="22"/>
          <w:lang w:val="pt-PT" w:eastAsia="en-US"/>
        </w:rPr>
      </w:pPr>
    </w:p>
    <w:p w14:paraId="028117BA" w14:textId="77777777" w:rsidR="00166C70" w:rsidRDefault="00166C70" w:rsidP="00D472A5">
      <w:pPr>
        <w:spacing w:before="60" w:after="200" w:line="276" w:lineRule="auto"/>
        <w:jc w:val="both"/>
        <w:rPr>
          <w:rFonts w:asciiTheme="minorHAnsi" w:hAnsiTheme="minorHAnsi" w:cstheme="minorBidi"/>
          <w:sz w:val="22"/>
          <w:szCs w:val="22"/>
          <w:lang w:val="pt-PT" w:eastAsia="en-US"/>
        </w:rPr>
      </w:pPr>
    </w:p>
    <w:p w14:paraId="2D77F4CB" w14:textId="77777777" w:rsidR="00760B5E" w:rsidRPr="005E1510" w:rsidRDefault="00760B5E" w:rsidP="00C517A9">
      <w:pPr>
        <w:spacing w:before="60" w:after="200" w:line="276" w:lineRule="auto"/>
        <w:jc w:val="both"/>
        <w:rPr>
          <w:rFonts w:ascii="Arial" w:eastAsia="Open Sans" w:hAnsi="Arial" w:cs="Arial"/>
          <w:bCs/>
          <w:sz w:val="22"/>
          <w:szCs w:val="22"/>
          <w:lang w:val="pt-PT" w:eastAsia="es-ES"/>
        </w:rPr>
      </w:pPr>
    </w:p>
    <w:p w14:paraId="6DF6C864" w14:textId="77777777" w:rsidR="00017119" w:rsidRPr="000D5F39" w:rsidRDefault="00017119">
      <w:pPr>
        <w:spacing w:after="200" w:line="276" w:lineRule="auto"/>
        <w:rPr>
          <w:rFonts w:ascii="Arial" w:eastAsia="Times New Roman" w:hAnsi="Arial" w:cs="Arial"/>
          <w:b/>
          <w:caps/>
          <w:color w:val="1F497D"/>
          <w:sz w:val="26"/>
          <w:szCs w:val="22"/>
          <w:lang w:val="pt-PT" w:eastAsia="es-ES"/>
        </w:rPr>
      </w:pPr>
      <w:r>
        <w:br w:type="page"/>
      </w:r>
    </w:p>
    <w:p w14:paraId="2F72A176" w14:textId="02755ED4" w:rsidR="007D6D74" w:rsidRPr="003E6EE3" w:rsidRDefault="00963E4B" w:rsidP="003C099E">
      <w:pPr>
        <w:pStyle w:val="Heading1"/>
      </w:pPr>
      <w:bookmarkStart w:id="9" w:name="_Toc11408490"/>
      <w:r>
        <w:rPr>
          <w:noProof/>
          <w:lang w:val="es-ES"/>
        </w:rPr>
        <w:lastRenderedPageBreak/>
        <mc:AlternateContent>
          <mc:Choice Requires="wps">
            <w:drawing>
              <wp:anchor distT="0" distB="0" distL="114295" distR="114295" simplePos="0" relativeHeight="251656704" behindDoc="0" locked="0" layoutInCell="1" allowOverlap="1" wp14:anchorId="12F9A8E0" wp14:editId="1310B17A">
                <wp:simplePos x="0" y="0"/>
                <wp:positionH relativeFrom="column">
                  <wp:posOffset>466724</wp:posOffset>
                </wp:positionH>
                <wp:positionV relativeFrom="paragraph">
                  <wp:posOffset>1875155</wp:posOffset>
                </wp:positionV>
                <wp:extent cx="0" cy="267970"/>
                <wp:effectExtent l="0" t="0" r="0" b="0"/>
                <wp:wrapNone/>
                <wp:docPr id="1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335C4" id="Rectangle 34" o:spid="_x0000_s1026" style="position:absolute;margin-left:36.75pt;margin-top:147.65pt;width:0;height:21.1pt;z-index:251656704;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" filled="f" stroked="f">
                <v:textbox inset="0,0,0,0"/>
              </v:rect>
            </w:pict>
          </mc:Fallback>
        </mc:AlternateContent>
      </w:r>
      <w:r>
        <w:rPr>
          <w:noProof/>
          <w:lang w:val="es-ES"/>
        </w:rPr>
        <mc:AlternateContent>
          <mc:Choice Requires="wps">
            <w:drawing>
              <wp:anchor distT="0" distB="0" distL="114293" distR="114293" simplePos="0" relativeHeight="251652608" behindDoc="0" locked="0" layoutInCell="1" allowOverlap="1" wp14:anchorId="0ED04357" wp14:editId="51A84DEE">
                <wp:simplePos x="0" y="0"/>
                <wp:positionH relativeFrom="column">
                  <wp:posOffset>466724</wp:posOffset>
                </wp:positionH>
                <wp:positionV relativeFrom="paragraph">
                  <wp:posOffset>1875155</wp:posOffset>
                </wp:positionV>
                <wp:extent cx="0" cy="267970"/>
                <wp:effectExtent l="0" t="0" r="0" b="0"/>
                <wp:wrapNone/>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C852F" id="Rectangle 34" o:spid="_x0000_s1026" style="position:absolute;margin-left:36.75pt;margin-top:147.65pt;width:0;height:21.1pt;z-index:251652608;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" filled="f" stroked="f">
                <v:textbox inset="0,0,0,0"/>
              </v:rect>
            </w:pict>
          </mc:Fallback>
        </mc:AlternateContent>
      </w:r>
      <w:r>
        <w:rPr>
          <w:noProof/>
          <w:lang w:val="es-ES"/>
        </w:rPr>
        <mc:AlternateContent>
          <mc:Choice Requires="wps">
            <w:drawing>
              <wp:anchor distT="0" distB="0" distL="114294" distR="114294" simplePos="0" relativeHeight="251653632" behindDoc="0" locked="0" layoutInCell="1" allowOverlap="1" wp14:anchorId="66B4094A" wp14:editId="5B3D3DED">
                <wp:simplePos x="0" y="0"/>
                <wp:positionH relativeFrom="column">
                  <wp:posOffset>466724</wp:posOffset>
                </wp:positionH>
                <wp:positionV relativeFrom="paragraph">
                  <wp:posOffset>1875155</wp:posOffset>
                </wp:positionV>
                <wp:extent cx="0" cy="26797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14135" id="Rectangle 34" o:spid="_x0000_s1026" style="position:absolute;margin-left:36.75pt;margin-top:147.65pt;width:0;height:21.1pt;z-index:25165363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" filled="f" stroked="f">
                <v:textbox inset="0,0,0,0"/>
              </v:rect>
            </w:pict>
          </mc:Fallback>
        </mc:AlternateContent>
      </w:r>
      <w:r w:rsidR="003E66FD" w:rsidRPr="003E6EE3">
        <w:rPr>
          <w:caps w:val="0"/>
        </w:rPr>
        <w:t xml:space="preserve">RESULTADOS DO QUADRO DE </w:t>
      </w:r>
      <w:r w:rsidR="003E66FD">
        <w:rPr>
          <w:caps w:val="0"/>
        </w:rPr>
        <w:t>COOPERAÇÃO</w:t>
      </w:r>
      <w:bookmarkEnd w:id="9"/>
    </w:p>
    <w:p w14:paraId="5BA8EC87" w14:textId="77777777" w:rsidR="00E04F4B" w:rsidRPr="005E1510" w:rsidRDefault="00866533" w:rsidP="00582F67">
      <w:pPr>
        <w:spacing w:after="200" w:line="276" w:lineRule="auto"/>
        <w:jc w:val="both"/>
        <w:rPr>
          <w:rFonts w:asciiTheme="minorHAnsi" w:hAnsiTheme="minorHAnsi" w:cstheme="minorBidi"/>
          <w:sz w:val="22"/>
          <w:szCs w:val="22"/>
          <w:lang w:val="pt-PT" w:eastAsia="en-US"/>
        </w:rPr>
      </w:pPr>
      <w:r w:rsidRPr="00866533">
        <w:rPr>
          <w:rFonts w:asciiTheme="minorHAnsi" w:hAnsiTheme="minorHAnsi" w:cstheme="minorBidi"/>
          <w:sz w:val="22"/>
          <w:szCs w:val="22"/>
          <w:lang w:val="pt-PT" w:eastAsia="en-US"/>
        </w:rPr>
        <w:t xml:space="preserve">Com base nas prioridades estratégicas identificadas, o </w:t>
      </w:r>
      <w:r>
        <w:rPr>
          <w:rFonts w:asciiTheme="minorHAnsi" w:hAnsiTheme="minorHAnsi" w:cstheme="minorBidi"/>
          <w:sz w:val="22"/>
          <w:szCs w:val="22"/>
          <w:lang w:val="pt-PT" w:eastAsia="en-US"/>
        </w:rPr>
        <w:t>UNDAF</w:t>
      </w:r>
      <w:r w:rsidRPr="00866533">
        <w:rPr>
          <w:rFonts w:asciiTheme="minorHAnsi" w:hAnsiTheme="minorHAnsi" w:cstheme="minorBidi"/>
          <w:sz w:val="22"/>
          <w:szCs w:val="22"/>
          <w:lang w:val="pt-PT" w:eastAsia="en-US"/>
        </w:rPr>
        <w:t xml:space="preserve"> </w:t>
      </w:r>
      <w:r w:rsidR="00CE19FD">
        <w:rPr>
          <w:rFonts w:asciiTheme="minorHAnsi" w:hAnsiTheme="minorHAnsi" w:cstheme="minorBidi"/>
          <w:sz w:val="22"/>
          <w:szCs w:val="22"/>
          <w:lang w:val="pt-PT" w:eastAsia="en-US"/>
        </w:rPr>
        <w:t>identifica</w:t>
      </w:r>
      <w:r w:rsidR="00CE19FD" w:rsidRPr="00866533">
        <w:rPr>
          <w:rFonts w:asciiTheme="minorHAnsi" w:hAnsiTheme="minorHAnsi" w:cstheme="minorBidi"/>
          <w:sz w:val="22"/>
          <w:szCs w:val="22"/>
          <w:lang w:val="pt-PT" w:eastAsia="en-US"/>
        </w:rPr>
        <w:t xml:space="preserve"> </w:t>
      </w:r>
      <w:r w:rsidRPr="00866533">
        <w:rPr>
          <w:rFonts w:asciiTheme="minorHAnsi" w:hAnsiTheme="minorHAnsi" w:cstheme="minorBidi"/>
          <w:sz w:val="22"/>
          <w:szCs w:val="22"/>
          <w:lang w:val="pt-PT" w:eastAsia="en-US"/>
        </w:rPr>
        <w:t xml:space="preserve">os resultados e os respectivos indicadores e metas. </w:t>
      </w:r>
      <w:r w:rsidR="00663D85">
        <w:rPr>
          <w:rFonts w:asciiTheme="minorHAnsi" w:hAnsiTheme="minorHAnsi" w:cstheme="minorBidi"/>
          <w:sz w:val="22"/>
          <w:szCs w:val="22"/>
          <w:lang w:val="pt-PT" w:eastAsia="en-US"/>
        </w:rPr>
        <w:t>Os resultados</w:t>
      </w:r>
      <w:r w:rsidRPr="00866533">
        <w:rPr>
          <w:rFonts w:asciiTheme="minorHAnsi" w:hAnsiTheme="minorHAnsi" w:cstheme="minorBidi"/>
          <w:sz w:val="22"/>
          <w:szCs w:val="22"/>
          <w:lang w:val="pt-PT" w:eastAsia="en-US"/>
        </w:rPr>
        <w:t xml:space="preserve"> estão alinhados ou ligados aos quadros de indicadores globais de ODS</w:t>
      </w:r>
      <w:r w:rsidR="00663D85">
        <w:rPr>
          <w:rFonts w:asciiTheme="minorHAnsi" w:hAnsiTheme="minorHAnsi" w:cstheme="minorBidi"/>
          <w:sz w:val="22"/>
          <w:szCs w:val="22"/>
          <w:lang w:val="pt-PT" w:eastAsia="en-US"/>
        </w:rPr>
        <w:t xml:space="preserve"> e ao Plano de Desenvolvimento Nacional.</w:t>
      </w:r>
      <w:r w:rsidRPr="00866533">
        <w:rPr>
          <w:rFonts w:asciiTheme="minorHAnsi" w:hAnsiTheme="minorHAnsi" w:cstheme="minorBidi"/>
          <w:sz w:val="22"/>
          <w:szCs w:val="22"/>
          <w:lang w:val="pt-PT" w:eastAsia="en-US"/>
        </w:rPr>
        <w:t xml:space="preserve"> Isso facilitará a padronização e a agregação para melhor avaliar e relatar os resultados do desenvolvimento em relação à Agenda 2030 </w:t>
      </w:r>
      <w:r w:rsidR="0014308A">
        <w:rPr>
          <w:rFonts w:asciiTheme="minorHAnsi" w:hAnsiTheme="minorHAnsi" w:cstheme="minorBidi"/>
          <w:sz w:val="22"/>
          <w:szCs w:val="22"/>
          <w:lang w:val="pt-PT" w:eastAsia="en-US"/>
        </w:rPr>
        <w:t>a</w:t>
      </w:r>
      <w:r w:rsidR="0014308A" w:rsidRPr="00866533">
        <w:rPr>
          <w:rFonts w:asciiTheme="minorHAnsi" w:hAnsiTheme="minorHAnsi" w:cstheme="minorBidi"/>
          <w:sz w:val="22"/>
          <w:szCs w:val="22"/>
          <w:lang w:val="pt-PT" w:eastAsia="en-US"/>
        </w:rPr>
        <w:t xml:space="preserve"> </w:t>
      </w:r>
      <w:r w:rsidRPr="00866533">
        <w:rPr>
          <w:rFonts w:asciiTheme="minorHAnsi" w:hAnsiTheme="minorHAnsi" w:cstheme="minorBidi"/>
          <w:sz w:val="22"/>
          <w:szCs w:val="22"/>
          <w:lang w:val="pt-PT" w:eastAsia="en-US"/>
        </w:rPr>
        <w:t>nível regional e global</w:t>
      </w:r>
      <w:r w:rsidR="00663D85">
        <w:rPr>
          <w:rFonts w:asciiTheme="minorHAnsi" w:hAnsiTheme="minorHAnsi" w:cstheme="minorBidi"/>
          <w:sz w:val="22"/>
          <w:szCs w:val="22"/>
          <w:lang w:val="pt-PT" w:eastAsia="en-US"/>
        </w:rPr>
        <w:t>, e da Agenda nacional de desenvolvimento</w:t>
      </w:r>
      <w:r w:rsidRPr="00866533">
        <w:rPr>
          <w:rFonts w:asciiTheme="minorHAnsi" w:hAnsiTheme="minorHAnsi" w:cstheme="minorBidi"/>
          <w:sz w:val="22"/>
          <w:szCs w:val="22"/>
          <w:lang w:val="pt-PT" w:eastAsia="en-US"/>
        </w:rPr>
        <w:t xml:space="preserve">. </w:t>
      </w:r>
      <w:r w:rsidR="00BC5236" w:rsidRPr="005E1510">
        <w:rPr>
          <w:rFonts w:asciiTheme="minorHAnsi" w:hAnsiTheme="minorHAnsi" w:cstheme="minorBidi"/>
          <w:sz w:val="22"/>
          <w:szCs w:val="22"/>
          <w:lang w:val="pt-PT" w:eastAsia="en-US"/>
        </w:rPr>
        <w:t xml:space="preserve">O Quadro de </w:t>
      </w:r>
      <w:r w:rsidR="005546F6">
        <w:rPr>
          <w:rFonts w:asciiTheme="minorHAnsi" w:hAnsiTheme="minorHAnsi" w:cstheme="minorBidi"/>
          <w:sz w:val="22"/>
          <w:szCs w:val="22"/>
          <w:lang w:val="pt-PT" w:eastAsia="en-US"/>
        </w:rPr>
        <w:t>Cooperação</w:t>
      </w:r>
      <w:r w:rsidR="00BC5236" w:rsidRPr="005E1510">
        <w:rPr>
          <w:rFonts w:asciiTheme="minorHAnsi" w:hAnsiTheme="minorHAnsi" w:cstheme="minorBidi"/>
          <w:sz w:val="22"/>
          <w:szCs w:val="22"/>
          <w:lang w:val="pt-PT" w:eastAsia="en-US"/>
        </w:rPr>
        <w:t xml:space="preserve"> é organizado em torno </w:t>
      </w:r>
      <w:r w:rsidR="00CE19FD">
        <w:rPr>
          <w:rFonts w:asciiTheme="minorHAnsi" w:hAnsiTheme="minorHAnsi" w:cstheme="minorBidi"/>
          <w:sz w:val="22"/>
          <w:szCs w:val="22"/>
          <w:lang w:val="pt-PT" w:eastAsia="en-US"/>
        </w:rPr>
        <w:t>de</w:t>
      </w:r>
      <w:r w:rsidR="00BC5236" w:rsidRPr="005E1510">
        <w:rPr>
          <w:rFonts w:asciiTheme="minorHAnsi" w:hAnsiTheme="minorHAnsi" w:cstheme="minorBidi"/>
          <w:sz w:val="22"/>
          <w:szCs w:val="22"/>
          <w:lang w:val="pt-PT" w:eastAsia="en-US"/>
        </w:rPr>
        <w:t xml:space="preserve"> quatro áreas de a</w:t>
      </w:r>
      <w:r w:rsidR="002B3D21" w:rsidRPr="005E1510">
        <w:rPr>
          <w:rFonts w:asciiTheme="minorHAnsi" w:hAnsiTheme="minorHAnsi" w:cstheme="minorBidi"/>
          <w:sz w:val="22"/>
          <w:szCs w:val="22"/>
          <w:lang w:val="pt-PT" w:eastAsia="en-US"/>
        </w:rPr>
        <w:t>c</w:t>
      </w:r>
      <w:r w:rsidR="00BC5236" w:rsidRPr="005E1510">
        <w:rPr>
          <w:rFonts w:asciiTheme="minorHAnsi" w:hAnsiTheme="minorHAnsi" w:cstheme="minorBidi"/>
          <w:sz w:val="22"/>
          <w:szCs w:val="22"/>
          <w:lang w:val="pt-PT" w:eastAsia="en-US"/>
        </w:rPr>
        <w:t>ção desenvolvidas em resultados</w:t>
      </w:r>
      <w:r w:rsidR="00663D85">
        <w:rPr>
          <w:rFonts w:asciiTheme="minorHAnsi" w:hAnsiTheme="minorHAnsi" w:cstheme="minorBidi"/>
          <w:sz w:val="22"/>
          <w:szCs w:val="22"/>
          <w:lang w:val="pt-PT" w:eastAsia="en-US"/>
        </w:rPr>
        <w:t xml:space="preserve"> e produtos</w:t>
      </w:r>
      <w:r w:rsidR="00BC5236" w:rsidRPr="005E1510">
        <w:rPr>
          <w:rFonts w:asciiTheme="minorHAnsi" w:hAnsiTheme="minorHAnsi" w:cstheme="minorBidi"/>
          <w:sz w:val="22"/>
          <w:szCs w:val="22"/>
          <w:lang w:val="pt-PT" w:eastAsia="en-US"/>
        </w:rPr>
        <w:t xml:space="preserve"> esperados</w:t>
      </w:r>
      <w:r w:rsidR="00525C01" w:rsidRPr="005E1510">
        <w:rPr>
          <w:rFonts w:asciiTheme="minorHAnsi" w:hAnsiTheme="minorHAnsi" w:cstheme="minorBidi"/>
          <w:sz w:val="22"/>
          <w:szCs w:val="22"/>
          <w:lang w:val="pt-PT" w:eastAsia="en-US"/>
        </w:rPr>
        <w:t xml:space="preserve">. </w:t>
      </w:r>
    </w:p>
    <w:p w14:paraId="7A86EDE0" w14:textId="77777777" w:rsidR="00E04F4B" w:rsidRPr="005E1510" w:rsidRDefault="00E04F4B" w:rsidP="00582F67">
      <w:pPr>
        <w:spacing w:after="200" w:line="276" w:lineRule="auto"/>
        <w:jc w:val="both"/>
        <w:rPr>
          <w:rFonts w:asciiTheme="minorHAnsi" w:hAnsiTheme="minorHAnsi" w:cstheme="minorBidi"/>
          <w:sz w:val="22"/>
          <w:szCs w:val="22"/>
          <w:lang w:val="pt-PT" w:eastAsia="en-US"/>
        </w:rPr>
      </w:pPr>
      <w:r w:rsidRPr="005E1510">
        <w:rPr>
          <w:rFonts w:asciiTheme="minorHAnsi" w:hAnsiTheme="minorHAnsi" w:cstheme="minorBidi"/>
          <w:sz w:val="22"/>
          <w:szCs w:val="22"/>
          <w:lang w:val="pt-PT" w:eastAsia="en-US"/>
        </w:rPr>
        <w:t xml:space="preserve">Com base </w:t>
      </w:r>
      <w:r w:rsidR="002763F0">
        <w:rPr>
          <w:rFonts w:asciiTheme="minorHAnsi" w:hAnsiTheme="minorHAnsi" w:cstheme="minorBidi"/>
          <w:sz w:val="22"/>
          <w:szCs w:val="22"/>
          <w:lang w:val="pt-PT" w:eastAsia="en-US"/>
        </w:rPr>
        <w:t>no Plano de Desenvolvimento Nacional, n</w:t>
      </w:r>
      <w:r w:rsidRPr="005E1510">
        <w:rPr>
          <w:rFonts w:asciiTheme="minorHAnsi" w:hAnsiTheme="minorHAnsi" w:cstheme="minorBidi"/>
          <w:sz w:val="22"/>
          <w:szCs w:val="22"/>
          <w:lang w:val="pt-PT" w:eastAsia="en-US"/>
        </w:rPr>
        <w:t xml:space="preserve">a proposta do </w:t>
      </w:r>
      <w:r w:rsidR="0014308A">
        <w:rPr>
          <w:rFonts w:asciiTheme="minorHAnsi" w:hAnsiTheme="minorHAnsi" w:cstheme="minorBidi"/>
          <w:sz w:val="22"/>
          <w:szCs w:val="22"/>
          <w:lang w:val="pt-PT" w:eastAsia="en-US"/>
        </w:rPr>
        <w:t xml:space="preserve">Análise </w:t>
      </w:r>
      <w:r w:rsidR="002763F0">
        <w:rPr>
          <w:rFonts w:asciiTheme="minorHAnsi" w:hAnsiTheme="minorHAnsi" w:cstheme="minorBidi"/>
          <w:sz w:val="22"/>
          <w:szCs w:val="22"/>
          <w:lang w:val="pt-PT" w:eastAsia="en-US"/>
        </w:rPr>
        <w:t>Comum do Pa</w:t>
      </w:r>
      <w:r w:rsidR="0014308A">
        <w:rPr>
          <w:rFonts w:asciiTheme="minorHAnsi" w:hAnsiTheme="minorHAnsi" w:cstheme="minorBidi"/>
          <w:sz w:val="22"/>
          <w:szCs w:val="22"/>
          <w:lang w:val="pt-PT" w:eastAsia="en-US"/>
        </w:rPr>
        <w:t>í</w:t>
      </w:r>
      <w:r w:rsidR="002763F0">
        <w:rPr>
          <w:rFonts w:asciiTheme="minorHAnsi" w:hAnsiTheme="minorHAnsi" w:cstheme="minorBidi"/>
          <w:sz w:val="22"/>
          <w:szCs w:val="22"/>
          <w:lang w:val="pt-PT" w:eastAsia="en-US"/>
        </w:rPr>
        <w:t>s</w:t>
      </w:r>
      <w:r w:rsidRPr="005E1510">
        <w:rPr>
          <w:rFonts w:asciiTheme="minorHAnsi" w:hAnsiTheme="minorHAnsi" w:cstheme="minorBidi"/>
          <w:sz w:val="22"/>
          <w:szCs w:val="22"/>
          <w:lang w:val="pt-PT" w:eastAsia="en-US"/>
        </w:rPr>
        <w:t>, a avaliação do UNPAF</w:t>
      </w:r>
      <w:r w:rsidR="005E6AC7">
        <w:rPr>
          <w:rFonts w:asciiTheme="minorHAnsi" w:hAnsiTheme="minorHAnsi" w:cstheme="minorBidi"/>
          <w:sz w:val="22"/>
          <w:szCs w:val="22"/>
          <w:lang w:val="pt-PT" w:eastAsia="en-US"/>
        </w:rPr>
        <w:t xml:space="preserve"> 1015 – 2019 </w:t>
      </w:r>
      <w:r w:rsidRPr="005E1510">
        <w:rPr>
          <w:rFonts w:asciiTheme="minorHAnsi" w:hAnsiTheme="minorHAnsi" w:cstheme="minorBidi"/>
          <w:sz w:val="22"/>
          <w:szCs w:val="22"/>
          <w:lang w:val="pt-PT" w:eastAsia="en-US"/>
        </w:rPr>
        <w:t xml:space="preserve">e </w:t>
      </w:r>
      <w:r w:rsidR="009A533B">
        <w:rPr>
          <w:rFonts w:asciiTheme="minorHAnsi" w:hAnsiTheme="minorHAnsi" w:cstheme="minorBidi"/>
          <w:sz w:val="22"/>
          <w:szCs w:val="22"/>
          <w:lang w:val="pt-PT" w:eastAsia="en-US"/>
        </w:rPr>
        <w:t xml:space="preserve">a Linha de Base </w:t>
      </w:r>
      <w:r w:rsidRPr="005E1510">
        <w:rPr>
          <w:rFonts w:asciiTheme="minorHAnsi" w:hAnsiTheme="minorHAnsi" w:cstheme="minorBidi"/>
          <w:sz w:val="22"/>
          <w:szCs w:val="22"/>
          <w:lang w:val="pt-PT" w:eastAsia="en-US"/>
        </w:rPr>
        <w:t>dos ODS</w:t>
      </w:r>
      <w:r w:rsidR="009A533B">
        <w:rPr>
          <w:rStyle w:val="FootnoteReference"/>
          <w:rFonts w:asciiTheme="minorHAnsi" w:hAnsiTheme="minorHAnsi"/>
          <w:sz w:val="22"/>
          <w:szCs w:val="22"/>
          <w:lang w:val="pt-PT" w:eastAsia="en-US"/>
        </w:rPr>
        <w:footnoteReference w:id="5"/>
      </w:r>
      <w:r w:rsidRPr="005E1510">
        <w:rPr>
          <w:rFonts w:asciiTheme="minorHAnsi" w:hAnsiTheme="minorHAnsi" w:cstheme="minorBidi"/>
          <w:sz w:val="22"/>
          <w:szCs w:val="22"/>
          <w:lang w:val="pt-PT" w:eastAsia="en-US"/>
        </w:rPr>
        <w:t>, identificaram</w:t>
      </w:r>
      <w:r w:rsidR="0014308A">
        <w:rPr>
          <w:rFonts w:asciiTheme="minorHAnsi" w:hAnsiTheme="minorHAnsi" w:cstheme="minorBidi"/>
          <w:sz w:val="22"/>
          <w:szCs w:val="22"/>
          <w:lang w:val="pt-PT" w:eastAsia="en-US"/>
        </w:rPr>
        <w:t>-se</w:t>
      </w:r>
      <w:r w:rsidRPr="005E1510">
        <w:rPr>
          <w:rFonts w:asciiTheme="minorHAnsi" w:hAnsiTheme="minorHAnsi" w:cstheme="minorBidi"/>
          <w:sz w:val="22"/>
          <w:szCs w:val="22"/>
          <w:lang w:val="pt-PT" w:eastAsia="en-US"/>
        </w:rPr>
        <w:t xml:space="preserve"> as áreas prioritárias </w:t>
      </w:r>
      <w:r w:rsidR="0039748A" w:rsidRPr="005E1510">
        <w:rPr>
          <w:rFonts w:asciiTheme="minorHAnsi" w:hAnsiTheme="minorHAnsi" w:cstheme="minorBidi"/>
          <w:sz w:val="22"/>
          <w:szCs w:val="22"/>
          <w:lang w:val="pt-PT" w:eastAsia="en-US"/>
        </w:rPr>
        <w:t>de parceria entre a ONU e Angola</w:t>
      </w:r>
      <w:r w:rsidRPr="005E1510">
        <w:rPr>
          <w:rFonts w:asciiTheme="minorHAnsi" w:hAnsiTheme="minorHAnsi" w:cstheme="minorBidi"/>
          <w:sz w:val="22"/>
          <w:szCs w:val="22"/>
          <w:lang w:val="pt-PT" w:eastAsia="en-US"/>
        </w:rPr>
        <w:t>:</w:t>
      </w:r>
    </w:p>
    <w:p w14:paraId="2560ADBA" w14:textId="77777777" w:rsidR="00E04F4B" w:rsidRPr="005E1510" w:rsidRDefault="00E04F4B" w:rsidP="00582F67">
      <w:pPr>
        <w:spacing w:after="200" w:line="276" w:lineRule="auto"/>
        <w:jc w:val="center"/>
        <w:rPr>
          <w:rFonts w:asciiTheme="minorHAnsi" w:hAnsiTheme="minorHAnsi" w:cstheme="minorBidi"/>
          <w:i/>
          <w:sz w:val="22"/>
          <w:szCs w:val="22"/>
          <w:lang w:val="pt-PT" w:eastAsia="en-US"/>
        </w:rPr>
      </w:pPr>
      <w:r w:rsidRPr="005E1510">
        <w:rPr>
          <w:rFonts w:asciiTheme="minorHAnsi" w:hAnsiTheme="minorHAnsi" w:cstheme="minorBidi"/>
          <w:i/>
          <w:sz w:val="22"/>
          <w:szCs w:val="22"/>
          <w:lang w:val="pt-PT" w:eastAsia="en-US"/>
        </w:rPr>
        <w:t xml:space="preserve">Tabela: </w:t>
      </w:r>
      <w:r w:rsidR="00022124" w:rsidRPr="005E1510">
        <w:rPr>
          <w:rFonts w:asciiTheme="minorHAnsi" w:hAnsiTheme="minorHAnsi" w:cstheme="minorBidi"/>
          <w:i/>
          <w:sz w:val="22"/>
          <w:szCs w:val="22"/>
          <w:lang w:val="pt-PT" w:eastAsia="en-US"/>
        </w:rPr>
        <w:t>Áreas</w:t>
      </w:r>
      <w:r w:rsidR="0039748A" w:rsidRPr="005E1510">
        <w:rPr>
          <w:rFonts w:asciiTheme="minorHAnsi" w:hAnsiTheme="minorHAnsi" w:cstheme="minorBidi"/>
          <w:i/>
          <w:sz w:val="22"/>
          <w:szCs w:val="22"/>
          <w:lang w:val="pt-PT" w:eastAsia="en-US"/>
        </w:rPr>
        <w:t>,</w:t>
      </w:r>
      <w:r w:rsidRPr="005E1510">
        <w:rPr>
          <w:rFonts w:asciiTheme="minorHAnsi" w:hAnsiTheme="minorHAnsi" w:cstheme="minorBidi"/>
          <w:i/>
          <w:sz w:val="22"/>
          <w:szCs w:val="22"/>
          <w:lang w:val="pt-PT" w:eastAsia="en-US"/>
        </w:rPr>
        <w:t xml:space="preserve"> </w:t>
      </w:r>
      <w:r w:rsidR="0039748A" w:rsidRPr="005E1510">
        <w:rPr>
          <w:rFonts w:asciiTheme="minorHAnsi" w:hAnsiTheme="minorHAnsi" w:cstheme="minorBidi"/>
          <w:i/>
          <w:sz w:val="22"/>
          <w:szCs w:val="22"/>
          <w:lang w:val="pt-PT" w:eastAsia="en-US"/>
        </w:rPr>
        <w:t>p</w:t>
      </w:r>
      <w:r w:rsidRPr="005E1510">
        <w:rPr>
          <w:rFonts w:asciiTheme="minorHAnsi" w:hAnsiTheme="minorHAnsi" w:cstheme="minorBidi"/>
          <w:i/>
          <w:sz w:val="22"/>
          <w:szCs w:val="22"/>
          <w:lang w:val="pt-PT" w:eastAsia="en-US"/>
        </w:rPr>
        <w:t>rioridades</w:t>
      </w:r>
      <w:r w:rsidR="0039748A" w:rsidRPr="005E1510">
        <w:rPr>
          <w:rFonts w:asciiTheme="minorHAnsi" w:hAnsiTheme="minorHAnsi" w:cstheme="minorBidi"/>
          <w:i/>
          <w:sz w:val="22"/>
          <w:szCs w:val="22"/>
          <w:lang w:val="pt-PT" w:eastAsia="en-US"/>
        </w:rPr>
        <w:t xml:space="preserve"> e alinhamento com </w:t>
      </w:r>
      <w:r w:rsidRPr="005E1510">
        <w:rPr>
          <w:rFonts w:asciiTheme="minorHAnsi" w:hAnsiTheme="minorHAnsi" w:cstheme="minorBidi"/>
          <w:i/>
          <w:sz w:val="22"/>
          <w:szCs w:val="22"/>
          <w:lang w:val="pt-PT" w:eastAsia="en-US"/>
        </w:rPr>
        <w:t>ODS</w:t>
      </w:r>
      <w:r w:rsidR="0039748A" w:rsidRPr="005E1510">
        <w:rPr>
          <w:rFonts w:asciiTheme="minorHAnsi" w:hAnsiTheme="minorHAnsi" w:cstheme="minorBidi"/>
          <w:i/>
          <w:sz w:val="22"/>
          <w:szCs w:val="22"/>
          <w:lang w:val="pt-PT" w:eastAsia="en-US"/>
        </w:rPr>
        <w:t xml:space="preserve"> e</w:t>
      </w:r>
      <w:r w:rsidRPr="005E1510">
        <w:rPr>
          <w:rFonts w:asciiTheme="minorHAnsi" w:hAnsiTheme="minorHAnsi" w:cstheme="minorBidi"/>
          <w:i/>
          <w:sz w:val="22"/>
          <w:szCs w:val="22"/>
          <w:lang w:val="pt-PT" w:eastAsia="en-US"/>
        </w:rPr>
        <w:t xml:space="preserve"> PDN</w:t>
      </w:r>
    </w:p>
    <w:tbl>
      <w:tblPr>
        <w:tblStyle w:val="TableGrid"/>
        <w:tblW w:w="0" w:type="auto"/>
        <w:tblLook w:val="04A0" w:firstRow="1" w:lastRow="0" w:firstColumn="1" w:lastColumn="0" w:noHBand="0" w:noVBand="1"/>
      </w:tblPr>
      <w:tblGrid>
        <w:gridCol w:w="1594"/>
        <w:gridCol w:w="3504"/>
        <w:gridCol w:w="993"/>
        <w:gridCol w:w="2403"/>
      </w:tblGrid>
      <w:tr w:rsidR="00E04F4B" w:rsidRPr="005E1510" w14:paraId="611E6175" w14:textId="77777777" w:rsidTr="00022124">
        <w:tc>
          <w:tcPr>
            <w:tcW w:w="1594" w:type="dxa"/>
          </w:tcPr>
          <w:p w14:paraId="08F57C16" w14:textId="77777777" w:rsidR="00E04F4B" w:rsidRPr="005E1510" w:rsidRDefault="00E04F4B" w:rsidP="00A423F3">
            <w:pPr>
              <w:rPr>
                <w:rFonts w:ascii="Calibri" w:hAnsi="Calibri" w:cs="Calibri"/>
                <w:b/>
                <w:color w:val="4F81BD" w:themeColor="accent1"/>
                <w:lang w:val="pt-PT"/>
              </w:rPr>
            </w:pPr>
            <w:r w:rsidRPr="005E1510">
              <w:rPr>
                <w:rFonts w:ascii="Calibri" w:hAnsi="Calibri" w:cs="Calibri"/>
                <w:b/>
                <w:color w:val="4F81BD" w:themeColor="accent1"/>
                <w:lang w:val="pt-PT"/>
              </w:rPr>
              <w:t>Áreas</w:t>
            </w:r>
          </w:p>
        </w:tc>
        <w:tc>
          <w:tcPr>
            <w:tcW w:w="3504" w:type="dxa"/>
          </w:tcPr>
          <w:p w14:paraId="4CA5FE5B" w14:textId="77777777" w:rsidR="00E04F4B" w:rsidRPr="005E1510" w:rsidRDefault="00E04F4B">
            <w:pPr>
              <w:rPr>
                <w:rFonts w:ascii="Calibri" w:hAnsi="Calibri" w:cs="Calibri"/>
                <w:b/>
                <w:color w:val="4F81BD" w:themeColor="accent1"/>
                <w:lang w:val="pt-PT"/>
              </w:rPr>
            </w:pPr>
            <w:r w:rsidRPr="005E1510">
              <w:rPr>
                <w:rFonts w:ascii="Calibri" w:hAnsi="Calibri" w:cs="Calibri"/>
                <w:b/>
                <w:color w:val="4F81BD" w:themeColor="accent1"/>
                <w:lang w:val="pt-PT"/>
              </w:rPr>
              <w:t>Prioridades</w:t>
            </w:r>
          </w:p>
        </w:tc>
        <w:tc>
          <w:tcPr>
            <w:tcW w:w="993" w:type="dxa"/>
          </w:tcPr>
          <w:p w14:paraId="171BC2E7" w14:textId="77777777" w:rsidR="00E04F4B" w:rsidRPr="005E1510" w:rsidRDefault="00E04F4B" w:rsidP="00A423F3">
            <w:pPr>
              <w:rPr>
                <w:rFonts w:ascii="Calibri" w:hAnsi="Calibri" w:cs="Calibri"/>
                <w:b/>
                <w:color w:val="4F81BD" w:themeColor="accent1"/>
                <w:lang w:val="pt-PT"/>
              </w:rPr>
            </w:pPr>
            <w:r w:rsidRPr="005E1510">
              <w:rPr>
                <w:rFonts w:ascii="Calibri" w:hAnsi="Calibri" w:cs="Calibri"/>
                <w:b/>
                <w:color w:val="4F81BD" w:themeColor="accent1"/>
                <w:lang w:val="pt-PT"/>
              </w:rPr>
              <w:t>ODS</w:t>
            </w:r>
          </w:p>
        </w:tc>
        <w:tc>
          <w:tcPr>
            <w:tcW w:w="2403" w:type="dxa"/>
          </w:tcPr>
          <w:p w14:paraId="1F10C33B" w14:textId="77777777" w:rsidR="00E04F4B" w:rsidRPr="005E1510" w:rsidRDefault="00E04F4B">
            <w:pPr>
              <w:rPr>
                <w:rFonts w:ascii="Calibri" w:hAnsi="Calibri" w:cs="Calibri"/>
                <w:b/>
                <w:color w:val="4F81BD" w:themeColor="accent1"/>
                <w:lang w:val="pt-PT"/>
              </w:rPr>
            </w:pPr>
            <w:r w:rsidRPr="005E1510">
              <w:rPr>
                <w:rFonts w:ascii="Calibri" w:hAnsi="Calibri" w:cs="Calibri"/>
                <w:b/>
                <w:color w:val="4F81BD" w:themeColor="accent1"/>
                <w:lang w:val="pt-PT"/>
              </w:rPr>
              <w:t>Eixos PDN</w:t>
            </w:r>
          </w:p>
        </w:tc>
      </w:tr>
      <w:tr w:rsidR="00022124" w:rsidRPr="00014790" w14:paraId="208CAE74" w14:textId="77777777" w:rsidTr="00022124">
        <w:tc>
          <w:tcPr>
            <w:tcW w:w="1594" w:type="dxa"/>
          </w:tcPr>
          <w:p w14:paraId="658DBA17" w14:textId="77777777" w:rsidR="00022124" w:rsidRPr="005E1510" w:rsidRDefault="00022124" w:rsidP="00022124">
            <w:pPr>
              <w:rPr>
                <w:rFonts w:ascii="Calibri" w:hAnsi="Calibri" w:cs="Calibri"/>
                <w:b/>
                <w:color w:val="4F81BD" w:themeColor="accent1"/>
                <w:lang w:val="pt-PT"/>
              </w:rPr>
            </w:pPr>
            <w:r w:rsidRPr="005E1510">
              <w:rPr>
                <w:rFonts w:ascii="Calibri" w:hAnsi="Calibri" w:cs="Calibri"/>
                <w:sz w:val="20"/>
                <w:szCs w:val="21"/>
                <w:lang w:val="pt-PT"/>
              </w:rPr>
              <w:t xml:space="preserve">Transformação económica e social </w:t>
            </w:r>
          </w:p>
        </w:tc>
        <w:tc>
          <w:tcPr>
            <w:tcW w:w="3504" w:type="dxa"/>
          </w:tcPr>
          <w:p w14:paraId="0928F67A" w14:textId="77777777" w:rsidR="005E6AC7" w:rsidRDefault="00022124" w:rsidP="00002E27">
            <w:pPr>
              <w:rPr>
                <w:rFonts w:ascii="Calibri" w:hAnsi="Calibri" w:cs="Calibri"/>
                <w:sz w:val="20"/>
                <w:szCs w:val="21"/>
                <w:lang w:val="pt-PT"/>
              </w:rPr>
            </w:pPr>
            <w:r w:rsidRPr="005E1510">
              <w:rPr>
                <w:rFonts w:ascii="Calibri" w:hAnsi="Calibri" w:cs="Calibri"/>
                <w:sz w:val="20"/>
                <w:szCs w:val="21"/>
                <w:lang w:val="pt-PT"/>
              </w:rPr>
              <w:t xml:space="preserve">- </w:t>
            </w:r>
            <w:bookmarkStart w:id="10" w:name="_Hlk4099200"/>
            <w:r w:rsidR="005E6AC7">
              <w:rPr>
                <w:rFonts w:ascii="Calibri" w:hAnsi="Calibri" w:cs="Calibri"/>
                <w:sz w:val="20"/>
                <w:szCs w:val="21"/>
                <w:lang w:val="pt-PT"/>
              </w:rPr>
              <w:t>Redução d</w:t>
            </w:r>
            <w:r w:rsidR="005E6AC7" w:rsidRPr="005E6AC7">
              <w:rPr>
                <w:rFonts w:ascii="Calibri" w:hAnsi="Calibri" w:cs="Calibri"/>
                <w:sz w:val="20"/>
                <w:szCs w:val="21"/>
                <w:lang w:val="pt-PT"/>
              </w:rPr>
              <w:t>a pobreza em todas as suas formas, em todos os lugares</w:t>
            </w:r>
            <w:r w:rsidR="0014308A">
              <w:rPr>
                <w:rFonts w:ascii="Calibri" w:hAnsi="Calibri" w:cs="Calibri"/>
                <w:sz w:val="20"/>
                <w:szCs w:val="21"/>
                <w:lang w:val="pt-PT"/>
              </w:rPr>
              <w:t>.</w:t>
            </w:r>
          </w:p>
          <w:p w14:paraId="03844BF0" w14:textId="77777777" w:rsidR="00022124" w:rsidRPr="005E1510" w:rsidRDefault="005E6AC7" w:rsidP="00002E27">
            <w:pPr>
              <w:rPr>
                <w:rFonts w:ascii="Calibri" w:hAnsi="Calibri" w:cs="Calibri"/>
                <w:sz w:val="20"/>
                <w:szCs w:val="21"/>
                <w:lang w:val="pt-PT"/>
              </w:rPr>
            </w:pPr>
            <w:r w:rsidRPr="005E1510">
              <w:rPr>
                <w:rFonts w:ascii="Calibri" w:hAnsi="Calibri" w:cs="Calibri"/>
                <w:sz w:val="20"/>
                <w:szCs w:val="21"/>
                <w:lang w:val="pt-PT"/>
              </w:rPr>
              <w:t xml:space="preserve">- </w:t>
            </w:r>
            <w:r w:rsidR="00022124" w:rsidRPr="005E1510">
              <w:rPr>
                <w:rFonts w:ascii="Calibri" w:hAnsi="Calibri" w:cs="Calibri"/>
                <w:sz w:val="20"/>
                <w:szCs w:val="21"/>
                <w:lang w:val="pt-PT"/>
              </w:rPr>
              <w:t xml:space="preserve">Aumento </w:t>
            </w:r>
            <w:r w:rsidR="00022124">
              <w:rPr>
                <w:rFonts w:ascii="Calibri" w:hAnsi="Calibri" w:cs="Calibri"/>
                <w:sz w:val="20"/>
                <w:szCs w:val="21"/>
                <w:lang w:val="pt-PT"/>
              </w:rPr>
              <w:t>e melhoria na execução</w:t>
            </w:r>
            <w:r w:rsidR="00022124" w:rsidRPr="005E1510">
              <w:rPr>
                <w:rFonts w:ascii="Calibri" w:hAnsi="Calibri" w:cs="Calibri"/>
                <w:sz w:val="20"/>
                <w:szCs w:val="21"/>
                <w:lang w:val="pt-PT"/>
              </w:rPr>
              <w:t xml:space="preserve"> do orçamento</w:t>
            </w:r>
            <w:r w:rsidR="00022124">
              <w:rPr>
                <w:rFonts w:ascii="Calibri" w:hAnsi="Calibri" w:cs="Calibri"/>
                <w:sz w:val="20"/>
                <w:szCs w:val="21"/>
                <w:lang w:val="pt-PT"/>
              </w:rPr>
              <w:t xml:space="preserve">, </w:t>
            </w:r>
            <w:r w:rsidR="00022124" w:rsidRPr="005E1510">
              <w:rPr>
                <w:rFonts w:ascii="Calibri" w:hAnsi="Calibri" w:cs="Calibri"/>
                <w:sz w:val="20"/>
                <w:szCs w:val="21"/>
                <w:lang w:val="pt-PT"/>
              </w:rPr>
              <w:t>e qualidade da despesa pública para os se</w:t>
            </w:r>
            <w:r w:rsidR="00B03B83">
              <w:rPr>
                <w:rFonts w:ascii="Calibri" w:hAnsi="Calibri" w:cs="Calibri"/>
                <w:sz w:val="20"/>
                <w:szCs w:val="21"/>
                <w:lang w:val="pt-PT"/>
              </w:rPr>
              <w:t>c</w:t>
            </w:r>
            <w:r w:rsidR="00022124" w:rsidRPr="005E1510">
              <w:rPr>
                <w:rFonts w:ascii="Calibri" w:hAnsi="Calibri" w:cs="Calibri"/>
                <w:sz w:val="20"/>
                <w:szCs w:val="21"/>
                <w:lang w:val="pt-PT"/>
              </w:rPr>
              <w:t>tores sociais e erradicação da pobreza.</w:t>
            </w:r>
          </w:p>
          <w:p w14:paraId="0561F0B6" w14:textId="77777777" w:rsidR="00022124" w:rsidRPr="005E1510" w:rsidRDefault="00022124" w:rsidP="00002E27">
            <w:pPr>
              <w:rPr>
                <w:rFonts w:ascii="Calibri" w:hAnsi="Calibri" w:cs="Calibri"/>
                <w:sz w:val="20"/>
                <w:szCs w:val="21"/>
                <w:lang w:val="pt-PT"/>
              </w:rPr>
            </w:pPr>
            <w:r w:rsidRPr="005E1510">
              <w:rPr>
                <w:rFonts w:ascii="Calibri" w:hAnsi="Calibri" w:cs="Calibri"/>
                <w:sz w:val="20"/>
                <w:szCs w:val="21"/>
                <w:lang w:val="pt-PT"/>
              </w:rPr>
              <w:t>- Fortalecimento de sistemas para a prestação de serviços sociais multisse</w:t>
            </w:r>
            <w:r w:rsidR="00B03B83">
              <w:rPr>
                <w:rFonts w:ascii="Calibri" w:hAnsi="Calibri" w:cs="Calibri"/>
                <w:sz w:val="20"/>
                <w:szCs w:val="21"/>
                <w:lang w:val="pt-PT"/>
              </w:rPr>
              <w:t>c</w:t>
            </w:r>
            <w:r w:rsidRPr="005E1510">
              <w:rPr>
                <w:rFonts w:ascii="Calibri" w:hAnsi="Calibri" w:cs="Calibri"/>
                <w:sz w:val="20"/>
                <w:szCs w:val="21"/>
                <w:lang w:val="pt-PT"/>
              </w:rPr>
              <w:t>toriais</w:t>
            </w:r>
            <w:r>
              <w:rPr>
                <w:rFonts w:ascii="Calibri" w:hAnsi="Calibri" w:cs="Calibri"/>
                <w:sz w:val="20"/>
                <w:szCs w:val="21"/>
                <w:lang w:val="pt-PT"/>
              </w:rPr>
              <w:t>,</w:t>
            </w:r>
            <w:r w:rsidRPr="005E1510">
              <w:rPr>
                <w:rFonts w:ascii="Calibri" w:hAnsi="Calibri" w:cs="Calibri"/>
                <w:sz w:val="20"/>
                <w:szCs w:val="21"/>
                <w:lang w:val="pt-PT"/>
              </w:rPr>
              <w:t xml:space="preserve"> integrados</w:t>
            </w:r>
            <w:r>
              <w:rPr>
                <w:rFonts w:ascii="Calibri" w:hAnsi="Calibri" w:cs="Calibri"/>
                <w:sz w:val="20"/>
                <w:szCs w:val="21"/>
                <w:lang w:val="pt-PT"/>
              </w:rPr>
              <w:t xml:space="preserve"> e equitativos</w:t>
            </w:r>
            <w:r w:rsidRPr="005E1510">
              <w:rPr>
                <w:rFonts w:ascii="Calibri" w:hAnsi="Calibri" w:cs="Calibri"/>
                <w:sz w:val="20"/>
                <w:szCs w:val="21"/>
                <w:lang w:val="pt-PT"/>
              </w:rPr>
              <w:t xml:space="preserve">, incluindo serviços de educação e desenvolvimento da primeira infância, saúde, </w:t>
            </w:r>
            <w:r w:rsidR="009967B9" w:rsidRPr="009967B9">
              <w:rPr>
                <w:rFonts w:ascii="Calibri" w:hAnsi="Calibri" w:cs="Calibri"/>
                <w:sz w:val="20"/>
                <w:szCs w:val="21"/>
                <w:lang w:val="pt-PT"/>
              </w:rPr>
              <w:t>prevenção e tratamento do VIH</w:t>
            </w:r>
            <w:r w:rsidRPr="005E1510">
              <w:rPr>
                <w:rFonts w:ascii="Calibri" w:hAnsi="Calibri" w:cs="Calibri"/>
                <w:sz w:val="20"/>
                <w:szCs w:val="21"/>
                <w:lang w:val="pt-PT"/>
              </w:rPr>
              <w:t xml:space="preserve">, nutrição e segurança alimentar, água, saneamento e higiene, </w:t>
            </w:r>
            <w:r w:rsidR="007A7470" w:rsidRPr="00002E27">
              <w:rPr>
                <w:rFonts w:ascii="Calibri" w:hAnsi="Calibri" w:cs="Calibri"/>
                <w:sz w:val="20"/>
                <w:szCs w:val="21"/>
                <w:lang w:val="pt-PT"/>
              </w:rPr>
              <w:t>justiça,</w:t>
            </w:r>
            <w:r w:rsidR="007A7470" w:rsidRPr="005E1510">
              <w:rPr>
                <w:rFonts w:ascii="Calibri" w:hAnsi="Calibri" w:cs="Calibri"/>
                <w:sz w:val="20"/>
                <w:szCs w:val="21"/>
                <w:lang w:val="pt-PT"/>
              </w:rPr>
              <w:t xml:space="preserve"> </w:t>
            </w:r>
            <w:r w:rsidR="000D5F39">
              <w:rPr>
                <w:rFonts w:ascii="Calibri" w:hAnsi="Calibri" w:cs="Calibri"/>
                <w:sz w:val="20"/>
                <w:szCs w:val="21"/>
                <w:lang w:val="pt-PT"/>
              </w:rPr>
              <w:t>protecção</w:t>
            </w:r>
            <w:r w:rsidRPr="005E1510">
              <w:rPr>
                <w:rFonts w:ascii="Calibri" w:hAnsi="Calibri" w:cs="Calibri"/>
                <w:sz w:val="20"/>
                <w:szCs w:val="21"/>
                <w:lang w:val="pt-PT"/>
              </w:rPr>
              <w:t xml:space="preserve"> social e </w:t>
            </w:r>
            <w:r w:rsidR="000D5F39">
              <w:rPr>
                <w:rFonts w:ascii="Calibri" w:hAnsi="Calibri" w:cs="Calibri"/>
                <w:sz w:val="20"/>
                <w:szCs w:val="21"/>
                <w:lang w:val="pt-PT"/>
              </w:rPr>
              <w:t>protecção</w:t>
            </w:r>
            <w:r w:rsidRPr="005E1510">
              <w:rPr>
                <w:rFonts w:ascii="Calibri" w:hAnsi="Calibri" w:cs="Calibri"/>
                <w:sz w:val="20"/>
                <w:szCs w:val="21"/>
                <w:lang w:val="pt-PT"/>
              </w:rPr>
              <w:t xml:space="preserve"> infantil.</w:t>
            </w:r>
          </w:p>
          <w:p w14:paraId="195C2447" w14:textId="77777777" w:rsidR="00022124" w:rsidRPr="005E1510" w:rsidRDefault="00022124" w:rsidP="00002E27">
            <w:pPr>
              <w:rPr>
                <w:rFonts w:ascii="Calibri" w:hAnsi="Calibri" w:cs="Calibri"/>
                <w:sz w:val="20"/>
                <w:szCs w:val="21"/>
                <w:lang w:val="pt-PT"/>
              </w:rPr>
            </w:pPr>
            <w:r w:rsidRPr="005E1510">
              <w:rPr>
                <w:rFonts w:ascii="Calibri" w:hAnsi="Calibri" w:cs="Calibri"/>
                <w:sz w:val="20"/>
                <w:szCs w:val="21"/>
                <w:lang w:val="pt-PT"/>
              </w:rPr>
              <w:t xml:space="preserve">- Crescimento </w:t>
            </w:r>
            <w:r w:rsidR="000D5F39">
              <w:rPr>
                <w:rFonts w:ascii="Calibri" w:hAnsi="Calibri" w:cs="Calibri"/>
                <w:sz w:val="20"/>
                <w:szCs w:val="21"/>
                <w:lang w:val="pt-PT"/>
              </w:rPr>
              <w:t>económico</w:t>
            </w:r>
            <w:r w:rsidRPr="005E1510">
              <w:rPr>
                <w:rFonts w:ascii="Calibri" w:hAnsi="Calibri" w:cs="Calibri"/>
                <w:sz w:val="20"/>
                <w:szCs w:val="21"/>
                <w:lang w:val="pt-PT"/>
              </w:rPr>
              <w:t xml:space="preserve"> inclusivo e diversificação para a erradicação da pobreza e redução da desigualdade com geração de emprego decente e </w:t>
            </w:r>
            <w:r>
              <w:rPr>
                <w:rFonts w:ascii="Calibri" w:hAnsi="Calibri" w:cs="Calibri"/>
                <w:sz w:val="20"/>
                <w:szCs w:val="21"/>
                <w:lang w:val="pt-PT"/>
              </w:rPr>
              <w:t xml:space="preserve">rendimento, </w:t>
            </w:r>
            <w:r w:rsidRPr="005E1510">
              <w:rPr>
                <w:rFonts w:ascii="Calibri" w:hAnsi="Calibri" w:cs="Calibri"/>
                <w:sz w:val="20"/>
                <w:szCs w:val="21"/>
                <w:lang w:val="pt-PT"/>
              </w:rPr>
              <w:t>foco nos grupos mais vulneráveis.</w:t>
            </w:r>
          </w:p>
          <w:p w14:paraId="7EE86712" w14:textId="77777777" w:rsidR="00022124" w:rsidRPr="005E1510" w:rsidRDefault="00022124" w:rsidP="00002E27">
            <w:pPr>
              <w:rPr>
                <w:rFonts w:ascii="Calibri" w:hAnsi="Calibri" w:cs="Calibri"/>
                <w:sz w:val="20"/>
                <w:szCs w:val="21"/>
                <w:lang w:val="pt-PT"/>
              </w:rPr>
            </w:pPr>
            <w:r w:rsidRPr="005E1510">
              <w:rPr>
                <w:rFonts w:ascii="Calibri" w:hAnsi="Calibri" w:cs="Calibri"/>
                <w:sz w:val="20"/>
                <w:szCs w:val="21"/>
                <w:lang w:val="pt-PT"/>
              </w:rPr>
              <w:t>- Boa governança em todos os níveis: legislativo, políticas públicas, fortalecimento institucional e modernização;</w:t>
            </w:r>
          </w:p>
          <w:p w14:paraId="34C70EFB" w14:textId="77777777" w:rsidR="00022124" w:rsidRDefault="00022124" w:rsidP="00002E27">
            <w:pPr>
              <w:rPr>
                <w:rFonts w:ascii="Calibri" w:hAnsi="Calibri" w:cs="Calibri"/>
                <w:sz w:val="20"/>
                <w:szCs w:val="21"/>
                <w:lang w:val="pt-PT"/>
              </w:rPr>
            </w:pPr>
            <w:r w:rsidRPr="005E1510">
              <w:rPr>
                <w:rFonts w:ascii="Calibri" w:hAnsi="Calibri" w:cs="Calibri"/>
                <w:sz w:val="20"/>
                <w:szCs w:val="21"/>
                <w:lang w:val="pt-PT"/>
              </w:rPr>
              <w:t xml:space="preserve">- Desenvolvimento de capacidades provinciais e municipais para planear, implementar e monitorar a prestação de serviços sociais e iniciativas </w:t>
            </w:r>
            <w:r w:rsidR="000D5F39">
              <w:rPr>
                <w:rFonts w:ascii="Calibri" w:hAnsi="Calibri" w:cs="Calibri"/>
                <w:sz w:val="20"/>
                <w:szCs w:val="21"/>
                <w:lang w:val="pt-PT"/>
              </w:rPr>
              <w:t>económica</w:t>
            </w:r>
            <w:r w:rsidRPr="005E1510">
              <w:rPr>
                <w:rFonts w:ascii="Calibri" w:hAnsi="Calibri" w:cs="Calibri"/>
                <w:sz w:val="20"/>
                <w:szCs w:val="21"/>
                <w:lang w:val="pt-PT"/>
              </w:rPr>
              <w:t>s</w:t>
            </w:r>
            <w:r>
              <w:rPr>
                <w:rFonts w:ascii="Calibri" w:hAnsi="Calibri" w:cs="Calibri"/>
                <w:sz w:val="20"/>
                <w:szCs w:val="21"/>
                <w:lang w:val="pt-PT"/>
              </w:rPr>
              <w:t xml:space="preserve"> e produtivas</w:t>
            </w:r>
            <w:r w:rsidRPr="005E1510">
              <w:rPr>
                <w:rFonts w:ascii="Calibri" w:hAnsi="Calibri" w:cs="Calibri"/>
                <w:sz w:val="20"/>
                <w:szCs w:val="21"/>
                <w:lang w:val="pt-PT"/>
              </w:rPr>
              <w:t>.</w:t>
            </w:r>
          </w:p>
          <w:p w14:paraId="53968D52" w14:textId="77777777" w:rsidR="00022124" w:rsidRPr="005E1510" w:rsidRDefault="00022124">
            <w:pPr>
              <w:rPr>
                <w:rFonts w:ascii="Calibri" w:hAnsi="Calibri" w:cs="Calibri"/>
                <w:sz w:val="20"/>
                <w:szCs w:val="21"/>
                <w:lang w:val="pt-PT"/>
              </w:rPr>
            </w:pPr>
            <w:r>
              <w:rPr>
                <w:rFonts w:ascii="Calibri" w:hAnsi="Calibri" w:cs="Calibri"/>
                <w:sz w:val="20"/>
                <w:szCs w:val="21"/>
                <w:lang w:val="pt-PT"/>
              </w:rPr>
              <w:t>- Prestação de contas</w:t>
            </w:r>
            <w:r w:rsidR="0014308A">
              <w:rPr>
                <w:rFonts w:ascii="Calibri" w:hAnsi="Calibri" w:cs="Calibri"/>
                <w:sz w:val="20"/>
                <w:szCs w:val="21"/>
                <w:lang w:val="pt-PT"/>
              </w:rPr>
              <w:t>: e</w:t>
            </w:r>
            <w:r>
              <w:rPr>
                <w:rFonts w:ascii="Calibri" w:hAnsi="Calibri" w:cs="Calibri"/>
                <w:sz w:val="20"/>
                <w:szCs w:val="21"/>
                <w:lang w:val="pt-PT"/>
              </w:rPr>
              <w:t xml:space="preserve">ngajamento comunitário e das organizações da </w:t>
            </w:r>
            <w:r>
              <w:rPr>
                <w:rFonts w:ascii="Calibri" w:hAnsi="Calibri" w:cs="Calibri"/>
                <w:sz w:val="20"/>
                <w:szCs w:val="21"/>
                <w:lang w:val="pt-PT"/>
              </w:rPr>
              <w:lastRenderedPageBreak/>
              <w:t>sociedade civil no planeamento, implementação e monitori</w:t>
            </w:r>
            <w:r w:rsidR="00B03B83">
              <w:rPr>
                <w:rFonts w:ascii="Calibri" w:hAnsi="Calibri" w:cs="Calibri"/>
                <w:sz w:val="20"/>
                <w:szCs w:val="21"/>
                <w:lang w:val="pt-PT"/>
              </w:rPr>
              <w:t>z</w:t>
            </w:r>
            <w:r>
              <w:rPr>
                <w:rFonts w:ascii="Calibri" w:hAnsi="Calibri" w:cs="Calibri"/>
                <w:sz w:val="20"/>
                <w:szCs w:val="21"/>
                <w:lang w:val="pt-PT"/>
              </w:rPr>
              <w:t>ação dos serviços sociais e programas de geração de emprego e rendimento.</w:t>
            </w:r>
            <w:bookmarkEnd w:id="10"/>
          </w:p>
        </w:tc>
        <w:tc>
          <w:tcPr>
            <w:tcW w:w="993" w:type="dxa"/>
          </w:tcPr>
          <w:p w14:paraId="51B87055" w14:textId="77777777" w:rsidR="00022124" w:rsidRPr="005E1510" w:rsidRDefault="00022124" w:rsidP="001F2EFB">
            <w:pPr>
              <w:rPr>
                <w:rFonts w:ascii="Calibri" w:hAnsi="Calibri" w:cs="Calibri"/>
                <w:b/>
                <w:color w:val="4F81BD" w:themeColor="accent1"/>
                <w:lang w:val="pt-PT"/>
              </w:rPr>
            </w:pPr>
            <w:r w:rsidRPr="005E1510">
              <w:rPr>
                <w:rFonts w:ascii="Calibri" w:hAnsi="Calibri" w:cs="Calibri"/>
                <w:b/>
                <w:color w:val="4F81BD" w:themeColor="accent1"/>
                <w:lang w:val="pt-PT"/>
              </w:rPr>
              <w:lastRenderedPageBreak/>
              <w:t xml:space="preserve">1, </w:t>
            </w:r>
            <w:r w:rsidR="001F2EFB">
              <w:rPr>
                <w:rFonts w:ascii="Calibri" w:hAnsi="Calibri" w:cs="Calibri"/>
                <w:b/>
                <w:color w:val="4F81BD" w:themeColor="accent1"/>
                <w:lang w:val="pt-PT"/>
              </w:rPr>
              <w:t>2, 3, 4, 6, 8, 10, 16, 17</w:t>
            </w:r>
          </w:p>
        </w:tc>
        <w:tc>
          <w:tcPr>
            <w:tcW w:w="2403" w:type="dxa"/>
          </w:tcPr>
          <w:p w14:paraId="2BBA5C26" w14:textId="77777777" w:rsidR="00022124" w:rsidRPr="005E1510" w:rsidRDefault="00022124" w:rsidP="00002E27">
            <w:pPr>
              <w:pStyle w:val="NormalWeb"/>
              <w:spacing w:before="0" w:after="0"/>
              <w:jc w:val="left"/>
              <w:rPr>
                <w:rFonts w:ascii="Calibri" w:hAnsi="Calibri" w:cs="Calibri"/>
                <w:sz w:val="20"/>
                <w:szCs w:val="21"/>
                <w:lang w:val="pt-PT"/>
              </w:rPr>
            </w:pPr>
            <w:r w:rsidRPr="005E1510">
              <w:rPr>
                <w:rFonts w:ascii="Calibri" w:hAnsi="Calibri" w:cs="Calibri"/>
                <w:sz w:val="20"/>
                <w:szCs w:val="21"/>
                <w:lang w:val="pt-PT"/>
              </w:rPr>
              <w:t>Eixo 1. Desenvolvimento Humano e Bem-estar</w:t>
            </w:r>
          </w:p>
          <w:p w14:paraId="276DED88" w14:textId="77777777" w:rsidR="00022124" w:rsidRPr="005E1510" w:rsidRDefault="00022124" w:rsidP="00002E27">
            <w:pPr>
              <w:pStyle w:val="NormalWeb"/>
              <w:spacing w:before="0" w:after="0"/>
              <w:jc w:val="left"/>
              <w:rPr>
                <w:rFonts w:ascii="Calibri" w:hAnsi="Calibri" w:cs="Calibri"/>
                <w:sz w:val="20"/>
                <w:szCs w:val="21"/>
                <w:lang w:val="pt-PT"/>
              </w:rPr>
            </w:pPr>
            <w:r w:rsidRPr="005E1510">
              <w:rPr>
                <w:rFonts w:ascii="Calibri" w:hAnsi="Calibri" w:cs="Calibri"/>
                <w:sz w:val="20"/>
                <w:szCs w:val="21"/>
                <w:lang w:val="pt-PT"/>
              </w:rPr>
              <w:t>Eixo 2 Desenvolvimento Económico Sustentável e Inclusivo</w:t>
            </w:r>
          </w:p>
          <w:p w14:paraId="3F3E3813" w14:textId="77777777" w:rsidR="00022124" w:rsidRPr="005E1510" w:rsidRDefault="00022124" w:rsidP="00002E27">
            <w:pPr>
              <w:pStyle w:val="NormalWeb"/>
              <w:spacing w:before="0" w:after="0"/>
              <w:jc w:val="left"/>
              <w:rPr>
                <w:rFonts w:ascii="Calibri" w:hAnsi="Calibri" w:cs="Calibri"/>
                <w:sz w:val="20"/>
                <w:szCs w:val="21"/>
                <w:lang w:val="pt-PT"/>
              </w:rPr>
            </w:pPr>
            <w:r w:rsidRPr="005E1510">
              <w:rPr>
                <w:rFonts w:ascii="Calibri" w:hAnsi="Calibri" w:cs="Calibri"/>
                <w:sz w:val="20"/>
                <w:szCs w:val="21"/>
                <w:lang w:val="pt-PT"/>
              </w:rPr>
              <w:t>Eixo 3. Infra-estruturas Necessárias ao Desenvolvimento</w:t>
            </w:r>
          </w:p>
          <w:p w14:paraId="50F9F72F" w14:textId="77777777" w:rsidR="00022124" w:rsidRPr="005E1510" w:rsidRDefault="00022124" w:rsidP="00002E27">
            <w:pPr>
              <w:pStyle w:val="NormalWeb"/>
              <w:spacing w:before="0" w:after="0"/>
              <w:jc w:val="left"/>
              <w:rPr>
                <w:rFonts w:ascii="Calibri" w:hAnsi="Calibri" w:cs="Calibri"/>
                <w:b/>
                <w:color w:val="4F81BD" w:themeColor="accent1"/>
                <w:lang w:val="pt-PT"/>
              </w:rPr>
            </w:pPr>
          </w:p>
        </w:tc>
      </w:tr>
      <w:tr w:rsidR="00E04F4B" w:rsidRPr="00014790" w14:paraId="2CE82DDF" w14:textId="77777777" w:rsidTr="00022124">
        <w:tc>
          <w:tcPr>
            <w:tcW w:w="1594" w:type="dxa"/>
          </w:tcPr>
          <w:p w14:paraId="500D4C97" w14:textId="77777777" w:rsidR="00E04F4B" w:rsidRPr="005E1510" w:rsidRDefault="00E04F4B" w:rsidP="00A423F3">
            <w:pPr>
              <w:rPr>
                <w:rFonts w:ascii="Calibri" w:hAnsi="Calibri" w:cs="Calibri"/>
                <w:sz w:val="20"/>
                <w:szCs w:val="21"/>
                <w:lang w:val="pt-PT"/>
              </w:rPr>
            </w:pPr>
            <w:r w:rsidRPr="005E1510">
              <w:rPr>
                <w:rFonts w:ascii="Calibri" w:hAnsi="Calibri" w:cs="Calibri"/>
                <w:sz w:val="20"/>
                <w:szCs w:val="21"/>
                <w:lang w:val="pt-PT"/>
              </w:rPr>
              <w:t>Adolescentes, jovens e empoderamento da mulher</w:t>
            </w:r>
          </w:p>
        </w:tc>
        <w:tc>
          <w:tcPr>
            <w:tcW w:w="3504" w:type="dxa"/>
          </w:tcPr>
          <w:p w14:paraId="29401C64" w14:textId="77777777" w:rsidR="00F2379C" w:rsidRPr="005E1510" w:rsidRDefault="00022124">
            <w:pPr>
              <w:rPr>
                <w:rFonts w:ascii="Calibri" w:hAnsi="Calibri" w:cs="Calibri"/>
                <w:sz w:val="20"/>
                <w:szCs w:val="21"/>
                <w:lang w:val="pt-PT"/>
              </w:rPr>
            </w:pPr>
            <w:bookmarkStart w:id="11" w:name="_Hlk4099383"/>
            <w:r w:rsidRPr="00022124">
              <w:rPr>
                <w:rFonts w:ascii="Calibri" w:hAnsi="Calibri" w:cs="Calibri"/>
                <w:sz w:val="20"/>
                <w:szCs w:val="21"/>
                <w:lang w:val="pt-PT"/>
              </w:rPr>
              <w:t>- Educação (formal e informal) e formação profissional, emprego decente e contextualizado, inovação e geração de renda</w:t>
            </w:r>
            <w:r w:rsidR="0014308A">
              <w:rPr>
                <w:rFonts w:ascii="Calibri" w:hAnsi="Calibri" w:cs="Calibri"/>
                <w:sz w:val="20"/>
                <w:szCs w:val="21"/>
                <w:lang w:val="pt-PT"/>
              </w:rPr>
              <w:t>.</w:t>
            </w:r>
          </w:p>
          <w:p w14:paraId="1B8DF282" w14:textId="77777777" w:rsidR="00F2379C" w:rsidRDefault="00F2379C">
            <w:pPr>
              <w:rPr>
                <w:rFonts w:ascii="Calibri" w:hAnsi="Calibri" w:cs="Calibri"/>
                <w:sz w:val="20"/>
                <w:szCs w:val="21"/>
                <w:lang w:val="pt-PT"/>
              </w:rPr>
            </w:pPr>
            <w:r w:rsidRPr="005E1510">
              <w:rPr>
                <w:rFonts w:ascii="Calibri" w:hAnsi="Calibri" w:cs="Calibri"/>
                <w:sz w:val="20"/>
                <w:szCs w:val="21"/>
                <w:lang w:val="pt-PT"/>
              </w:rPr>
              <w:t xml:space="preserve">- Alcançar a igualdade e equidade de </w:t>
            </w:r>
            <w:r w:rsidR="000D5F39">
              <w:rPr>
                <w:rFonts w:ascii="Calibri" w:hAnsi="Calibri" w:cs="Calibri"/>
                <w:sz w:val="20"/>
                <w:szCs w:val="21"/>
                <w:lang w:val="pt-PT"/>
              </w:rPr>
              <w:t>género</w:t>
            </w:r>
            <w:r w:rsidR="00435F01">
              <w:rPr>
                <w:rFonts w:ascii="Calibri" w:hAnsi="Calibri" w:cs="Calibri"/>
                <w:sz w:val="20"/>
                <w:szCs w:val="21"/>
                <w:lang w:val="pt-PT"/>
              </w:rPr>
              <w:t xml:space="preserve"> </w:t>
            </w:r>
            <w:r w:rsidR="00435F01" w:rsidRPr="00435F01">
              <w:rPr>
                <w:rFonts w:ascii="Calibri" w:hAnsi="Calibri" w:cs="Calibri"/>
                <w:sz w:val="20"/>
                <w:szCs w:val="21"/>
                <w:lang w:val="pt-PT"/>
              </w:rPr>
              <w:t>e o empoderamento da mulher e rapariga</w:t>
            </w:r>
            <w:r w:rsidR="0014308A">
              <w:rPr>
                <w:rFonts w:ascii="Calibri" w:hAnsi="Calibri" w:cs="Calibri"/>
                <w:sz w:val="20"/>
                <w:szCs w:val="21"/>
                <w:lang w:val="pt-PT"/>
              </w:rPr>
              <w:t>.</w:t>
            </w:r>
          </w:p>
          <w:p w14:paraId="2F9D3853" w14:textId="77777777" w:rsidR="00162651" w:rsidRPr="005E1510" w:rsidRDefault="00162651">
            <w:pPr>
              <w:rPr>
                <w:rFonts w:ascii="Calibri" w:hAnsi="Calibri" w:cs="Calibri"/>
                <w:sz w:val="20"/>
                <w:szCs w:val="21"/>
                <w:lang w:val="pt-PT"/>
              </w:rPr>
            </w:pPr>
            <w:r>
              <w:rPr>
                <w:rFonts w:ascii="Calibri" w:hAnsi="Calibri" w:cs="Calibri"/>
                <w:sz w:val="20"/>
                <w:szCs w:val="21"/>
                <w:lang w:val="pt-PT"/>
              </w:rPr>
              <w:t>- P</w:t>
            </w:r>
            <w:r w:rsidRPr="00162651">
              <w:rPr>
                <w:rFonts w:ascii="Calibri" w:hAnsi="Calibri" w:cs="Calibri"/>
                <w:sz w:val="20"/>
                <w:szCs w:val="21"/>
                <w:lang w:val="pt-PT"/>
              </w:rPr>
              <w:t>revenção e resposta a violência baseada no género</w:t>
            </w:r>
            <w:r w:rsidR="0014308A">
              <w:rPr>
                <w:rFonts w:ascii="Calibri" w:hAnsi="Calibri" w:cs="Calibri"/>
                <w:sz w:val="20"/>
                <w:szCs w:val="21"/>
                <w:lang w:val="pt-PT"/>
              </w:rPr>
              <w:t>.</w:t>
            </w:r>
          </w:p>
          <w:p w14:paraId="3D868C7D" w14:textId="77777777" w:rsidR="00F2379C" w:rsidRPr="005E1510" w:rsidRDefault="00F2379C">
            <w:pPr>
              <w:rPr>
                <w:rFonts w:ascii="Calibri" w:hAnsi="Calibri" w:cs="Calibri"/>
                <w:sz w:val="20"/>
                <w:szCs w:val="21"/>
                <w:lang w:val="pt-PT"/>
              </w:rPr>
            </w:pPr>
            <w:r w:rsidRPr="005E1510">
              <w:rPr>
                <w:rFonts w:ascii="Calibri" w:hAnsi="Calibri" w:cs="Calibri"/>
                <w:sz w:val="20"/>
                <w:szCs w:val="21"/>
                <w:lang w:val="pt-PT"/>
              </w:rPr>
              <w:t>- Acesso aos serviços sociais de: habitação e terra, iniciativas desportivas e recreativas, serviços de saúde reprodu</w:t>
            </w:r>
            <w:r w:rsidR="00FD16B0">
              <w:rPr>
                <w:rFonts w:ascii="Calibri" w:hAnsi="Calibri" w:cs="Calibri"/>
                <w:sz w:val="20"/>
                <w:szCs w:val="21"/>
                <w:lang w:val="pt-PT"/>
              </w:rPr>
              <w:t>c</w:t>
            </w:r>
            <w:r w:rsidRPr="005E1510">
              <w:rPr>
                <w:rFonts w:ascii="Calibri" w:hAnsi="Calibri" w:cs="Calibri"/>
                <w:sz w:val="20"/>
                <w:szCs w:val="21"/>
                <w:lang w:val="pt-PT"/>
              </w:rPr>
              <w:t>tiva e educação.</w:t>
            </w:r>
          </w:p>
          <w:p w14:paraId="6DC8640F" w14:textId="77777777" w:rsidR="00B03B83" w:rsidRDefault="00F2379C">
            <w:pPr>
              <w:rPr>
                <w:rFonts w:ascii="Calibri" w:hAnsi="Calibri" w:cs="Calibri"/>
                <w:sz w:val="20"/>
                <w:szCs w:val="21"/>
                <w:lang w:val="pt-PT"/>
              </w:rPr>
            </w:pPr>
            <w:r w:rsidRPr="005E1510">
              <w:rPr>
                <w:rFonts w:ascii="Calibri" w:hAnsi="Calibri" w:cs="Calibri"/>
                <w:sz w:val="20"/>
                <w:szCs w:val="21"/>
                <w:lang w:val="pt-PT"/>
              </w:rPr>
              <w:t>- Inclusão</w:t>
            </w:r>
            <w:r w:rsidR="00B03B83">
              <w:rPr>
                <w:rFonts w:ascii="Calibri" w:hAnsi="Calibri" w:cs="Calibri"/>
                <w:sz w:val="20"/>
                <w:szCs w:val="21"/>
                <w:lang w:val="pt-PT"/>
              </w:rPr>
              <w:t xml:space="preserve"> e </w:t>
            </w:r>
            <w:r w:rsidRPr="005E1510">
              <w:rPr>
                <w:rFonts w:ascii="Calibri" w:hAnsi="Calibri" w:cs="Calibri"/>
                <w:sz w:val="20"/>
                <w:szCs w:val="21"/>
                <w:lang w:val="pt-PT"/>
              </w:rPr>
              <w:t xml:space="preserve">responsabilidade </w:t>
            </w:r>
            <w:r w:rsidR="0014308A">
              <w:rPr>
                <w:rFonts w:ascii="Calibri" w:hAnsi="Calibri" w:cs="Calibri"/>
                <w:sz w:val="20"/>
                <w:szCs w:val="21"/>
                <w:lang w:val="pt-PT"/>
              </w:rPr>
              <w:t>.</w:t>
            </w:r>
          </w:p>
          <w:p w14:paraId="3BB38CAF" w14:textId="77777777" w:rsidR="00F2379C" w:rsidRPr="005E1510" w:rsidRDefault="00B03B83">
            <w:pPr>
              <w:rPr>
                <w:rFonts w:ascii="Calibri" w:hAnsi="Calibri" w:cs="Calibri"/>
                <w:sz w:val="20"/>
                <w:szCs w:val="21"/>
                <w:lang w:val="pt-PT"/>
              </w:rPr>
            </w:pPr>
            <w:r>
              <w:rPr>
                <w:rFonts w:ascii="Calibri" w:hAnsi="Calibri" w:cs="Calibri"/>
                <w:sz w:val="20"/>
                <w:szCs w:val="21"/>
                <w:lang w:val="pt-PT"/>
              </w:rPr>
              <w:t>- Construção da paz</w:t>
            </w:r>
            <w:r w:rsidR="00F2379C" w:rsidRPr="005E1510">
              <w:rPr>
                <w:rFonts w:ascii="Calibri" w:hAnsi="Calibri" w:cs="Calibri"/>
                <w:sz w:val="20"/>
                <w:szCs w:val="21"/>
                <w:lang w:val="pt-PT"/>
              </w:rPr>
              <w:t xml:space="preserve"> </w:t>
            </w:r>
            <w:r>
              <w:rPr>
                <w:rFonts w:ascii="Calibri" w:hAnsi="Calibri" w:cs="Calibri"/>
                <w:sz w:val="20"/>
                <w:szCs w:val="21"/>
                <w:lang w:val="pt-PT"/>
              </w:rPr>
              <w:t xml:space="preserve">e </w:t>
            </w:r>
            <w:r w:rsidR="00F2379C" w:rsidRPr="005E1510">
              <w:rPr>
                <w:rFonts w:ascii="Calibri" w:hAnsi="Calibri" w:cs="Calibri"/>
                <w:sz w:val="20"/>
                <w:szCs w:val="21"/>
                <w:lang w:val="pt-PT"/>
              </w:rPr>
              <w:t>participação</w:t>
            </w:r>
            <w:r>
              <w:rPr>
                <w:rFonts w:ascii="Calibri" w:hAnsi="Calibri" w:cs="Calibri"/>
                <w:sz w:val="20"/>
                <w:szCs w:val="21"/>
                <w:lang w:val="pt-PT"/>
              </w:rPr>
              <w:t xml:space="preserve"> cívica</w:t>
            </w:r>
            <w:r w:rsidR="00F2379C" w:rsidRPr="005E1510">
              <w:rPr>
                <w:rFonts w:ascii="Calibri" w:hAnsi="Calibri" w:cs="Calibri"/>
                <w:sz w:val="20"/>
                <w:szCs w:val="21"/>
                <w:lang w:val="pt-PT"/>
              </w:rPr>
              <w:t>.</w:t>
            </w:r>
            <w:bookmarkEnd w:id="11"/>
          </w:p>
        </w:tc>
        <w:tc>
          <w:tcPr>
            <w:tcW w:w="993" w:type="dxa"/>
          </w:tcPr>
          <w:p w14:paraId="7228EB84" w14:textId="77777777" w:rsidR="00E04F4B" w:rsidRPr="005E1510" w:rsidRDefault="001F2EFB" w:rsidP="001F2EFB">
            <w:pPr>
              <w:rPr>
                <w:rFonts w:ascii="Calibri" w:hAnsi="Calibri" w:cs="Calibri"/>
                <w:b/>
                <w:color w:val="4F81BD" w:themeColor="accent1"/>
                <w:lang w:val="pt-PT"/>
              </w:rPr>
            </w:pPr>
            <w:r>
              <w:rPr>
                <w:rFonts w:ascii="Calibri" w:hAnsi="Calibri" w:cs="Calibri"/>
                <w:b/>
                <w:color w:val="4F81BD" w:themeColor="accent1"/>
                <w:lang w:val="pt-PT"/>
              </w:rPr>
              <w:t xml:space="preserve">3, 4, </w:t>
            </w:r>
            <w:r w:rsidR="00E04F4B" w:rsidRPr="005E1510">
              <w:rPr>
                <w:rFonts w:ascii="Calibri" w:hAnsi="Calibri" w:cs="Calibri"/>
                <w:b/>
                <w:color w:val="4F81BD" w:themeColor="accent1"/>
                <w:lang w:val="pt-PT"/>
              </w:rPr>
              <w:t>5</w:t>
            </w:r>
            <w:r>
              <w:rPr>
                <w:rFonts w:ascii="Calibri" w:hAnsi="Calibri" w:cs="Calibri"/>
                <w:b/>
                <w:color w:val="4F81BD" w:themeColor="accent1"/>
                <w:lang w:val="pt-PT"/>
              </w:rPr>
              <w:t>, 8, 10, 16, 17</w:t>
            </w:r>
          </w:p>
        </w:tc>
        <w:tc>
          <w:tcPr>
            <w:tcW w:w="2403" w:type="dxa"/>
          </w:tcPr>
          <w:p w14:paraId="26E00DE8" w14:textId="77777777" w:rsidR="00587496" w:rsidRPr="005E1510" w:rsidRDefault="00587496" w:rsidP="00002E27">
            <w:pPr>
              <w:pStyle w:val="NormalWeb"/>
              <w:spacing w:before="0" w:after="0"/>
              <w:jc w:val="left"/>
              <w:rPr>
                <w:rFonts w:ascii="Calibri" w:hAnsi="Calibri" w:cs="Calibri"/>
                <w:sz w:val="20"/>
                <w:szCs w:val="21"/>
                <w:lang w:val="pt-PT"/>
              </w:rPr>
            </w:pPr>
            <w:r w:rsidRPr="005E1510">
              <w:rPr>
                <w:rFonts w:ascii="Calibri" w:hAnsi="Calibri" w:cs="Calibri"/>
                <w:sz w:val="20"/>
                <w:szCs w:val="21"/>
                <w:lang w:val="pt-PT"/>
              </w:rPr>
              <w:t>Eixo 1. Desenvolvimento Humano e Bem-estar</w:t>
            </w:r>
          </w:p>
          <w:p w14:paraId="7C8246EF" w14:textId="77777777" w:rsidR="00E04F4B" w:rsidRPr="005E1510" w:rsidRDefault="00E04F4B">
            <w:pPr>
              <w:rPr>
                <w:rFonts w:ascii="Calibri" w:hAnsi="Calibri" w:cs="Calibri"/>
                <w:b/>
                <w:color w:val="4F81BD" w:themeColor="accent1"/>
                <w:lang w:val="pt-PT"/>
              </w:rPr>
            </w:pPr>
          </w:p>
        </w:tc>
      </w:tr>
      <w:tr w:rsidR="00E04F4B" w:rsidRPr="00014790" w14:paraId="669B8649" w14:textId="77777777" w:rsidTr="00022124">
        <w:tc>
          <w:tcPr>
            <w:tcW w:w="1594" w:type="dxa"/>
          </w:tcPr>
          <w:p w14:paraId="62347EFB" w14:textId="77777777" w:rsidR="00E04F4B" w:rsidRPr="005E1510" w:rsidRDefault="00E04F4B" w:rsidP="00A423F3">
            <w:pPr>
              <w:rPr>
                <w:rFonts w:ascii="Calibri" w:hAnsi="Calibri" w:cs="Calibri"/>
                <w:sz w:val="20"/>
                <w:szCs w:val="21"/>
                <w:lang w:val="pt-PT"/>
              </w:rPr>
            </w:pPr>
            <w:r w:rsidRPr="005E1510">
              <w:rPr>
                <w:rFonts w:ascii="Calibri" w:hAnsi="Calibri" w:cs="Calibri"/>
                <w:sz w:val="20"/>
                <w:szCs w:val="21"/>
                <w:lang w:val="pt-PT"/>
              </w:rPr>
              <w:t>Meio ambiente e resiliência da população vulnerável</w:t>
            </w:r>
          </w:p>
        </w:tc>
        <w:tc>
          <w:tcPr>
            <w:tcW w:w="3504" w:type="dxa"/>
          </w:tcPr>
          <w:p w14:paraId="12F83B27" w14:textId="77777777" w:rsidR="00F2379C" w:rsidRPr="005E1510" w:rsidRDefault="00F2379C">
            <w:pPr>
              <w:rPr>
                <w:rFonts w:ascii="Calibri" w:hAnsi="Calibri" w:cs="Calibri"/>
                <w:sz w:val="20"/>
                <w:szCs w:val="21"/>
                <w:lang w:val="pt-PT"/>
              </w:rPr>
            </w:pPr>
            <w:r w:rsidRPr="005E1510">
              <w:rPr>
                <w:rFonts w:ascii="Calibri" w:hAnsi="Calibri" w:cs="Calibri"/>
                <w:sz w:val="20"/>
                <w:szCs w:val="21"/>
                <w:lang w:val="pt-PT"/>
              </w:rPr>
              <w:t>- Mudança climática e adaptação, estrutura de resiliência</w:t>
            </w:r>
            <w:r w:rsidR="00FD16B0">
              <w:rPr>
                <w:rFonts w:ascii="Calibri" w:hAnsi="Calibri" w:cs="Calibri"/>
                <w:sz w:val="20"/>
                <w:szCs w:val="21"/>
                <w:lang w:val="pt-PT"/>
              </w:rPr>
              <w:t>.</w:t>
            </w:r>
          </w:p>
          <w:p w14:paraId="58020415" w14:textId="77777777" w:rsidR="00F2379C" w:rsidRPr="005E1510" w:rsidRDefault="00F2379C">
            <w:pPr>
              <w:rPr>
                <w:rFonts w:ascii="Calibri" w:hAnsi="Calibri" w:cs="Calibri"/>
                <w:sz w:val="20"/>
                <w:szCs w:val="21"/>
                <w:lang w:val="pt-PT"/>
              </w:rPr>
            </w:pPr>
            <w:r w:rsidRPr="005E1510">
              <w:rPr>
                <w:rFonts w:ascii="Calibri" w:hAnsi="Calibri" w:cs="Calibri"/>
                <w:sz w:val="20"/>
                <w:szCs w:val="21"/>
                <w:lang w:val="pt-PT"/>
              </w:rPr>
              <w:t>- Proteger a biodiversidade e o ambiente de Angola</w:t>
            </w:r>
            <w:r w:rsidR="00FD16B0">
              <w:rPr>
                <w:rFonts w:ascii="Calibri" w:hAnsi="Calibri" w:cs="Calibri"/>
                <w:sz w:val="20"/>
                <w:szCs w:val="21"/>
                <w:lang w:val="pt-PT"/>
              </w:rPr>
              <w:t>.</w:t>
            </w:r>
          </w:p>
          <w:p w14:paraId="60638D51" w14:textId="77777777" w:rsidR="00F2379C" w:rsidRPr="005E1510" w:rsidRDefault="00F2379C">
            <w:pPr>
              <w:rPr>
                <w:rFonts w:ascii="Calibri" w:hAnsi="Calibri" w:cs="Calibri"/>
                <w:sz w:val="20"/>
                <w:szCs w:val="21"/>
                <w:lang w:val="pt-PT"/>
              </w:rPr>
            </w:pPr>
            <w:r w:rsidRPr="005E1510">
              <w:rPr>
                <w:rFonts w:ascii="Calibri" w:hAnsi="Calibri" w:cs="Calibri"/>
                <w:sz w:val="20"/>
                <w:szCs w:val="21"/>
                <w:lang w:val="pt-PT"/>
              </w:rPr>
              <w:t xml:space="preserve">- Resiliência a </w:t>
            </w:r>
            <w:r w:rsidR="00FD16B0">
              <w:rPr>
                <w:rFonts w:ascii="Calibri" w:hAnsi="Calibri" w:cs="Calibri"/>
                <w:sz w:val="20"/>
                <w:szCs w:val="21"/>
                <w:lang w:val="pt-PT"/>
              </w:rPr>
              <w:t xml:space="preserve">choques </w:t>
            </w:r>
            <w:r w:rsidRPr="005E1510">
              <w:rPr>
                <w:rFonts w:ascii="Calibri" w:hAnsi="Calibri" w:cs="Calibri"/>
                <w:sz w:val="20"/>
                <w:szCs w:val="21"/>
                <w:lang w:val="pt-PT"/>
              </w:rPr>
              <w:t>e prevenção de crises / emergências, preparação, resposta e mitigação</w:t>
            </w:r>
            <w:r w:rsidR="00FD16B0">
              <w:rPr>
                <w:rFonts w:ascii="Calibri" w:hAnsi="Calibri" w:cs="Calibri"/>
                <w:sz w:val="20"/>
                <w:szCs w:val="21"/>
                <w:lang w:val="pt-PT"/>
              </w:rPr>
              <w:t>.</w:t>
            </w:r>
          </w:p>
          <w:p w14:paraId="663147A5" w14:textId="77777777" w:rsidR="00F2379C" w:rsidRPr="005E1510" w:rsidRDefault="00F2379C">
            <w:pPr>
              <w:rPr>
                <w:rFonts w:ascii="Calibri" w:hAnsi="Calibri" w:cs="Calibri"/>
                <w:sz w:val="20"/>
                <w:szCs w:val="21"/>
                <w:lang w:val="pt-PT"/>
              </w:rPr>
            </w:pPr>
            <w:r w:rsidRPr="005E1510">
              <w:rPr>
                <w:rFonts w:ascii="Calibri" w:hAnsi="Calibri" w:cs="Calibri"/>
                <w:sz w:val="20"/>
                <w:szCs w:val="21"/>
                <w:lang w:val="pt-PT"/>
              </w:rPr>
              <w:t xml:space="preserve">- Produção de alimentos através da diversificação rural e </w:t>
            </w:r>
            <w:r w:rsidR="000D5F39">
              <w:rPr>
                <w:rFonts w:ascii="Calibri" w:hAnsi="Calibri" w:cs="Calibri"/>
                <w:sz w:val="20"/>
                <w:szCs w:val="21"/>
                <w:lang w:val="pt-PT"/>
              </w:rPr>
              <w:t>protecção</w:t>
            </w:r>
            <w:r w:rsidRPr="005E1510">
              <w:rPr>
                <w:rFonts w:ascii="Calibri" w:hAnsi="Calibri" w:cs="Calibri"/>
                <w:sz w:val="20"/>
                <w:szCs w:val="21"/>
                <w:lang w:val="pt-PT"/>
              </w:rPr>
              <w:t xml:space="preserve"> social.</w:t>
            </w:r>
          </w:p>
          <w:p w14:paraId="0B968260" w14:textId="77777777" w:rsidR="0039748A" w:rsidRPr="005E1510" w:rsidRDefault="0039748A" w:rsidP="00002E27">
            <w:pPr>
              <w:rPr>
                <w:rFonts w:ascii="Calibri" w:hAnsi="Calibri" w:cs="Calibri"/>
                <w:sz w:val="20"/>
                <w:szCs w:val="21"/>
                <w:lang w:val="pt-PT"/>
              </w:rPr>
            </w:pPr>
            <w:r w:rsidRPr="005E1510">
              <w:rPr>
                <w:rFonts w:ascii="Calibri" w:hAnsi="Calibri" w:cs="Calibri"/>
                <w:sz w:val="20"/>
                <w:szCs w:val="21"/>
                <w:lang w:val="pt-PT"/>
              </w:rPr>
              <w:t>- Urbanização sustentável, acesso à terra, energia renovável e habitação adequada e acessível em todo o contínuo urbano-rural.</w:t>
            </w:r>
          </w:p>
          <w:p w14:paraId="281452E6" w14:textId="77777777" w:rsidR="0039748A" w:rsidRPr="005E1510" w:rsidRDefault="0039748A">
            <w:pPr>
              <w:rPr>
                <w:rFonts w:ascii="Calibri" w:hAnsi="Calibri" w:cs="Calibri"/>
                <w:sz w:val="20"/>
                <w:szCs w:val="21"/>
                <w:lang w:val="pt-PT"/>
              </w:rPr>
            </w:pPr>
          </w:p>
        </w:tc>
        <w:tc>
          <w:tcPr>
            <w:tcW w:w="993" w:type="dxa"/>
          </w:tcPr>
          <w:p w14:paraId="2EBD19F9" w14:textId="77777777" w:rsidR="00E04F4B" w:rsidRPr="005E1510" w:rsidRDefault="001F2EFB" w:rsidP="001F2EFB">
            <w:pPr>
              <w:rPr>
                <w:rFonts w:ascii="Calibri" w:hAnsi="Calibri" w:cs="Calibri"/>
                <w:b/>
                <w:color w:val="4F81BD" w:themeColor="accent1"/>
                <w:lang w:val="pt-PT"/>
              </w:rPr>
            </w:pPr>
            <w:r>
              <w:rPr>
                <w:rFonts w:ascii="Calibri" w:hAnsi="Calibri" w:cs="Calibri"/>
                <w:b/>
                <w:color w:val="4F81BD" w:themeColor="accent1"/>
                <w:lang w:val="pt-PT"/>
              </w:rPr>
              <w:t>1, 2, 3, 6, 7, 8, 9, 11, 12, 13, 14, 15, 17</w:t>
            </w:r>
          </w:p>
        </w:tc>
        <w:tc>
          <w:tcPr>
            <w:tcW w:w="2403" w:type="dxa"/>
          </w:tcPr>
          <w:p w14:paraId="279A25D2" w14:textId="77777777" w:rsidR="00587496" w:rsidRPr="005E1510" w:rsidRDefault="00587496" w:rsidP="00002E27">
            <w:pPr>
              <w:pStyle w:val="NormalWeb"/>
              <w:spacing w:before="0" w:after="0"/>
              <w:jc w:val="left"/>
              <w:rPr>
                <w:rFonts w:ascii="Calibri" w:hAnsi="Calibri" w:cs="Calibri"/>
                <w:sz w:val="20"/>
                <w:szCs w:val="21"/>
                <w:lang w:val="pt-PT"/>
              </w:rPr>
            </w:pPr>
            <w:r w:rsidRPr="005E1510">
              <w:rPr>
                <w:rFonts w:ascii="Calibri" w:hAnsi="Calibri" w:cs="Calibri"/>
                <w:sz w:val="20"/>
                <w:szCs w:val="21"/>
                <w:lang w:val="pt-PT"/>
              </w:rPr>
              <w:t>Eixo 1. Desenvolvimento Humano e Bem-estar</w:t>
            </w:r>
          </w:p>
          <w:p w14:paraId="5FA9C440" w14:textId="77777777" w:rsidR="0081664B" w:rsidRDefault="00587496" w:rsidP="00002E27">
            <w:pPr>
              <w:pStyle w:val="NormalWeb"/>
              <w:spacing w:before="0" w:after="0"/>
              <w:jc w:val="left"/>
              <w:rPr>
                <w:rFonts w:ascii="Calibri" w:hAnsi="Calibri" w:cs="Calibri"/>
                <w:sz w:val="20"/>
                <w:szCs w:val="21"/>
                <w:lang w:val="pt-PT"/>
              </w:rPr>
            </w:pPr>
            <w:r w:rsidRPr="005E1510">
              <w:rPr>
                <w:rFonts w:ascii="Calibri" w:hAnsi="Calibri" w:cs="Calibri"/>
                <w:sz w:val="20"/>
                <w:szCs w:val="21"/>
                <w:lang w:val="pt-PT"/>
              </w:rPr>
              <w:t>Eixo 2. Desenvolvimento Económico Sustentável e Inclusivo</w:t>
            </w:r>
            <w:r w:rsidR="0081664B" w:rsidRPr="005E1510">
              <w:rPr>
                <w:rFonts w:ascii="Calibri" w:hAnsi="Calibri" w:cs="Calibri"/>
                <w:sz w:val="20"/>
                <w:szCs w:val="21"/>
                <w:lang w:val="pt-PT"/>
              </w:rPr>
              <w:t xml:space="preserve"> </w:t>
            </w:r>
          </w:p>
          <w:p w14:paraId="0EDAB8B9" w14:textId="77777777" w:rsidR="0081664B" w:rsidRPr="005E1510" w:rsidRDefault="0081664B" w:rsidP="00002E27">
            <w:pPr>
              <w:pStyle w:val="NormalWeb"/>
              <w:spacing w:before="0" w:after="0"/>
              <w:jc w:val="left"/>
              <w:rPr>
                <w:rFonts w:ascii="Calibri" w:hAnsi="Calibri" w:cs="Calibri"/>
                <w:sz w:val="20"/>
                <w:szCs w:val="21"/>
                <w:lang w:val="pt-PT"/>
              </w:rPr>
            </w:pPr>
            <w:r w:rsidRPr="005E1510">
              <w:rPr>
                <w:rFonts w:ascii="Calibri" w:hAnsi="Calibri" w:cs="Calibri"/>
                <w:sz w:val="20"/>
                <w:szCs w:val="21"/>
                <w:lang w:val="pt-PT"/>
              </w:rPr>
              <w:t>Eixo 5. Desenvolvimento Harmonioso do Território</w:t>
            </w:r>
          </w:p>
          <w:p w14:paraId="77ED5324" w14:textId="77777777" w:rsidR="00E04F4B" w:rsidRPr="005E1510" w:rsidRDefault="00587496">
            <w:pPr>
              <w:rPr>
                <w:rFonts w:ascii="Calibri" w:hAnsi="Calibri" w:cs="Calibri"/>
                <w:b/>
                <w:color w:val="4F81BD" w:themeColor="accent1"/>
                <w:lang w:val="pt-PT"/>
              </w:rPr>
            </w:pPr>
            <w:r w:rsidRPr="005E1510">
              <w:rPr>
                <w:rFonts w:ascii="Calibri" w:hAnsi="Calibri" w:cs="Calibri"/>
                <w:sz w:val="20"/>
                <w:szCs w:val="21"/>
                <w:lang w:val="pt-PT"/>
              </w:rPr>
              <w:t>Eixo 6. Garantia da Estabilidade e Integridade Territorial de Angola e Reforço do seu papel no contexto Internacional e Regional</w:t>
            </w:r>
          </w:p>
        </w:tc>
      </w:tr>
      <w:tr w:rsidR="00E04F4B" w:rsidRPr="00014790" w14:paraId="046D4C5C" w14:textId="77777777" w:rsidTr="00022124">
        <w:tc>
          <w:tcPr>
            <w:tcW w:w="1594" w:type="dxa"/>
          </w:tcPr>
          <w:p w14:paraId="777B823F" w14:textId="77777777" w:rsidR="00E04F4B" w:rsidRPr="005E1510" w:rsidRDefault="00E04F4B" w:rsidP="00A423F3">
            <w:pPr>
              <w:rPr>
                <w:rFonts w:ascii="Calibri" w:hAnsi="Calibri" w:cs="Calibri"/>
                <w:sz w:val="20"/>
                <w:szCs w:val="21"/>
                <w:lang w:val="pt-PT"/>
              </w:rPr>
            </w:pPr>
            <w:r w:rsidRPr="005E1510">
              <w:rPr>
                <w:rFonts w:ascii="Calibri" w:hAnsi="Calibri" w:cs="Calibri"/>
                <w:sz w:val="20"/>
                <w:szCs w:val="21"/>
                <w:lang w:val="pt-PT"/>
              </w:rPr>
              <w:t>Democracia e estabilidade</w:t>
            </w:r>
          </w:p>
        </w:tc>
        <w:tc>
          <w:tcPr>
            <w:tcW w:w="3504" w:type="dxa"/>
          </w:tcPr>
          <w:p w14:paraId="5840A206" w14:textId="77777777" w:rsidR="00F2379C" w:rsidRPr="005E1510" w:rsidRDefault="00F2379C">
            <w:pPr>
              <w:rPr>
                <w:rFonts w:ascii="Calibri" w:hAnsi="Calibri" w:cs="Calibri"/>
                <w:sz w:val="20"/>
                <w:szCs w:val="21"/>
                <w:lang w:val="pt-PT"/>
              </w:rPr>
            </w:pPr>
            <w:r w:rsidRPr="005E1510">
              <w:rPr>
                <w:rFonts w:ascii="Calibri" w:hAnsi="Calibri" w:cs="Calibri"/>
                <w:sz w:val="20"/>
                <w:szCs w:val="21"/>
                <w:lang w:val="pt-PT"/>
              </w:rPr>
              <w:t>Acordos de água transfronteiriços, construção da paz, migração, refugiados, prevenção de epidemias, incluindo HIV, liderança internacional de Angola, boa governação,</w:t>
            </w:r>
            <w:r w:rsidR="00022124">
              <w:rPr>
                <w:rFonts w:ascii="Calibri" w:hAnsi="Calibri" w:cs="Calibri"/>
                <w:sz w:val="20"/>
                <w:szCs w:val="21"/>
                <w:lang w:val="pt-PT"/>
              </w:rPr>
              <w:t xml:space="preserve"> registro civil,</w:t>
            </w:r>
            <w:r w:rsidRPr="005E1510">
              <w:rPr>
                <w:rFonts w:ascii="Calibri" w:hAnsi="Calibri" w:cs="Calibri"/>
                <w:sz w:val="20"/>
                <w:szCs w:val="21"/>
                <w:lang w:val="pt-PT"/>
              </w:rPr>
              <w:t xml:space="preserve"> Estado de direito, enquadramento dos direitos humanos, apoio à democracia, paz e desenvolvimento na região e África</w:t>
            </w:r>
            <w:r w:rsidR="00FD16B0">
              <w:rPr>
                <w:rFonts w:ascii="Calibri" w:hAnsi="Calibri" w:cs="Calibri"/>
                <w:sz w:val="20"/>
                <w:szCs w:val="21"/>
                <w:lang w:val="pt-PT"/>
              </w:rPr>
              <w:t>.</w:t>
            </w:r>
          </w:p>
        </w:tc>
        <w:tc>
          <w:tcPr>
            <w:tcW w:w="993" w:type="dxa"/>
          </w:tcPr>
          <w:p w14:paraId="429492D3" w14:textId="77777777" w:rsidR="00E04F4B" w:rsidRPr="005E1510" w:rsidRDefault="001F2EFB" w:rsidP="001F2EFB">
            <w:pPr>
              <w:rPr>
                <w:rFonts w:ascii="Calibri" w:hAnsi="Calibri" w:cs="Calibri"/>
                <w:b/>
                <w:color w:val="4F81BD" w:themeColor="accent1"/>
                <w:lang w:val="pt-PT"/>
              </w:rPr>
            </w:pPr>
            <w:r>
              <w:rPr>
                <w:rFonts w:ascii="Calibri" w:hAnsi="Calibri" w:cs="Calibri"/>
                <w:b/>
                <w:color w:val="4F81BD" w:themeColor="accent1"/>
                <w:lang w:val="pt-PT"/>
              </w:rPr>
              <w:t xml:space="preserve">5, 8, 10, 15 </w:t>
            </w:r>
            <w:r w:rsidR="00E04F4B" w:rsidRPr="005E1510">
              <w:rPr>
                <w:rFonts w:ascii="Calibri" w:hAnsi="Calibri" w:cs="Calibri"/>
                <w:b/>
                <w:color w:val="4F81BD" w:themeColor="accent1"/>
                <w:lang w:val="pt-PT"/>
              </w:rPr>
              <w:t>16</w:t>
            </w:r>
            <w:r>
              <w:rPr>
                <w:rFonts w:ascii="Calibri" w:hAnsi="Calibri" w:cs="Calibri"/>
                <w:b/>
                <w:color w:val="4F81BD" w:themeColor="accent1"/>
                <w:lang w:val="pt-PT"/>
              </w:rPr>
              <w:t>, 17</w:t>
            </w:r>
          </w:p>
        </w:tc>
        <w:tc>
          <w:tcPr>
            <w:tcW w:w="2403" w:type="dxa"/>
          </w:tcPr>
          <w:p w14:paraId="58D18FE7" w14:textId="77777777" w:rsidR="00D86DEC" w:rsidRDefault="00D86DEC" w:rsidP="003A09C9">
            <w:pPr>
              <w:rPr>
                <w:rFonts w:ascii="Calibri" w:hAnsi="Calibri" w:cs="Calibri"/>
                <w:sz w:val="20"/>
                <w:szCs w:val="21"/>
                <w:lang w:val="pt-PT"/>
              </w:rPr>
            </w:pPr>
            <w:r w:rsidRPr="005E1510">
              <w:rPr>
                <w:rFonts w:ascii="Calibri" w:hAnsi="Calibri" w:cs="Calibri"/>
                <w:sz w:val="20"/>
                <w:szCs w:val="21"/>
                <w:lang w:val="pt-PT"/>
              </w:rPr>
              <w:t>Eixo 4. Consolidação da Paz, Reforço do Estado Democrático e de Direito, Boa Governação, Reforma do Estado e Descentralização</w:t>
            </w:r>
          </w:p>
          <w:p w14:paraId="7A8A764B" w14:textId="77777777" w:rsidR="003A09C9" w:rsidRPr="005E1510" w:rsidRDefault="003A09C9" w:rsidP="003A09C9">
            <w:pPr>
              <w:rPr>
                <w:rFonts w:ascii="Calibri" w:hAnsi="Calibri" w:cs="Calibri"/>
                <w:sz w:val="20"/>
                <w:szCs w:val="21"/>
                <w:lang w:val="pt-PT"/>
              </w:rPr>
            </w:pPr>
          </w:p>
          <w:p w14:paraId="2CE9123C" w14:textId="77777777" w:rsidR="00E04F4B" w:rsidRPr="005E1510" w:rsidRDefault="00D86DEC">
            <w:pPr>
              <w:rPr>
                <w:rFonts w:ascii="Calibri" w:hAnsi="Calibri" w:cs="Calibri"/>
                <w:b/>
                <w:color w:val="4F81BD" w:themeColor="accent1"/>
                <w:lang w:val="pt-PT"/>
              </w:rPr>
            </w:pPr>
            <w:r w:rsidRPr="005E1510">
              <w:rPr>
                <w:rFonts w:ascii="Calibri" w:hAnsi="Calibri" w:cs="Calibri"/>
                <w:sz w:val="20"/>
                <w:szCs w:val="21"/>
                <w:lang w:val="pt-PT"/>
              </w:rPr>
              <w:t>Eixo 6. Garantia da Estabilidade e Integridade Territorial de Angola e Reforço do seu papel no contexto Internacional e Regional</w:t>
            </w:r>
          </w:p>
        </w:tc>
      </w:tr>
    </w:tbl>
    <w:p w14:paraId="7017209D" w14:textId="77777777" w:rsidR="006513B7" w:rsidRPr="005E1510" w:rsidRDefault="00E04F4B" w:rsidP="0039748A">
      <w:pPr>
        <w:rPr>
          <w:rFonts w:ascii="Calibri" w:eastAsiaTheme="majorEastAsia" w:hAnsi="Calibri" w:cs="Calibri"/>
          <w:b/>
          <w:color w:val="4F81BD" w:themeColor="accent1"/>
          <w:sz w:val="32"/>
          <w:szCs w:val="32"/>
          <w:lang w:val="pt-PT"/>
        </w:rPr>
      </w:pPr>
      <w:r w:rsidRPr="005E1510">
        <w:rPr>
          <w:rFonts w:ascii="Calibri" w:hAnsi="Calibri" w:cs="Calibri"/>
          <w:b/>
          <w:color w:val="4F81BD" w:themeColor="accent1"/>
          <w:lang w:val="pt-PT"/>
        </w:rPr>
        <w:br w:type="page"/>
      </w:r>
    </w:p>
    <w:p w14:paraId="424B13E8" w14:textId="77777777" w:rsidR="002F082E" w:rsidRDefault="00BC5236" w:rsidP="003C1F98">
      <w:pPr>
        <w:pStyle w:val="Heading2"/>
      </w:pPr>
      <w:bookmarkStart w:id="12" w:name="_Toc11408491"/>
      <w:r w:rsidRPr="005E1510">
        <w:lastRenderedPageBreak/>
        <w:t>Área</w:t>
      </w:r>
      <w:r w:rsidR="002F082E" w:rsidRPr="005E1510">
        <w:t xml:space="preserve"> 1: </w:t>
      </w:r>
      <w:r w:rsidRPr="005E1510">
        <w:t>Transformação económica e social</w:t>
      </w:r>
      <w:bookmarkEnd w:id="12"/>
    </w:p>
    <w:p w14:paraId="55478246" w14:textId="77777777" w:rsidR="008A4605" w:rsidRPr="003C1F98" w:rsidRDefault="00002E27" w:rsidP="00F942E9">
      <w:pPr>
        <w:shd w:val="clear" w:color="auto" w:fill="DBE5F1" w:themeFill="accent1" w:themeFillTint="33"/>
        <w:spacing w:before="60" w:after="200" w:line="276" w:lineRule="auto"/>
        <w:jc w:val="both"/>
        <w:rPr>
          <w:rFonts w:ascii="Optima-Regular" w:hAnsi="Optima-Regular" w:cs="Optima-Regular"/>
          <w:lang w:val="pt-PT" w:eastAsia="en-US"/>
        </w:rPr>
      </w:pPr>
      <w:r>
        <w:rPr>
          <w:rFonts w:ascii="Optima-Regular" w:hAnsi="Optima-Regular" w:cs="Optima-Regular"/>
          <w:lang w:val="pt-PT" w:eastAsia="en-US"/>
        </w:rPr>
        <w:t>Resultado</w:t>
      </w:r>
      <w:r w:rsidRPr="003C1F98">
        <w:rPr>
          <w:rFonts w:ascii="Optima-Regular" w:hAnsi="Optima-Regular" w:cs="Optima-Regular"/>
          <w:lang w:val="pt-PT" w:eastAsia="en-US"/>
        </w:rPr>
        <w:t xml:space="preserve"> </w:t>
      </w:r>
      <w:r w:rsidR="00F942E9">
        <w:rPr>
          <w:rFonts w:ascii="Optima-Regular" w:hAnsi="Optima-Regular" w:cs="Optima-Regular"/>
          <w:lang w:val="pt-PT" w:eastAsia="en-US"/>
        </w:rPr>
        <w:t>1</w:t>
      </w:r>
      <w:r w:rsidR="008A4605" w:rsidRPr="003C1F98">
        <w:rPr>
          <w:rFonts w:ascii="Optima-Regular" w:hAnsi="Optima-Regular" w:cs="Optima-Regular"/>
          <w:lang w:val="pt-PT" w:eastAsia="en-US"/>
        </w:rPr>
        <w:t xml:space="preserve">: </w:t>
      </w:r>
      <w:r w:rsidR="00953C1C" w:rsidRPr="00EC6A64">
        <w:rPr>
          <w:rFonts w:ascii="Optima-Regular" w:hAnsi="Optima-Regular" w:cs="Optima-Regular"/>
          <w:lang w:val="pt-PT" w:eastAsia="en-US"/>
        </w:rPr>
        <w:t xml:space="preserve">Até 2022, </w:t>
      </w:r>
      <w:r w:rsidR="004B7FF1">
        <w:rPr>
          <w:rFonts w:ascii="Optima-Regular" w:hAnsi="Optima-Regular" w:cs="Optima-Regular"/>
          <w:lang w:val="pt-PT" w:eastAsia="en-US"/>
        </w:rPr>
        <w:t xml:space="preserve">a </w:t>
      </w:r>
      <w:r w:rsidR="00953C1C" w:rsidRPr="00EC6A64">
        <w:rPr>
          <w:rFonts w:ascii="Optima-Regular" w:hAnsi="Optima-Regular" w:cs="Optima-Regular"/>
          <w:lang w:val="pt-PT" w:eastAsia="en-US"/>
        </w:rPr>
        <w:t xml:space="preserve">população em Angola, particularmente </w:t>
      </w:r>
      <w:r w:rsidR="004B7FF1">
        <w:rPr>
          <w:rFonts w:ascii="Optima-Regular" w:hAnsi="Optima-Regular" w:cs="Optima-Regular"/>
          <w:lang w:val="pt-PT" w:eastAsia="en-US"/>
        </w:rPr>
        <w:t>o</w:t>
      </w:r>
      <w:r w:rsidR="004B7FF1" w:rsidRPr="00EC6A64">
        <w:rPr>
          <w:rFonts w:ascii="Optima-Regular" w:hAnsi="Optima-Regular" w:cs="Optima-Regular"/>
          <w:lang w:val="pt-PT" w:eastAsia="en-US"/>
        </w:rPr>
        <w:t xml:space="preserve">s </w:t>
      </w:r>
      <w:r w:rsidR="00953C1C" w:rsidRPr="00EC6A64">
        <w:rPr>
          <w:rFonts w:ascii="Optima-Regular" w:hAnsi="Optima-Regular" w:cs="Optima-Regular"/>
          <w:lang w:val="pt-PT" w:eastAsia="en-US"/>
        </w:rPr>
        <w:t>mais vulneráveis, com maior acesso a serviços sociais e produtivos integrados de qualidade e a uma economia diversificada geradora de emprego digno e rendimento, visando a redução da pobreza</w:t>
      </w:r>
      <w:r w:rsidR="00F942E9" w:rsidRPr="00F942E9">
        <w:rPr>
          <w:rFonts w:ascii="Optima-Regular" w:hAnsi="Optima-Regular" w:cs="Optima-Regular"/>
          <w:lang w:val="pt-PT" w:eastAsia="en-US"/>
        </w:rPr>
        <w:t>.</w:t>
      </w:r>
    </w:p>
    <w:p w14:paraId="335D8CD9" w14:textId="77777777" w:rsidR="002D5E59" w:rsidRPr="00B31FAC" w:rsidRDefault="000D5F39" w:rsidP="002D5E59">
      <w:pPr>
        <w:spacing w:before="60" w:after="200" w:line="276" w:lineRule="auto"/>
        <w:jc w:val="both"/>
        <w:rPr>
          <w:rFonts w:ascii="Optima-Regular" w:hAnsi="Optima-Regular" w:cs="Optima-Regular"/>
          <w:b/>
          <w:color w:val="548DD4" w:themeColor="text2" w:themeTint="99"/>
          <w:lang w:val="pt-PT" w:eastAsia="en-US"/>
        </w:rPr>
      </w:pPr>
      <w:r>
        <w:rPr>
          <w:rFonts w:ascii="Optima-Regular" w:hAnsi="Optima-Regular" w:cs="Optima-Regular"/>
          <w:b/>
          <w:color w:val="548DD4" w:themeColor="text2" w:themeTint="99"/>
          <w:lang w:val="pt-PT" w:eastAsia="en-US"/>
        </w:rPr>
        <w:t>Justificação</w:t>
      </w:r>
    </w:p>
    <w:p w14:paraId="26F13D5F" w14:textId="77777777" w:rsidR="006F6E0F" w:rsidRDefault="006F6E0F" w:rsidP="002D5E59">
      <w:pPr>
        <w:pStyle w:val="NormalWeb"/>
        <w:spacing w:before="120" w:after="0"/>
        <w:rPr>
          <w:rFonts w:ascii="Calibri" w:hAnsi="Calibri" w:cs="Calibri"/>
          <w:sz w:val="22"/>
          <w:szCs w:val="22"/>
          <w:lang w:val="pt-PT"/>
        </w:rPr>
      </w:pPr>
      <w:r>
        <w:rPr>
          <w:rFonts w:ascii="Calibri" w:hAnsi="Calibri" w:cs="Calibri"/>
          <w:sz w:val="22"/>
          <w:szCs w:val="22"/>
          <w:lang w:val="pt-PT"/>
        </w:rPr>
        <w:t xml:space="preserve">O Governo de </w:t>
      </w:r>
      <w:r w:rsidRPr="006F6E0F">
        <w:rPr>
          <w:rFonts w:ascii="Calibri" w:hAnsi="Calibri" w:cs="Calibri"/>
          <w:sz w:val="22"/>
          <w:szCs w:val="22"/>
          <w:lang w:val="pt-PT"/>
        </w:rPr>
        <w:t xml:space="preserve">Angola </w:t>
      </w:r>
      <w:r>
        <w:rPr>
          <w:rFonts w:ascii="Calibri" w:hAnsi="Calibri" w:cs="Calibri"/>
          <w:sz w:val="22"/>
          <w:szCs w:val="22"/>
          <w:lang w:val="pt-PT"/>
        </w:rPr>
        <w:t>e as Nações Unidas tê</w:t>
      </w:r>
      <w:r w:rsidRPr="006F6E0F">
        <w:rPr>
          <w:rFonts w:ascii="Calibri" w:hAnsi="Calibri" w:cs="Calibri"/>
          <w:sz w:val="22"/>
          <w:szCs w:val="22"/>
          <w:lang w:val="pt-PT"/>
        </w:rPr>
        <w:t xml:space="preserve">m como </w:t>
      </w:r>
      <w:r w:rsidR="00C81193">
        <w:rPr>
          <w:rFonts w:ascii="Calibri" w:hAnsi="Calibri" w:cs="Calibri"/>
          <w:sz w:val="22"/>
          <w:szCs w:val="22"/>
          <w:lang w:val="pt-PT"/>
        </w:rPr>
        <w:t>objectivo</w:t>
      </w:r>
      <w:r>
        <w:rPr>
          <w:rFonts w:ascii="Calibri" w:hAnsi="Calibri" w:cs="Calibri"/>
          <w:sz w:val="22"/>
          <w:szCs w:val="22"/>
          <w:lang w:val="pt-PT"/>
        </w:rPr>
        <w:t xml:space="preserve"> compartilhado</w:t>
      </w:r>
      <w:r w:rsidRPr="006F6E0F">
        <w:rPr>
          <w:rFonts w:ascii="Calibri" w:hAnsi="Calibri" w:cs="Calibri"/>
          <w:sz w:val="22"/>
          <w:szCs w:val="22"/>
          <w:lang w:val="pt-PT"/>
        </w:rPr>
        <w:t xml:space="preserve"> erradicar a pobreza. Em 2018, 51,2% dos angolanos </w:t>
      </w:r>
      <w:r w:rsidR="00D43FC4">
        <w:rPr>
          <w:rFonts w:ascii="Calibri" w:hAnsi="Calibri" w:cs="Calibri"/>
          <w:sz w:val="22"/>
          <w:szCs w:val="22"/>
          <w:lang w:val="pt-PT"/>
        </w:rPr>
        <w:t>estavam em situação de pobreza</w:t>
      </w:r>
      <w:r>
        <w:rPr>
          <w:rFonts w:ascii="Calibri" w:hAnsi="Calibri" w:cs="Calibri"/>
          <w:sz w:val="22"/>
          <w:szCs w:val="22"/>
          <w:lang w:val="pt-PT"/>
        </w:rPr>
        <w:t xml:space="preserve"> na perspe</w:t>
      </w:r>
      <w:r w:rsidR="004B7FF1">
        <w:rPr>
          <w:rFonts w:ascii="Calibri" w:hAnsi="Calibri" w:cs="Calibri"/>
          <w:sz w:val="22"/>
          <w:szCs w:val="22"/>
          <w:lang w:val="pt-PT"/>
        </w:rPr>
        <w:t>c</w:t>
      </w:r>
      <w:r>
        <w:rPr>
          <w:rFonts w:ascii="Calibri" w:hAnsi="Calibri" w:cs="Calibri"/>
          <w:sz w:val="22"/>
          <w:szCs w:val="22"/>
          <w:lang w:val="pt-PT"/>
        </w:rPr>
        <w:t>tiva</w:t>
      </w:r>
      <w:r w:rsidRPr="006F6E0F">
        <w:rPr>
          <w:rFonts w:ascii="Calibri" w:hAnsi="Calibri" w:cs="Calibri"/>
          <w:sz w:val="22"/>
          <w:szCs w:val="22"/>
          <w:lang w:val="pt-PT"/>
        </w:rPr>
        <w:t xml:space="preserve"> multidimensional, com 29,9% e 88,2% nas áreas urbanas e rurais</w:t>
      </w:r>
      <w:r>
        <w:rPr>
          <w:rFonts w:ascii="Calibri" w:hAnsi="Calibri" w:cs="Calibri"/>
          <w:sz w:val="22"/>
          <w:szCs w:val="22"/>
          <w:lang w:val="pt-PT"/>
        </w:rPr>
        <w:t xml:space="preserve"> respe</w:t>
      </w:r>
      <w:r w:rsidR="004B7FF1">
        <w:rPr>
          <w:rFonts w:ascii="Calibri" w:hAnsi="Calibri" w:cs="Calibri"/>
          <w:sz w:val="22"/>
          <w:szCs w:val="22"/>
          <w:lang w:val="pt-PT"/>
        </w:rPr>
        <w:t>c</w:t>
      </w:r>
      <w:r>
        <w:rPr>
          <w:rFonts w:ascii="Calibri" w:hAnsi="Calibri" w:cs="Calibri"/>
          <w:sz w:val="22"/>
          <w:szCs w:val="22"/>
          <w:lang w:val="pt-PT"/>
        </w:rPr>
        <w:t>tivamente</w:t>
      </w:r>
      <w:r>
        <w:rPr>
          <w:rStyle w:val="FootnoteReference"/>
          <w:rFonts w:ascii="Calibri" w:hAnsi="Calibri"/>
          <w:sz w:val="22"/>
          <w:szCs w:val="22"/>
          <w:lang w:val="pt-PT"/>
        </w:rPr>
        <w:footnoteReference w:id="6"/>
      </w:r>
      <w:r w:rsidRPr="006F6E0F">
        <w:rPr>
          <w:rFonts w:ascii="Calibri" w:hAnsi="Calibri" w:cs="Calibri"/>
          <w:sz w:val="22"/>
          <w:szCs w:val="22"/>
          <w:lang w:val="pt-PT"/>
        </w:rPr>
        <w:t>. O coeficiente de Gini foi de 42,7% em 2008</w:t>
      </w:r>
      <w:r>
        <w:rPr>
          <w:rStyle w:val="FootnoteReference"/>
          <w:rFonts w:ascii="Calibri" w:hAnsi="Calibri"/>
          <w:sz w:val="22"/>
          <w:szCs w:val="22"/>
          <w:lang w:val="pt-PT"/>
        </w:rPr>
        <w:footnoteReference w:id="7"/>
      </w:r>
      <w:r w:rsidRPr="006F6E0F">
        <w:rPr>
          <w:rFonts w:ascii="Calibri" w:hAnsi="Calibri" w:cs="Calibri"/>
          <w:sz w:val="22"/>
          <w:szCs w:val="22"/>
          <w:lang w:val="pt-PT"/>
        </w:rPr>
        <w:t xml:space="preserve">. </w:t>
      </w:r>
      <w:r w:rsidR="009A533B" w:rsidRPr="0008541D">
        <w:rPr>
          <w:rFonts w:ascii="Calibri" w:hAnsi="Calibri" w:cs="Calibri"/>
          <w:sz w:val="22"/>
          <w:szCs w:val="22"/>
          <w:lang w:val="pt-PT"/>
        </w:rPr>
        <w:t xml:space="preserve">Uma Análise de Disparidades Múltiplas Sobrepostas lançada </w:t>
      </w:r>
      <w:r w:rsidR="009A533B">
        <w:rPr>
          <w:rFonts w:ascii="Calibri" w:hAnsi="Calibri" w:cs="Calibri"/>
          <w:sz w:val="22"/>
          <w:szCs w:val="22"/>
          <w:lang w:val="pt-PT"/>
        </w:rPr>
        <w:t xml:space="preserve">com apoio da ONU </w:t>
      </w:r>
      <w:r w:rsidR="009A533B" w:rsidRPr="0008541D">
        <w:rPr>
          <w:rFonts w:ascii="Calibri" w:hAnsi="Calibri" w:cs="Calibri"/>
          <w:sz w:val="22"/>
          <w:szCs w:val="22"/>
          <w:lang w:val="pt-PT"/>
        </w:rPr>
        <w:t xml:space="preserve">em 2018 (INE 2018) sobre a pobreza infantil multidimensional em Angola concluiu que três em cada quatro crianças com menos de </w:t>
      </w:r>
      <w:r w:rsidR="009A533B">
        <w:rPr>
          <w:rFonts w:ascii="Calibri" w:hAnsi="Calibri" w:cs="Calibri"/>
          <w:sz w:val="22"/>
          <w:szCs w:val="22"/>
          <w:lang w:val="pt-PT"/>
        </w:rPr>
        <w:t>5</w:t>
      </w:r>
      <w:r w:rsidR="009A533B" w:rsidRPr="0008541D">
        <w:rPr>
          <w:rFonts w:ascii="Calibri" w:hAnsi="Calibri" w:cs="Calibri"/>
          <w:sz w:val="22"/>
          <w:szCs w:val="22"/>
          <w:lang w:val="pt-PT"/>
        </w:rPr>
        <w:t xml:space="preserve"> anos de idade </w:t>
      </w:r>
      <w:r w:rsidR="00D43FC4">
        <w:rPr>
          <w:rFonts w:ascii="Calibri" w:hAnsi="Calibri" w:cs="Calibri"/>
          <w:sz w:val="22"/>
          <w:szCs w:val="22"/>
          <w:lang w:val="pt-PT"/>
        </w:rPr>
        <w:t>estão em situação de pobreza</w:t>
      </w:r>
      <w:r w:rsidR="009A533B" w:rsidRPr="0008541D">
        <w:rPr>
          <w:rFonts w:ascii="Calibri" w:hAnsi="Calibri" w:cs="Calibri"/>
          <w:sz w:val="22"/>
          <w:szCs w:val="22"/>
          <w:lang w:val="pt-PT"/>
        </w:rPr>
        <w:t xml:space="preserve">, sofrendo </w:t>
      </w:r>
      <w:r w:rsidR="004B7FF1">
        <w:rPr>
          <w:rFonts w:ascii="Calibri" w:hAnsi="Calibri" w:cs="Calibri"/>
          <w:sz w:val="22"/>
          <w:szCs w:val="22"/>
          <w:lang w:val="pt-PT"/>
        </w:rPr>
        <w:t xml:space="preserve">entre </w:t>
      </w:r>
      <w:r w:rsidR="009A533B" w:rsidRPr="0008541D">
        <w:rPr>
          <w:rFonts w:ascii="Calibri" w:hAnsi="Calibri" w:cs="Calibri"/>
          <w:sz w:val="22"/>
          <w:szCs w:val="22"/>
          <w:lang w:val="pt-PT"/>
        </w:rPr>
        <w:t xml:space="preserve">três </w:t>
      </w:r>
      <w:r w:rsidR="004B7FF1">
        <w:rPr>
          <w:rFonts w:ascii="Calibri" w:hAnsi="Calibri" w:cs="Calibri"/>
          <w:sz w:val="22"/>
          <w:szCs w:val="22"/>
          <w:lang w:val="pt-PT"/>
        </w:rPr>
        <w:t>e</w:t>
      </w:r>
      <w:r w:rsidR="004B7FF1" w:rsidRPr="0008541D">
        <w:rPr>
          <w:rFonts w:ascii="Calibri" w:hAnsi="Calibri" w:cs="Calibri"/>
          <w:sz w:val="22"/>
          <w:szCs w:val="22"/>
          <w:lang w:val="pt-PT"/>
        </w:rPr>
        <w:t xml:space="preserve"> </w:t>
      </w:r>
      <w:r w:rsidR="009A533B" w:rsidRPr="0008541D">
        <w:rPr>
          <w:rFonts w:ascii="Calibri" w:hAnsi="Calibri" w:cs="Calibri"/>
          <w:sz w:val="22"/>
          <w:szCs w:val="22"/>
          <w:lang w:val="pt-PT"/>
        </w:rPr>
        <w:t>sete privações (INE 2018).</w:t>
      </w:r>
      <w:r w:rsidR="009A533B">
        <w:rPr>
          <w:rFonts w:ascii="Calibri" w:hAnsi="Calibri" w:cs="Calibri"/>
          <w:sz w:val="22"/>
          <w:szCs w:val="22"/>
          <w:lang w:val="pt-PT"/>
        </w:rPr>
        <w:t xml:space="preserve"> </w:t>
      </w:r>
      <w:r w:rsidRPr="006F6E0F">
        <w:rPr>
          <w:rFonts w:ascii="Calibri" w:hAnsi="Calibri" w:cs="Calibri"/>
          <w:sz w:val="22"/>
          <w:szCs w:val="22"/>
          <w:lang w:val="pt-PT"/>
        </w:rPr>
        <w:t xml:space="preserve">As principais causas </w:t>
      </w:r>
      <w:r w:rsidR="004B7FF1" w:rsidRPr="006F6E0F">
        <w:rPr>
          <w:rFonts w:ascii="Calibri" w:hAnsi="Calibri" w:cs="Calibri"/>
          <w:sz w:val="22"/>
          <w:szCs w:val="22"/>
          <w:lang w:val="pt-PT"/>
        </w:rPr>
        <w:t>d</w:t>
      </w:r>
      <w:r w:rsidR="004B7FF1">
        <w:rPr>
          <w:rFonts w:ascii="Calibri" w:hAnsi="Calibri" w:cs="Calibri"/>
          <w:sz w:val="22"/>
          <w:szCs w:val="22"/>
          <w:lang w:val="pt-PT"/>
        </w:rPr>
        <w:t>a</w:t>
      </w:r>
      <w:r w:rsidR="004B7FF1" w:rsidRPr="006F6E0F">
        <w:rPr>
          <w:rFonts w:ascii="Calibri" w:hAnsi="Calibri" w:cs="Calibri"/>
          <w:sz w:val="22"/>
          <w:szCs w:val="22"/>
          <w:lang w:val="pt-PT"/>
        </w:rPr>
        <w:t xml:space="preserve"> </w:t>
      </w:r>
      <w:r w:rsidRPr="006F6E0F">
        <w:rPr>
          <w:rFonts w:ascii="Calibri" w:hAnsi="Calibri" w:cs="Calibri"/>
          <w:sz w:val="22"/>
          <w:szCs w:val="22"/>
          <w:lang w:val="pt-PT"/>
        </w:rPr>
        <w:t xml:space="preserve">pobreza e desemprego são o crescimento </w:t>
      </w:r>
      <w:r w:rsidR="000D5F39">
        <w:rPr>
          <w:rFonts w:ascii="Calibri" w:hAnsi="Calibri" w:cs="Calibri"/>
          <w:sz w:val="22"/>
          <w:szCs w:val="22"/>
          <w:lang w:val="pt-PT"/>
        </w:rPr>
        <w:t>económico</w:t>
      </w:r>
      <w:r w:rsidRPr="006F6E0F">
        <w:rPr>
          <w:rFonts w:ascii="Calibri" w:hAnsi="Calibri" w:cs="Calibri"/>
          <w:sz w:val="22"/>
          <w:szCs w:val="22"/>
          <w:lang w:val="pt-PT"/>
        </w:rPr>
        <w:t xml:space="preserve"> não inclusivo e </w:t>
      </w:r>
      <w:r>
        <w:rPr>
          <w:rFonts w:ascii="Calibri" w:hAnsi="Calibri" w:cs="Calibri"/>
          <w:sz w:val="22"/>
          <w:szCs w:val="22"/>
          <w:lang w:val="pt-PT"/>
        </w:rPr>
        <w:t>não s</w:t>
      </w:r>
      <w:r w:rsidRPr="006F6E0F">
        <w:rPr>
          <w:rFonts w:ascii="Calibri" w:hAnsi="Calibri" w:cs="Calibri"/>
          <w:sz w:val="22"/>
          <w:szCs w:val="22"/>
          <w:lang w:val="pt-PT"/>
        </w:rPr>
        <w:t xml:space="preserve">ustentável devido à limitada diversificação </w:t>
      </w:r>
      <w:r w:rsidR="000D5F39">
        <w:rPr>
          <w:rFonts w:ascii="Calibri" w:hAnsi="Calibri" w:cs="Calibri"/>
          <w:sz w:val="22"/>
          <w:szCs w:val="22"/>
          <w:lang w:val="pt-PT"/>
        </w:rPr>
        <w:t>económica</w:t>
      </w:r>
      <w:r w:rsidRPr="006F6E0F">
        <w:rPr>
          <w:rFonts w:ascii="Calibri" w:hAnsi="Calibri" w:cs="Calibri"/>
          <w:sz w:val="22"/>
          <w:szCs w:val="22"/>
          <w:lang w:val="pt-PT"/>
        </w:rPr>
        <w:t xml:space="preserve">, baixo investimento em capital humano, ambiente empresarial desafiador, lacunas entre oferta e </w:t>
      </w:r>
      <w:r w:rsidR="004B7FF1">
        <w:rPr>
          <w:rFonts w:ascii="Calibri" w:hAnsi="Calibri" w:cs="Calibri"/>
          <w:sz w:val="22"/>
          <w:szCs w:val="22"/>
          <w:lang w:val="pt-PT"/>
        </w:rPr>
        <w:t>procura</w:t>
      </w:r>
      <w:r w:rsidR="004B7FF1" w:rsidRPr="006F6E0F">
        <w:rPr>
          <w:rFonts w:ascii="Calibri" w:hAnsi="Calibri" w:cs="Calibri"/>
          <w:sz w:val="22"/>
          <w:szCs w:val="22"/>
          <w:lang w:val="pt-PT"/>
        </w:rPr>
        <w:t xml:space="preserve"> </w:t>
      </w:r>
      <w:r w:rsidRPr="006F6E0F">
        <w:rPr>
          <w:rFonts w:ascii="Calibri" w:hAnsi="Calibri" w:cs="Calibri"/>
          <w:sz w:val="22"/>
          <w:szCs w:val="22"/>
          <w:lang w:val="pt-PT"/>
        </w:rPr>
        <w:t>de qualificações</w:t>
      </w:r>
      <w:r>
        <w:rPr>
          <w:rFonts w:ascii="Calibri" w:hAnsi="Calibri" w:cs="Calibri"/>
          <w:sz w:val="22"/>
          <w:szCs w:val="22"/>
          <w:lang w:val="pt-PT"/>
        </w:rPr>
        <w:t xml:space="preserve"> profissionais ou </w:t>
      </w:r>
      <w:r w:rsidRPr="006F6E0F">
        <w:rPr>
          <w:rFonts w:ascii="Calibri" w:hAnsi="Calibri" w:cs="Calibri"/>
          <w:sz w:val="22"/>
          <w:szCs w:val="22"/>
          <w:lang w:val="pt-PT"/>
        </w:rPr>
        <w:t xml:space="preserve">acesso limitado </w:t>
      </w:r>
      <w:r w:rsidR="004B7FF1">
        <w:rPr>
          <w:rFonts w:ascii="Calibri" w:hAnsi="Calibri" w:cs="Calibri"/>
          <w:sz w:val="22"/>
          <w:szCs w:val="22"/>
          <w:lang w:val="pt-PT"/>
        </w:rPr>
        <w:t>à e</w:t>
      </w:r>
      <w:r w:rsidRPr="006F6E0F">
        <w:rPr>
          <w:rFonts w:ascii="Calibri" w:hAnsi="Calibri" w:cs="Calibri"/>
          <w:sz w:val="22"/>
          <w:szCs w:val="22"/>
          <w:lang w:val="pt-PT"/>
        </w:rPr>
        <w:t xml:space="preserve">ducação </w:t>
      </w:r>
      <w:r w:rsidR="004B7FF1">
        <w:rPr>
          <w:rFonts w:ascii="Calibri" w:hAnsi="Calibri" w:cs="Calibri"/>
          <w:sz w:val="22"/>
          <w:szCs w:val="22"/>
          <w:lang w:val="pt-PT"/>
        </w:rPr>
        <w:t>t</w:t>
      </w:r>
      <w:r w:rsidRPr="006F6E0F">
        <w:rPr>
          <w:rFonts w:ascii="Calibri" w:hAnsi="Calibri" w:cs="Calibri"/>
          <w:sz w:val="22"/>
          <w:szCs w:val="22"/>
          <w:lang w:val="pt-PT"/>
        </w:rPr>
        <w:t xml:space="preserve">écnica e </w:t>
      </w:r>
      <w:r w:rsidR="004B7FF1">
        <w:rPr>
          <w:rFonts w:ascii="Calibri" w:hAnsi="Calibri" w:cs="Calibri"/>
          <w:sz w:val="22"/>
          <w:szCs w:val="22"/>
          <w:lang w:val="pt-PT"/>
        </w:rPr>
        <w:t>v</w:t>
      </w:r>
      <w:r w:rsidRPr="006F6E0F">
        <w:rPr>
          <w:rFonts w:ascii="Calibri" w:hAnsi="Calibri" w:cs="Calibri"/>
          <w:sz w:val="22"/>
          <w:szCs w:val="22"/>
          <w:lang w:val="pt-PT"/>
        </w:rPr>
        <w:t>ocacional</w:t>
      </w:r>
      <w:r>
        <w:rPr>
          <w:rFonts w:ascii="Calibri" w:hAnsi="Calibri" w:cs="Calibri"/>
          <w:sz w:val="22"/>
          <w:szCs w:val="22"/>
          <w:lang w:val="pt-PT"/>
        </w:rPr>
        <w:t xml:space="preserve">, assim como </w:t>
      </w:r>
      <w:r w:rsidRPr="006F6E0F">
        <w:rPr>
          <w:rFonts w:ascii="Calibri" w:hAnsi="Calibri" w:cs="Calibri"/>
          <w:sz w:val="22"/>
          <w:szCs w:val="22"/>
          <w:lang w:val="pt-PT"/>
        </w:rPr>
        <w:t>limitado</w:t>
      </w:r>
      <w:r>
        <w:rPr>
          <w:rFonts w:ascii="Calibri" w:hAnsi="Calibri" w:cs="Calibri"/>
          <w:sz w:val="22"/>
          <w:szCs w:val="22"/>
          <w:lang w:val="pt-PT"/>
        </w:rPr>
        <w:t xml:space="preserve"> apoio</w:t>
      </w:r>
      <w:r w:rsidRPr="006F6E0F">
        <w:rPr>
          <w:rFonts w:ascii="Calibri" w:hAnsi="Calibri" w:cs="Calibri"/>
          <w:sz w:val="22"/>
          <w:szCs w:val="22"/>
          <w:lang w:val="pt-PT"/>
        </w:rPr>
        <w:t xml:space="preserve"> às micro, pequenas e médias empresas.</w:t>
      </w:r>
      <w:r>
        <w:rPr>
          <w:rFonts w:ascii="Calibri" w:hAnsi="Calibri" w:cs="Calibri"/>
          <w:sz w:val="22"/>
          <w:szCs w:val="22"/>
          <w:lang w:val="pt-PT"/>
        </w:rPr>
        <w:t xml:space="preserve"> </w:t>
      </w:r>
    </w:p>
    <w:p w14:paraId="0FCC2581" w14:textId="77777777" w:rsidR="002D5E59" w:rsidRPr="00B03ED3" w:rsidRDefault="002D5E59" w:rsidP="002D5E59">
      <w:pPr>
        <w:pStyle w:val="NormalWeb"/>
        <w:spacing w:before="120" w:after="0"/>
        <w:rPr>
          <w:rFonts w:ascii="Calibri" w:hAnsi="Calibri" w:cs="Calibri"/>
          <w:sz w:val="22"/>
          <w:szCs w:val="22"/>
          <w:lang w:val="pt-PT"/>
        </w:rPr>
      </w:pPr>
      <w:r w:rsidRPr="00B03ED3">
        <w:rPr>
          <w:rFonts w:ascii="Calibri" w:hAnsi="Calibri" w:cs="Calibri"/>
          <w:sz w:val="22"/>
          <w:szCs w:val="22"/>
          <w:lang w:val="pt-PT"/>
        </w:rPr>
        <w:t xml:space="preserve">A </w:t>
      </w:r>
      <w:r w:rsidRPr="006F6E0F">
        <w:rPr>
          <w:rFonts w:ascii="Calibri" w:hAnsi="Calibri" w:cs="Calibri"/>
          <w:sz w:val="22"/>
          <w:szCs w:val="22"/>
          <w:lang w:val="pt-PT"/>
        </w:rPr>
        <w:t>diversificação da economia</w:t>
      </w:r>
      <w:r w:rsidRPr="00B03ED3">
        <w:rPr>
          <w:rFonts w:ascii="Calibri" w:hAnsi="Calibri" w:cs="Calibri"/>
          <w:sz w:val="22"/>
          <w:szCs w:val="22"/>
          <w:lang w:val="pt-PT"/>
        </w:rPr>
        <w:t xml:space="preserve"> era já definida na Estratégia de Longo Prazo Angola 2025, que estimava um investimento financeiro de 604 mil milhões de dólares, para que até 2025 se tivesse uma estrutura económica menos dependente do petróleo, centrada numa economia mais industrializada em transição para uma economia de serviços e uma maior contribuição dos outros sectores</w:t>
      </w:r>
      <w:r w:rsidRPr="00B03ED3">
        <w:rPr>
          <w:rStyle w:val="FootnoteReference"/>
          <w:rFonts w:ascii="Calibri" w:hAnsi="Calibri" w:cs="Calibri"/>
          <w:sz w:val="22"/>
          <w:szCs w:val="22"/>
          <w:lang w:val="pt-PT"/>
        </w:rPr>
        <w:footnoteReference w:id="8"/>
      </w:r>
      <w:r w:rsidRPr="00B03ED3">
        <w:rPr>
          <w:rFonts w:ascii="Calibri" w:hAnsi="Calibri" w:cs="Calibri"/>
          <w:sz w:val="22"/>
          <w:szCs w:val="22"/>
          <w:lang w:val="pt-PT"/>
        </w:rPr>
        <w:t>. Para que isso se realizasse, sem a crise económica, a taxa média de crescimento do PIB era estimada em 9,5% ao ano, com os parciais de 13,9% para o conjunto agrícola, 21% para o agregado industrial e da construção, 11,5% para os serviços e 2,5% para o petróleo</w:t>
      </w:r>
      <w:r w:rsidRPr="00B03ED3">
        <w:rPr>
          <w:rStyle w:val="FootnoteReference"/>
          <w:rFonts w:ascii="Calibri" w:hAnsi="Calibri" w:cs="Calibri"/>
          <w:sz w:val="22"/>
          <w:szCs w:val="22"/>
          <w:lang w:val="pt-PT"/>
        </w:rPr>
        <w:footnoteReference w:id="9"/>
      </w:r>
      <w:r w:rsidRPr="00B03ED3">
        <w:rPr>
          <w:rFonts w:ascii="Calibri" w:hAnsi="Calibri" w:cs="Calibri"/>
          <w:sz w:val="22"/>
          <w:szCs w:val="22"/>
          <w:lang w:val="pt-PT"/>
        </w:rPr>
        <w:t xml:space="preserve">. </w:t>
      </w:r>
    </w:p>
    <w:p w14:paraId="25C77DFD" w14:textId="77777777" w:rsidR="006F6E0F" w:rsidRPr="00DF5CFB" w:rsidRDefault="002D5E59" w:rsidP="002D5E59">
      <w:pPr>
        <w:pStyle w:val="NormalWeb"/>
        <w:spacing w:before="120" w:after="0"/>
        <w:rPr>
          <w:rFonts w:ascii="Calibri" w:hAnsi="Calibri" w:cs="Calibri"/>
          <w:sz w:val="22"/>
          <w:szCs w:val="22"/>
          <w:lang w:val="pt-PT"/>
        </w:rPr>
      </w:pPr>
      <w:r w:rsidRPr="00B03ED3">
        <w:rPr>
          <w:rFonts w:ascii="Calibri" w:hAnsi="Calibri" w:cs="Calibri"/>
          <w:sz w:val="22"/>
          <w:szCs w:val="22"/>
          <w:lang w:val="pt-PT"/>
        </w:rPr>
        <w:t xml:space="preserve">Contudo, a crise económica incentivou ainda mais o Governo a investir na diversificação da economia que é considerada a melhor estratégia para resolver os problemas ligados ao fraco crescimento. Na diversificação da economia e na definição de um orçamento que suporte esta </w:t>
      </w:r>
      <w:r w:rsidR="00CE19FD">
        <w:rPr>
          <w:rFonts w:ascii="Calibri" w:hAnsi="Calibri" w:cs="Calibri"/>
          <w:sz w:val="22"/>
          <w:szCs w:val="22"/>
          <w:lang w:val="pt-PT"/>
        </w:rPr>
        <w:t>prioridade do</w:t>
      </w:r>
      <w:r w:rsidRPr="00B03ED3">
        <w:rPr>
          <w:rFonts w:ascii="Calibri" w:hAnsi="Calibri" w:cs="Calibri"/>
          <w:sz w:val="22"/>
          <w:szCs w:val="22"/>
          <w:lang w:val="pt-PT"/>
        </w:rPr>
        <w:t xml:space="preserve"> Estado, </w:t>
      </w:r>
      <w:r w:rsidRPr="00DF5CFB">
        <w:rPr>
          <w:rFonts w:ascii="Calibri" w:hAnsi="Calibri" w:cs="Calibri"/>
          <w:sz w:val="22"/>
          <w:szCs w:val="22"/>
          <w:lang w:val="pt-PT"/>
        </w:rPr>
        <w:t>a desconcentração</w:t>
      </w:r>
      <w:r w:rsidR="00CE19FD">
        <w:rPr>
          <w:rFonts w:ascii="Calibri" w:hAnsi="Calibri" w:cs="Calibri"/>
          <w:sz w:val="22"/>
          <w:szCs w:val="22"/>
          <w:lang w:val="pt-PT"/>
        </w:rPr>
        <w:t xml:space="preserve"> assume grande importância</w:t>
      </w:r>
      <w:r w:rsidRPr="00DF5CFB">
        <w:rPr>
          <w:rFonts w:ascii="Calibri" w:hAnsi="Calibri" w:cs="Calibri"/>
          <w:sz w:val="22"/>
          <w:szCs w:val="22"/>
          <w:lang w:val="pt-PT"/>
        </w:rPr>
        <w:t xml:space="preserve">, para que se possam </w:t>
      </w:r>
      <w:r w:rsidR="00CE19FD">
        <w:rPr>
          <w:rFonts w:ascii="Calibri" w:hAnsi="Calibri" w:cs="Calibri"/>
          <w:sz w:val="22"/>
          <w:szCs w:val="22"/>
          <w:lang w:val="pt-PT"/>
        </w:rPr>
        <w:t>focar nas</w:t>
      </w:r>
      <w:r w:rsidR="00CE19FD" w:rsidRPr="00DF5CFB">
        <w:rPr>
          <w:rFonts w:ascii="Calibri" w:hAnsi="Calibri" w:cs="Calibri"/>
          <w:sz w:val="22"/>
          <w:szCs w:val="22"/>
          <w:lang w:val="pt-PT"/>
        </w:rPr>
        <w:t xml:space="preserve"> </w:t>
      </w:r>
      <w:r w:rsidRPr="00DF5CFB">
        <w:rPr>
          <w:rFonts w:ascii="Calibri" w:hAnsi="Calibri" w:cs="Calibri"/>
          <w:sz w:val="22"/>
          <w:szCs w:val="22"/>
          <w:lang w:val="pt-PT"/>
        </w:rPr>
        <w:t xml:space="preserve">áreas menos desenvolvidas e a participação dos cidadãos, para que possam ver espelhadas as próprias opiniões e desejos na estratégia nacional. Este representa ainda um </w:t>
      </w:r>
      <w:r w:rsidRPr="00DF5CFB">
        <w:rPr>
          <w:rFonts w:ascii="Calibri" w:hAnsi="Calibri" w:cs="Calibri"/>
          <w:sz w:val="22"/>
          <w:szCs w:val="22"/>
          <w:lang w:val="pt-PT"/>
        </w:rPr>
        <w:lastRenderedPageBreak/>
        <w:t xml:space="preserve">desafio relevante, não somente como processo, mas propriamente como mudança de paradigma e mentalidade, com o Estado que não se vê separado dos cidadãos, mas expressão das suas intenções. Isso está relacionado também </w:t>
      </w:r>
      <w:r w:rsidR="004B7FF1">
        <w:rPr>
          <w:rFonts w:ascii="Calibri" w:hAnsi="Calibri" w:cs="Calibri"/>
          <w:sz w:val="22"/>
          <w:szCs w:val="22"/>
          <w:lang w:val="pt-PT"/>
        </w:rPr>
        <w:t>com a</w:t>
      </w:r>
      <w:r w:rsidRPr="00DF5CFB">
        <w:rPr>
          <w:rFonts w:ascii="Calibri" w:hAnsi="Calibri" w:cs="Calibri"/>
          <w:sz w:val="22"/>
          <w:szCs w:val="22"/>
          <w:lang w:val="pt-PT"/>
        </w:rPr>
        <w:t xml:space="preserve"> gestão administrativa nacional e governação, que incluem a participação, informação e transparência pública</w:t>
      </w:r>
      <w:r w:rsidRPr="00B03ED3">
        <w:rPr>
          <w:rFonts w:ascii="Calibri" w:hAnsi="Calibri" w:cs="Calibri"/>
          <w:sz w:val="22"/>
          <w:szCs w:val="22"/>
          <w:lang w:val="pt-PT"/>
        </w:rPr>
        <w:t>, sendo parte fundamental da área 4 deste UNDAF.</w:t>
      </w:r>
      <w:r w:rsidRPr="00DF5CFB">
        <w:rPr>
          <w:rFonts w:ascii="Calibri" w:hAnsi="Calibri" w:cs="Calibri"/>
          <w:sz w:val="22"/>
          <w:szCs w:val="22"/>
          <w:lang w:val="pt-PT"/>
        </w:rPr>
        <w:t xml:space="preserve"> O Governo está</w:t>
      </w:r>
      <w:r w:rsidR="004B7FF1">
        <w:rPr>
          <w:rFonts w:ascii="Calibri" w:hAnsi="Calibri" w:cs="Calibri"/>
          <w:sz w:val="22"/>
          <w:szCs w:val="22"/>
          <w:lang w:val="pt-PT"/>
        </w:rPr>
        <w:t>,</w:t>
      </w:r>
      <w:r w:rsidRPr="00DF5CFB">
        <w:rPr>
          <w:rFonts w:ascii="Calibri" w:hAnsi="Calibri" w:cs="Calibri"/>
          <w:sz w:val="22"/>
          <w:szCs w:val="22"/>
          <w:lang w:val="pt-PT"/>
        </w:rPr>
        <w:t xml:space="preserve"> de facto</w:t>
      </w:r>
      <w:r w:rsidR="004B7FF1">
        <w:rPr>
          <w:rFonts w:ascii="Calibri" w:hAnsi="Calibri" w:cs="Calibri"/>
          <w:sz w:val="22"/>
          <w:szCs w:val="22"/>
          <w:lang w:val="pt-PT"/>
        </w:rPr>
        <w:t>,</w:t>
      </w:r>
      <w:r w:rsidRPr="00DF5CFB">
        <w:rPr>
          <w:rFonts w:ascii="Calibri" w:hAnsi="Calibri" w:cs="Calibri"/>
          <w:sz w:val="22"/>
          <w:szCs w:val="22"/>
          <w:lang w:val="pt-PT"/>
        </w:rPr>
        <w:t xml:space="preserve"> a intervir neste aspectos para criar</w:t>
      </w:r>
      <w:r>
        <w:rPr>
          <w:rFonts w:ascii="Calibri" w:hAnsi="Calibri" w:cs="Calibri"/>
          <w:sz w:val="22"/>
          <w:szCs w:val="22"/>
          <w:lang w:val="pt-PT"/>
        </w:rPr>
        <w:t>, desde o ponto de vista económico,</w:t>
      </w:r>
      <w:r w:rsidRPr="00DF5CFB">
        <w:rPr>
          <w:rFonts w:ascii="Calibri" w:hAnsi="Calibri" w:cs="Calibri"/>
          <w:sz w:val="22"/>
          <w:szCs w:val="22"/>
          <w:lang w:val="pt-PT"/>
        </w:rPr>
        <w:t xml:space="preserve"> mais confiança nos investidores estrangeiros para o mercado angolano, bem como afectar o progresso dos investimentos nacionais. </w:t>
      </w:r>
    </w:p>
    <w:p w14:paraId="71390842" w14:textId="77777777" w:rsidR="002D5E59" w:rsidRDefault="002D5E59" w:rsidP="002D5E59">
      <w:pPr>
        <w:pStyle w:val="NormalWeb"/>
        <w:spacing w:before="120" w:after="0"/>
        <w:rPr>
          <w:rFonts w:ascii="Calibri" w:hAnsi="Calibri" w:cs="Calibri"/>
          <w:sz w:val="22"/>
          <w:szCs w:val="22"/>
          <w:lang w:val="pt-PT"/>
        </w:rPr>
      </w:pPr>
      <w:r>
        <w:rPr>
          <w:rFonts w:ascii="Calibri" w:hAnsi="Calibri" w:cs="Calibri"/>
          <w:sz w:val="22"/>
          <w:szCs w:val="22"/>
          <w:lang w:val="pt-PT"/>
        </w:rPr>
        <w:t>Em relação</w:t>
      </w:r>
      <w:r w:rsidRPr="00012DD7">
        <w:rPr>
          <w:rFonts w:ascii="Calibri" w:hAnsi="Calibri" w:cs="Calibri"/>
          <w:sz w:val="22"/>
          <w:szCs w:val="22"/>
          <w:lang w:val="pt-PT"/>
        </w:rPr>
        <w:t xml:space="preserve"> aos </w:t>
      </w:r>
      <w:r w:rsidRPr="006F6E0F">
        <w:rPr>
          <w:rFonts w:ascii="Calibri" w:hAnsi="Calibri" w:cs="Calibri"/>
          <w:sz w:val="22"/>
          <w:szCs w:val="22"/>
          <w:lang w:val="pt-PT"/>
        </w:rPr>
        <w:t>serviços sociais</w:t>
      </w:r>
      <w:r>
        <w:rPr>
          <w:rFonts w:ascii="Calibri" w:hAnsi="Calibri" w:cs="Calibri"/>
          <w:sz w:val="22"/>
          <w:szCs w:val="22"/>
          <w:lang w:val="pt-PT"/>
        </w:rPr>
        <w:t>,</w:t>
      </w:r>
      <w:r w:rsidRPr="00012DD7">
        <w:rPr>
          <w:rFonts w:ascii="Calibri" w:hAnsi="Calibri" w:cs="Calibri"/>
          <w:sz w:val="22"/>
          <w:szCs w:val="22"/>
          <w:lang w:val="pt-PT"/>
        </w:rPr>
        <w:t xml:space="preserve"> pacotes d</w:t>
      </w:r>
      <w:r>
        <w:rPr>
          <w:rFonts w:ascii="Calibri" w:hAnsi="Calibri" w:cs="Calibri"/>
          <w:sz w:val="22"/>
          <w:szCs w:val="22"/>
          <w:lang w:val="pt-PT"/>
        </w:rPr>
        <w:t>os</w:t>
      </w:r>
      <w:r w:rsidRPr="00012DD7">
        <w:rPr>
          <w:rFonts w:ascii="Calibri" w:hAnsi="Calibri" w:cs="Calibri"/>
          <w:sz w:val="22"/>
          <w:szCs w:val="22"/>
          <w:lang w:val="pt-PT"/>
        </w:rPr>
        <w:t xml:space="preserve"> serviços sociais </w:t>
      </w:r>
      <w:r>
        <w:rPr>
          <w:rFonts w:ascii="Calibri" w:hAnsi="Calibri" w:cs="Calibri"/>
          <w:sz w:val="22"/>
          <w:szCs w:val="22"/>
          <w:lang w:val="pt-PT"/>
        </w:rPr>
        <w:t>integrados e</w:t>
      </w:r>
      <w:r w:rsidRPr="00012DD7">
        <w:rPr>
          <w:rFonts w:ascii="Calibri" w:hAnsi="Calibri" w:cs="Calibri"/>
          <w:sz w:val="22"/>
          <w:szCs w:val="22"/>
          <w:lang w:val="pt-PT"/>
        </w:rPr>
        <w:t xml:space="preserve"> convergentes </w:t>
      </w:r>
      <w:r w:rsidR="009967B9">
        <w:rPr>
          <w:rFonts w:ascii="Calibri" w:hAnsi="Calibri" w:cs="Calibri"/>
          <w:sz w:val="22"/>
          <w:szCs w:val="22"/>
          <w:lang w:val="pt-PT"/>
        </w:rPr>
        <w:t>deverão</w:t>
      </w:r>
      <w:r w:rsidRPr="00012DD7">
        <w:rPr>
          <w:rFonts w:ascii="Calibri" w:hAnsi="Calibri" w:cs="Calibri"/>
          <w:sz w:val="22"/>
          <w:szCs w:val="22"/>
          <w:lang w:val="pt-PT"/>
        </w:rPr>
        <w:t xml:space="preserve"> </w:t>
      </w:r>
      <w:r w:rsidR="009967B9">
        <w:rPr>
          <w:rFonts w:ascii="Calibri" w:hAnsi="Calibri" w:cs="Calibri"/>
          <w:sz w:val="22"/>
          <w:szCs w:val="22"/>
          <w:lang w:val="pt-PT"/>
        </w:rPr>
        <w:t xml:space="preserve">ser </w:t>
      </w:r>
      <w:r>
        <w:rPr>
          <w:rFonts w:ascii="Calibri" w:hAnsi="Calibri" w:cs="Calibri"/>
          <w:sz w:val="22"/>
          <w:szCs w:val="22"/>
          <w:lang w:val="pt-PT"/>
        </w:rPr>
        <w:t xml:space="preserve">testados e </w:t>
      </w:r>
      <w:r w:rsidRPr="00012DD7">
        <w:rPr>
          <w:rFonts w:ascii="Calibri" w:hAnsi="Calibri" w:cs="Calibri"/>
          <w:sz w:val="22"/>
          <w:szCs w:val="22"/>
          <w:lang w:val="pt-PT"/>
        </w:rPr>
        <w:t xml:space="preserve">custeados </w:t>
      </w:r>
      <w:r>
        <w:rPr>
          <w:rFonts w:ascii="Calibri" w:hAnsi="Calibri" w:cs="Calibri"/>
          <w:sz w:val="22"/>
          <w:szCs w:val="22"/>
          <w:lang w:val="pt-PT"/>
        </w:rPr>
        <w:t>para demonstrar a efe</w:t>
      </w:r>
      <w:r w:rsidR="004B7FF1">
        <w:rPr>
          <w:rFonts w:ascii="Calibri" w:hAnsi="Calibri" w:cs="Calibri"/>
          <w:sz w:val="22"/>
          <w:szCs w:val="22"/>
          <w:lang w:val="pt-PT"/>
        </w:rPr>
        <w:t>c</w:t>
      </w:r>
      <w:r>
        <w:rPr>
          <w:rFonts w:ascii="Calibri" w:hAnsi="Calibri" w:cs="Calibri"/>
          <w:sz w:val="22"/>
          <w:szCs w:val="22"/>
          <w:lang w:val="pt-PT"/>
        </w:rPr>
        <w:t>tividade e eficácia das a</w:t>
      </w:r>
      <w:r w:rsidR="004B7FF1">
        <w:rPr>
          <w:rFonts w:ascii="Calibri" w:hAnsi="Calibri" w:cs="Calibri"/>
          <w:sz w:val="22"/>
          <w:szCs w:val="22"/>
          <w:lang w:val="pt-PT"/>
        </w:rPr>
        <w:t>c</w:t>
      </w:r>
      <w:r>
        <w:rPr>
          <w:rFonts w:ascii="Calibri" w:hAnsi="Calibri" w:cs="Calibri"/>
          <w:sz w:val="22"/>
          <w:szCs w:val="22"/>
          <w:lang w:val="pt-PT"/>
        </w:rPr>
        <w:t>ções de alto impacto e, muitas vezes, baixo custo, que podem ser</w:t>
      </w:r>
      <w:r w:rsidRPr="00012DD7">
        <w:rPr>
          <w:rFonts w:ascii="Calibri" w:hAnsi="Calibri" w:cs="Calibri"/>
          <w:sz w:val="22"/>
          <w:szCs w:val="22"/>
          <w:lang w:val="pt-PT"/>
        </w:rPr>
        <w:t xml:space="preserve"> </w:t>
      </w:r>
      <w:r>
        <w:rPr>
          <w:rFonts w:ascii="Calibri" w:hAnsi="Calibri" w:cs="Calibri"/>
          <w:sz w:val="22"/>
          <w:szCs w:val="22"/>
          <w:lang w:val="pt-PT"/>
        </w:rPr>
        <w:t xml:space="preserve">financiadas pelo orçamento do Estado, </w:t>
      </w:r>
      <w:r w:rsidR="006F6E0F">
        <w:rPr>
          <w:rFonts w:ascii="Calibri" w:hAnsi="Calibri" w:cs="Calibri"/>
          <w:sz w:val="22"/>
          <w:szCs w:val="22"/>
          <w:lang w:val="pt-PT"/>
        </w:rPr>
        <w:t>expandindo</w:t>
      </w:r>
      <w:r>
        <w:rPr>
          <w:rFonts w:ascii="Calibri" w:hAnsi="Calibri" w:cs="Calibri"/>
          <w:sz w:val="22"/>
          <w:szCs w:val="22"/>
          <w:lang w:val="pt-PT"/>
        </w:rPr>
        <w:t xml:space="preserve"> esses modelos de serviços municipais para </w:t>
      </w:r>
      <w:r w:rsidRPr="00012DD7">
        <w:rPr>
          <w:rFonts w:ascii="Calibri" w:hAnsi="Calibri" w:cs="Calibri"/>
          <w:sz w:val="22"/>
          <w:szCs w:val="22"/>
          <w:lang w:val="pt-PT"/>
        </w:rPr>
        <w:t xml:space="preserve">todo o </w:t>
      </w:r>
      <w:r w:rsidR="000D5F39">
        <w:rPr>
          <w:rFonts w:ascii="Calibri" w:hAnsi="Calibri" w:cs="Calibri"/>
          <w:sz w:val="22"/>
          <w:szCs w:val="22"/>
          <w:lang w:val="pt-PT"/>
        </w:rPr>
        <w:t>país</w:t>
      </w:r>
      <w:r w:rsidRPr="00012DD7">
        <w:rPr>
          <w:rFonts w:ascii="Calibri" w:hAnsi="Calibri" w:cs="Calibri"/>
          <w:sz w:val="22"/>
          <w:szCs w:val="22"/>
          <w:lang w:val="pt-PT"/>
        </w:rPr>
        <w:t xml:space="preserve">. </w:t>
      </w:r>
      <w:r>
        <w:rPr>
          <w:rFonts w:ascii="Calibri" w:hAnsi="Calibri" w:cs="Calibri"/>
          <w:sz w:val="22"/>
          <w:szCs w:val="22"/>
          <w:lang w:val="pt-PT"/>
        </w:rPr>
        <w:t xml:space="preserve">As políticas e os programas sociais de saúde, nutrição, educação, água e saneamento, e protecção da criança e populações </w:t>
      </w:r>
      <w:r w:rsidR="006F6E0F">
        <w:rPr>
          <w:rFonts w:ascii="Calibri" w:hAnsi="Calibri" w:cs="Calibri"/>
          <w:sz w:val="22"/>
          <w:szCs w:val="22"/>
          <w:lang w:val="pt-PT"/>
        </w:rPr>
        <w:t>vulneráveis,</w:t>
      </w:r>
      <w:r>
        <w:rPr>
          <w:rFonts w:ascii="Calibri" w:hAnsi="Calibri" w:cs="Calibri"/>
          <w:sz w:val="22"/>
          <w:szCs w:val="22"/>
          <w:lang w:val="pt-PT"/>
        </w:rPr>
        <w:t xml:space="preserve"> devem ter em consideração diferentes condicionantes como a </w:t>
      </w:r>
      <w:r w:rsidR="004B7FF1">
        <w:rPr>
          <w:rFonts w:ascii="Calibri" w:hAnsi="Calibri" w:cs="Calibri"/>
          <w:sz w:val="22"/>
          <w:szCs w:val="22"/>
          <w:lang w:val="pt-PT"/>
        </w:rPr>
        <w:t>muito alta</w:t>
      </w:r>
      <w:r>
        <w:rPr>
          <w:rFonts w:ascii="Calibri" w:hAnsi="Calibri" w:cs="Calibri"/>
          <w:sz w:val="22"/>
          <w:szCs w:val="22"/>
          <w:lang w:val="pt-PT"/>
        </w:rPr>
        <w:t xml:space="preserve"> </w:t>
      </w:r>
      <w:r w:rsidRPr="00B03ED3">
        <w:rPr>
          <w:rFonts w:ascii="Calibri" w:hAnsi="Calibri" w:cs="Calibri"/>
          <w:sz w:val="22"/>
          <w:szCs w:val="22"/>
          <w:lang w:val="pt-PT"/>
        </w:rPr>
        <w:t>taxa de fecundidade</w:t>
      </w:r>
      <w:r>
        <w:rPr>
          <w:rFonts w:ascii="Calibri" w:hAnsi="Calibri" w:cs="Calibri"/>
          <w:sz w:val="22"/>
          <w:szCs w:val="22"/>
          <w:lang w:val="pt-PT"/>
        </w:rPr>
        <w:t xml:space="preserve"> que é</w:t>
      </w:r>
      <w:r w:rsidRPr="00B03ED3">
        <w:rPr>
          <w:rFonts w:ascii="Calibri" w:hAnsi="Calibri" w:cs="Calibri"/>
          <w:sz w:val="22"/>
          <w:szCs w:val="22"/>
          <w:lang w:val="pt-PT"/>
        </w:rPr>
        <w:t xml:space="preserve"> </w:t>
      </w:r>
      <w:r>
        <w:rPr>
          <w:rFonts w:ascii="Calibri" w:hAnsi="Calibri" w:cs="Calibri"/>
          <w:sz w:val="22"/>
          <w:szCs w:val="22"/>
          <w:lang w:val="pt-PT"/>
        </w:rPr>
        <w:t xml:space="preserve">de </w:t>
      </w:r>
      <w:r w:rsidRPr="00B03ED3">
        <w:rPr>
          <w:rFonts w:ascii="Calibri" w:hAnsi="Calibri" w:cs="Calibri"/>
          <w:sz w:val="22"/>
          <w:szCs w:val="22"/>
          <w:lang w:val="pt-PT"/>
        </w:rPr>
        <w:t>6,2 crianças nascidas por mulher</w:t>
      </w:r>
      <w:r>
        <w:rPr>
          <w:rFonts w:ascii="Calibri" w:hAnsi="Calibri" w:cs="Calibri"/>
          <w:sz w:val="22"/>
          <w:szCs w:val="22"/>
          <w:lang w:val="pt-PT"/>
        </w:rPr>
        <w:t>, e consequente</w:t>
      </w:r>
      <w:r w:rsidRPr="00B03ED3">
        <w:rPr>
          <w:rFonts w:ascii="Calibri" w:hAnsi="Calibri" w:cs="Calibri"/>
          <w:sz w:val="22"/>
          <w:szCs w:val="22"/>
          <w:lang w:val="pt-PT"/>
        </w:rPr>
        <w:t xml:space="preserve"> crescimento acelerado da população (3% por ano)</w:t>
      </w:r>
      <w:r w:rsidR="00A7664A">
        <w:rPr>
          <w:rFonts w:ascii="Calibri" w:hAnsi="Calibri" w:cs="Calibri"/>
          <w:sz w:val="22"/>
          <w:szCs w:val="22"/>
          <w:lang w:val="pt-PT"/>
        </w:rPr>
        <w:t xml:space="preserve">; ou </w:t>
      </w:r>
      <w:r w:rsidR="00A7664A" w:rsidRPr="00A7664A">
        <w:rPr>
          <w:rFonts w:ascii="Calibri" w:hAnsi="Calibri" w:cs="Calibri"/>
          <w:sz w:val="22"/>
          <w:szCs w:val="22"/>
          <w:lang w:val="pt-PT"/>
        </w:rPr>
        <w:t>permanência ou recorrência das várias epidemias e pandemias (</w:t>
      </w:r>
      <w:r w:rsidR="004B7FF1" w:rsidRPr="00A7664A">
        <w:rPr>
          <w:rFonts w:ascii="Calibri" w:hAnsi="Calibri" w:cs="Calibri"/>
          <w:sz w:val="22"/>
          <w:szCs w:val="22"/>
          <w:lang w:val="pt-PT"/>
        </w:rPr>
        <w:t>mal</w:t>
      </w:r>
      <w:r w:rsidR="004B7FF1">
        <w:rPr>
          <w:rFonts w:ascii="Calibri" w:hAnsi="Calibri" w:cs="Calibri"/>
          <w:sz w:val="22"/>
          <w:szCs w:val="22"/>
          <w:lang w:val="pt-PT"/>
        </w:rPr>
        <w:t>á</w:t>
      </w:r>
      <w:r w:rsidR="004B7FF1" w:rsidRPr="00A7664A">
        <w:rPr>
          <w:rFonts w:ascii="Calibri" w:hAnsi="Calibri" w:cs="Calibri"/>
          <w:sz w:val="22"/>
          <w:szCs w:val="22"/>
          <w:lang w:val="pt-PT"/>
        </w:rPr>
        <w:t>ria</w:t>
      </w:r>
      <w:r w:rsidR="00A7664A" w:rsidRPr="00A7664A">
        <w:rPr>
          <w:rFonts w:ascii="Calibri" w:hAnsi="Calibri" w:cs="Calibri"/>
          <w:sz w:val="22"/>
          <w:szCs w:val="22"/>
          <w:lang w:val="pt-PT"/>
        </w:rPr>
        <w:t xml:space="preserve">, VIH, tuberculose, </w:t>
      </w:r>
      <w:r w:rsidR="004B7FF1" w:rsidRPr="00A7664A">
        <w:rPr>
          <w:rFonts w:ascii="Calibri" w:hAnsi="Calibri" w:cs="Calibri"/>
          <w:sz w:val="22"/>
          <w:szCs w:val="22"/>
          <w:lang w:val="pt-PT"/>
        </w:rPr>
        <w:t>c</w:t>
      </w:r>
      <w:r w:rsidR="004B7FF1">
        <w:rPr>
          <w:rFonts w:ascii="Calibri" w:hAnsi="Calibri" w:cs="Calibri"/>
          <w:sz w:val="22"/>
          <w:szCs w:val="22"/>
          <w:lang w:val="pt-PT"/>
        </w:rPr>
        <w:t>ó</w:t>
      </w:r>
      <w:r w:rsidR="004B7FF1" w:rsidRPr="00A7664A">
        <w:rPr>
          <w:rFonts w:ascii="Calibri" w:hAnsi="Calibri" w:cs="Calibri"/>
          <w:sz w:val="22"/>
          <w:szCs w:val="22"/>
          <w:lang w:val="pt-PT"/>
        </w:rPr>
        <w:t>lera</w:t>
      </w:r>
      <w:r w:rsidR="00A7664A" w:rsidRPr="00A7664A">
        <w:rPr>
          <w:rFonts w:ascii="Calibri" w:hAnsi="Calibri" w:cs="Calibri"/>
          <w:sz w:val="22"/>
          <w:szCs w:val="22"/>
          <w:lang w:val="pt-PT"/>
        </w:rPr>
        <w:t>, febra amarela)</w:t>
      </w:r>
      <w:r w:rsidRPr="00B03ED3">
        <w:rPr>
          <w:rFonts w:ascii="Calibri" w:hAnsi="Calibri" w:cs="Calibri"/>
          <w:sz w:val="22"/>
          <w:szCs w:val="22"/>
          <w:lang w:val="pt-PT"/>
        </w:rPr>
        <w:t xml:space="preserve">. </w:t>
      </w:r>
      <w:r w:rsidR="00A7664A" w:rsidRPr="00A7664A">
        <w:rPr>
          <w:rFonts w:ascii="Calibri" w:hAnsi="Calibri" w:cs="Calibri"/>
          <w:sz w:val="22"/>
          <w:szCs w:val="22"/>
          <w:lang w:val="pt-PT"/>
        </w:rPr>
        <w:t>A implicação são custos crescentes dos gastos sociais</w:t>
      </w:r>
      <w:r w:rsidR="004B7FF1">
        <w:rPr>
          <w:rFonts w:ascii="Calibri" w:hAnsi="Calibri" w:cs="Calibri"/>
          <w:sz w:val="22"/>
          <w:szCs w:val="22"/>
          <w:lang w:val="pt-PT"/>
        </w:rPr>
        <w:t>, porque</w:t>
      </w:r>
      <w:r w:rsidR="00A7664A" w:rsidRPr="00A7664A">
        <w:rPr>
          <w:rFonts w:ascii="Calibri" w:hAnsi="Calibri" w:cs="Calibri"/>
          <w:sz w:val="22"/>
          <w:szCs w:val="22"/>
          <w:lang w:val="pt-PT"/>
        </w:rPr>
        <w:t xml:space="preserve"> a proporção do </w:t>
      </w:r>
      <w:r w:rsidR="004B7FF1">
        <w:rPr>
          <w:rFonts w:ascii="Calibri" w:hAnsi="Calibri" w:cs="Calibri"/>
          <w:sz w:val="22"/>
          <w:szCs w:val="22"/>
          <w:lang w:val="pt-PT"/>
        </w:rPr>
        <w:t>Orçamento Geral do Estado (</w:t>
      </w:r>
      <w:r w:rsidR="00A7664A" w:rsidRPr="00A7664A">
        <w:rPr>
          <w:rFonts w:ascii="Calibri" w:hAnsi="Calibri" w:cs="Calibri"/>
          <w:sz w:val="22"/>
          <w:szCs w:val="22"/>
          <w:lang w:val="pt-PT"/>
        </w:rPr>
        <w:t>OGE</w:t>
      </w:r>
      <w:r w:rsidR="004B7FF1">
        <w:rPr>
          <w:rFonts w:ascii="Calibri" w:hAnsi="Calibri" w:cs="Calibri"/>
          <w:sz w:val="22"/>
          <w:szCs w:val="22"/>
          <w:lang w:val="pt-PT"/>
        </w:rPr>
        <w:t>)</w:t>
      </w:r>
      <w:r w:rsidR="00A7664A" w:rsidRPr="00A7664A">
        <w:rPr>
          <w:rFonts w:ascii="Calibri" w:hAnsi="Calibri" w:cs="Calibri"/>
          <w:sz w:val="22"/>
          <w:szCs w:val="22"/>
          <w:lang w:val="pt-PT"/>
        </w:rPr>
        <w:t xml:space="preserve"> dedicada aos serviços sociais é limitada (6</w:t>
      </w:r>
      <w:r w:rsidR="004B7FF1">
        <w:rPr>
          <w:rFonts w:ascii="Calibri" w:hAnsi="Calibri" w:cs="Calibri"/>
          <w:sz w:val="22"/>
          <w:szCs w:val="22"/>
          <w:lang w:val="pt-PT"/>
        </w:rPr>
        <w:t>,</w:t>
      </w:r>
      <w:r w:rsidR="00A7664A" w:rsidRPr="00A7664A">
        <w:rPr>
          <w:rFonts w:ascii="Calibri" w:hAnsi="Calibri" w:cs="Calibri"/>
          <w:sz w:val="22"/>
          <w:szCs w:val="22"/>
          <w:lang w:val="pt-PT"/>
        </w:rPr>
        <w:t>6% no caso da saúde)</w:t>
      </w:r>
      <w:r w:rsidR="00A7664A">
        <w:rPr>
          <w:rFonts w:ascii="Calibri" w:hAnsi="Calibri" w:cs="Calibri"/>
          <w:sz w:val="22"/>
          <w:szCs w:val="22"/>
          <w:lang w:val="pt-PT"/>
        </w:rPr>
        <w:t xml:space="preserve">, sendo a </w:t>
      </w:r>
      <w:r>
        <w:rPr>
          <w:rFonts w:ascii="Calibri" w:hAnsi="Calibri" w:cs="Calibri"/>
          <w:sz w:val="22"/>
          <w:szCs w:val="22"/>
          <w:lang w:val="pt-PT"/>
        </w:rPr>
        <w:t xml:space="preserve">alta taxa de fecundidade </w:t>
      </w:r>
      <w:r w:rsidR="00A7664A">
        <w:rPr>
          <w:rFonts w:ascii="Calibri" w:hAnsi="Calibri" w:cs="Calibri"/>
          <w:sz w:val="22"/>
          <w:szCs w:val="22"/>
          <w:lang w:val="pt-PT"/>
        </w:rPr>
        <w:t>um elemento</w:t>
      </w:r>
      <w:r w:rsidR="00A7664A" w:rsidRPr="00B03ED3">
        <w:rPr>
          <w:rFonts w:ascii="Calibri" w:hAnsi="Calibri" w:cs="Calibri"/>
          <w:sz w:val="22"/>
          <w:szCs w:val="22"/>
          <w:lang w:val="pt-PT"/>
        </w:rPr>
        <w:t xml:space="preserve"> </w:t>
      </w:r>
      <w:r w:rsidR="00A7664A" w:rsidRPr="00FE0AA5">
        <w:rPr>
          <w:rFonts w:ascii="Calibri" w:hAnsi="Calibri" w:cs="Calibri"/>
          <w:sz w:val="22"/>
          <w:szCs w:val="22"/>
          <w:lang w:val="pt-PT"/>
        </w:rPr>
        <w:t>exponencialmente</w:t>
      </w:r>
      <w:r w:rsidR="00A7664A" w:rsidRPr="00B03ED3">
        <w:rPr>
          <w:rFonts w:ascii="Calibri" w:hAnsi="Calibri" w:cs="Calibri"/>
          <w:sz w:val="22"/>
          <w:szCs w:val="22"/>
          <w:lang w:val="pt-PT"/>
        </w:rPr>
        <w:t xml:space="preserve"> crescente</w:t>
      </w:r>
      <w:r w:rsidRPr="00B03ED3">
        <w:rPr>
          <w:rFonts w:ascii="Calibri" w:hAnsi="Calibri" w:cs="Calibri"/>
          <w:sz w:val="22"/>
          <w:szCs w:val="22"/>
          <w:lang w:val="pt-PT"/>
        </w:rPr>
        <w:t xml:space="preserve"> dos gastos sociais</w:t>
      </w:r>
      <w:r>
        <w:rPr>
          <w:rFonts w:ascii="Calibri" w:hAnsi="Calibri" w:cs="Calibri"/>
          <w:sz w:val="22"/>
          <w:szCs w:val="22"/>
          <w:lang w:val="pt-PT"/>
        </w:rPr>
        <w:t xml:space="preserve"> para atender a crescente demanda por serviços sociais básicos</w:t>
      </w:r>
      <w:r w:rsidRPr="00B03ED3">
        <w:rPr>
          <w:rFonts w:ascii="Calibri" w:hAnsi="Calibri" w:cs="Calibri"/>
          <w:sz w:val="22"/>
          <w:szCs w:val="22"/>
          <w:lang w:val="pt-PT"/>
        </w:rPr>
        <w:t xml:space="preserve">. </w:t>
      </w:r>
      <w:r>
        <w:rPr>
          <w:rFonts w:ascii="Calibri" w:hAnsi="Calibri" w:cs="Calibri"/>
          <w:sz w:val="22"/>
          <w:szCs w:val="22"/>
          <w:lang w:val="pt-PT"/>
        </w:rPr>
        <w:t>Outro factor importante para o desenvolvimento sócio-</w:t>
      </w:r>
      <w:r w:rsidR="000D5F39">
        <w:rPr>
          <w:rFonts w:ascii="Calibri" w:hAnsi="Calibri" w:cs="Calibri"/>
          <w:sz w:val="22"/>
          <w:szCs w:val="22"/>
          <w:lang w:val="pt-PT"/>
        </w:rPr>
        <w:t>económico</w:t>
      </w:r>
      <w:r>
        <w:rPr>
          <w:rFonts w:ascii="Calibri" w:hAnsi="Calibri" w:cs="Calibri"/>
          <w:sz w:val="22"/>
          <w:szCs w:val="22"/>
          <w:lang w:val="pt-PT"/>
        </w:rPr>
        <w:t xml:space="preserve"> é o processo de u</w:t>
      </w:r>
      <w:r w:rsidRPr="00B03ED3">
        <w:rPr>
          <w:rFonts w:ascii="Calibri" w:hAnsi="Calibri" w:cs="Calibri"/>
          <w:sz w:val="22"/>
          <w:szCs w:val="22"/>
          <w:lang w:val="pt-PT"/>
        </w:rPr>
        <w:t>rbanização acelerada</w:t>
      </w:r>
      <w:r>
        <w:rPr>
          <w:rFonts w:ascii="Calibri" w:hAnsi="Calibri" w:cs="Calibri"/>
          <w:sz w:val="22"/>
          <w:szCs w:val="22"/>
          <w:lang w:val="pt-PT"/>
        </w:rPr>
        <w:t xml:space="preserve"> que Angola vive,</w:t>
      </w:r>
      <w:r w:rsidRPr="00B03ED3">
        <w:rPr>
          <w:rFonts w:ascii="Calibri" w:hAnsi="Calibri" w:cs="Calibri"/>
          <w:sz w:val="22"/>
          <w:szCs w:val="22"/>
          <w:lang w:val="pt-PT"/>
        </w:rPr>
        <w:t xml:space="preserve"> com 28% da população concentrada em Luanda, metade da qua</w:t>
      </w:r>
      <w:r w:rsidR="004B7FF1">
        <w:rPr>
          <w:rFonts w:ascii="Calibri" w:hAnsi="Calibri" w:cs="Calibri"/>
          <w:sz w:val="22"/>
          <w:szCs w:val="22"/>
          <w:lang w:val="pt-PT"/>
        </w:rPr>
        <w:t>l</w:t>
      </w:r>
      <w:r w:rsidRPr="00B03ED3">
        <w:rPr>
          <w:rFonts w:ascii="Calibri" w:hAnsi="Calibri" w:cs="Calibri"/>
          <w:sz w:val="22"/>
          <w:szCs w:val="22"/>
          <w:lang w:val="pt-PT"/>
        </w:rPr>
        <w:t xml:space="preserve"> em comunidades </w:t>
      </w:r>
      <w:r>
        <w:rPr>
          <w:rFonts w:ascii="Calibri" w:hAnsi="Calibri" w:cs="Calibri"/>
          <w:sz w:val="22"/>
          <w:szCs w:val="22"/>
          <w:lang w:val="pt-PT"/>
        </w:rPr>
        <w:t xml:space="preserve">de baixa renda.  Este factor constitui um </w:t>
      </w:r>
      <w:r w:rsidRPr="00B03ED3">
        <w:rPr>
          <w:rFonts w:ascii="Calibri" w:hAnsi="Calibri" w:cs="Calibri"/>
          <w:sz w:val="22"/>
          <w:szCs w:val="22"/>
          <w:lang w:val="pt-PT"/>
        </w:rPr>
        <w:t>desafio</w:t>
      </w:r>
      <w:r>
        <w:rPr>
          <w:rFonts w:ascii="Calibri" w:hAnsi="Calibri" w:cs="Calibri"/>
          <w:sz w:val="22"/>
          <w:szCs w:val="22"/>
          <w:lang w:val="pt-PT"/>
        </w:rPr>
        <w:t xml:space="preserve"> para atender o bem-estar da população</w:t>
      </w:r>
      <w:r w:rsidRPr="00B03ED3">
        <w:rPr>
          <w:rFonts w:ascii="Calibri" w:hAnsi="Calibri" w:cs="Calibri"/>
          <w:sz w:val="22"/>
          <w:szCs w:val="22"/>
          <w:lang w:val="pt-PT"/>
        </w:rPr>
        <w:t xml:space="preserve">, mas também uma oportunidade </w:t>
      </w:r>
      <w:r>
        <w:rPr>
          <w:rFonts w:ascii="Calibri" w:hAnsi="Calibri" w:cs="Calibri"/>
          <w:sz w:val="22"/>
          <w:szCs w:val="22"/>
          <w:lang w:val="pt-PT"/>
        </w:rPr>
        <w:t>para a</w:t>
      </w:r>
      <w:r w:rsidRPr="00B03ED3">
        <w:rPr>
          <w:rFonts w:ascii="Calibri" w:hAnsi="Calibri" w:cs="Calibri"/>
          <w:sz w:val="22"/>
          <w:szCs w:val="22"/>
          <w:lang w:val="pt-PT"/>
        </w:rPr>
        <w:t xml:space="preserve"> </w:t>
      </w:r>
      <w:r>
        <w:rPr>
          <w:rFonts w:ascii="Calibri" w:hAnsi="Calibri" w:cs="Calibri"/>
          <w:sz w:val="22"/>
          <w:szCs w:val="22"/>
          <w:lang w:val="pt-PT"/>
        </w:rPr>
        <w:t>rápida expansão</w:t>
      </w:r>
      <w:r w:rsidRPr="00B03ED3">
        <w:rPr>
          <w:rFonts w:ascii="Calibri" w:hAnsi="Calibri" w:cs="Calibri"/>
          <w:sz w:val="22"/>
          <w:szCs w:val="22"/>
          <w:lang w:val="pt-PT"/>
        </w:rPr>
        <w:t xml:space="preserve"> d</w:t>
      </w:r>
      <w:r>
        <w:rPr>
          <w:rFonts w:ascii="Calibri" w:hAnsi="Calibri" w:cs="Calibri"/>
          <w:sz w:val="22"/>
          <w:szCs w:val="22"/>
          <w:lang w:val="pt-PT"/>
        </w:rPr>
        <w:t>os</w:t>
      </w:r>
      <w:r w:rsidRPr="00B03ED3">
        <w:rPr>
          <w:rFonts w:ascii="Calibri" w:hAnsi="Calibri" w:cs="Calibri"/>
          <w:sz w:val="22"/>
          <w:szCs w:val="22"/>
          <w:lang w:val="pt-PT"/>
        </w:rPr>
        <w:t xml:space="preserve"> serviços sociais em áreas com densidade populacional</w:t>
      </w:r>
      <w:r w:rsidR="0077480D">
        <w:rPr>
          <w:rFonts w:ascii="Calibri" w:hAnsi="Calibri" w:cs="Calibri"/>
          <w:sz w:val="22"/>
          <w:szCs w:val="22"/>
          <w:lang w:val="pt-PT"/>
        </w:rPr>
        <w:t xml:space="preserve"> muito alta</w:t>
      </w:r>
      <w:r>
        <w:rPr>
          <w:rFonts w:ascii="Calibri" w:hAnsi="Calibri" w:cs="Calibri"/>
          <w:sz w:val="22"/>
          <w:szCs w:val="22"/>
          <w:lang w:val="pt-PT"/>
        </w:rPr>
        <w:t>, aproveitando economias de escala</w:t>
      </w:r>
      <w:r w:rsidRPr="00B03ED3">
        <w:rPr>
          <w:rFonts w:ascii="Calibri" w:hAnsi="Calibri" w:cs="Calibri"/>
          <w:sz w:val="22"/>
          <w:szCs w:val="22"/>
          <w:lang w:val="pt-PT"/>
        </w:rPr>
        <w:t>.</w:t>
      </w:r>
      <w:r>
        <w:rPr>
          <w:rFonts w:ascii="Calibri" w:hAnsi="Calibri" w:cs="Calibri"/>
          <w:sz w:val="22"/>
          <w:szCs w:val="22"/>
          <w:lang w:val="pt-PT"/>
        </w:rPr>
        <w:t xml:space="preserve"> </w:t>
      </w:r>
    </w:p>
    <w:p w14:paraId="33FEB268" w14:textId="77777777" w:rsidR="002D5E59" w:rsidRDefault="0077480D" w:rsidP="002D5E59">
      <w:pPr>
        <w:pStyle w:val="NormalWeb"/>
        <w:spacing w:before="120" w:after="0"/>
        <w:rPr>
          <w:rFonts w:ascii="Calibri" w:hAnsi="Calibri" w:cs="Calibri"/>
          <w:sz w:val="22"/>
          <w:szCs w:val="22"/>
          <w:lang w:val="pt-PT"/>
        </w:rPr>
      </w:pPr>
      <w:r>
        <w:rPr>
          <w:rFonts w:ascii="Calibri" w:hAnsi="Calibri" w:cs="Calibri"/>
          <w:sz w:val="22"/>
          <w:szCs w:val="22"/>
          <w:lang w:val="pt-PT"/>
        </w:rPr>
        <w:t>I</w:t>
      </w:r>
      <w:r w:rsidR="002D5E59">
        <w:rPr>
          <w:rFonts w:ascii="Calibri" w:hAnsi="Calibri" w:cs="Calibri"/>
          <w:sz w:val="22"/>
          <w:szCs w:val="22"/>
          <w:lang w:val="pt-PT"/>
        </w:rPr>
        <w:t>dentificam</w:t>
      </w:r>
      <w:r>
        <w:rPr>
          <w:rFonts w:ascii="Calibri" w:hAnsi="Calibri" w:cs="Calibri"/>
          <w:sz w:val="22"/>
          <w:szCs w:val="22"/>
          <w:lang w:val="pt-PT"/>
        </w:rPr>
        <w:t>-se</w:t>
      </w:r>
      <w:r w:rsidR="002D5E59">
        <w:rPr>
          <w:rFonts w:ascii="Calibri" w:hAnsi="Calibri" w:cs="Calibri"/>
          <w:sz w:val="22"/>
          <w:szCs w:val="22"/>
          <w:lang w:val="pt-PT"/>
        </w:rPr>
        <w:t xml:space="preserve"> também d</w:t>
      </w:r>
      <w:r w:rsidR="002D5E59" w:rsidRPr="0008541D">
        <w:rPr>
          <w:rFonts w:ascii="Calibri" w:hAnsi="Calibri" w:cs="Calibri"/>
          <w:sz w:val="22"/>
          <w:szCs w:val="22"/>
          <w:lang w:val="pt-PT"/>
        </w:rPr>
        <w:t xml:space="preserve">eterminantes que desafiam o avanço </w:t>
      </w:r>
      <w:r w:rsidR="002D5E59" w:rsidRPr="0008541D">
        <w:rPr>
          <w:rFonts w:ascii="Calibri" w:hAnsi="Calibri" w:cs="Calibri"/>
          <w:sz w:val="22"/>
          <w:szCs w:val="22"/>
          <w:lang w:val="pt-PT"/>
        </w:rPr>
        <w:br/>
      </w:r>
      <w:r>
        <w:rPr>
          <w:rFonts w:ascii="Calibri" w:hAnsi="Calibri" w:cs="Calibri"/>
          <w:sz w:val="22"/>
          <w:szCs w:val="22"/>
          <w:lang w:val="pt-PT"/>
        </w:rPr>
        <w:t>socioeconómico</w:t>
      </w:r>
      <w:r w:rsidR="002D5E59">
        <w:rPr>
          <w:rFonts w:ascii="Calibri" w:hAnsi="Calibri" w:cs="Calibri"/>
          <w:sz w:val="22"/>
          <w:szCs w:val="22"/>
          <w:lang w:val="pt-PT"/>
        </w:rPr>
        <w:t xml:space="preserve"> das populações vulneráveis. </w:t>
      </w:r>
      <w:r w:rsidR="002D5E59" w:rsidRPr="0008541D">
        <w:rPr>
          <w:rFonts w:ascii="Calibri" w:hAnsi="Calibri" w:cs="Calibri"/>
          <w:sz w:val="22"/>
          <w:szCs w:val="22"/>
          <w:lang w:val="pt-PT"/>
        </w:rPr>
        <w:t>A dicotomia urbano-rural</w:t>
      </w:r>
      <w:r w:rsidR="002D5E59">
        <w:rPr>
          <w:rFonts w:ascii="Calibri" w:hAnsi="Calibri" w:cs="Calibri"/>
          <w:sz w:val="22"/>
          <w:szCs w:val="22"/>
          <w:lang w:val="pt-PT"/>
        </w:rPr>
        <w:t xml:space="preserve"> continua a ser uma constante do pa</w:t>
      </w:r>
      <w:r>
        <w:rPr>
          <w:rFonts w:ascii="Calibri" w:hAnsi="Calibri" w:cs="Calibri"/>
          <w:sz w:val="22"/>
          <w:szCs w:val="22"/>
          <w:lang w:val="pt-PT"/>
        </w:rPr>
        <w:t>í</w:t>
      </w:r>
      <w:r w:rsidR="002D5E59">
        <w:rPr>
          <w:rFonts w:ascii="Calibri" w:hAnsi="Calibri" w:cs="Calibri"/>
          <w:sz w:val="22"/>
          <w:szCs w:val="22"/>
          <w:lang w:val="pt-PT"/>
        </w:rPr>
        <w:t>s onde</w:t>
      </w:r>
      <w:r w:rsidR="002D5E59" w:rsidRPr="0008541D">
        <w:rPr>
          <w:rFonts w:ascii="Calibri" w:hAnsi="Calibri" w:cs="Calibri"/>
          <w:sz w:val="22"/>
          <w:szCs w:val="22"/>
          <w:lang w:val="pt-PT"/>
        </w:rPr>
        <w:t xml:space="preserve"> a maioria dos indicadores sociais sugerem que a situação nas áreas rurais é pior do que nas áreas urbanas. </w:t>
      </w:r>
      <w:r w:rsidR="00A7664A" w:rsidRPr="00A7664A">
        <w:rPr>
          <w:rFonts w:ascii="Calibri" w:hAnsi="Calibri" w:cs="Calibri"/>
          <w:sz w:val="22"/>
          <w:szCs w:val="22"/>
          <w:lang w:val="pt-PT"/>
        </w:rPr>
        <w:t>A exce</w:t>
      </w:r>
      <w:r>
        <w:rPr>
          <w:rFonts w:ascii="Calibri" w:hAnsi="Calibri" w:cs="Calibri"/>
          <w:sz w:val="22"/>
          <w:szCs w:val="22"/>
          <w:lang w:val="pt-PT"/>
        </w:rPr>
        <w:t>p</w:t>
      </w:r>
      <w:r w:rsidR="00A7664A" w:rsidRPr="00A7664A">
        <w:rPr>
          <w:rFonts w:ascii="Calibri" w:hAnsi="Calibri" w:cs="Calibri"/>
          <w:sz w:val="22"/>
          <w:szCs w:val="22"/>
          <w:lang w:val="pt-PT"/>
        </w:rPr>
        <w:t xml:space="preserve">ção à regra é a prevalência de VIH nas áreas urbanas, devido </w:t>
      </w:r>
      <w:r>
        <w:rPr>
          <w:rFonts w:ascii="Calibri" w:hAnsi="Calibri" w:cs="Calibri"/>
          <w:sz w:val="22"/>
          <w:szCs w:val="22"/>
          <w:lang w:val="pt-PT"/>
        </w:rPr>
        <w:t>à</w:t>
      </w:r>
      <w:r w:rsidR="00A7664A" w:rsidRPr="00A7664A">
        <w:rPr>
          <w:rFonts w:ascii="Calibri" w:hAnsi="Calibri" w:cs="Calibri"/>
          <w:sz w:val="22"/>
          <w:szCs w:val="22"/>
          <w:lang w:val="pt-PT"/>
        </w:rPr>
        <w:t>s interligações entre os movimentos da população e a tendência da epidemia</w:t>
      </w:r>
      <w:r w:rsidR="002D5E59" w:rsidRPr="0008541D">
        <w:rPr>
          <w:rFonts w:ascii="Calibri" w:hAnsi="Calibri" w:cs="Calibri"/>
          <w:sz w:val="22"/>
          <w:szCs w:val="22"/>
          <w:lang w:val="pt-PT"/>
        </w:rPr>
        <w:t>.</w:t>
      </w:r>
      <w:r w:rsidR="002D5E59">
        <w:rPr>
          <w:rFonts w:ascii="Calibri" w:hAnsi="Calibri" w:cs="Calibri"/>
          <w:sz w:val="22"/>
          <w:szCs w:val="22"/>
          <w:lang w:val="pt-PT"/>
        </w:rPr>
        <w:t xml:space="preserve"> As</w:t>
      </w:r>
      <w:r w:rsidR="002D5E59" w:rsidRPr="0008541D">
        <w:rPr>
          <w:rFonts w:ascii="Calibri" w:hAnsi="Calibri" w:cs="Calibri"/>
          <w:sz w:val="22"/>
          <w:szCs w:val="22"/>
          <w:lang w:val="pt-PT"/>
        </w:rPr>
        <w:t xml:space="preserve"> áreas rurais remotas </w:t>
      </w:r>
      <w:r w:rsidR="002D5E59">
        <w:rPr>
          <w:rFonts w:ascii="Calibri" w:hAnsi="Calibri" w:cs="Calibri"/>
          <w:sz w:val="22"/>
          <w:szCs w:val="22"/>
          <w:lang w:val="pt-PT"/>
        </w:rPr>
        <w:t>mostram uma maior</w:t>
      </w:r>
      <w:r w:rsidR="002D5E59" w:rsidRPr="0008541D">
        <w:rPr>
          <w:rFonts w:ascii="Calibri" w:hAnsi="Calibri" w:cs="Calibri"/>
          <w:sz w:val="22"/>
          <w:szCs w:val="22"/>
          <w:lang w:val="pt-PT"/>
        </w:rPr>
        <w:t xml:space="preserve"> necessidade de atenção e investimento</w:t>
      </w:r>
      <w:r w:rsidR="002D5E59">
        <w:rPr>
          <w:rFonts w:ascii="Calibri" w:hAnsi="Calibri" w:cs="Calibri"/>
          <w:sz w:val="22"/>
          <w:szCs w:val="22"/>
          <w:lang w:val="pt-PT"/>
        </w:rPr>
        <w:t>. Outro facto relevante é o b</w:t>
      </w:r>
      <w:r w:rsidR="002D5E59" w:rsidRPr="0008541D">
        <w:rPr>
          <w:rFonts w:ascii="Calibri" w:hAnsi="Calibri" w:cs="Calibri"/>
          <w:sz w:val="22"/>
          <w:szCs w:val="22"/>
          <w:lang w:val="pt-PT"/>
        </w:rPr>
        <w:t>aixo nível de educação das mulheres</w:t>
      </w:r>
      <w:r w:rsidR="002D5E59">
        <w:rPr>
          <w:rFonts w:ascii="Calibri" w:hAnsi="Calibri" w:cs="Calibri"/>
          <w:sz w:val="22"/>
          <w:szCs w:val="22"/>
          <w:lang w:val="pt-PT"/>
        </w:rPr>
        <w:t>. Está demo</w:t>
      </w:r>
      <w:r>
        <w:rPr>
          <w:rFonts w:ascii="Calibri" w:hAnsi="Calibri" w:cs="Calibri"/>
          <w:sz w:val="22"/>
          <w:szCs w:val="22"/>
          <w:lang w:val="pt-PT"/>
        </w:rPr>
        <w:t>n</w:t>
      </w:r>
      <w:r w:rsidR="002D5E59">
        <w:rPr>
          <w:rFonts w:ascii="Calibri" w:hAnsi="Calibri" w:cs="Calibri"/>
          <w:sz w:val="22"/>
          <w:szCs w:val="22"/>
          <w:lang w:val="pt-PT"/>
        </w:rPr>
        <w:t>strado pela evid</w:t>
      </w:r>
      <w:r>
        <w:rPr>
          <w:rFonts w:ascii="Calibri" w:hAnsi="Calibri" w:cs="Calibri"/>
          <w:sz w:val="22"/>
          <w:szCs w:val="22"/>
          <w:lang w:val="pt-PT"/>
        </w:rPr>
        <w:t>ê</w:t>
      </w:r>
      <w:r w:rsidR="002D5E59">
        <w:rPr>
          <w:rFonts w:ascii="Calibri" w:hAnsi="Calibri" w:cs="Calibri"/>
          <w:sz w:val="22"/>
          <w:szCs w:val="22"/>
          <w:lang w:val="pt-PT"/>
        </w:rPr>
        <w:t xml:space="preserve">ncia internacional que </w:t>
      </w:r>
      <w:r w:rsidR="002D5E59" w:rsidRPr="0008541D">
        <w:rPr>
          <w:rFonts w:ascii="Calibri" w:hAnsi="Calibri" w:cs="Calibri"/>
          <w:sz w:val="22"/>
          <w:szCs w:val="22"/>
          <w:lang w:val="pt-PT"/>
        </w:rPr>
        <w:t>crianças de mães com nenhuma ou pouca educação apresentam os piores indicadores sociais</w:t>
      </w:r>
      <w:r w:rsidR="00A7664A">
        <w:rPr>
          <w:rStyle w:val="FootnoteReference"/>
          <w:rFonts w:ascii="Calibri" w:hAnsi="Calibri"/>
          <w:sz w:val="22"/>
          <w:szCs w:val="22"/>
          <w:lang w:val="pt-PT"/>
        </w:rPr>
        <w:footnoteReference w:id="10"/>
      </w:r>
      <w:r w:rsidR="002D5E59" w:rsidRPr="0008541D">
        <w:rPr>
          <w:rFonts w:ascii="Calibri" w:hAnsi="Calibri" w:cs="Calibri"/>
          <w:sz w:val="22"/>
          <w:szCs w:val="22"/>
          <w:lang w:val="pt-PT"/>
        </w:rPr>
        <w:t xml:space="preserve">. </w:t>
      </w:r>
      <w:r w:rsidR="002D5E59">
        <w:rPr>
          <w:rFonts w:ascii="Calibri" w:hAnsi="Calibri" w:cs="Calibri"/>
          <w:sz w:val="22"/>
          <w:szCs w:val="22"/>
          <w:lang w:val="pt-PT"/>
        </w:rPr>
        <w:t>Olhando para as diferen</w:t>
      </w:r>
      <w:r>
        <w:rPr>
          <w:rFonts w:ascii="Calibri" w:hAnsi="Calibri" w:cs="Calibri"/>
          <w:sz w:val="22"/>
          <w:szCs w:val="22"/>
          <w:lang w:val="pt-PT"/>
        </w:rPr>
        <w:t>ç</w:t>
      </w:r>
      <w:r w:rsidR="002D5E59">
        <w:rPr>
          <w:rFonts w:ascii="Calibri" w:hAnsi="Calibri" w:cs="Calibri"/>
          <w:sz w:val="22"/>
          <w:szCs w:val="22"/>
          <w:lang w:val="pt-PT"/>
        </w:rPr>
        <w:t>as de género, a</w:t>
      </w:r>
      <w:r w:rsidR="002D5E59" w:rsidRPr="0008541D">
        <w:rPr>
          <w:rFonts w:ascii="Calibri" w:hAnsi="Calibri" w:cs="Calibri"/>
          <w:sz w:val="22"/>
          <w:szCs w:val="22"/>
          <w:lang w:val="pt-PT"/>
        </w:rPr>
        <w:t xml:space="preserve">s meninas apresentam geralmente indicadores sociais piores do que os meninos. </w:t>
      </w:r>
    </w:p>
    <w:p w14:paraId="4D0EFEF2" w14:textId="77777777" w:rsidR="002D5E59" w:rsidRDefault="002D5E59" w:rsidP="002D5E59">
      <w:pPr>
        <w:pStyle w:val="NormalWeb"/>
        <w:spacing w:before="120" w:after="0"/>
        <w:rPr>
          <w:rFonts w:ascii="Calibri" w:hAnsi="Calibri" w:cs="Calibri"/>
          <w:sz w:val="22"/>
          <w:szCs w:val="22"/>
          <w:lang w:val="pt-PT"/>
        </w:rPr>
      </w:pPr>
      <w:r w:rsidRPr="003A7E7B">
        <w:rPr>
          <w:rFonts w:ascii="Calibri" w:hAnsi="Calibri" w:cs="Calibri"/>
          <w:sz w:val="22"/>
          <w:szCs w:val="22"/>
          <w:lang w:val="pt-PT"/>
        </w:rPr>
        <w:t xml:space="preserve">O </w:t>
      </w:r>
      <w:r w:rsidR="0077480D">
        <w:rPr>
          <w:rFonts w:ascii="Calibri" w:hAnsi="Calibri" w:cs="Calibri"/>
          <w:sz w:val="22"/>
          <w:szCs w:val="22"/>
          <w:lang w:val="pt-PT"/>
        </w:rPr>
        <w:t>G</w:t>
      </w:r>
      <w:r w:rsidRPr="003A7E7B">
        <w:rPr>
          <w:rFonts w:ascii="Calibri" w:hAnsi="Calibri" w:cs="Calibri"/>
          <w:sz w:val="22"/>
          <w:szCs w:val="22"/>
          <w:lang w:val="pt-PT"/>
        </w:rPr>
        <w:t>overno de Angola realizou esforços substanciais que resultaram em progressos tangíveis no ensino primário, dado que entre 2009 e 2018 o número de estudantes matriculados no sistema escolar aumentou de 5,8 milhões para cerca de 10 milhões. No entanto, 40% das crianças de 6 a 11 anos permanecem fora da escola ou estão atrasadas.</w:t>
      </w:r>
    </w:p>
    <w:p w14:paraId="53576879" w14:textId="77777777" w:rsidR="006F6E0F" w:rsidRPr="00A8365B" w:rsidRDefault="006F6E0F" w:rsidP="009A533B">
      <w:pPr>
        <w:pStyle w:val="NormalWeb"/>
        <w:spacing w:before="120" w:after="0"/>
        <w:rPr>
          <w:rFonts w:ascii="Optima-Regular" w:hAnsi="Optima-Regular" w:cs="Optima-Regular"/>
          <w:sz w:val="22"/>
          <w:szCs w:val="22"/>
          <w:lang w:val="pt-PT" w:eastAsia="en-US"/>
        </w:rPr>
      </w:pPr>
      <w:r w:rsidRPr="00971C2C">
        <w:rPr>
          <w:rFonts w:ascii="Optima-Regular" w:hAnsi="Optima-Regular" w:cs="Optima-Regular"/>
          <w:sz w:val="22"/>
          <w:szCs w:val="22"/>
          <w:lang w:val="pt-PT" w:eastAsia="en-US"/>
        </w:rPr>
        <w:lastRenderedPageBreak/>
        <w:t>A evolução d</w:t>
      </w:r>
      <w:r>
        <w:rPr>
          <w:rFonts w:ascii="Optima-Regular" w:hAnsi="Optima-Regular" w:cs="Optima-Regular"/>
          <w:sz w:val="22"/>
          <w:szCs w:val="22"/>
          <w:lang w:val="pt-PT" w:eastAsia="en-US"/>
        </w:rPr>
        <w:t>e alguns</w:t>
      </w:r>
      <w:r w:rsidRPr="00971C2C">
        <w:rPr>
          <w:rFonts w:ascii="Optima-Regular" w:hAnsi="Optima-Regular" w:cs="Optima-Regular"/>
          <w:sz w:val="22"/>
          <w:szCs w:val="22"/>
          <w:lang w:val="pt-PT" w:eastAsia="en-US"/>
        </w:rPr>
        <w:t xml:space="preserve"> indicadores de saúde de Angola</w:t>
      </w:r>
      <w:r>
        <w:rPr>
          <w:rFonts w:ascii="Optima-Regular" w:hAnsi="Optima-Regular" w:cs="Optima-Regular"/>
          <w:sz w:val="22"/>
          <w:szCs w:val="22"/>
          <w:lang w:val="pt-PT" w:eastAsia="en-US"/>
        </w:rPr>
        <w:t>, como a taxa de mortalidade infantil,</w:t>
      </w:r>
      <w:r w:rsidRPr="00971C2C">
        <w:rPr>
          <w:rFonts w:ascii="Optima-Regular" w:hAnsi="Optima-Regular" w:cs="Optima-Regular"/>
          <w:sz w:val="22"/>
          <w:szCs w:val="22"/>
          <w:lang w:val="pt-PT" w:eastAsia="en-US"/>
        </w:rPr>
        <w:t xml:space="preserve"> resulta </w:t>
      </w:r>
      <w:r>
        <w:rPr>
          <w:rFonts w:ascii="Optima-Regular" w:hAnsi="Optima-Regular" w:cs="Optima-Regular"/>
          <w:sz w:val="22"/>
          <w:szCs w:val="22"/>
          <w:lang w:val="pt-PT" w:eastAsia="en-US"/>
        </w:rPr>
        <w:t>de</w:t>
      </w:r>
      <w:r w:rsidRPr="00971C2C">
        <w:rPr>
          <w:rFonts w:ascii="Optima-Regular" w:hAnsi="Optima-Regular" w:cs="Optima-Regular"/>
          <w:sz w:val="22"/>
          <w:szCs w:val="22"/>
          <w:lang w:val="pt-PT" w:eastAsia="en-US"/>
        </w:rPr>
        <w:t xml:space="preserve"> decisões </w:t>
      </w:r>
      <w:r>
        <w:rPr>
          <w:rFonts w:ascii="Optima-Regular" w:hAnsi="Optima-Regular" w:cs="Optima-Regular"/>
          <w:sz w:val="22"/>
          <w:szCs w:val="22"/>
          <w:lang w:val="pt-PT" w:eastAsia="en-US"/>
        </w:rPr>
        <w:t xml:space="preserve">importantes no domínio da </w:t>
      </w:r>
      <w:r w:rsidRPr="00971C2C">
        <w:rPr>
          <w:rFonts w:ascii="Optima-Regular" w:hAnsi="Optima-Regular" w:cs="Optima-Regular"/>
          <w:sz w:val="22"/>
          <w:szCs w:val="22"/>
          <w:lang w:val="pt-PT" w:eastAsia="en-US"/>
        </w:rPr>
        <w:t xml:space="preserve">saúde pública, mas é, também, uma consequência </w:t>
      </w:r>
      <w:r>
        <w:rPr>
          <w:rFonts w:ascii="Optima-Regular" w:hAnsi="Optima-Regular" w:cs="Optima-Regular"/>
          <w:sz w:val="22"/>
          <w:szCs w:val="22"/>
          <w:lang w:val="pt-PT" w:eastAsia="en-US"/>
        </w:rPr>
        <w:t>da ampliação do acesso a se</w:t>
      </w:r>
      <w:r w:rsidR="0077480D">
        <w:rPr>
          <w:rFonts w:ascii="Optima-Regular" w:hAnsi="Optima-Regular" w:cs="Optima-Regular"/>
          <w:sz w:val="22"/>
          <w:szCs w:val="22"/>
          <w:lang w:val="pt-PT" w:eastAsia="en-US"/>
        </w:rPr>
        <w:t>r</w:t>
      </w:r>
      <w:r>
        <w:rPr>
          <w:rFonts w:ascii="Optima-Regular" w:hAnsi="Optima-Regular" w:cs="Optima-Regular"/>
          <w:sz w:val="22"/>
          <w:szCs w:val="22"/>
          <w:lang w:val="pt-PT" w:eastAsia="en-US"/>
        </w:rPr>
        <w:t xml:space="preserve">viços públicos como saúde, educação, </w:t>
      </w:r>
      <w:r w:rsidRPr="00971C2C">
        <w:rPr>
          <w:rFonts w:ascii="Optima-Regular" w:hAnsi="Optima-Regular" w:cs="Optima-Regular"/>
          <w:sz w:val="22"/>
          <w:szCs w:val="22"/>
          <w:lang w:val="pt-PT" w:eastAsia="en-US"/>
        </w:rPr>
        <w:t>água potável</w:t>
      </w:r>
      <w:r>
        <w:rPr>
          <w:rFonts w:ascii="Optima-Regular" w:hAnsi="Optima-Regular" w:cs="Optima-Regular"/>
          <w:sz w:val="22"/>
          <w:szCs w:val="22"/>
          <w:lang w:val="pt-PT" w:eastAsia="en-US"/>
        </w:rPr>
        <w:t xml:space="preserve">, </w:t>
      </w:r>
      <w:r w:rsidRPr="00971C2C">
        <w:rPr>
          <w:rFonts w:ascii="Optima-Regular" w:hAnsi="Optima-Regular" w:cs="Optima-Regular"/>
          <w:sz w:val="22"/>
          <w:szCs w:val="22"/>
          <w:lang w:val="pt-PT" w:eastAsia="en-US"/>
        </w:rPr>
        <w:t>saneamento básico</w:t>
      </w:r>
      <w:r>
        <w:rPr>
          <w:rFonts w:ascii="Optima-Regular" w:hAnsi="Optima-Regular" w:cs="Optima-Regular"/>
          <w:sz w:val="22"/>
          <w:szCs w:val="22"/>
          <w:lang w:val="pt-PT" w:eastAsia="en-US"/>
        </w:rPr>
        <w:t>, sobretudo nas áreas urbanas</w:t>
      </w:r>
      <w:r w:rsidRPr="00971C2C">
        <w:rPr>
          <w:rFonts w:ascii="Optima-Regular" w:hAnsi="Optima-Regular" w:cs="Optima-Regular"/>
          <w:sz w:val="22"/>
          <w:szCs w:val="22"/>
          <w:lang w:val="pt-PT" w:eastAsia="en-US"/>
        </w:rPr>
        <w:t>.</w:t>
      </w:r>
      <w:r>
        <w:rPr>
          <w:rFonts w:ascii="Optima-Regular" w:hAnsi="Optima-Regular" w:cs="Optima-Regular"/>
          <w:sz w:val="22"/>
          <w:szCs w:val="22"/>
          <w:lang w:val="pt-PT" w:eastAsia="en-US"/>
        </w:rPr>
        <w:t xml:space="preserve"> Mas, </w:t>
      </w:r>
      <w:r w:rsidRPr="00971C2C">
        <w:rPr>
          <w:rFonts w:ascii="Optima-Regular" w:hAnsi="Optima-Regular" w:cs="Optima-Regular"/>
          <w:sz w:val="22"/>
          <w:szCs w:val="22"/>
          <w:lang w:val="pt-PT" w:eastAsia="en-US"/>
        </w:rPr>
        <w:t>apesar dos avanços</w:t>
      </w:r>
      <w:r>
        <w:rPr>
          <w:rFonts w:ascii="Optima-Regular" w:hAnsi="Optima-Regular" w:cs="Optima-Regular"/>
          <w:sz w:val="22"/>
          <w:szCs w:val="22"/>
          <w:lang w:val="pt-PT" w:eastAsia="en-US"/>
        </w:rPr>
        <w:t xml:space="preserve">, há ainda grandes desafios que precisam ser enfrentados para garantir </w:t>
      </w:r>
      <w:r w:rsidRPr="00971C2C">
        <w:rPr>
          <w:rFonts w:ascii="Optima-Regular" w:hAnsi="Optima-Regular" w:cs="Optima-Regular"/>
          <w:sz w:val="22"/>
          <w:szCs w:val="22"/>
          <w:lang w:val="pt-PT" w:eastAsia="en-US"/>
        </w:rPr>
        <w:t xml:space="preserve">políticas </w:t>
      </w:r>
      <w:r>
        <w:rPr>
          <w:rFonts w:ascii="Optima-Regular" w:hAnsi="Optima-Regular" w:cs="Optima-Regular"/>
          <w:sz w:val="22"/>
          <w:szCs w:val="22"/>
          <w:lang w:val="pt-PT" w:eastAsia="en-US"/>
        </w:rPr>
        <w:t xml:space="preserve">públicas </w:t>
      </w:r>
      <w:r w:rsidRPr="00971C2C">
        <w:rPr>
          <w:rFonts w:ascii="Optima-Regular" w:hAnsi="Optima-Regular" w:cs="Optima-Regular"/>
          <w:sz w:val="22"/>
          <w:szCs w:val="22"/>
          <w:lang w:val="pt-PT" w:eastAsia="en-US"/>
        </w:rPr>
        <w:t xml:space="preserve">que permitam melhorar as condições de vida da população, bem como prestar um qualificado serviço público de saúde e promover a </w:t>
      </w:r>
      <w:r>
        <w:rPr>
          <w:rFonts w:ascii="Optima-Regular" w:hAnsi="Optima-Regular" w:cs="Optima-Regular"/>
          <w:sz w:val="22"/>
          <w:szCs w:val="22"/>
          <w:lang w:val="pt-PT" w:eastAsia="en-US"/>
        </w:rPr>
        <w:t>adopção</w:t>
      </w:r>
      <w:r w:rsidRPr="00971C2C">
        <w:rPr>
          <w:rFonts w:ascii="Optima-Regular" w:hAnsi="Optima-Regular" w:cs="Optima-Regular"/>
          <w:sz w:val="22"/>
          <w:szCs w:val="22"/>
          <w:lang w:val="pt-PT" w:eastAsia="en-US"/>
        </w:rPr>
        <w:t xml:space="preserve"> de</w:t>
      </w:r>
      <w:r>
        <w:rPr>
          <w:rFonts w:ascii="Optima-Regular" w:hAnsi="Optima-Regular" w:cs="Optima-Regular"/>
          <w:sz w:val="22"/>
          <w:szCs w:val="22"/>
          <w:lang w:val="pt-PT" w:eastAsia="en-US"/>
        </w:rPr>
        <w:t xml:space="preserve"> práticas de saúde, nutrição, água e saneamento</w:t>
      </w:r>
      <w:r w:rsidRPr="00971C2C">
        <w:rPr>
          <w:rFonts w:ascii="Optima-Regular" w:hAnsi="Optima-Regular" w:cs="Optima-Regular"/>
          <w:sz w:val="22"/>
          <w:szCs w:val="22"/>
          <w:lang w:val="pt-PT" w:eastAsia="en-US"/>
        </w:rPr>
        <w:t xml:space="preserve"> saudáveis práticas</w:t>
      </w:r>
      <w:r>
        <w:rPr>
          <w:rFonts w:ascii="Optima-Regular" w:hAnsi="Optima-Regular" w:cs="Optima-Regular"/>
          <w:sz w:val="22"/>
          <w:szCs w:val="22"/>
          <w:lang w:val="pt-PT" w:eastAsia="en-US"/>
        </w:rPr>
        <w:t>, assim como as práticas</w:t>
      </w:r>
      <w:r w:rsidRPr="00971C2C">
        <w:rPr>
          <w:rFonts w:ascii="Optima-Regular" w:hAnsi="Optima-Regular" w:cs="Optima-Regular"/>
          <w:sz w:val="22"/>
          <w:szCs w:val="22"/>
          <w:lang w:val="pt-PT" w:eastAsia="en-US"/>
        </w:rPr>
        <w:t xml:space="preserve"> desportivas e de lazer</w:t>
      </w:r>
      <w:r>
        <w:rPr>
          <w:rFonts w:ascii="Optima-Regular" w:hAnsi="Optima-Regular" w:cs="Optima-Regular"/>
          <w:sz w:val="22"/>
          <w:szCs w:val="22"/>
          <w:lang w:val="pt-PT" w:eastAsia="en-US"/>
        </w:rPr>
        <w:t xml:space="preserve">. </w:t>
      </w:r>
      <w:r w:rsidRPr="00453886">
        <w:rPr>
          <w:rFonts w:ascii="Optima-Regular" w:hAnsi="Optima-Regular" w:cs="Optima-Regular"/>
          <w:sz w:val="22"/>
          <w:szCs w:val="22"/>
          <w:lang w:val="pt-PT" w:eastAsia="en-US"/>
        </w:rPr>
        <w:t>Al</w:t>
      </w:r>
      <w:r w:rsidRPr="00376F1F">
        <w:rPr>
          <w:rFonts w:ascii="Optima-Regular" w:hAnsi="Optima-Regular" w:cs="Optima-Regular"/>
          <w:sz w:val="22"/>
          <w:szCs w:val="22"/>
          <w:lang w:val="pt-PT" w:eastAsia="en-US"/>
        </w:rPr>
        <w:t>ém disso, a cobe</w:t>
      </w:r>
      <w:r>
        <w:rPr>
          <w:rFonts w:ascii="Optima-Regular" w:hAnsi="Optima-Regular" w:cs="Optima-Regular"/>
          <w:sz w:val="22"/>
          <w:szCs w:val="22"/>
          <w:lang w:val="pt-PT" w:eastAsia="en-US"/>
        </w:rPr>
        <w:t>rt</w:t>
      </w:r>
      <w:r w:rsidRPr="00376F1F">
        <w:rPr>
          <w:rFonts w:ascii="Optima-Regular" w:hAnsi="Optima-Regular" w:cs="Optima-Regular"/>
          <w:sz w:val="22"/>
          <w:szCs w:val="22"/>
          <w:lang w:val="pt-PT" w:eastAsia="en-US"/>
        </w:rPr>
        <w:t xml:space="preserve">ura </w:t>
      </w:r>
      <w:r>
        <w:rPr>
          <w:rFonts w:ascii="Optima-Regular" w:hAnsi="Optima-Regular" w:cs="Optima-Regular"/>
          <w:sz w:val="22"/>
          <w:szCs w:val="22"/>
          <w:lang w:val="pt-PT" w:eastAsia="en-US"/>
        </w:rPr>
        <w:t>dos serviços</w:t>
      </w:r>
      <w:r w:rsidRPr="0078546F">
        <w:rPr>
          <w:rFonts w:ascii="Optima-Regular" w:hAnsi="Optima-Regular" w:cs="Optima-Regular"/>
          <w:sz w:val="22"/>
          <w:szCs w:val="22"/>
          <w:lang w:val="pt-PT" w:eastAsia="en-US"/>
        </w:rPr>
        <w:t xml:space="preserve"> básico</w:t>
      </w:r>
      <w:r w:rsidRPr="00376F1F">
        <w:rPr>
          <w:rFonts w:ascii="Optima-Regular" w:hAnsi="Optima-Regular" w:cs="Optima-Regular"/>
          <w:sz w:val="22"/>
          <w:szCs w:val="22"/>
          <w:lang w:val="pt-PT" w:eastAsia="en-US"/>
        </w:rPr>
        <w:t>s de saúde materna, neo-natal, infantil e do adolescente continua baixa e irregular, com importantes lacunas</w:t>
      </w:r>
      <w:r w:rsidRPr="00DB5A33">
        <w:rPr>
          <w:rStyle w:val="FootnoteReference"/>
          <w:rFonts w:ascii="Arial" w:hAnsi="Arial" w:cs="Arial"/>
          <w:sz w:val="22"/>
          <w:szCs w:val="22"/>
          <w:lang w:val="en-GB"/>
        </w:rPr>
        <w:footnoteReference w:id="11"/>
      </w:r>
      <w:r w:rsidRPr="00453886">
        <w:rPr>
          <w:rFonts w:ascii="Optima-Regular" w:hAnsi="Optima-Regular" w:cs="Optima-Regular"/>
          <w:sz w:val="22"/>
          <w:szCs w:val="22"/>
          <w:lang w:val="pt-PT" w:eastAsia="en-US"/>
        </w:rPr>
        <w:t>,</w:t>
      </w:r>
      <w:r w:rsidRPr="00376F1F">
        <w:rPr>
          <w:rFonts w:ascii="Arial" w:hAnsi="Arial" w:cs="Arial"/>
          <w:sz w:val="22"/>
          <w:szCs w:val="22"/>
          <w:lang w:val="pt-PT"/>
        </w:rPr>
        <w:t xml:space="preserve"> </w:t>
      </w:r>
      <w:r w:rsidRPr="00A8365B">
        <w:rPr>
          <w:rFonts w:ascii="Optima-Regular" w:hAnsi="Optima-Regular" w:cs="Optima-Regular"/>
          <w:sz w:val="22"/>
          <w:szCs w:val="22"/>
          <w:lang w:val="pt-PT" w:eastAsia="en-US"/>
        </w:rPr>
        <w:t xml:space="preserve">devido </w:t>
      </w:r>
      <w:r w:rsidR="0077480D">
        <w:rPr>
          <w:rFonts w:ascii="Optima-Regular" w:hAnsi="Optima-Regular" w:cs="Optima-Regular"/>
          <w:sz w:val="22"/>
          <w:szCs w:val="22"/>
          <w:lang w:val="pt-PT" w:eastAsia="en-US"/>
        </w:rPr>
        <w:t>à</w:t>
      </w:r>
      <w:r w:rsidRPr="00A8365B">
        <w:rPr>
          <w:rFonts w:ascii="Optima-Regular" w:hAnsi="Optima-Regular" w:cs="Optima-Regular"/>
          <w:sz w:val="22"/>
          <w:szCs w:val="22"/>
          <w:lang w:val="pt-PT" w:eastAsia="en-US"/>
        </w:rPr>
        <w:t xml:space="preserve"> limitada disponibilidade de recursos humanos qualificados, barreiras no acesso aos serviços de saúde, nutrição, água e saneament</w:t>
      </w:r>
      <w:r w:rsidR="007A7470">
        <w:rPr>
          <w:rFonts w:ascii="Optima-Regular" w:hAnsi="Optima-Regular" w:cs="Optima-Regular"/>
          <w:sz w:val="22"/>
          <w:szCs w:val="22"/>
          <w:lang w:val="pt-PT" w:eastAsia="en-US"/>
        </w:rPr>
        <w:t>o</w:t>
      </w:r>
      <w:r w:rsidRPr="00A8365B">
        <w:rPr>
          <w:rFonts w:ascii="Optima-Regular" w:hAnsi="Optima-Regular" w:cs="Optima-Regular"/>
          <w:sz w:val="22"/>
          <w:szCs w:val="22"/>
          <w:lang w:val="pt-PT" w:eastAsia="en-US"/>
        </w:rPr>
        <w:t xml:space="preserve">, além de pouca informação e limitados meios para a adopção de comportamentos saudáveis. A taxa de mortalidade materna foi reduzida de 1281-1500 por 100.000 (UNICEF 2002) até 610 por 100.000 (IBEP 2008-2009) a 490 por 100.000 (IIMS 2015-2016). Apenas 17% das mulheres nas zonas rurais de Angola </w:t>
      </w:r>
      <w:r>
        <w:rPr>
          <w:rFonts w:ascii="Optima-Regular" w:hAnsi="Optima-Regular" w:cs="Optima-Regular"/>
          <w:sz w:val="22"/>
          <w:szCs w:val="22"/>
          <w:lang w:val="pt-PT" w:eastAsia="en-US"/>
        </w:rPr>
        <w:t>dão à luz em</w:t>
      </w:r>
      <w:r w:rsidRPr="00A8365B">
        <w:rPr>
          <w:rFonts w:ascii="Optima-Regular" w:hAnsi="Optima-Regular" w:cs="Optima-Regular"/>
          <w:sz w:val="22"/>
          <w:szCs w:val="22"/>
          <w:lang w:val="pt-PT" w:eastAsia="en-US"/>
        </w:rPr>
        <w:t xml:space="preserve"> unidades de saúde, em comparação com 46% nas áreas urbanas</w:t>
      </w:r>
      <w:r>
        <w:rPr>
          <w:rFonts w:ascii="Optima-Regular" w:hAnsi="Optima-Regular" w:cs="Optima-Regular"/>
          <w:sz w:val="22"/>
          <w:szCs w:val="22"/>
          <w:lang w:val="pt-PT" w:eastAsia="en-US"/>
        </w:rPr>
        <w:t>.</w:t>
      </w:r>
      <w:r w:rsidRPr="00A8365B">
        <w:rPr>
          <w:rFonts w:ascii="Optima-Regular" w:hAnsi="Optima-Regular" w:cs="Optima-Regular"/>
          <w:sz w:val="22"/>
          <w:szCs w:val="22"/>
          <w:lang w:val="pt-PT" w:eastAsia="en-US"/>
        </w:rPr>
        <w:t xml:space="preserve"> 16% das mortes de mulheres estão associadas ao parto com gravidez na adolescência. De acordo com o Plano de Desenvolvimento </w:t>
      </w:r>
      <w:r w:rsidR="00FA3D96" w:rsidRPr="00A8365B">
        <w:rPr>
          <w:rFonts w:ascii="Optima-Regular" w:hAnsi="Optima-Regular" w:cs="Optima-Regular"/>
          <w:sz w:val="22"/>
          <w:szCs w:val="22"/>
          <w:lang w:val="pt-PT" w:eastAsia="en-US"/>
        </w:rPr>
        <w:t xml:space="preserve">Nacional </w:t>
      </w:r>
      <w:r w:rsidRPr="00A8365B">
        <w:rPr>
          <w:rFonts w:ascii="Optima-Regular" w:hAnsi="Optima-Regular" w:cs="Optima-Regular"/>
          <w:sz w:val="22"/>
          <w:szCs w:val="22"/>
          <w:lang w:val="pt-PT" w:eastAsia="en-US"/>
        </w:rPr>
        <w:t>(PDN) 2018-2022, "apesar dos esforços significativos feitos para melhorar a saúde reprodutiva, os principais indicadores apontam para uma situação ainda preocupante". Além disso, um quarto da mortalidade materna é causado pela malária</w:t>
      </w:r>
      <w:r>
        <w:rPr>
          <w:rStyle w:val="FootnoteReference"/>
          <w:rFonts w:ascii="Arial" w:hAnsi="Arial"/>
          <w:sz w:val="22"/>
          <w:szCs w:val="22"/>
          <w:lang w:val="pt-PT"/>
        </w:rPr>
        <w:footnoteReference w:id="12"/>
      </w:r>
      <w:r>
        <w:rPr>
          <w:rFonts w:ascii="Optima-Regular" w:hAnsi="Optima-Regular" w:cs="Optima-Regular"/>
          <w:sz w:val="22"/>
          <w:szCs w:val="22"/>
          <w:lang w:val="pt-PT" w:eastAsia="en-US"/>
        </w:rPr>
        <w:t>.</w:t>
      </w:r>
      <w:r w:rsidRPr="00A8365B">
        <w:rPr>
          <w:rFonts w:ascii="Optima-Regular" w:hAnsi="Optima-Regular" w:cs="Optima-Regular"/>
          <w:sz w:val="22"/>
          <w:szCs w:val="22"/>
          <w:lang w:val="pt-PT" w:eastAsia="en-US"/>
        </w:rPr>
        <w:t xml:space="preserve"> </w:t>
      </w:r>
    </w:p>
    <w:p w14:paraId="5B4FCCA3" w14:textId="77777777" w:rsidR="006F6E0F" w:rsidRPr="00CA3EFF" w:rsidRDefault="006F6E0F" w:rsidP="006F6E0F">
      <w:pPr>
        <w:spacing w:before="60" w:after="200" w:line="276" w:lineRule="auto"/>
        <w:jc w:val="both"/>
        <w:rPr>
          <w:rFonts w:ascii="Optima-Regular" w:hAnsi="Optima-Regular" w:cs="Optima-Regular"/>
          <w:sz w:val="22"/>
          <w:szCs w:val="22"/>
          <w:lang w:val="pt-PT" w:eastAsia="en-US"/>
        </w:rPr>
      </w:pPr>
      <w:r w:rsidRPr="00CA3EFF">
        <w:rPr>
          <w:rFonts w:ascii="Optima-Regular" w:hAnsi="Optima-Regular" w:cs="Optima-Regular"/>
          <w:sz w:val="22"/>
          <w:szCs w:val="22"/>
          <w:lang w:val="pt-PT" w:eastAsia="en-US"/>
        </w:rPr>
        <w:t>Outro elemento crítico para o desenvolvimento humano e social de Angola é a redução da violência, sobretudo a violência contra crianças e mulheres. Em Angola, estatísticas indicam que a violência física e psicológica ou emocional ainda é uma realidade em muitas famílias. Dados do IIMS 2015-2016 mostram que 24% das meninas</w:t>
      </w:r>
      <w:r w:rsidR="0077480D">
        <w:rPr>
          <w:rFonts w:ascii="Optima-Regular" w:hAnsi="Optima-Regular" w:cs="Optima-Regular"/>
          <w:sz w:val="22"/>
          <w:szCs w:val="22"/>
          <w:lang w:val="pt-PT" w:eastAsia="en-US"/>
        </w:rPr>
        <w:t xml:space="preserve"> entre</w:t>
      </w:r>
      <w:r w:rsidRPr="00CA3EFF">
        <w:rPr>
          <w:rFonts w:ascii="Optima-Regular" w:hAnsi="Optima-Regular" w:cs="Optima-Regular"/>
          <w:sz w:val="22"/>
          <w:szCs w:val="22"/>
          <w:lang w:val="pt-PT" w:eastAsia="en-US"/>
        </w:rPr>
        <w:t xml:space="preserve"> 15-19 anos têm sofrido violência física ou sexual e a proporção é ainda maior entre as meninas casadas</w:t>
      </w:r>
      <w:r w:rsidRPr="00CA3EFF">
        <w:rPr>
          <w:rStyle w:val="FootnoteReference"/>
          <w:rFonts w:ascii="Arial" w:hAnsi="Arial"/>
          <w:sz w:val="22"/>
          <w:szCs w:val="22"/>
          <w:lang w:val="pt-PT"/>
        </w:rPr>
        <w:footnoteReference w:id="13"/>
      </w:r>
      <w:r>
        <w:rPr>
          <w:rFonts w:ascii="Optima-Regular" w:hAnsi="Optima-Regular" w:cs="Optima-Regular"/>
          <w:sz w:val="22"/>
          <w:szCs w:val="22"/>
          <w:lang w:val="pt-PT" w:eastAsia="en-US"/>
        </w:rPr>
        <w:t xml:space="preserve">. </w:t>
      </w:r>
      <w:r w:rsidRPr="00CA3EFF">
        <w:rPr>
          <w:rFonts w:ascii="Optima-Regular" w:hAnsi="Optima-Regular" w:cs="Optima-Regular"/>
          <w:sz w:val="22"/>
          <w:szCs w:val="22"/>
          <w:lang w:val="pt-PT" w:eastAsia="en-US"/>
        </w:rPr>
        <w:t xml:space="preserve">Alem disso, 35% das mulheres começam a maternidade entre 15-19 anos e 30% das mulheres casam-se antes dos 18 anos, aumentando a vulnerabilidade </w:t>
      </w:r>
      <w:r w:rsidR="0077480D">
        <w:rPr>
          <w:rFonts w:ascii="Optima-Regular" w:hAnsi="Optima-Regular" w:cs="Optima-Regular"/>
          <w:sz w:val="22"/>
          <w:szCs w:val="22"/>
          <w:lang w:val="pt-PT" w:eastAsia="en-US"/>
        </w:rPr>
        <w:t>à</w:t>
      </w:r>
      <w:r w:rsidRPr="00CA3EFF">
        <w:rPr>
          <w:rFonts w:ascii="Optima-Regular" w:hAnsi="Optima-Regular" w:cs="Optima-Regular"/>
          <w:sz w:val="22"/>
          <w:szCs w:val="22"/>
          <w:lang w:val="pt-PT" w:eastAsia="en-US"/>
        </w:rPr>
        <w:t xml:space="preserve"> violência</w:t>
      </w:r>
      <w:r w:rsidR="00435F01">
        <w:rPr>
          <w:rFonts w:ascii="Optima-Regular" w:hAnsi="Optima-Regular" w:cs="Optima-Regular"/>
          <w:sz w:val="22"/>
          <w:szCs w:val="22"/>
          <w:lang w:val="pt-PT" w:eastAsia="en-US"/>
        </w:rPr>
        <w:t xml:space="preserve"> (</w:t>
      </w:r>
      <w:r w:rsidR="00435F01" w:rsidRPr="00CA3EFF">
        <w:rPr>
          <w:rFonts w:ascii="Optima-Regular" w:hAnsi="Optima-Regular" w:cs="Optima-Regular"/>
          <w:sz w:val="22"/>
          <w:szCs w:val="22"/>
          <w:lang w:val="pt-PT" w:eastAsia="en-US"/>
        </w:rPr>
        <w:t>IIMS 2015-2016</w:t>
      </w:r>
      <w:r w:rsidR="00435F01">
        <w:rPr>
          <w:rFonts w:ascii="Optima-Regular" w:hAnsi="Optima-Regular" w:cs="Optima-Regular"/>
          <w:sz w:val="22"/>
          <w:szCs w:val="22"/>
          <w:lang w:val="pt-PT" w:eastAsia="en-US"/>
        </w:rPr>
        <w:t>)</w:t>
      </w:r>
      <w:r w:rsidRPr="00CA3EFF">
        <w:rPr>
          <w:rFonts w:ascii="Optima-Regular" w:hAnsi="Optima-Regular" w:cs="Optima-Regular"/>
          <w:sz w:val="22"/>
          <w:szCs w:val="22"/>
          <w:lang w:val="pt-PT" w:eastAsia="en-US"/>
        </w:rPr>
        <w:t>. Portanto, assim como previsto no PDN (</w:t>
      </w:r>
      <w:r w:rsidRPr="006D691C">
        <w:rPr>
          <w:rFonts w:ascii="Optima-Regular" w:hAnsi="Optima-Regular" w:cs="Optima-Regular"/>
          <w:sz w:val="22"/>
          <w:szCs w:val="22"/>
          <w:lang w:val="pt-PT" w:eastAsia="en-US"/>
        </w:rPr>
        <w:t>Eixo 1. Desenvolvimento Humano e Bem-estar</w:t>
      </w:r>
      <w:r w:rsidRPr="00CA3EFF">
        <w:rPr>
          <w:rFonts w:ascii="Optima-Regular" w:hAnsi="Optima-Regular" w:cs="Optima-Regular"/>
          <w:sz w:val="22"/>
          <w:szCs w:val="22"/>
          <w:lang w:val="pt-PT" w:eastAsia="en-US"/>
        </w:rPr>
        <w:t xml:space="preserve">), as Nações Unidas irão apoiar acções e prestar assitência técnica ao Governo de Angola através de programas de combate </w:t>
      </w:r>
      <w:r w:rsidR="0077480D">
        <w:rPr>
          <w:rFonts w:ascii="Optima-Regular" w:hAnsi="Optima-Regular" w:cs="Optima-Regular"/>
          <w:sz w:val="22"/>
          <w:szCs w:val="22"/>
          <w:lang w:val="pt-PT" w:eastAsia="en-US"/>
        </w:rPr>
        <w:t>à</w:t>
      </w:r>
      <w:r w:rsidR="0077480D" w:rsidRPr="00CA3EFF">
        <w:rPr>
          <w:rFonts w:ascii="Optima-Regular" w:hAnsi="Optima-Regular" w:cs="Optima-Regular"/>
          <w:sz w:val="22"/>
          <w:szCs w:val="22"/>
          <w:lang w:val="pt-PT" w:eastAsia="en-US"/>
        </w:rPr>
        <w:t xml:space="preserve"> </w:t>
      </w:r>
      <w:r w:rsidRPr="00CA3EFF">
        <w:rPr>
          <w:rFonts w:ascii="Optima-Regular" w:hAnsi="Optima-Regular" w:cs="Optima-Regular"/>
          <w:sz w:val="22"/>
          <w:szCs w:val="22"/>
          <w:lang w:val="pt-PT" w:eastAsia="en-US"/>
        </w:rPr>
        <w:t xml:space="preserve">violência contra crianças, adolescentes e mulheres. </w:t>
      </w:r>
      <w:r>
        <w:rPr>
          <w:rFonts w:ascii="Optima-Regular" w:hAnsi="Optima-Regular" w:cs="Optima-Regular"/>
          <w:sz w:val="22"/>
          <w:szCs w:val="22"/>
          <w:lang w:val="pt-PT" w:eastAsia="en-US"/>
        </w:rPr>
        <w:t xml:space="preserve"> </w:t>
      </w:r>
    </w:p>
    <w:p w14:paraId="1F6A6B86" w14:textId="77777777" w:rsidR="006F6E0F" w:rsidRDefault="009A533B" w:rsidP="009A533B">
      <w:pPr>
        <w:pStyle w:val="NormalWeb"/>
        <w:tabs>
          <w:tab w:val="left" w:pos="1390"/>
        </w:tabs>
        <w:spacing w:before="120" w:after="0"/>
        <w:rPr>
          <w:rFonts w:ascii="Calibri" w:hAnsi="Calibri" w:cs="Calibri"/>
          <w:sz w:val="22"/>
          <w:szCs w:val="22"/>
          <w:lang w:val="pt-PT"/>
        </w:rPr>
      </w:pPr>
      <w:r>
        <w:rPr>
          <w:rFonts w:ascii="Calibri" w:hAnsi="Calibri" w:cs="Calibri"/>
          <w:sz w:val="22"/>
          <w:szCs w:val="22"/>
          <w:lang w:val="pt-PT"/>
        </w:rPr>
        <w:tab/>
      </w:r>
    </w:p>
    <w:p w14:paraId="50ABB325" w14:textId="77777777" w:rsidR="009A533B" w:rsidRPr="00B31FAC" w:rsidRDefault="009A533B" w:rsidP="009A533B">
      <w:pPr>
        <w:spacing w:before="60" w:after="200" w:line="276" w:lineRule="auto"/>
        <w:jc w:val="both"/>
        <w:rPr>
          <w:rFonts w:ascii="Optima-Regular" w:hAnsi="Optima-Regular" w:cs="Optima-Regular"/>
          <w:b/>
          <w:color w:val="548DD4" w:themeColor="text2" w:themeTint="99"/>
          <w:lang w:val="pt-PT" w:eastAsia="en-US"/>
        </w:rPr>
      </w:pPr>
      <w:r>
        <w:rPr>
          <w:rFonts w:ascii="Optima-Regular" w:hAnsi="Optima-Regular" w:cs="Optima-Regular"/>
          <w:b/>
          <w:color w:val="548DD4" w:themeColor="text2" w:themeTint="99"/>
          <w:lang w:val="pt-PT" w:eastAsia="en-US"/>
        </w:rPr>
        <w:t>I</w:t>
      </w:r>
      <w:r w:rsidRPr="00B31FAC">
        <w:rPr>
          <w:rFonts w:ascii="Optima-Regular" w:hAnsi="Optima-Regular" w:cs="Optima-Regular"/>
          <w:b/>
          <w:color w:val="548DD4" w:themeColor="text2" w:themeTint="99"/>
          <w:lang w:val="pt-PT" w:eastAsia="en-US"/>
        </w:rPr>
        <w:t>ntervenções estratégicas chave</w:t>
      </w:r>
      <w:r>
        <w:rPr>
          <w:rFonts w:ascii="Optima-Regular" w:hAnsi="Optima-Regular" w:cs="Optima-Regular"/>
          <w:b/>
          <w:color w:val="548DD4" w:themeColor="text2" w:themeTint="99"/>
          <w:lang w:val="pt-PT" w:eastAsia="en-US"/>
        </w:rPr>
        <w:t xml:space="preserve"> da ONU</w:t>
      </w:r>
      <w:r w:rsidRPr="00B31FAC">
        <w:rPr>
          <w:rFonts w:ascii="Optima-Regular" w:hAnsi="Optima-Regular" w:cs="Optima-Regular"/>
          <w:b/>
          <w:color w:val="548DD4" w:themeColor="text2" w:themeTint="99"/>
          <w:lang w:val="pt-PT" w:eastAsia="en-US"/>
        </w:rPr>
        <w:t xml:space="preserve"> incluirão o seguinte:</w:t>
      </w:r>
    </w:p>
    <w:p w14:paraId="66046682" w14:textId="77777777" w:rsidR="009A533B" w:rsidRDefault="009A533B" w:rsidP="009A533B">
      <w:pPr>
        <w:spacing w:after="120" w:line="276" w:lineRule="auto"/>
        <w:jc w:val="both"/>
        <w:rPr>
          <w:rFonts w:ascii="Calibri" w:hAnsi="Calibri" w:cs="Calibri"/>
          <w:sz w:val="22"/>
          <w:szCs w:val="22"/>
          <w:lang w:val="pt-PT" w:eastAsia="en-US"/>
        </w:rPr>
        <w:sectPr w:rsidR="009A533B" w:rsidSect="00C70B37">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titlePg/>
          <w:docGrid w:linePitch="360"/>
        </w:sectPr>
      </w:pPr>
    </w:p>
    <w:p w14:paraId="51DD81C9" w14:textId="77777777" w:rsidR="009A533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lastRenderedPageBreak/>
        <w:t>Desenvolvimento e implementação das e</w:t>
      </w:r>
      <w:r w:rsidRPr="00AE573D">
        <w:rPr>
          <w:rFonts w:ascii="Calibri" w:hAnsi="Calibri" w:cs="Calibri"/>
          <w:lang w:val="pt-PT" w:eastAsia="en-US"/>
        </w:rPr>
        <w:t>stratégias nacionais para erradicar a pobreza em todas as suas formas</w:t>
      </w:r>
    </w:p>
    <w:p w14:paraId="39C8DFD3" w14:textId="77777777" w:rsidR="009A533B" w:rsidRPr="00A0695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Aumento do o</w:t>
      </w:r>
      <w:r w:rsidRPr="00A0695B">
        <w:rPr>
          <w:rFonts w:ascii="Calibri" w:hAnsi="Calibri" w:cs="Calibri"/>
          <w:lang w:val="pt-PT" w:eastAsia="en-US"/>
        </w:rPr>
        <w:t>rçamento para os serviços sociais e a diversificação económica baseado em resultados,</w:t>
      </w:r>
      <w:r>
        <w:rPr>
          <w:rFonts w:ascii="Calibri" w:hAnsi="Calibri" w:cs="Calibri"/>
          <w:lang w:val="pt-PT" w:eastAsia="en-US"/>
        </w:rPr>
        <w:t xml:space="preserve"> e que o mesmo seja</w:t>
      </w:r>
      <w:r w:rsidRPr="00A0695B">
        <w:rPr>
          <w:rFonts w:ascii="Calibri" w:hAnsi="Calibri" w:cs="Calibri"/>
          <w:lang w:val="pt-PT" w:eastAsia="en-US"/>
        </w:rPr>
        <w:t xml:space="preserve"> executado e monitorizado nos níveis municipal, provincial e nacional.</w:t>
      </w:r>
    </w:p>
    <w:p w14:paraId="6A3F7964" w14:textId="77777777" w:rsidR="009A533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Estabelecimento e/ou reforço dos m</w:t>
      </w:r>
      <w:r w:rsidRPr="00AE573D">
        <w:rPr>
          <w:rFonts w:ascii="Calibri" w:hAnsi="Calibri" w:cs="Calibri"/>
          <w:lang w:val="pt-PT" w:eastAsia="en-US"/>
        </w:rPr>
        <w:t>ecanismos de prestação de contas participativos e funcionais, de acordo com a lei em vigor, para planeamento, monitorização e avaliação do OGE e prestação dos serviços sociais disponibilizados</w:t>
      </w:r>
      <w:r>
        <w:rPr>
          <w:rFonts w:ascii="Calibri" w:hAnsi="Calibri" w:cs="Calibri"/>
          <w:lang w:val="pt-PT" w:eastAsia="en-US"/>
        </w:rPr>
        <w:t>.</w:t>
      </w:r>
    </w:p>
    <w:p w14:paraId="2020E612" w14:textId="77777777" w:rsidR="009A533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AE573D">
        <w:rPr>
          <w:rFonts w:ascii="Calibri" w:hAnsi="Calibri" w:cs="Calibri"/>
          <w:lang w:val="pt-PT" w:eastAsia="en-US"/>
        </w:rPr>
        <w:t>Programas de capacitação contínua, dire</w:t>
      </w:r>
      <w:r w:rsidR="0077480D">
        <w:rPr>
          <w:rFonts w:ascii="Calibri" w:hAnsi="Calibri" w:cs="Calibri"/>
          <w:lang w:val="pt-PT" w:eastAsia="en-US"/>
        </w:rPr>
        <w:t>c</w:t>
      </w:r>
      <w:r w:rsidRPr="00AE573D">
        <w:rPr>
          <w:rFonts w:ascii="Calibri" w:hAnsi="Calibri" w:cs="Calibri"/>
          <w:lang w:val="pt-PT" w:eastAsia="en-US"/>
        </w:rPr>
        <w:t>cionados aos provedores dos serviços sociais e produtivos, e em planeamento, gestão, monitorização de programas e serviços reforçados de forma integrada e que garantam uma oferta de serviços de qualidade e equitativos a nível comunitário, municipal, provincial e nacional</w:t>
      </w:r>
      <w:r>
        <w:rPr>
          <w:rFonts w:ascii="Calibri" w:hAnsi="Calibri" w:cs="Calibri"/>
          <w:lang w:val="pt-PT" w:eastAsia="en-US"/>
        </w:rPr>
        <w:t>.</w:t>
      </w:r>
    </w:p>
    <w:p w14:paraId="2926F3DE" w14:textId="77777777" w:rsidR="009A533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Melhoria e ampliação dos s</w:t>
      </w:r>
      <w:r w:rsidRPr="00AE573D">
        <w:rPr>
          <w:rFonts w:ascii="Calibri" w:hAnsi="Calibri" w:cs="Calibri"/>
          <w:lang w:val="pt-PT" w:eastAsia="en-US"/>
        </w:rPr>
        <w:t>erviços de educação e formação técnica-profissional inclusivos e de qualidade, fundamentalmente alinhados com o mercado laboral e que promovam inovações</w:t>
      </w:r>
      <w:r>
        <w:rPr>
          <w:rFonts w:ascii="Calibri" w:hAnsi="Calibri" w:cs="Calibri"/>
          <w:lang w:val="pt-PT" w:eastAsia="en-US"/>
        </w:rPr>
        <w:t>.</w:t>
      </w:r>
    </w:p>
    <w:p w14:paraId="56664F62" w14:textId="77777777" w:rsidR="009A533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Ampliação e reforço dos s</w:t>
      </w:r>
      <w:r w:rsidRPr="00AE573D">
        <w:rPr>
          <w:rFonts w:ascii="Calibri" w:hAnsi="Calibri" w:cs="Calibri"/>
          <w:lang w:val="pt-PT" w:eastAsia="en-US"/>
        </w:rPr>
        <w:t xml:space="preserve">istemas de serviços sociais e produtivos descentralizados e integrados (saúde, nutrição, HIV, educação, água e saneamento, habitação, </w:t>
      </w:r>
      <w:r w:rsidR="000D5F39">
        <w:rPr>
          <w:rFonts w:ascii="Calibri" w:hAnsi="Calibri" w:cs="Calibri"/>
          <w:lang w:val="pt-PT" w:eastAsia="en-US"/>
        </w:rPr>
        <w:t>protecção</w:t>
      </w:r>
      <w:r w:rsidRPr="00AE573D">
        <w:rPr>
          <w:rFonts w:ascii="Calibri" w:hAnsi="Calibri" w:cs="Calibri"/>
          <w:lang w:val="pt-PT" w:eastAsia="en-US"/>
        </w:rPr>
        <w:t xml:space="preserve"> social, justiça, </w:t>
      </w:r>
      <w:r w:rsidR="000D5F39">
        <w:rPr>
          <w:rFonts w:ascii="Calibri" w:hAnsi="Calibri" w:cs="Calibri"/>
          <w:lang w:val="pt-PT" w:eastAsia="en-US"/>
        </w:rPr>
        <w:t>protecção</w:t>
      </w:r>
      <w:r w:rsidRPr="00AE573D">
        <w:rPr>
          <w:rFonts w:ascii="Calibri" w:hAnsi="Calibri" w:cs="Calibri"/>
          <w:lang w:val="pt-PT" w:eastAsia="en-US"/>
        </w:rPr>
        <w:t xml:space="preserve"> contra violência, gestão fundiária, extensão rural, etc.) e de geração de emprego e rendimento a nível comunitário, municipal, provincial e nacional.</w:t>
      </w:r>
    </w:p>
    <w:p w14:paraId="2E00443C" w14:textId="77777777" w:rsidR="009A533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Trabalho com a p</w:t>
      </w:r>
      <w:r w:rsidRPr="00AE573D">
        <w:rPr>
          <w:rFonts w:ascii="Calibri" w:hAnsi="Calibri" w:cs="Calibri"/>
          <w:lang w:val="pt-PT" w:eastAsia="en-US"/>
        </w:rPr>
        <w:t>opulação</w:t>
      </w:r>
      <w:r w:rsidR="0077480D">
        <w:rPr>
          <w:rFonts w:ascii="Calibri" w:hAnsi="Calibri" w:cs="Calibri"/>
          <w:lang w:val="pt-PT" w:eastAsia="en-US"/>
        </w:rPr>
        <w:t>-</w:t>
      </w:r>
      <w:r w:rsidRPr="00AE573D">
        <w:rPr>
          <w:rFonts w:ascii="Calibri" w:hAnsi="Calibri" w:cs="Calibri"/>
          <w:lang w:val="pt-PT" w:eastAsia="en-US"/>
        </w:rPr>
        <w:t>alvo em Angola (crianças, adolescentes, jovens, mulheres, idosos e pessoas com deficiências, refugiados, populações</w:t>
      </w:r>
      <w:r w:rsidR="0077480D">
        <w:rPr>
          <w:rFonts w:ascii="Calibri" w:hAnsi="Calibri" w:cs="Calibri"/>
          <w:lang w:val="pt-PT" w:eastAsia="en-US"/>
        </w:rPr>
        <w:t>-</w:t>
      </w:r>
      <w:r w:rsidRPr="00AE573D">
        <w:rPr>
          <w:rFonts w:ascii="Calibri" w:hAnsi="Calibri" w:cs="Calibri"/>
          <w:lang w:val="pt-PT" w:eastAsia="en-US"/>
        </w:rPr>
        <w:t xml:space="preserve">chave e vulneráveis) </w:t>
      </w:r>
      <w:r>
        <w:rPr>
          <w:rFonts w:ascii="Calibri" w:hAnsi="Calibri" w:cs="Calibri"/>
          <w:lang w:val="pt-PT" w:eastAsia="en-US"/>
        </w:rPr>
        <w:t xml:space="preserve">para conseguir </w:t>
      </w:r>
      <w:r w:rsidRPr="00AE573D">
        <w:rPr>
          <w:rFonts w:ascii="Calibri" w:hAnsi="Calibri" w:cs="Calibri"/>
          <w:lang w:val="pt-PT" w:eastAsia="en-US"/>
        </w:rPr>
        <w:t>melhores conhecimentos, atitudes, práticas e normas sociais favoráveis ao exercício dos seus direitos, visando a redução da sua vulnerabilidade social e económica.</w:t>
      </w:r>
    </w:p>
    <w:p w14:paraId="5B467F45" w14:textId="77777777" w:rsidR="009A533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Introdução de i</w:t>
      </w:r>
      <w:r w:rsidRPr="00AE573D">
        <w:rPr>
          <w:rFonts w:ascii="Calibri" w:hAnsi="Calibri" w:cs="Calibri"/>
          <w:lang w:val="pt-PT" w:eastAsia="en-US"/>
        </w:rPr>
        <w:t>novações e novas tecnologias na prestação de serviços sociais e produtivos integrados visando a expansão e melhoria da oferta a nível comunal, municipal, provincial e nacional</w:t>
      </w:r>
      <w:r>
        <w:rPr>
          <w:rFonts w:ascii="Calibri" w:hAnsi="Calibri" w:cs="Calibri"/>
          <w:lang w:val="pt-PT" w:eastAsia="en-US"/>
        </w:rPr>
        <w:t>.</w:t>
      </w:r>
    </w:p>
    <w:p w14:paraId="3A8D733A" w14:textId="77777777" w:rsidR="009A533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Fomento de s</w:t>
      </w:r>
      <w:r w:rsidRPr="00AE573D">
        <w:rPr>
          <w:rFonts w:ascii="Calibri" w:hAnsi="Calibri" w:cs="Calibri"/>
          <w:lang w:val="pt-PT" w:eastAsia="en-US"/>
        </w:rPr>
        <w:t xml:space="preserve">istemas de geração de </w:t>
      </w:r>
      <w:r w:rsidR="00D37FA7">
        <w:rPr>
          <w:rFonts w:ascii="Calibri" w:hAnsi="Calibri" w:cs="Calibri"/>
          <w:lang w:val="pt-PT" w:eastAsia="en-US"/>
        </w:rPr>
        <w:t>evidências</w:t>
      </w:r>
      <w:r w:rsidRPr="00AE573D">
        <w:rPr>
          <w:rFonts w:ascii="Calibri" w:hAnsi="Calibri" w:cs="Calibri"/>
          <w:lang w:val="pt-PT" w:eastAsia="en-US"/>
        </w:rPr>
        <w:t xml:space="preserve"> e análise de dados com disponibilidade e qualidade, provenientes de operações estatísticas e dados administrativos, funcionais, transparentes, desagregados (por sexo, faixa etária, rural/urbano, etc.) e em uso aos níveis municipal, provincial e nacional.</w:t>
      </w:r>
    </w:p>
    <w:p w14:paraId="5F8A46E5" w14:textId="77777777" w:rsidR="009A533B"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Melhoria e ampliação de p</w:t>
      </w:r>
      <w:r w:rsidRPr="00033055">
        <w:rPr>
          <w:rFonts w:ascii="Calibri" w:hAnsi="Calibri" w:cs="Calibri"/>
          <w:lang w:val="pt-PT" w:eastAsia="en-US"/>
        </w:rPr>
        <w:t>rogramas nacionais de promoção de um ambiente de negócios competitivo e favorável para micro, pequenos e médios empreendimentos, com melhora do investimento no setor privado para a realização dos ODS</w:t>
      </w:r>
      <w:r>
        <w:rPr>
          <w:rFonts w:ascii="Calibri" w:hAnsi="Calibri" w:cs="Calibri"/>
          <w:lang w:val="pt-PT" w:eastAsia="en-US"/>
        </w:rPr>
        <w:t>.</w:t>
      </w:r>
    </w:p>
    <w:p w14:paraId="56CE9C54" w14:textId="77777777" w:rsidR="009A533B" w:rsidRPr="002D5E59" w:rsidRDefault="009A533B" w:rsidP="00FE0AA5">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sectPr w:rsidR="009A533B" w:rsidRPr="002D5E59" w:rsidSect="00B01A7F">
          <w:type w:val="continuous"/>
          <w:pgSz w:w="11906" w:h="16838"/>
          <w:pgMar w:top="1417" w:right="1701" w:bottom="1417" w:left="1701" w:header="708" w:footer="708" w:gutter="0"/>
          <w:cols w:num="2" w:space="708"/>
          <w:titlePg/>
          <w:docGrid w:linePitch="360"/>
        </w:sectPr>
      </w:pPr>
      <w:r>
        <w:rPr>
          <w:rFonts w:ascii="Calibri" w:hAnsi="Calibri" w:cs="Calibri"/>
          <w:lang w:val="pt-PT" w:eastAsia="en-US"/>
        </w:rPr>
        <w:t>Ampliação e implementação de p</w:t>
      </w:r>
      <w:r w:rsidRPr="00033055">
        <w:rPr>
          <w:rFonts w:ascii="Calibri" w:hAnsi="Calibri" w:cs="Calibri"/>
          <w:lang w:val="pt-PT" w:eastAsia="en-US"/>
        </w:rPr>
        <w:t>rogramas de descentralização</w:t>
      </w:r>
      <w:r>
        <w:rPr>
          <w:rFonts w:ascii="Calibri" w:hAnsi="Calibri" w:cs="Calibri"/>
          <w:lang w:val="pt-PT" w:eastAsia="en-US"/>
        </w:rPr>
        <w:t xml:space="preserve"> </w:t>
      </w:r>
      <w:r w:rsidRPr="00033055">
        <w:rPr>
          <w:rFonts w:ascii="Calibri" w:hAnsi="Calibri" w:cs="Calibri"/>
          <w:lang w:val="pt-PT" w:eastAsia="en-US"/>
        </w:rPr>
        <w:t>/</w:t>
      </w:r>
      <w:r>
        <w:rPr>
          <w:rFonts w:ascii="Calibri" w:hAnsi="Calibri" w:cs="Calibri"/>
          <w:lang w:val="pt-PT" w:eastAsia="en-US"/>
        </w:rPr>
        <w:t xml:space="preserve"> </w:t>
      </w:r>
      <w:r w:rsidRPr="00033055">
        <w:rPr>
          <w:rFonts w:ascii="Calibri" w:hAnsi="Calibri" w:cs="Calibri"/>
          <w:lang w:val="pt-PT" w:eastAsia="en-US"/>
        </w:rPr>
        <w:t>municipalização que visam a redução das assimetrias territoriais / geográficas na oferta e acesso aos serviços sociais ampliados e implementados</w:t>
      </w:r>
      <w:r>
        <w:rPr>
          <w:rFonts w:ascii="Calibri" w:hAnsi="Calibri" w:cs="Calibri"/>
          <w:lang w:val="pt-PT" w:eastAsia="en-US"/>
        </w:rPr>
        <w:t>.</w:t>
      </w:r>
    </w:p>
    <w:p w14:paraId="4F5013E3" w14:textId="77777777" w:rsidR="008A4605" w:rsidRPr="003C1F98" w:rsidRDefault="008A4605" w:rsidP="00FE0AA5">
      <w:pPr>
        <w:tabs>
          <w:tab w:val="left" w:pos="5908"/>
        </w:tabs>
        <w:spacing w:before="60" w:after="200" w:line="276" w:lineRule="auto"/>
        <w:jc w:val="both"/>
        <w:rPr>
          <w:rFonts w:ascii="Optima-Regular" w:hAnsi="Optima-Regular" w:cs="Optima-Regular"/>
          <w:b/>
          <w:color w:val="548DD4" w:themeColor="text2" w:themeTint="99"/>
          <w:lang w:val="pt-PT" w:eastAsia="en-US"/>
        </w:rPr>
      </w:pPr>
      <w:r w:rsidRPr="003C1F98">
        <w:rPr>
          <w:rFonts w:ascii="Optima-Regular" w:hAnsi="Optima-Regular" w:cs="Optima-Regular"/>
          <w:b/>
          <w:color w:val="548DD4" w:themeColor="text2" w:themeTint="99"/>
          <w:lang w:val="pt-PT" w:eastAsia="en-US"/>
        </w:rPr>
        <w:lastRenderedPageBreak/>
        <w:t xml:space="preserve">Alinhamento com as prioridades do PDN </w:t>
      </w:r>
      <w:r w:rsidR="0077480D">
        <w:rPr>
          <w:rFonts w:ascii="Optima-Regular" w:hAnsi="Optima-Regular" w:cs="Optima-Regular"/>
          <w:b/>
          <w:color w:val="548DD4" w:themeColor="text2" w:themeTint="99"/>
          <w:lang w:val="pt-PT" w:eastAsia="en-US"/>
        </w:rPr>
        <w:tab/>
      </w:r>
    </w:p>
    <w:p w14:paraId="4E17CF58" w14:textId="77777777" w:rsidR="008A4605" w:rsidRPr="00AF5240" w:rsidRDefault="00022124"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 xml:space="preserve">O resultado da área 1 irá contribuir directamente com a agenda desenvolvimento </w:t>
      </w:r>
      <w:r w:rsidR="000D5F39">
        <w:rPr>
          <w:rFonts w:ascii="Calibri" w:hAnsi="Calibri" w:cs="Calibri"/>
          <w:sz w:val="22"/>
          <w:szCs w:val="22"/>
          <w:lang w:val="pt-PT" w:eastAsia="en-US"/>
        </w:rPr>
        <w:t>económico</w:t>
      </w:r>
      <w:r w:rsidRPr="00AF5240">
        <w:rPr>
          <w:rFonts w:ascii="Calibri" w:hAnsi="Calibri" w:cs="Calibri"/>
          <w:sz w:val="22"/>
          <w:szCs w:val="22"/>
          <w:lang w:val="pt-PT" w:eastAsia="en-US"/>
        </w:rPr>
        <w:t xml:space="preserve"> e social do Governo de Angola, com ênfase nas prioridades estabelecidas nos seguintes eixos do PDN: (i) Eixo 1. Desenvolvimento Humano e Bem-estar, (ii) Eixo 2</w:t>
      </w:r>
      <w:r w:rsidR="0077480D">
        <w:rPr>
          <w:rFonts w:ascii="Calibri" w:hAnsi="Calibri" w:cs="Calibri"/>
          <w:sz w:val="22"/>
          <w:szCs w:val="22"/>
          <w:lang w:val="pt-PT" w:eastAsia="en-US"/>
        </w:rPr>
        <w:t>.</w:t>
      </w:r>
      <w:r w:rsidRPr="00AF5240">
        <w:rPr>
          <w:rFonts w:ascii="Calibri" w:hAnsi="Calibri" w:cs="Calibri"/>
          <w:sz w:val="22"/>
          <w:szCs w:val="22"/>
          <w:lang w:val="pt-PT" w:eastAsia="en-US"/>
        </w:rPr>
        <w:t xml:space="preserve"> Desenvolvimento Económico Sustentável e Inclusivo, </w:t>
      </w:r>
      <w:r w:rsidR="00695C5D">
        <w:rPr>
          <w:rFonts w:ascii="Calibri" w:hAnsi="Calibri" w:cs="Calibri"/>
          <w:sz w:val="22"/>
          <w:szCs w:val="22"/>
          <w:lang w:val="pt-PT" w:eastAsia="en-US"/>
        </w:rPr>
        <w:t xml:space="preserve">e </w:t>
      </w:r>
      <w:r w:rsidRPr="00AF5240">
        <w:rPr>
          <w:rFonts w:ascii="Calibri" w:hAnsi="Calibri" w:cs="Calibri"/>
          <w:sz w:val="22"/>
          <w:szCs w:val="22"/>
          <w:lang w:val="pt-PT" w:eastAsia="en-US"/>
        </w:rPr>
        <w:t>(iii) Eixo 3. Infra-estruturas Necessárias ao Desenvolvimento.</w:t>
      </w:r>
      <w:r w:rsidR="00695C5D">
        <w:rPr>
          <w:rFonts w:ascii="Calibri" w:hAnsi="Calibri" w:cs="Calibri"/>
          <w:sz w:val="22"/>
          <w:szCs w:val="22"/>
          <w:lang w:val="pt-PT" w:eastAsia="en-US"/>
        </w:rPr>
        <w:t xml:space="preserve"> </w:t>
      </w:r>
    </w:p>
    <w:p w14:paraId="027A41AF" w14:textId="77777777" w:rsidR="009A533B" w:rsidRDefault="00022124"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 xml:space="preserve">A ONU contribuirá de forma decisiva com a acção social </w:t>
      </w:r>
      <w:r w:rsidR="009967B9" w:rsidRPr="00AF5240">
        <w:rPr>
          <w:rFonts w:ascii="Calibri" w:hAnsi="Calibri" w:cs="Calibri"/>
          <w:sz w:val="22"/>
          <w:szCs w:val="22"/>
          <w:lang w:val="pt-PT" w:eastAsia="en-US"/>
        </w:rPr>
        <w:t xml:space="preserve">e económica </w:t>
      </w:r>
      <w:r w:rsidRPr="00AF5240">
        <w:rPr>
          <w:rFonts w:ascii="Calibri" w:hAnsi="Calibri" w:cs="Calibri"/>
          <w:sz w:val="22"/>
          <w:szCs w:val="22"/>
          <w:lang w:val="pt-PT" w:eastAsia="en-US"/>
        </w:rPr>
        <w:t xml:space="preserve">do Estado, visando a redução da pobreza e das disparidades sociais e </w:t>
      </w:r>
      <w:r w:rsidR="000D5F39">
        <w:rPr>
          <w:rFonts w:ascii="Calibri" w:hAnsi="Calibri" w:cs="Calibri"/>
          <w:sz w:val="22"/>
          <w:szCs w:val="22"/>
          <w:lang w:val="pt-PT" w:eastAsia="en-US"/>
        </w:rPr>
        <w:t>económica</w:t>
      </w:r>
      <w:r w:rsidRPr="00AF5240">
        <w:rPr>
          <w:rFonts w:ascii="Calibri" w:hAnsi="Calibri" w:cs="Calibri"/>
          <w:sz w:val="22"/>
          <w:szCs w:val="22"/>
          <w:lang w:val="pt-PT" w:eastAsia="en-US"/>
        </w:rPr>
        <w:t>s, através do apoio preferencial aos grupos mais vulneráveis</w:t>
      </w:r>
      <w:r w:rsidR="009967B9" w:rsidRPr="00AF5240">
        <w:rPr>
          <w:rFonts w:ascii="Calibri" w:hAnsi="Calibri" w:cs="Calibri"/>
          <w:sz w:val="22"/>
          <w:szCs w:val="22"/>
          <w:lang w:val="pt-PT" w:eastAsia="en-US"/>
        </w:rPr>
        <w:t xml:space="preserve"> e </w:t>
      </w:r>
      <w:r w:rsidR="0077480D">
        <w:rPr>
          <w:rFonts w:ascii="Calibri" w:hAnsi="Calibri" w:cs="Calibri"/>
          <w:sz w:val="22"/>
          <w:szCs w:val="22"/>
          <w:lang w:val="pt-PT" w:eastAsia="en-US"/>
        </w:rPr>
        <w:t>à</w:t>
      </w:r>
      <w:r w:rsidR="009967B9" w:rsidRPr="00AF5240">
        <w:rPr>
          <w:rFonts w:ascii="Calibri" w:hAnsi="Calibri" w:cs="Calibri"/>
          <w:sz w:val="22"/>
          <w:szCs w:val="22"/>
          <w:lang w:val="pt-PT" w:eastAsia="en-US"/>
        </w:rPr>
        <w:t>s populações</w:t>
      </w:r>
      <w:r w:rsidR="0077480D">
        <w:rPr>
          <w:rFonts w:ascii="Calibri" w:hAnsi="Calibri" w:cs="Calibri"/>
          <w:sz w:val="22"/>
          <w:szCs w:val="22"/>
          <w:lang w:val="pt-PT" w:eastAsia="en-US"/>
        </w:rPr>
        <w:t>-</w:t>
      </w:r>
      <w:r w:rsidR="009967B9" w:rsidRPr="00AF5240">
        <w:rPr>
          <w:rFonts w:ascii="Calibri" w:hAnsi="Calibri" w:cs="Calibri"/>
          <w:sz w:val="22"/>
          <w:szCs w:val="22"/>
          <w:lang w:val="pt-PT" w:eastAsia="en-US"/>
        </w:rPr>
        <w:t>chave</w:t>
      </w:r>
      <w:r w:rsidR="00590550" w:rsidRPr="00AF5240">
        <w:rPr>
          <w:rFonts w:ascii="Calibri" w:hAnsi="Calibri" w:cs="Calibri"/>
          <w:sz w:val="22"/>
          <w:szCs w:val="22"/>
          <w:lang w:val="pt-PT" w:eastAsia="en-US"/>
        </w:rPr>
        <w:t xml:space="preserve">, </w:t>
      </w:r>
      <w:r w:rsidRPr="00AF5240">
        <w:rPr>
          <w:rFonts w:ascii="Calibri" w:hAnsi="Calibri" w:cs="Calibri"/>
          <w:sz w:val="22"/>
          <w:szCs w:val="22"/>
          <w:lang w:val="pt-PT" w:eastAsia="en-US"/>
        </w:rPr>
        <w:t>advogando por decisões e acções públicas que visem a correcção das assimetrias no acesso aos serviços sociais e na redistribuição do rendimento, a mitigação do risco social, a estruturação económica das famílias e comunidades e a reintegração s</w:t>
      </w:r>
      <w:r w:rsidR="0077480D">
        <w:rPr>
          <w:rFonts w:ascii="Calibri" w:hAnsi="Calibri" w:cs="Calibri"/>
          <w:sz w:val="22"/>
          <w:szCs w:val="22"/>
          <w:lang w:val="pt-PT" w:eastAsia="en-US"/>
        </w:rPr>
        <w:t>o</w:t>
      </w:r>
      <w:r w:rsidRPr="00AF5240">
        <w:rPr>
          <w:rFonts w:ascii="Calibri" w:hAnsi="Calibri" w:cs="Calibri"/>
          <w:sz w:val="22"/>
          <w:szCs w:val="22"/>
          <w:lang w:val="pt-PT" w:eastAsia="en-US"/>
        </w:rPr>
        <w:t>cioeconómica dos excluídos, incluindo em contextos humanitários. Este pilar do UNDAF partilha com o PDN a visão de que é fundamental e urgente focar na melhoria da sobrevivência e bem-estar dos cidadãos e da qualidade de vida das famílias angolanas, assim como a redução das desigualdades e assimetrias geográficas, de género e dos segmentos populacionais que encontram-se em desvantagem sócio-</w:t>
      </w:r>
      <w:r w:rsidR="000D5F39">
        <w:rPr>
          <w:rFonts w:ascii="Calibri" w:hAnsi="Calibri" w:cs="Calibri"/>
          <w:sz w:val="22"/>
          <w:szCs w:val="22"/>
          <w:lang w:val="pt-PT" w:eastAsia="en-US"/>
        </w:rPr>
        <w:t>económica</w:t>
      </w:r>
      <w:r w:rsidRPr="00AF5240">
        <w:rPr>
          <w:rFonts w:ascii="Calibri" w:hAnsi="Calibri" w:cs="Calibri"/>
          <w:sz w:val="22"/>
          <w:szCs w:val="22"/>
          <w:lang w:val="pt-PT" w:eastAsia="en-US"/>
        </w:rPr>
        <w:t xml:space="preserve">. A redução da pobreza e a promoção do desenvolvimento humano são condições essenciais para o progresso económico e social do </w:t>
      </w:r>
      <w:r w:rsidR="00D10BF9">
        <w:rPr>
          <w:rFonts w:ascii="Calibri" w:hAnsi="Calibri" w:cs="Calibri"/>
          <w:sz w:val="22"/>
          <w:szCs w:val="22"/>
          <w:lang w:val="pt-PT" w:eastAsia="en-US"/>
        </w:rPr>
        <w:t>p</w:t>
      </w:r>
      <w:r w:rsidR="000D5F39">
        <w:rPr>
          <w:rFonts w:ascii="Calibri" w:hAnsi="Calibri" w:cs="Calibri"/>
          <w:sz w:val="22"/>
          <w:szCs w:val="22"/>
          <w:lang w:val="pt-PT" w:eastAsia="en-US"/>
        </w:rPr>
        <w:t>aís</w:t>
      </w:r>
      <w:r w:rsidRPr="00AF5240">
        <w:rPr>
          <w:rFonts w:ascii="Calibri" w:hAnsi="Calibri" w:cs="Calibri"/>
          <w:sz w:val="22"/>
          <w:szCs w:val="22"/>
          <w:lang w:val="pt-PT" w:eastAsia="en-US"/>
        </w:rPr>
        <w:t xml:space="preserve"> e constituem uma prioridade para o Governo de Angola e para as Nações Unidas.</w:t>
      </w:r>
      <w:r w:rsidR="009A533B" w:rsidRPr="00AF5240">
        <w:rPr>
          <w:rFonts w:ascii="Calibri" w:hAnsi="Calibri" w:cs="Calibri"/>
          <w:sz w:val="22"/>
          <w:szCs w:val="22"/>
          <w:lang w:val="pt-PT" w:eastAsia="en-US"/>
        </w:rPr>
        <w:t xml:space="preserve"> </w:t>
      </w:r>
      <w:r w:rsidR="00FE0AA5" w:rsidRPr="00FE0AA5">
        <w:rPr>
          <w:rFonts w:ascii="Calibri" w:hAnsi="Calibri" w:cs="Calibri"/>
          <w:sz w:val="22"/>
          <w:szCs w:val="22"/>
          <w:lang w:val="pt-PT" w:eastAsia="en-US"/>
        </w:rPr>
        <w:t>Como já mencionado, a</w:t>
      </w:r>
      <w:r w:rsidR="009A533B" w:rsidRPr="00FE0AA5">
        <w:rPr>
          <w:rFonts w:ascii="Calibri" w:hAnsi="Calibri" w:cs="Calibri"/>
          <w:sz w:val="22"/>
          <w:szCs w:val="22"/>
          <w:lang w:val="pt-PT" w:eastAsia="en-US"/>
        </w:rPr>
        <w:t xml:space="preserve">penas 17% das mulheres nas zonas rurais de Angola dão à luz em unidades de saúde, em comparação com 46% nas áreas urbanas, consequentemente, 16% das mortes de mulheres estão associadas ao parto com gravidez na adolescência. </w:t>
      </w:r>
    </w:p>
    <w:p w14:paraId="27367A77" w14:textId="77777777" w:rsidR="00022124" w:rsidRPr="00AF5240" w:rsidRDefault="00022124"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O Governo de Angola e a ONU atribuem particular relevância à educação, a partir da primeira infância, e à aprendizagem ao longo da vida, enquanto desígnio central para o desenvolvimento económico e social de Angola: um sistema de educação equitativo, inclusivo, baseado nos princípios da igualdade de oportunidades, acessível e de qualidade, que promova o exercício de cidadania activa, mas que também seja focado na oferta de qualificações e competências  que estimulem a inovação e o desenvolvimento de novas tecnologias</w:t>
      </w:r>
      <w:r w:rsidR="00A8365B" w:rsidRPr="00AF5240">
        <w:rPr>
          <w:rFonts w:ascii="Calibri" w:hAnsi="Calibri" w:cs="Calibri"/>
          <w:sz w:val="22"/>
          <w:szCs w:val="22"/>
          <w:lang w:val="pt-PT" w:eastAsia="en-US"/>
        </w:rPr>
        <w:t xml:space="preserve">. </w:t>
      </w:r>
      <w:r w:rsidR="009967B9" w:rsidRPr="00AF5240">
        <w:rPr>
          <w:rFonts w:ascii="Calibri" w:hAnsi="Calibri" w:cs="Calibri"/>
          <w:sz w:val="22"/>
          <w:szCs w:val="22"/>
          <w:lang w:val="pt-PT" w:eastAsia="en-US"/>
        </w:rPr>
        <w:t>A evolução dos indicadores de saúde de Angola resulta das decisões de saúde pública, mas é, também, uma consequência das melhorias na situação nutricional da população e do acesso crescente à água potável e ao saneamento básico. Mas, apesar dos avanços, existe o compromisso compartilhado de aumentar o financiamento doméstico do sector da saúde, de implementar políticas que permitam melhorar as condições de vida da população, bem como prestar um qualificado serviço público de saúde e promover a generalização de saudáveis práticas desportivas e de lazer.</w:t>
      </w:r>
    </w:p>
    <w:p w14:paraId="7005014B" w14:textId="77777777" w:rsidR="00A0695B" w:rsidRPr="00AF5240" w:rsidRDefault="00022124"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 xml:space="preserve">Do ponto de vista económico, a promoção da competitividade das empresas e a sua expansão no mercado interno e externo constituem pré-condições essenciais para assegurar a diversificação da estrutura económica, reduzir o défice da balança comercial, alargar a base de incidência tributária, facilitar a integração nos mercados à escala internacional e regional, com reflexos positivos no crescimento económico, na criação de empregos e na redução da pobreza. Neste campo existe a visão conjunta reconhecendo a importância da diversificação para a estratégia de desenvolvimento económico do </w:t>
      </w:r>
      <w:r w:rsidR="00D10BF9">
        <w:rPr>
          <w:rFonts w:ascii="Calibri" w:hAnsi="Calibri" w:cs="Calibri"/>
          <w:sz w:val="22"/>
          <w:szCs w:val="22"/>
          <w:lang w:val="pt-PT" w:eastAsia="en-US"/>
        </w:rPr>
        <w:t>p</w:t>
      </w:r>
      <w:r w:rsidR="000D5F39">
        <w:rPr>
          <w:rFonts w:ascii="Calibri" w:hAnsi="Calibri" w:cs="Calibri"/>
          <w:sz w:val="22"/>
          <w:szCs w:val="22"/>
          <w:lang w:val="pt-PT" w:eastAsia="en-US"/>
        </w:rPr>
        <w:t>aís</w:t>
      </w:r>
      <w:r w:rsidRPr="00AF5240">
        <w:rPr>
          <w:rFonts w:ascii="Calibri" w:hAnsi="Calibri" w:cs="Calibri"/>
          <w:sz w:val="22"/>
          <w:szCs w:val="22"/>
          <w:lang w:val="pt-PT" w:eastAsia="en-US"/>
        </w:rPr>
        <w:t>.</w:t>
      </w:r>
    </w:p>
    <w:p w14:paraId="0B0F97D4" w14:textId="77777777" w:rsidR="003D6E30" w:rsidRDefault="003D6E30" w:rsidP="003D6E30">
      <w:pPr>
        <w:spacing w:after="120" w:line="276" w:lineRule="auto"/>
        <w:jc w:val="both"/>
        <w:rPr>
          <w:lang w:val="pt-PT"/>
        </w:rPr>
      </w:pPr>
      <w:r w:rsidRPr="00B31FAC">
        <w:rPr>
          <w:rFonts w:ascii="Optima-Regular" w:hAnsi="Optima-Regular" w:cs="Optima-Regular"/>
          <w:b/>
          <w:color w:val="548DD4" w:themeColor="text2" w:themeTint="99"/>
          <w:lang w:val="pt-PT" w:eastAsia="en-US"/>
        </w:rPr>
        <w:t>Parceiros</w:t>
      </w:r>
    </w:p>
    <w:p w14:paraId="704063F9" w14:textId="77777777" w:rsidR="003D6E30" w:rsidRDefault="00F55CC2" w:rsidP="003D6E30">
      <w:pPr>
        <w:spacing w:after="120" w:line="276" w:lineRule="auto"/>
        <w:jc w:val="both"/>
        <w:rPr>
          <w:rFonts w:ascii="Optima-Regular" w:eastAsia="Open Sans" w:hAnsi="Optima-Regular" w:cs="Optima-Regular"/>
          <w:b/>
          <w:color w:val="1F497D" w:themeColor="text2"/>
          <w:sz w:val="28"/>
          <w:szCs w:val="28"/>
          <w:lang w:val="pt-PT" w:eastAsia="en-US"/>
        </w:rPr>
      </w:pPr>
      <w:r w:rsidRPr="00F55CC2">
        <w:rPr>
          <w:rFonts w:ascii="Calibri" w:hAnsi="Calibri" w:cs="Calibri"/>
          <w:sz w:val="22"/>
          <w:szCs w:val="22"/>
          <w:lang w:val="pt-PT" w:eastAsia="en-US"/>
        </w:rPr>
        <w:lastRenderedPageBreak/>
        <w:t>Ministério da Educação, Ministério da Saúde, Ministério da Justiça e Direitos Humanos, Ministério da Energia e Águas, Ministério do Ambiente, Ministério da Acção Social, Família e Promoção da Mulher, Ministério  da Agricultura, Ministério da Economia e Planeamento, Ministério da Administração do Território e Reforma do Estado, Ministério  das</w:t>
      </w:r>
      <w:r>
        <w:rPr>
          <w:rFonts w:ascii="Calibri" w:hAnsi="Calibri" w:cs="Calibri"/>
          <w:sz w:val="22"/>
          <w:szCs w:val="22"/>
          <w:lang w:val="pt-PT" w:eastAsia="en-US"/>
        </w:rPr>
        <w:t xml:space="preserve"> </w:t>
      </w:r>
      <w:r w:rsidRPr="00F55CC2">
        <w:rPr>
          <w:rFonts w:ascii="Calibri" w:hAnsi="Calibri" w:cs="Calibri"/>
          <w:sz w:val="22"/>
          <w:szCs w:val="22"/>
          <w:lang w:val="pt-PT" w:eastAsia="en-US"/>
        </w:rPr>
        <w:t>Finanças, Ministério da Comunicação Social, Ministério da Cultura, Ministério da Indústria, Ministério das Pescas e do Mar, Ministério do Comércio, Ministério dos Transportes, Instituto Nacional de Estatística, Instituto Nacional da Criança, Instituto Nacional de Luta contra o Sida,  Governos provinciais e administrações sociais, Assembleia Nacional e Provedoria da Justiçaa,  Sociedade Civil (Redes e Plataformas, Associações, Academia, Associações Juvenis, de Mulheres, Profissionais, de populações-chaves, Associações baseadas na fé, Sector privado, Associações de Pessoas Deficientes, minorias, refugiados, migrantes).</w:t>
      </w:r>
      <w:r w:rsidR="003D6E30" w:rsidRPr="00CD7C38">
        <w:rPr>
          <w:lang w:val="pt-BR"/>
        </w:rPr>
        <w:br w:type="page"/>
      </w:r>
    </w:p>
    <w:p w14:paraId="71483DFE" w14:textId="77777777" w:rsidR="007D6D74" w:rsidRPr="005E1510" w:rsidRDefault="002B3D21" w:rsidP="003C1F98">
      <w:pPr>
        <w:pStyle w:val="Heading2"/>
      </w:pPr>
      <w:bookmarkStart w:id="13" w:name="_Toc11408492"/>
      <w:r w:rsidRPr="005E1510">
        <w:lastRenderedPageBreak/>
        <w:t>Á</w:t>
      </w:r>
      <w:r w:rsidR="00BC5236" w:rsidRPr="005E1510">
        <w:t>rea</w:t>
      </w:r>
      <w:r w:rsidR="0045412F" w:rsidRPr="005E1510">
        <w:t xml:space="preserve"> 2: </w:t>
      </w:r>
      <w:r w:rsidR="00BC5236" w:rsidRPr="005E1510">
        <w:t>Adolescentes, jovens e empoderamento da mulher</w:t>
      </w:r>
      <w:bookmarkEnd w:id="13"/>
    </w:p>
    <w:p w14:paraId="7B7F20E5" w14:textId="77777777" w:rsidR="00856698" w:rsidRPr="003C1F98" w:rsidRDefault="00043C7F" w:rsidP="00856698">
      <w:pPr>
        <w:shd w:val="clear" w:color="auto" w:fill="DBE5F1" w:themeFill="accent1" w:themeFillTint="33"/>
        <w:spacing w:before="60" w:after="200" w:line="276" w:lineRule="auto"/>
        <w:jc w:val="both"/>
        <w:rPr>
          <w:rFonts w:ascii="Optima-Regular" w:hAnsi="Optima-Regular" w:cs="Optima-Regular"/>
          <w:lang w:val="pt-PT" w:eastAsia="en-US"/>
        </w:rPr>
      </w:pPr>
      <w:r>
        <w:rPr>
          <w:rFonts w:ascii="Optima-Regular" w:hAnsi="Optima-Regular" w:cs="Optima-Regular"/>
          <w:lang w:val="pt-PT" w:eastAsia="en-US"/>
        </w:rPr>
        <w:t>Producto</w:t>
      </w:r>
      <w:r w:rsidRPr="003C1F98">
        <w:rPr>
          <w:rFonts w:ascii="Optima-Regular" w:hAnsi="Optima-Regular" w:cs="Optima-Regular"/>
          <w:lang w:val="pt-PT" w:eastAsia="en-US"/>
        </w:rPr>
        <w:t xml:space="preserve"> </w:t>
      </w:r>
      <w:r w:rsidR="00856698" w:rsidRPr="00856698">
        <w:rPr>
          <w:rFonts w:ascii="Optima-Regular" w:hAnsi="Optima-Regular" w:cs="Optima-Regular"/>
          <w:lang w:val="pt-PT" w:eastAsia="en-US"/>
        </w:rPr>
        <w:t>2</w:t>
      </w:r>
      <w:r w:rsidR="00856698">
        <w:rPr>
          <w:rFonts w:ascii="Optima-Regular" w:hAnsi="Optima-Regular" w:cs="Optima-Regular"/>
          <w:lang w:val="pt-PT" w:eastAsia="en-US"/>
        </w:rPr>
        <w:t>:</w:t>
      </w:r>
      <w:r w:rsidR="00856698" w:rsidRPr="00856698">
        <w:rPr>
          <w:rFonts w:ascii="Optima-Regular" w:hAnsi="Optima-Regular" w:cs="Optima-Regular"/>
          <w:lang w:val="pt-PT" w:eastAsia="en-US"/>
        </w:rPr>
        <w:t xml:space="preserve"> </w:t>
      </w:r>
      <w:r w:rsidR="00EC6A64" w:rsidRPr="00EC6A64">
        <w:rPr>
          <w:rFonts w:ascii="Optima-Regular" w:hAnsi="Optima-Regular" w:cs="Optima-Regular"/>
          <w:lang w:val="pt-PT" w:eastAsia="en-US"/>
        </w:rPr>
        <w:t>Até 2022, os adolescentes, jovens, mulheres e mais vulneráveis são priorizados nas políticas e programas sociais, económicos, culturais e ambientais, incluindo em contextos humanitários</w:t>
      </w:r>
      <w:r w:rsidR="00856698" w:rsidRPr="00F942E9">
        <w:rPr>
          <w:rFonts w:ascii="Optima-Regular" w:hAnsi="Optima-Regular" w:cs="Optima-Regular"/>
          <w:lang w:val="pt-PT" w:eastAsia="en-US"/>
        </w:rPr>
        <w:t>.</w:t>
      </w:r>
    </w:p>
    <w:p w14:paraId="571DF97C" w14:textId="77777777" w:rsidR="009A533B" w:rsidRPr="00B31FAC" w:rsidRDefault="000D5F39" w:rsidP="009A533B">
      <w:pPr>
        <w:spacing w:before="60" w:after="200" w:line="276" w:lineRule="auto"/>
        <w:jc w:val="both"/>
        <w:rPr>
          <w:rFonts w:ascii="Optima-Regular" w:hAnsi="Optima-Regular" w:cs="Optima-Regular"/>
          <w:b/>
          <w:color w:val="548DD4" w:themeColor="text2" w:themeTint="99"/>
          <w:lang w:val="pt-PT" w:eastAsia="en-US"/>
        </w:rPr>
      </w:pPr>
      <w:r>
        <w:rPr>
          <w:rFonts w:ascii="Optima-Regular" w:hAnsi="Optima-Regular" w:cs="Optima-Regular"/>
          <w:b/>
          <w:color w:val="548DD4" w:themeColor="text2" w:themeTint="99"/>
          <w:lang w:val="pt-PT" w:eastAsia="en-US"/>
        </w:rPr>
        <w:t>Justificação</w:t>
      </w:r>
    </w:p>
    <w:p w14:paraId="33F8F379" w14:textId="77777777" w:rsidR="0008105F" w:rsidRPr="0008105F" w:rsidRDefault="0008105F" w:rsidP="009A533B">
      <w:pPr>
        <w:spacing w:before="60" w:after="200" w:line="276" w:lineRule="auto"/>
        <w:jc w:val="both"/>
        <w:rPr>
          <w:rFonts w:asciiTheme="minorHAnsi" w:eastAsia="Times New Roman" w:hAnsiTheme="minorHAnsi" w:cstheme="minorHAnsi"/>
          <w:sz w:val="22"/>
          <w:szCs w:val="22"/>
          <w:lang w:val="pt-PT" w:eastAsia="it-IT"/>
        </w:rPr>
      </w:pPr>
      <w:r w:rsidRPr="0008105F">
        <w:rPr>
          <w:rFonts w:asciiTheme="minorHAnsi" w:eastAsia="Times New Roman" w:hAnsiTheme="minorHAnsi" w:cstheme="minorHAnsi"/>
          <w:sz w:val="22"/>
          <w:szCs w:val="22"/>
          <w:lang w:val="pt-PT" w:eastAsia="it-IT"/>
        </w:rPr>
        <w:t xml:space="preserve">A última projeção divulgada pelo Instituto Nacional de Estatística (INE) de Angola aponta para uma taxa de </w:t>
      </w:r>
      <w:r w:rsidRPr="0008105F">
        <w:rPr>
          <w:rFonts w:asciiTheme="minorHAnsi" w:eastAsia="Times New Roman" w:hAnsiTheme="minorHAnsi" w:cstheme="minorHAnsi"/>
          <w:b/>
          <w:sz w:val="22"/>
          <w:szCs w:val="22"/>
          <w:lang w:val="pt-PT" w:eastAsia="it-IT"/>
        </w:rPr>
        <w:t>desemprego</w:t>
      </w:r>
      <w:r w:rsidRPr="0008105F">
        <w:rPr>
          <w:rFonts w:asciiTheme="minorHAnsi" w:eastAsia="Times New Roman" w:hAnsiTheme="minorHAnsi" w:cstheme="minorHAnsi"/>
          <w:sz w:val="22"/>
          <w:szCs w:val="22"/>
          <w:lang w:val="pt-PT" w:eastAsia="it-IT"/>
        </w:rPr>
        <w:t xml:space="preserve"> de 28,8% entre a população de 15 anos ou mais de idade (26,6% para os homens e 30,9% para as mulheres) e uma população total superior a 29 milhões de pessoas (segundo as projeções). A taxa de desemprego na área urbana é mais de duas vezes superior à da área rural (36,5% e 16,2%, respectivamente). A taxa de desemprego atinge o valor mais alto na população de 15-24 anos (52,4%).</w:t>
      </w:r>
      <w:r w:rsidRPr="0008105F">
        <w:rPr>
          <w:rFonts w:asciiTheme="minorHAnsi" w:eastAsia="Times New Roman" w:hAnsiTheme="minorHAnsi" w:cstheme="minorHAnsi"/>
          <w:sz w:val="22"/>
          <w:szCs w:val="22"/>
          <w:vertAlign w:val="superscript"/>
          <w:lang w:val="pt-PT" w:eastAsia="it-IT"/>
        </w:rPr>
        <w:footnoteReference w:id="14"/>
      </w:r>
      <w:r w:rsidRPr="0008105F">
        <w:rPr>
          <w:rFonts w:asciiTheme="minorHAnsi" w:eastAsia="Times New Roman" w:hAnsiTheme="minorHAnsi" w:cstheme="minorHAnsi"/>
          <w:sz w:val="22"/>
          <w:szCs w:val="22"/>
          <w:lang w:val="pt-PT" w:eastAsia="it-IT"/>
        </w:rPr>
        <w:t xml:space="preserve"> Durante a crise a taxa de desemprego quase permaneceu a mesma, tendo uma média anual entre 2014 e 2017 de 20%. A população economicamente activa (12,7 milhões)</w:t>
      </w:r>
      <w:r w:rsidRPr="0008105F">
        <w:rPr>
          <w:rFonts w:asciiTheme="minorHAnsi" w:eastAsia="Times New Roman" w:hAnsiTheme="minorHAnsi" w:cstheme="minorHAnsi"/>
          <w:sz w:val="22"/>
          <w:szCs w:val="22"/>
          <w:vertAlign w:val="superscript"/>
          <w:lang w:val="pt-PT" w:eastAsia="it-IT"/>
        </w:rPr>
        <w:footnoteReference w:id="15"/>
      </w:r>
      <w:r w:rsidRPr="0008105F">
        <w:rPr>
          <w:rFonts w:asciiTheme="minorHAnsi" w:eastAsia="Times New Roman" w:hAnsiTheme="minorHAnsi" w:cstheme="minorHAnsi"/>
          <w:sz w:val="22"/>
          <w:szCs w:val="22"/>
          <w:lang w:val="pt-PT" w:eastAsia="it-IT"/>
        </w:rPr>
        <w:t xml:space="preserve"> constitui a força de trabalho e representa 85% no total da população de 15-64 anos estimada em 2018, constituída na sua maioria por pessoas com 15-34 anos de idade. Aproximadamente 19% da população economicamente activa não tem nenhum nível de escolaridade, cerca de um terço (33%) frequenta o ensino primário e quase metade (47%) frequenta o ensino secundário ou mais</w:t>
      </w:r>
      <w:r w:rsidRPr="0008105F">
        <w:rPr>
          <w:rFonts w:asciiTheme="minorHAnsi" w:eastAsia="Times New Roman" w:hAnsiTheme="minorHAnsi" w:cstheme="minorHAnsi"/>
          <w:sz w:val="22"/>
          <w:szCs w:val="22"/>
          <w:vertAlign w:val="superscript"/>
          <w:lang w:val="pt-PT" w:eastAsia="it-IT"/>
        </w:rPr>
        <w:footnoteReference w:id="16"/>
      </w:r>
      <w:r w:rsidRPr="0008105F">
        <w:rPr>
          <w:rFonts w:asciiTheme="minorHAnsi" w:eastAsia="Times New Roman" w:hAnsiTheme="minorHAnsi" w:cstheme="minorHAnsi"/>
          <w:sz w:val="22"/>
          <w:szCs w:val="22"/>
          <w:lang w:val="pt-PT" w:eastAsia="it-IT"/>
        </w:rPr>
        <w:t>.</w:t>
      </w:r>
    </w:p>
    <w:p w14:paraId="70A1323C" w14:textId="77777777" w:rsidR="009A533B" w:rsidRPr="00E31D6F" w:rsidRDefault="009A533B" w:rsidP="009A533B">
      <w:pPr>
        <w:spacing w:before="60" w:after="200" w:line="276" w:lineRule="auto"/>
        <w:jc w:val="both"/>
        <w:rPr>
          <w:rFonts w:asciiTheme="minorHAnsi" w:eastAsia="Times New Roman" w:hAnsiTheme="minorHAnsi" w:cstheme="minorHAnsi"/>
          <w:sz w:val="22"/>
          <w:szCs w:val="22"/>
          <w:lang w:val="pt-PT" w:eastAsia="it-IT"/>
        </w:rPr>
      </w:pPr>
      <w:r w:rsidRPr="00E31D6F">
        <w:rPr>
          <w:rFonts w:asciiTheme="minorHAnsi" w:eastAsia="Times New Roman" w:hAnsiTheme="minorHAnsi" w:cstheme="minorHAnsi"/>
          <w:sz w:val="22"/>
          <w:szCs w:val="22"/>
          <w:lang w:val="pt-PT" w:eastAsia="it-IT"/>
        </w:rPr>
        <w:t>O desemprego diminui com a idade, todavia, um em cada dois jovens</w:t>
      </w:r>
      <w:r w:rsidRPr="00E31D6F" w:rsidDel="00C0320A">
        <w:rPr>
          <w:rFonts w:asciiTheme="minorHAnsi" w:eastAsia="Times New Roman" w:hAnsiTheme="minorHAnsi" w:cstheme="minorHAnsi"/>
          <w:sz w:val="22"/>
          <w:szCs w:val="22"/>
          <w:lang w:val="pt-PT" w:eastAsia="it-IT"/>
        </w:rPr>
        <w:t xml:space="preserve"> </w:t>
      </w:r>
      <w:r w:rsidRPr="00E31D6F">
        <w:rPr>
          <w:rFonts w:asciiTheme="minorHAnsi" w:eastAsia="Times New Roman" w:hAnsiTheme="minorHAnsi" w:cstheme="minorHAnsi"/>
          <w:sz w:val="22"/>
          <w:szCs w:val="22"/>
          <w:lang w:val="pt-PT" w:eastAsia="it-IT"/>
        </w:rPr>
        <w:t>entre 15-19 anos está desempregado (46%)</w:t>
      </w:r>
      <w:r w:rsidR="00D10BF9">
        <w:rPr>
          <w:rFonts w:asciiTheme="minorHAnsi" w:eastAsia="Times New Roman" w:hAnsiTheme="minorHAnsi" w:cstheme="minorHAnsi"/>
          <w:sz w:val="22"/>
          <w:szCs w:val="22"/>
          <w:lang w:val="pt-PT" w:eastAsia="it-IT"/>
        </w:rPr>
        <w:t>. Por outro lado</w:t>
      </w:r>
      <w:r w:rsidRPr="00E31D6F">
        <w:rPr>
          <w:rFonts w:asciiTheme="minorHAnsi" w:eastAsia="Times New Roman" w:hAnsiTheme="minorHAnsi" w:cstheme="minorHAnsi"/>
          <w:sz w:val="22"/>
          <w:szCs w:val="22"/>
          <w:lang w:val="pt-PT" w:eastAsia="it-IT"/>
        </w:rPr>
        <w:t>,</w:t>
      </w:r>
      <w:r w:rsidR="00D10BF9">
        <w:rPr>
          <w:rFonts w:asciiTheme="minorHAnsi" w:eastAsia="Times New Roman" w:hAnsiTheme="minorHAnsi" w:cstheme="minorHAnsi"/>
          <w:sz w:val="22"/>
          <w:szCs w:val="22"/>
          <w:lang w:val="pt-PT" w:eastAsia="it-IT"/>
        </w:rPr>
        <w:t xml:space="preserve"> </w:t>
      </w:r>
      <w:r w:rsidRPr="00E31D6F">
        <w:rPr>
          <w:rFonts w:asciiTheme="minorHAnsi" w:eastAsia="Times New Roman" w:hAnsiTheme="minorHAnsi" w:cstheme="minorHAnsi"/>
          <w:sz w:val="22"/>
          <w:szCs w:val="22"/>
          <w:lang w:val="pt-PT" w:eastAsia="it-IT"/>
        </w:rPr>
        <w:t>entre 20 e 24 anos está desempregado um em cada três jovens (32%)</w:t>
      </w:r>
      <w:r w:rsidRPr="00E31D6F">
        <w:rPr>
          <w:rFonts w:asciiTheme="minorHAnsi" w:eastAsia="Times New Roman" w:hAnsiTheme="minorHAnsi" w:cstheme="minorHAnsi"/>
          <w:sz w:val="22"/>
          <w:szCs w:val="22"/>
          <w:vertAlign w:val="superscript"/>
          <w:lang w:val="pt-PT" w:eastAsia="it-IT"/>
        </w:rPr>
        <w:footnoteReference w:id="17"/>
      </w:r>
      <w:r w:rsidRPr="00E31D6F">
        <w:rPr>
          <w:rFonts w:asciiTheme="minorHAnsi" w:eastAsia="Times New Roman" w:hAnsiTheme="minorHAnsi" w:cstheme="minorHAnsi"/>
          <w:sz w:val="22"/>
          <w:szCs w:val="22"/>
          <w:vertAlign w:val="superscript"/>
          <w:lang w:val="pt-PT" w:eastAsia="it-IT"/>
        </w:rPr>
        <w:t>.</w:t>
      </w:r>
      <w:r w:rsidRPr="00E31D6F">
        <w:rPr>
          <w:rFonts w:asciiTheme="minorHAnsi" w:eastAsia="Times New Roman" w:hAnsiTheme="minorHAnsi" w:cstheme="minorHAnsi"/>
          <w:sz w:val="22"/>
          <w:szCs w:val="22"/>
          <w:lang w:val="pt-PT" w:eastAsia="it-IT"/>
        </w:rPr>
        <w:t xml:space="preserve"> Contudo 31% da população entre 25 e 34 anos de idade está desempregada. Além disso, é importante observar que entre a população de 15-24, 36% não </w:t>
      </w:r>
      <w:r w:rsidR="00D10BF9">
        <w:rPr>
          <w:rFonts w:asciiTheme="minorHAnsi" w:eastAsia="Times New Roman" w:hAnsiTheme="minorHAnsi" w:cstheme="minorHAnsi"/>
          <w:sz w:val="22"/>
          <w:szCs w:val="22"/>
          <w:lang w:val="pt-PT" w:eastAsia="it-IT"/>
        </w:rPr>
        <w:t>está</w:t>
      </w:r>
      <w:r w:rsidRPr="00E31D6F">
        <w:rPr>
          <w:rFonts w:asciiTheme="minorHAnsi" w:eastAsia="Times New Roman" w:hAnsiTheme="minorHAnsi" w:cstheme="minorHAnsi"/>
          <w:sz w:val="22"/>
          <w:szCs w:val="22"/>
          <w:lang w:val="pt-PT" w:eastAsia="it-IT"/>
        </w:rPr>
        <w:t xml:space="preserve"> empregada e não frequenta a escola, portanto não desenvolve </w:t>
      </w:r>
      <w:r w:rsidR="00D10BF9">
        <w:rPr>
          <w:rFonts w:asciiTheme="minorHAnsi" w:eastAsia="Times New Roman" w:hAnsiTheme="minorHAnsi" w:cstheme="minorHAnsi"/>
          <w:sz w:val="22"/>
          <w:szCs w:val="22"/>
          <w:lang w:val="pt-PT" w:eastAsia="it-IT"/>
        </w:rPr>
        <w:t>nenhuma</w:t>
      </w:r>
      <w:r w:rsidR="00D10BF9" w:rsidRPr="00E31D6F">
        <w:rPr>
          <w:rFonts w:asciiTheme="minorHAnsi" w:eastAsia="Times New Roman" w:hAnsiTheme="minorHAnsi" w:cstheme="minorHAnsi"/>
          <w:sz w:val="22"/>
          <w:szCs w:val="22"/>
          <w:lang w:val="pt-PT" w:eastAsia="it-IT"/>
        </w:rPr>
        <w:t xml:space="preserve"> </w:t>
      </w:r>
      <w:r w:rsidRPr="00E31D6F">
        <w:rPr>
          <w:rFonts w:asciiTheme="minorHAnsi" w:eastAsia="Times New Roman" w:hAnsiTheme="minorHAnsi" w:cstheme="minorHAnsi"/>
          <w:sz w:val="22"/>
          <w:szCs w:val="22"/>
          <w:lang w:val="pt-PT" w:eastAsia="it-IT"/>
        </w:rPr>
        <w:t>actividade espec</w:t>
      </w:r>
      <w:r w:rsidR="00D10BF9">
        <w:rPr>
          <w:rFonts w:asciiTheme="minorHAnsi" w:eastAsia="Times New Roman" w:hAnsiTheme="minorHAnsi" w:cstheme="minorHAnsi"/>
          <w:sz w:val="22"/>
          <w:szCs w:val="22"/>
          <w:lang w:val="pt-PT" w:eastAsia="it-IT"/>
        </w:rPr>
        <w:t>í</w:t>
      </w:r>
      <w:r w:rsidRPr="00E31D6F">
        <w:rPr>
          <w:rFonts w:asciiTheme="minorHAnsi" w:eastAsia="Times New Roman" w:hAnsiTheme="minorHAnsi" w:cstheme="minorHAnsi"/>
          <w:sz w:val="22"/>
          <w:szCs w:val="22"/>
          <w:lang w:val="pt-PT" w:eastAsia="it-IT"/>
        </w:rPr>
        <w:t>fica</w:t>
      </w:r>
      <w:r w:rsidRPr="00E31D6F">
        <w:rPr>
          <w:rFonts w:asciiTheme="minorHAnsi" w:eastAsia="Times New Roman" w:hAnsiTheme="minorHAnsi" w:cstheme="minorHAnsi"/>
          <w:sz w:val="22"/>
          <w:szCs w:val="22"/>
          <w:vertAlign w:val="superscript"/>
          <w:lang w:val="pt-PT" w:eastAsia="it-IT"/>
        </w:rPr>
        <w:footnoteReference w:id="18"/>
      </w:r>
      <w:r w:rsidRPr="00E31D6F">
        <w:rPr>
          <w:rFonts w:asciiTheme="minorHAnsi" w:eastAsia="Times New Roman" w:hAnsiTheme="minorHAnsi" w:cstheme="minorHAnsi"/>
          <w:sz w:val="22"/>
          <w:szCs w:val="22"/>
          <w:lang w:val="pt-PT" w:eastAsia="it-IT"/>
        </w:rPr>
        <w:t xml:space="preserve">. O problema destes jovens, </w:t>
      </w:r>
      <w:r w:rsidR="00D10BF9">
        <w:rPr>
          <w:rFonts w:asciiTheme="minorHAnsi" w:eastAsia="Times New Roman" w:hAnsiTheme="minorHAnsi" w:cstheme="minorHAnsi"/>
          <w:sz w:val="22"/>
          <w:szCs w:val="22"/>
          <w:lang w:val="pt-PT" w:eastAsia="it-IT"/>
        </w:rPr>
        <w:t>e em geral da</w:t>
      </w:r>
      <w:r w:rsidRPr="00E31D6F">
        <w:rPr>
          <w:rFonts w:asciiTheme="minorHAnsi" w:eastAsia="Times New Roman" w:hAnsiTheme="minorHAnsi" w:cstheme="minorHAnsi"/>
          <w:sz w:val="22"/>
          <w:szCs w:val="22"/>
          <w:lang w:val="pt-PT" w:eastAsia="it-IT"/>
        </w:rPr>
        <w:t xml:space="preserve"> juventude (dos 15 aos 34 anos de idade), representa uma preocupação política elevada po</w:t>
      </w:r>
      <w:r w:rsidR="00D10BF9">
        <w:rPr>
          <w:rFonts w:asciiTheme="minorHAnsi" w:eastAsia="Times New Roman" w:hAnsiTheme="minorHAnsi" w:cstheme="minorHAnsi"/>
          <w:sz w:val="22"/>
          <w:szCs w:val="22"/>
          <w:lang w:val="pt-PT" w:eastAsia="it-IT"/>
        </w:rPr>
        <w:t>is são</w:t>
      </w:r>
      <w:r w:rsidRPr="00E31D6F">
        <w:rPr>
          <w:rFonts w:asciiTheme="minorHAnsi" w:eastAsia="Times New Roman" w:hAnsiTheme="minorHAnsi" w:cstheme="minorHAnsi"/>
          <w:sz w:val="22"/>
          <w:szCs w:val="22"/>
          <w:lang w:val="pt-PT" w:eastAsia="it-IT"/>
        </w:rPr>
        <w:t xml:space="preserve"> 60% da população economicamente activa, portanto em condições de incentivar e participar activamente no crescimento económico nacional</w:t>
      </w:r>
      <w:r w:rsidRPr="00E31D6F">
        <w:rPr>
          <w:rFonts w:asciiTheme="minorHAnsi" w:eastAsia="Times New Roman" w:hAnsiTheme="minorHAnsi" w:cstheme="minorHAnsi"/>
          <w:sz w:val="22"/>
          <w:szCs w:val="22"/>
          <w:vertAlign w:val="superscript"/>
          <w:lang w:val="pt-PT" w:eastAsia="it-IT"/>
        </w:rPr>
        <w:footnoteReference w:id="19"/>
      </w:r>
      <w:r w:rsidRPr="00E31D6F">
        <w:rPr>
          <w:rFonts w:asciiTheme="minorHAnsi" w:eastAsia="Times New Roman" w:hAnsiTheme="minorHAnsi" w:cstheme="minorHAnsi"/>
          <w:sz w:val="22"/>
          <w:szCs w:val="22"/>
          <w:lang w:val="pt-PT" w:eastAsia="it-IT"/>
        </w:rPr>
        <w:t xml:space="preserve">. </w:t>
      </w:r>
    </w:p>
    <w:p w14:paraId="73111A5C" w14:textId="77777777" w:rsidR="009A533B" w:rsidRPr="00E31D6F" w:rsidRDefault="009A533B" w:rsidP="009A533B">
      <w:pPr>
        <w:spacing w:before="60" w:after="200" w:line="276" w:lineRule="auto"/>
        <w:jc w:val="both"/>
        <w:rPr>
          <w:rFonts w:asciiTheme="minorHAnsi" w:eastAsia="Times New Roman" w:hAnsiTheme="minorHAnsi" w:cstheme="minorHAnsi"/>
          <w:sz w:val="22"/>
          <w:szCs w:val="22"/>
          <w:lang w:val="pt-PT" w:eastAsia="it-IT"/>
        </w:rPr>
      </w:pPr>
      <w:r w:rsidRPr="00E31D6F">
        <w:rPr>
          <w:rFonts w:asciiTheme="minorHAnsi" w:eastAsia="Times New Roman" w:hAnsiTheme="minorHAnsi" w:cstheme="minorHAnsi"/>
          <w:sz w:val="22"/>
          <w:szCs w:val="22"/>
          <w:lang w:val="pt-PT" w:eastAsia="it-IT"/>
        </w:rPr>
        <w:t xml:space="preserve">Neste sentido, o Governo implementou nos últimos anos diversos programas de acesso ao emprego para estimular o empreendedorismo juvenil (ex. Balcão Único do Empreendedor – BUÉ - Angola Investe, Angola Jovem), mas que encontraram obstáculos na concretização </w:t>
      </w:r>
      <w:r w:rsidR="00CE19FD">
        <w:rPr>
          <w:rFonts w:asciiTheme="minorHAnsi" w:eastAsia="Times New Roman" w:hAnsiTheme="minorHAnsi" w:cstheme="minorHAnsi"/>
          <w:sz w:val="22"/>
          <w:szCs w:val="22"/>
          <w:lang w:val="pt-PT" w:eastAsia="it-IT"/>
        </w:rPr>
        <w:t>devido à</w:t>
      </w:r>
      <w:r w:rsidRPr="00E31D6F">
        <w:rPr>
          <w:rFonts w:asciiTheme="minorHAnsi" w:eastAsia="Times New Roman" w:hAnsiTheme="minorHAnsi" w:cstheme="minorHAnsi"/>
          <w:sz w:val="22"/>
          <w:szCs w:val="22"/>
          <w:lang w:val="pt-PT" w:eastAsia="it-IT"/>
        </w:rPr>
        <w:t xml:space="preserve"> falta de capacidade técnica e dos recursos humanos no controle e na fiscalização durante a implementação, por exemplo</w:t>
      </w:r>
      <w:r w:rsidR="00CE19FD">
        <w:rPr>
          <w:rFonts w:asciiTheme="minorHAnsi" w:eastAsia="Times New Roman" w:hAnsiTheme="minorHAnsi" w:cstheme="minorHAnsi"/>
          <w:sz w:val="22"/>
          <w:szCs w:val="22"/>
          <w:lang w:val="pt-PT" w:eastAsia="it-IT"/>
        </w:rPr>
        <w:t>,</w:t>
      </w:r>
      <w:r w:rsidRPr="00E31D6F">
        <w:rPr>
          <w:rFonts w:asciiTheme="minorHAnsi" w:eastAsia="Times New Roman" w:hAnsiTheme="minorHAnsi" w:cstheme="minorHAnsi"/>
          <w:sz w:val="22"/>
          <w:szCs w:val="22"/>
          <w:lang w:val="pt-PT" w:eastAsia="it-IT"/>
        </w:rPr>
        <w:t xml:space="preserve"> </w:t>
      </w:r>
      <w:r w:rsidR="00D10BF9">
        <w:rPr>
          <w:rFonts w:asciiTheme="minorHAnsi" w:eastAsia="Times New Roman" w:hAnsiTheme="minorHAnsi" w:cstheme="minorHAnsi"/>
          <w:sz w:val="22"/>
          <w:szCs w:val="22"/>
          <w:lang w:val="pt-PT" w:eastAsia="it-IT"/>
        </w:rPr>
        <w:t>por</w:t>
      </w:r>
      <w:r w:rsidR="00D10BF9" w:rsidRPr="00E31D6F">
        <w:rPr>
          <w:rFonts w:asciiTheme="minorHAnsi" w:eastAsia="Times New Roman" w:hAnsiTheme="minorHAnsi" w:cstheme="minorHAnsi"/>
          <w:sz w:val="22"/>
          <w:szCs w:val="22"/>
          <w:lang w:val="pt-PT" w:eastAsia="it-IT"/>
        </w:rPr>
        <w:t xml:space="preserve"> </w:t>
      </w:r>
      <w:r w:rsidRPr="00E31D6F">
        <w:rPr>
          <w:rFonts w:asciiTheme="minorHAnsi" w:eastAsia="Times New Roman" w:hAnsiTheme="minorHAnsi" w:cstheme="minorHAnsi"/>
          <w:sz w:val="22"/>
          <w:szCs w:val="22"/>
          <w:lang w:val="pt-PT" w:eastAsia="it-IT"/>
        </w:rPr>
        <w:t>causa da falta de documentos de identidade pessoal dos jovens</w:t>
      </w:r>
      <w:r>
        <w:rPr>
          <w:rFonts w:asciiTheme="minorHAnsi" w:eastAsia="Times New Roman" w:hAnsiTheme="minorHAnsi" w:cstheme="minorHAnsi"/>
          <w:sz w:val="22"/>
          <w:szCs w:val="22"/>
          <w:lang w:val="pt-PT" w:eastAsia="it-IT"/>
        </w:rPr>
        <w:t>, sendo este facto também observável entre os jovens refugiados que se encontram indocumentados</w:t>
      </w:r>
      <w:r w:rsidRPr="00E31D6F">
        <w:rPr>
          <w:rFonts w:asciiTheme="minorHAnsi" w:eastAsia="Times New Roman" w:hAnsiTheme="minorHAnsi" w:cstheme="minorHAnsi"/>
          <w:sz w:val="22"/>
          <w:szCs w:val="22"/>
          <w:lang w:val="pt-PT" w:eastAsia="it-IT"/>
        </w:rPr>
        <w:t xml:space="preserve">. Além disso, a criação destes programas, teve pouca participação dos jovens e pouca flexibilidade na adaptação contextual, para que pudesse abranger um </w:t>
      </w:r>
      <w:r w:rsidRPr="00E31D6F">
        <w:rPr>
          <w:rFonts w:asciiTheme="minorHAnsi" w:eastAsia="Times New Roman" w:hAnsiTheme="minorHAnsi" w:cstheme="minorHAnsi"/>
          <w:sz w:val="22"/>
          <w:szCs w:val="22"/>
          <w:lang w:val="pt-PT" w:eastAsia="it-IT"/>
        </w:rPr>
        <w:lastRenderedPageBreak/>
        <w:t>grupo</w:t>
      </w:r>
      <w:r w:rsidR="00D10BF9">
        <w:rPr>
          <w:rFonts w:asciiTheme="minorHAnsi" w:eastAsia="Times New Roman" w:hAnsiTheme="minorHAnsi" w:cstheme="minorHAnsi"/>
          <w:sz w:val="22"/>
          <w:szCs w:val="22"/>
          <w:lang w:val="pt-PT" w:eastAsia="it-IT"/>
        </w:rPr>
        <w:t>-</w:t>
      </w:r>
      <w:r w:rsidRPr="00E31D6F">
        <w:rPr>
          <w:rFonts w:asciiTheme="minorHAnsi" w:eastAsia="Times New Roman" w:hAnsiTheme="minorHAnsi" w:cstheme="minorHAnsi"/>
          <w:sz w:val="22"/>
          <w:szCs w:val="22"/>
          <w:lang w:val="pt-PT" w:eastAsia="it-IT"/>
        </w:rPr>
        <w:t>alvo heterogéneo e incentivasse por exemplo também a inclusão das mulheres e das raparigas. Assim sendo</w:t>
      </w:r>
      <w:r w:rsidR="00D10BF9">
        <w:rPr>
          <w:rFonts w:asciiTheme="minorHAnsi" w:eastAsia="Times New Roman" w:hAnsiTheme="minorHAnsi" w:cstheme="minorHAnsi"/>
          <w:sz w:val="22"/>
          <w:szCs w:val="22"/>
          <w:lang w:val="pt-PT" w:eastAsia="it-IT"/>
        </w:rPr>
        <w:t>,</w:t>
      </w:r>
      <w:r w:rsidRPr="00E31D6F">
        <w:rPr>
          <w:rFonts w:asciiTheme="minorHAnsi" w:eastAsia="Times New Roman" w:hAnsiTheme="minorHAnsi" w:cstheme="minorHAnsi"/>
          <w:sz w:val="22"/>
          <w:szCs w:val="22"/>
          <w:lang w:val="pt-PT" w:eastAsia="it-IT"/>
        </w:rPr>
        <w:t xml:space="preserve"> os jovens representam o maior grupo social actual </w:t>
      </w:r>
      <w:r w:rsidR="00D10BF9">
        <w:rPr>
          <w:rFonts w:asciiTheme="minorHAnsi" w:eastAsia="Times New Roman" w:hAnsiTheme="minorHAnsi" w:cstheme="minorHAnsi"/>
          <w:sz w:val="22"/>
          <w:szCs w:val="22"/>
          <w:lang w:val="pt-PT" w:eastAsia="it-IT"/>
        </w:rPr>
        <w:t>em</w:t>
      </w:r>
      <w:r w:rsidRPr="00E31D6F">
        <w:rPr>
          <w:rFonts w:asciiTheme="minorHAnsi" w:eastAsia="Times New Roman" w:hAnsiTheme="minorHAnsi" w:cstheme="minorHAnsi"/>
          <w:sz w:val="22"/>
          <w:szCs w:val="22"/>
          <w:lang w:val="pt-PT" w:eastAsia="it-IT"/>
        </w:rPr>
        <w:t xml:space="preserve"> maior risco de crise futura se as promessas de diversificação económica não se concretizam em programas mais reais de inclusão e criação de emprego, acompanhados por serviços sociais eficientes.</w:t>
      </w:r>
    </w:p>
    <w:p w14:paraId="722D3148" w14:textId="77777777" w:rsidR="009A533B" w:rsidRPr="00E31D6F" w:rsidRDefault="009A533B" w:rsidP="009A533B">
      <w:pPr>
        <w:spacing w:before="60" w:after="200" w:line="276" w:lineRule="auto"/>
        <w:jc w:val="both"/>
        <w:rPr>
          <w:rFonts w:asciiTheme="minorHAnsi" w:hAnsiTheme="minorHAnsi" w:cstheme="minorHAnsi"/>
          <w:sz w:val="22"/>
          <w:szCs w:val="22"/>
          <w:lang w:val="pt-PT"/>
        </w:rPr>
      </w:pPr>
      <w:r w:rsidRPr="00E31D6F">
        <w:rPr>
          <w:rFonts w:asciiTheme="minorHAnsi" w:hAnsiTheme="minorHAnsi" w:cstheme="minorHAnsi"/>
          <w:sz w:val="22"/>
          <w:szCs w:val="22"/>
          <w:lang w:val="pt-PT"/>
        </w:rPr>
        <w:t xml:space="preserve">Angola registou </w:t>
      </w:r>
      <w:r w:rsidR="00D10BF9">
        <w:rPr>
          <w:rFonts w:asciiTheme="minorHAnsi" w:hAnsiTheme="minorHAnsi" w:cstheme="minorHAnsi"/>
          <w:sz w:val="22"/>
          <w:szCs w:val="22"/>
          <w:lang w:val="pt-PT"/>
        </w:rPr>
        <w:t>um p</w:t>
      </w:r>
      <w:r w:rsidRPr="00E31D6F">
        <w:rPr>
          <w:rFonts w:asciiTheme="minorHAnsi" w:hAnsiTheme="minorHAnsi" w:cstheme="minorHAnsi"/>
          <w:sz w:val="22"/>
          <w:szCs w:val="22"/>
          <w:lang w:val="pt-PT"/>
        </w:rPr>
        <w:t xml:space="preserve">rogresso </w:t>
      </w:r>
      <w:r w:rsidR="00D10BF9">
        <w:rPr>
          <w:rFonts w:asciiTheme="minorHAnsi" w:hAnsiTheme="minorHAnsi" w:cstheme="minorHAnsi"/>
          <w:sz w:val="22"/>
          <w:szCs w:val="22"/>
          <w:lang w:val="pt-PT"/>
        </w:rPr>
        <w:t xml:space="preserve">positivo </w:t>
      </w:r>
      <w:r w:rsidRPr="00E31D6F">
        <w:rPr>
          <w:rFonts w:asciiTheme="minorHAnsi" w:hAnsiTheme="minorHAnsi" w:cstheme="minorHAnsi"/>
          <w:sz w:val="22"/>
          <w:szCs w:val="22"/>
          <w:lang w:val="pt-PT"/>
        </w:rPr>
        <w:t>no acesso à educação, com mais de 2,6 milhões de crianças matriculadas em escolas primárias, atingindo actualmente</w:t>
      </w:r>
      <w:r w:rsidR="00D10BF9">
        <w:rPr>
          <w:rFonts w:asciiTheme="minorHAnsi" w:hAnsiTheme="minorHAnsi" w:cstheme="minorHAnsi"/>
          <w:sz w:val="22"/>
          <w:szCs w:val="22"/>
          <w:lang w:val="pt-PT"/>
        </w:rPr>
        <w:t xml:space="preserve"> </w:t>
      </w:r>
      <w:r w:rsidRPr="00E31D6F">
        <w:rPr>
          <w:rFonts w:asciiTheme="minorHAnsi" w:hAnsiTheme="minorHAnsi" w:cstheme="minorHAnsi"/>
          <w:sz w:val="22"/>
          <w:szCs w:val="22"/>
          <w:lang w:val="pt-PT"/>
        </w:rPr>
        <w:t xml:space="preserve">mais de 7 milhões de crianças em todo o sistema de ensino, em comparação com 1,6 milhões de crianças em 2002. 65,6 % são alfabetizados em comparação com a taxa de 15 % em 1975. </w:t>
      </w:r>
    </w:p>
    <w:p w14:paraId="4AC88CB8" w14:textId="77777777" w:rsidR="009A533B" w:rsidRDefault="009A533B" w:rsidP="009A533B">
      <w:pPr>
        <w:spacing w:before="60" w:after="200" w:line="276" w:lineRule="auto"/>
        <w:jc w:val="both"/>
        <w:rPr>
          <w:rFonts w:asciiTheme="minorHAnsi" w:hAnsiTheme="minorHAnsi" w:cstheme="minorHAnsi"/>
          <w:sz w:val="22"/>
          <w:szCs w:val="22"/>
          <w:lang w:val="pt-PT"/>
        </w:rPr>
      </w:pPr>
      <w:r w:rsidRPr="00E31D6F">
        <w:rPr>
          <w:rFonts w:asciiTheme="minorHAnsi" w:hAnsiTheme="minorHAnsi" w:cstheme="minorHAnsi"/>
          <w:sz w:val="22"/>
          <w:szCs w:val="22"/>
          <w:lang w:val="pt-PT"/>
        </w:rPr>
        <w:t>O censo demográfico de 2014, bem como o “IIMS” (2015-2016), mostraram que a taxa no ensino primário é de 76%. No entanto, cai drasticamente para 15 % no 1º ciclo do ensino secundário e para apenas 8 % no 2º ciclo do ensino secundário. A taxa de conclusão do ensino primário para estudantes entre 18 e 24 anos é de apenas 13</w:t>
      </w:r>
      <w:r w:rsidR="00D10BF9">
        <w:rPr>
          <w:rFonts w:asciiTheme="minorHAnsi" w:hAnsiTheme="minorHAnsi" w:cstheme="minorHAnsi"/>
          <w:sz w:val="22"/>
          <w:szCs w:val="22"/>
          <w:lang w:val="pt-PT"/>
        </w:rPr>
        <w:t>%</w:t>
      </w:r>
      <w:r w:rsidRPr="00E31D6F">
        <w:rPr>
          <w:rFonts w:asciiTheme="minorHAnsi" w:hAnsiTheme="minorHAnsi" w:cstheme="minorHAnsi"/>
          <w:sz w:val="22"/>
          <w:szCs w:val="22"/>
          <w:lang w:val="pt-PT"/>
        </w:rPr>
        <w:t>. A taxa de desistência é alta, particularmente entre as meninas na transição para o ensino médio, com 22% das crianças entre 5 e 18 anos fora da escola. Para quase todos os indicadores-chave, a população nas áreas rurais está em desvantagem</w:t>
      </w:r>
      <w:r>
        <w:rPr>
          <w:rFonts w:asciiTheme="minorHAnsi" w:hAnsiTheme="minorHAnsi" w:cstheme="minorHAnsi"/>
          <w:sz w:val="22"/>
          <w:szCs w:val="22"/>
          <w:lang w:val="pt-PT"/>
        </w:rPr>
        <w:t xml:space="preserve"> e especialmente vulneráveis são os filhos/as de refugiados</w:t>
      </w:r>
      <w:r w:rsidRPr="00E31D6F">
        <w:rPr>
          <w:rFonts w:asciiTheme="minorHAnsi" w:hAnsiTheme="minorHAnsi" w:cstheme="minorHAnsi"/>
          <w:sz w:val="22"/>
          <w:szCs w:val="22"/>
          <w:lang w:val="pt-PT"/>
        </w:rPr>
        <w:t xml:space="preserve">. </w:t>
      </w:r>
    </w:p>
    <w:p w14:paraId="0ACB4889" w14:textId="77777777" w:rsidR="000021B7" w:rsidRPr="000021B7" w:rsidRDefault="000021B7" w:rsidP="000021B7">
      <w:pPr>
        <w:spacing w:before="60" w:after="200" w:line="276" w:lineRule="auto"/>
        <w:jc w:val="both"/>
        <w:rPr>
          <w:rFonts w:asciiTheme="minorHAnsi" w:hAnsiTheme="minorHAnsi" w:cstheme="minorHAnsi"/>
          <w:sz w:val="22"/>
          <w:szCs w:val="22"/>
          <w:lang w:val="pt-PT"/>
        </w:rPr>
      </w:pPr>
      <w:r w:rsidRPr="000021B7">
        <w:rPr>
          <w:rFonts w:asciiTheme="minorHAnsi" w:hAnsiTheme="minorHAnsi" w:cstheme="minorHAnsi"/>
          <w:sz w:val="22"/>
          <w:szCs w:val="22"/>
          <w:lang w:val="pt-PT"/>
        </w:rPr>
        <w:t xml:space="preserve">Os indicadores em mateira de </w:t>
      </w:r>
      <w:r w:rsidRPr="000021B7">
        <w:rPr>
          <w:rFonts w:asciiTheme="minorHAnsi" w:hAnsiTheme="minorHAnsi" w:cstheme="minorHAnsi"/>
          <w:b/>
          <w:bCs/>
          <w:sz w:val="22"/>
          <w:szCs w:val="22"/>
          <w:lang w:val="pt-PT"/>
        </w:rPr>
        <w:t>saúde sexual e reproductiva</w:t>
      </w:r>
      <w:r w:rsidRPr="000021B7">
        <w:rPr>
          <w:rFonts w:asciiTheme="minorHAnsi" w:hAnsiTheme="minorHAnsi" w:cstheme="minorHAnsi"/>
          <w:sz w:val="22"/>
          <w:szCs w:val="22"/>
          <w:lang w:val="pt-PT"/>
        </w:rPr>
        <w:t xml:space="preserve"> refletem o nível de desenvolvimento dum país, o impacto das desigualdades de género e a qualidade de vida da população em geral. Em Angola, a pesar de esforços significativos para melhorar o accesso a saúde sexual e reproductiva, inclusivo para os adolescentes e jovens, os indicators continuam a ser preocupantes. A pobreza multidimensional, o accesso limitado as informações correctas, a carência de oportunidades e perspectivas levam os Jovens a comportamentos a atitudes de alto risco e exacerbam as normas socio-culturais relativas ao género. 43% dos jovens entre 15 e 19 anos têm as suas necessidades de planeamento familiar não satisfeitas. Como resultado, a taxa de fecundidade de adolescentes é de 163/1000 (INE, 2016 – IIMS 2015 – 2016). Em quanto a prevalência do VIH é de 2% ao nível nacional, ela é de 2.6% nas mulheres (1.2% nos homens); de 1.5 % nas adolescentes e mulheres de 15 a 24 anos de idade (0.8% nos homens da mesma faixa etária). Neste contexo, apenas u</w:t>
      </w:r>
      <w:r w:rsidRPr="000021B7">
        <w:rPr>
          <w:rFonts w:asciiTheme="minorHAnsi" w:hAnsiTheme="minorHAnsi" w:cstheme="minorHAnsi"/>
          <w:bCs/>
          <w:sz w:val="22"/>
          <w:szCs w:val="22"/>
          <w:lang w:val="pt-PT"/>
        </w:rPr>
        <w:t xml:space="preserve">m terço </w:t>
      </w:r>
      <w:r w:rsidRPr="000021B7">
        <w:rPr>
          <w:rFonts w:asciiTheme="minorHAnsi" w:hAnsiTheme="minorHAnsi" w:cstheme="minorHAnsi"/>
          <w:sz w:val="22"/>
          <w:szCs w:val="22"/>
          <w:lang w:val="pt-PT"/>
        </w:rPr>
        <w:t xml:space="preserve">dos jovens têm </w:t>
      </w:r>
      <w:r w:rsidRPr="000021B7">
        <w:rPr>
          <w:rFonts w:asciiTheme="minorHAnsi" w:hAnsiTheme="minorHAnsi" w:cstheme="minorHAnsi"/>
          <w:bCs/>
          <w:sz w:val="22"/>
          <w:szCs w:val="22"/>
          <w:lang w:val="pt-PT"/>
        </w:rPr>
        <w:t xml:space="preserve">conhecimento abrangente do VIH. </w:t>
      </w:r>
      <w:r w:rsidRPr="000021B7">
        <w:rPr>
          <w:rFonts w:asciiTheme="minorHAnsi" w:hAnsiTheme="minorHAnsi" w:cstheme="minorHAnsi"/>
          <w:sz w:val="22"/>
          <w:szCs w:val="22"/>
          <w:lang w:val="pt-PT"/>
        </w:rPr>
        <w:t>A educação sexual e reprodutiva, as vezes é ainda um tabù em algumas famílias, chega a ser fundamental, portanto para evitar que haja gravidezes precoces (adolescências) e indesejadas e aumentar o número de mulheres no ciclo de ensino. As mulheres trabalhadoras de sexo apresentam a prevalência do VIH mais alta no país com 7.8% fazendo deste grupo uma população chave para o controlo da epidemia.</w:t>
      </w:r>
    </w:p>
    <w:p w14:paraId="33AA7381" w14:textId="77777777" w:rsidR="009A533B" w:rsidRPr="00D11C1D" w:rsidRDefault="000021B7" w:rsidP="009A533B">
      <w:pPr>
        <w:spacing w:before="60" w:after="200" w:line="276" w:lineRule="auto"/>
        <w:jc w:val="both"/>
        <w:rPr>
          <w:rFonts w:asciiTheme="minorHAnsi" w:hAnsiTheme="minorHAnsi" w:cstheme="minorHAnsi"/>
          <w:sz w:val="22"/>
          <w:szCs w:val="22"/>
          <w:lang w:val="pt-PT"/>
        </w:rPr>
      </w:pPr>
      <w:r w:rsidRPr="000021B7">
        <w:rPr>
          <w:rFonts w:asciiTheme="minorHAnsi" w:hAnsiTheme="minorHAnsi" w:cstheme="minorHAnsi"/>
          <w:sz w:val="22"/>
          <w:szCs w:val="22"/>
          <w:lang w:val="pt-PT"/>
        </w:rPr>
        <w:t xml:space="preserve">Em relação à </w:t>
      </w:r>
      <w:r w:rsidRPr="000021B7">
        <w:rPr>
          <w:rFonts w:asciiTheme="minorHAnsi" w:hAnsiTheme="minorHAnsi" w:cstheme="minorHAnsi"/>
          <w:b/>
          <w:sz w:val="22"/>
          <w:szCs w:val="22"/>
          <w:lang w:val="pt-PT"/>
        </w:rPr>
        <w:t>promoção da igualdade de oportunidades e a defesa dos direitos das mulheres</w:t>
      </w:r>
      <w:r w:rsidR="009A533B" w:rsidRPr="00D11C1D">
        <w:rPr>
          <w:rFonts w:asciiTheme="minorHAnsi" w:hAnsiTheme="minorHAnsi" w:cstheme="minorHAnsi"/>
          <w:sz w:val="22"/>
          <w:szCs w:val="22"/>
          <w:lang w:val="pt-PT"/>
        </w:rPr>
        <w:t xml:space="preserve">, um dos passos fundamentais nos últimos anos, foi a aprovação da Lei Contra a Violência Doméstica (Lei n° 25/11), onde o Decreto Presidencial n.º 124/13 do Presidente da República que aprovou o Regulamento da Lei contra a Violência Doméstica, é um dos principais mecanismos jurídicos aprovados. Além disso, o Governo de Angola, através do Ministério da Saúde, </w:t>
      </w:r>
      <w:r w:rsidR="00DD25EF">
        <w:rPr>
          <w:rFonts w:asciiTheme="minorHAnsi" w:hAnsiTheme="minorHAnsi" w:cstheme="minorHAnsi"/>
          <w:sz w:val="22"/>
          <w:szCs w:val="22"/>
          <w:lang w:val="pt-PT"/>
        </w:rPr>
        <w:t>pu</w:t>
      </w:r>
      <w:r w:rsidR="00D37FA7">
        <w:rPr>
          <w:rFonts w:asciiTheme="minorHAnsi" w:hAnsiTheme="minorHAnsi" w:cstheme="minorHAnsi"/>
          <w:sz w:val="22"/>
          <w:szCs w:val="22"/>
          <w:lang w:val="pt-PT"/>
        </w:rPr>
        <w:t>blic</w:t>
      </w:r>
      <w:r w:rsidR="00DD25EF">
        <w:rPr>
          <w:rFonts w:asciiTheme="minorHAnsi" w:hAnsiTheme="minorHAnsi" w:cstheme="minorHAnsi"/>
          <w:sz w:val="22"/>
          <w:szCs w:val="22"/>
          <w:lang w:val="pt-PT"/>
        </w:rPr>
        <w:t>ou</w:t>
      </w:r>
      <w:r w:rsidR="009A533B" w:rsidRPr="00D11C1D">
        <w:rPr>
          <w:rFonts w:asciiTheme="minorHAnsi" w:hAnsiTheme="minorHAnsi" w:cstheme="minorHAnsi"/>
          <w:sz w:val="22"/>
          <w:szCs w:val="22"/>
          <w:lang w:val="pt-PT"/>
        </w:rPr>
        <w:t xml:space="preserve"> um guia chamado Manual Orientador para Notificação.</w:t>
      </w:r>
      <w:r w:rsidR="007A7470">
        <w:rPr>
          <w:rFonts w:asciiTheme="minorHAnsi" w:hAnsiTheme="minorHAnsi" w:cstheme="minorHAnsi"/>
          <w:sz w:val="22"/>
          <w:szCs w:val="22"/>
          <w:lang w:val="pt-PT"/>
        </w:rPr>
        <w:t xml:space="preserve"> </w:t>
      </w:r>
      <w:r w:rsidR="007A7470" w:rsidRPr="00272191">
        <w:rPr>
          <w:rFonts w:asciiTheme="minorHAnsi" w:hAnsiTheme="minorHAnsi" w:cstheme="minorHAnsi"/>
          <w:sz w:val="22"/>
          <w:szCs w:val="22"/>
          <w:lang w:val="pt-BR"/>
        </w:rPr>
        <w:t xml:space="preserve">O Governo de Angola, através do INAC, publicou em 2019 os Fluxos de Atendimento a Criança e Adolescente - um </w:t>
      </w:r>
      <w:r w:rsidR="007A7470" w:rsidRPr="00272191">
        <w:rPr>
          <w:rFonts w:asciiTheme="minorHAnsi" w:hAnsiTheme="minorHAnsi" w:cstheme="minorHAnsi"/>
          <w:sz w:val="22"/>
          <w:szCs w:val="22"/>
          <w:lang w:val="pt-BR"/>
        </w:rPr>
        <w:lastRenderedPageBreak/>
        <w:t xml:space="preserve">documento com padrões de atendimento e sistema de </w:t>
      </w:r>
      <w:r w:rsidR="007A7470">
        <w:rPr>
          <w:rFonts w:asciiTheme="minorHAnsi" w:hAnsiTheme="minorHAnsi" w:cstheme="minorHAnsi"/>
          <w:sz w:val="22"/>
          <w:szCs w:val="22"/>
          <w:lang w:val="pt-BR"/>
        </w:rPr>
        <w:t>r</w:t>
      </w:r>
      <w:r w:rsidR="007A7470" w:rsidRPr="00272191">
        <w:rPr>
          <w:rFonts w:asciiTheme="minorHAnsi" w:hAnsiTheme="minorHAnsi" w:cstheme="minorHAnsi"/>
          <w:sz w:val="22"/>
          <w:szCs w:val="22"/>
          <w:lang w:val="pt-BR"/>
        </w:rPr>
        <w:t>eferenciamento para atender diferentes casos de violência, inclusive violência sexual</w:t>
      </w:r>
      <w:r w:rsidR="007A7470">
        <w:rPr>
          <w:rStyle w:val="FootnoteReference"/>
          <w:rFonts w:asciiTheme="minorHAnsi" w:hAnsiTheme="minorHAnsi"/>
          <w:sz w:val="22"/>
          <w:szCs w:val="22"/>
          <w:lang w:val="pt-BR"/>
        </w:rPr>
        <w:footnoteReference w:id="20"/>
      </w:r>
      <w:r w:rsidR="007A7470">
        <w:rPr>
          <w:rFonts w:asciiTheme="minorHAnsi" w:hAnsiTheme="minorHAnsi" w:cstheme="minorHAnsi"/>
          <w:sz w:val="22"/>
          <w:szCs w:val="22"/>
          <w:lang w:val="pt-BR"/>
        </w:rPr>
        <w:t xml:space="preserve">. </w:t>
      </w:r>
      <w:r w:rsidR="009A533B" w:rsidRPr="00D11C1D">
        <w:rPr>
          <w:rFonts w:asciiTheme="minorHAnsi" w:hAnsiTheme="minorHAnsi" w:cstheme="minorHAnsi"/>
          <w:sz w:val="22"/>
          <w:szCs w:val="22"/>
          <w:lang w:val="pt-PT"/>
        </w:rPr>
        <w:t xml:space="preserve"> </w:t>
      </w:r>
    </w:p>
    <w:p w14:paraId="2D1DFD7F" w14:textId="77777777" w:rsidR="009A533B" w:rsidRPr="00D11C1D" w:rsidRDefault="009A533B" w:rsidP="009A533B">
      <w:pPr>
        <w:spacing w:before="60" w:after="200" w:line="276" w:lineRule="auto"/>
        <w:jc w:val="both"/>
        <w:rPr>
          <w:rFonts w:asciiTheme="minorHAnsi" w:hAnsiTheme="minorHAnsi" w:cstheme="minorHAnsi"/>
          <w:sz w:val="22"/>
          <w:szCs w:val="22"/>
          <w:lang w:val="pt-PT"/>
        </w:rPr>
      </w:pPr>
      <w:r w:rsidRPr="00D11C1D">
        <w:rPr>
          <w:rFonts w:asciiTheme="minorHAnsi" w:hAnsiTheme="minorHAnsi" w:cstheme="minorHAnsi"/>
          <w:sz w:val="22"/>
          <w:szCs w:val="22"/>
          <w:lang w:val="pt-PT"/>
        </w:rPr>
        <w:t xml:space="preserve">Apesar desses </w:t>
      </w:r>
      <w:r w:rsidR="00DD25EF">
        <w:rPr>
          <w:rFonts w:asciiTheme="minorHAnsi" w:hAnsiTheme="minorHAnsi" w:cstheme="minorHAnsi"/>
          <w:sz w:val="22"/>
          <w:szCs w:val="22"/>
          <w:lang w:val="pt-PT"/>
        </w:rPr>
        <w:t>avanç</w:t>
      </w:r>
      <w:r w:rsidR="00DD25EF" w:rsidRPr="00D11C1D">
        <w:rPr>
          <w:rFonts w:asciiTheme="minorHAnsi" w:hAnsiTheme="minorHAnsi" w:cstheme="minorHAnsi"/>
          <w:sz w:val="22"/>
          <w:szCs w:val="22"/>
          <w:lang w:val="pt-PT"/>
        </w:rPr>
        <w:t>os</w:t>
      </w:r>
      <w:r w:rsidRPr="00D11C1D">
        <w:rPr>
          <w:rFonts w:asciiTheme="minorHAnsi" w:hAnsiTheme="minorHAnsi" w:cstheme="minorHAnsi"/>
          <w:sz w:val="22"/>
          <w:szCs w:val="22"/>
          <w:lang w:val="pt-PT"/>
        </w:rPr>
        <w:t>, devem ser operacionalizados com mais eficiência e adaptação ao contexto</w:t>
      </w:r>
      <w:r w:rsidR="00DD25EF">
        <w:rPr>
          <w:rFonts w:asciiTheme="minorHAnsi" w:hAnsiTheme="minorHAnsi" w:cstheme="minorHAnsi"/>
          <w:sz w:val="22"/>
          <w:szCs w:val="22"/>
          <w:lang w:val="pt-PT"/>
        </w:rPr>
        <w:t>,</w:t>
      </w:r>
      <w:r w:rsidRPr="00D11C1D">
        <w:rPr>
          <w:rFonts w:asciiTheme="minorHAnsi" w:hAnsiTheme="minorHAnsi" w:cstheme="minorHAnsi"/>
          <w:sz w:val="22"/>
          <w:szCs w:val="22"/>
          <w:lang w:val="pt-PT"/>
        </w:rPr>
        <w:t xml:space="preserve"> outros mecanismos jurídicos de suporte e mecanismos</w:t>
      </w:r>
      <w:r w:rsidR="00DD25EF">
        <w:rPr>
          <w:rFonts w:asciiTheme="minorHAnsi" w:hAnsiTheme="minorHAnsi" w:cstheme="minorHAnsi"/>
          <w:sz w:val="22"/>
          <w:szCs w:val="22"/>
          <w:lang w:val="pt-PT"/>
        </w:rPr>
        <w:t xml:space="preserve"> </w:t>
      </w:r>
      <w:r w:rsidRPr="00D11C1D">
        <w:rPr>
          <w:rFonts w:asciiTheme="minorHAnsi" w:hAnsiTheme="minorHAnsi" w:cstheme="minorHAnsi"/>
          <w:sz w:val="22"/>
          <w:szCs w:val="22"/>
          <w:lang w:val="pt-PT"/>
        </w:rPr>
        <w:t xml:space="preserve">institucionais para a completa implementação das leis. O IIMS indica que cerca de um terço (32%) das mulheres declararam terem sido vítimas de violência física, em algum momento desde os 15 anos de idade. 22% reportaram terem sofrido violência com frequência ou ocasionalmente durante o ano 2015. 21% das mulheres não casadas sofreram menos violência </w:t>
      </w:r>
      <w:r w:rsidR="00DD25EF">
        <w:rPr>
          <w:rFonts w:asciiTheme="minorHAnsi" w:hAnsiTheme="minorHAnsi" w:cstheme="minorHAnsi"/>
          <w:sz w:val="22"/>
          <w:szCs w:val="22"/>
          <w:lang w:val="pt-PT"/>
        </w:rPr>
        <w:t>comparando com</w:t>
      </w:r>
      <w:r w:rsidRPr="00D11C1D">
        <w:rPr>
          <w:rFonts w:asciiTheme="minorHAnsi" w:hAnsiTheme="minorHAnsi" w:cstheme="minorHAnsi"/>
          <w:sz w:val="22"/>
          <w:szCs w:val="22"/>
          <w:lang w:val="pt-PT"/>
        </w:rPr>
        <w:t xml:space="preserve"> as mulheres casadas ou em união de facto (37%) e divorciadas, separadas ou viúvas (44%). Portanto entende-se que o parceiro é o principal responsável </w:t>
      </w:r>
      <w:r w:rsidR="006B5E36">
        <w:rPr>
          <w:rFonts w:asciiTheme="minorHAnsi" w:hAnsiTheme="minorHAnsi" w:cstheme="minorHAnsi"/>
          <w:sz w:val="22"/>
          <w:szCs w:val="22"/>
          <w:lang w:val="pt-PT"/>
        </w:rPr>
        <w:t>pela</w:t>
      </w:r>
      <w:r w:rsidRPr="00D11C1D">
        <w:rPr>
          <w:rFonts w:asciiTheme="minorHAnsi" w:hAnsiTheme="minorHAnsi" w:cstheme="minorHAnsi"/>
          <w:sz w:val="22"/>
          <w:szCs w:val="22"/>
          <w:lang w:val="pt-PT"/>
        </w:rPr>
        <w:t xml:space="preserve"> violência dentro da família ou casal. </w:t>
      </w:r>
      <w:r w:rsidR="006B5E36">
        <w:rPr>
          <w:rFonts w:asciiTheme="minorHAnsi" w:hAnsiTheme="minorHAnsi" w:cstheme="minorHAnsi"/>
          <w:sz w:val="22"/>
          <w:szCs w:val="22"/>
          <w:lang w:val="pt-PT"/>
        </w:rPr>
        <w:t>Deve também referir-se que</w:t>
      </w:r>
      <w:r w:rsidRPr="00D11C1D">
        <w:rPr>
          <w:rFonts w:asciiTheme="minorHAnsi" w:hAnsiTheme="minorHAnsi" w:cstheme="minorHAnsi"/>
          <w:sz w:val="22"/>
          <w:szCs w:val="22"/>
          <w:lang w:val="pt-PT"/>
        </w:rPr>
        <w:t xml:space="preserve"> 37% das mulheres que têm emprego e são remuneradas são vítimas de violência </w:t>
      </w:r>
      <w:r w:rsidR="006B5E36">
        <w:rPr>
          <w:rFonts w:asciiTheme="minorHAnsi" w:hAnsiTheme="minorHAnsi" w:cstheme="minorHAnsi"/>
          <w:sz w:val="22"/>
          <w:szCs w:val="22"/>
          <w:lang w:val="pt-PT"/>
        </w:rPr>
        <w:t xml:space="preserve">em maior número </w:t>
      </w:r>
      <w:r w:rsidRPr="00D11C1D">
        <w:rPr>
          <w:rFonts w:asciiTheme="minorHAnsi" w:hAnsiTheme="minorHAnsi" w:cstheme="minorHAnsi"/>
          <w:sz w:val="22"/>
          <w:szCs w:val="22"/>
          <w:lang w:val="pt-PT"/>
        </w:rPr>
        <w:t>que as mulheres sem emprego (29%)</w:t>
      </w:r>
      <w:r w:rsidR="006B5E36">
        <w:rPr>
          <w:rFonts w:asciiTheme="minorHAnsi" w:hAnsiTheme="minorHAnsi" w:cstheme="minorHAnsi"/>
          <w:sz w:val="22"/>
          <w:szCs w:val="22"/>
          <w:lang w:val="pt-PT"/>
        </w:rPr>
        <w:t>,</w:t>
      </w:r>
      <w:r w:rsidRPr="00D11C1D">
        <w:rPr>
          <w:rFonts w:asciiTheme="minorHAnsi" w:hAnsiTheme="minorHAnsi" w:cstheme="minorHAnsi"/>
          <w:sz w:val="22"/>
          <w:szCs w:val="22"/>
          <w:lang w:val="pt-PT"/>
        </w:rPr>
        <w:t xml:space="preserve"> e </w:t>
      </w:r>
      <w:r w:rsidR="006B5E36">
        <w:rPr>
          <w:rFonts w:asciiTheme="minorHAnsi" w:hAnsiTheme="minorHAnsi" w:cstheme="minorHAnsi"/>
          <w:sz w:val="22"/>
          <w:szCs w:val="22"/>
          <w:lang w:val="pt-PT"/>
        </w:rPr>
        <w:t xml:space="preserve">que </w:t>
      </w:r>
      <w:r w:rsidRPr="00D11C1D">
        <w:rPr>
          <w:rFonts w:asciiTheme="minorHAnsi" w:hAnsiTheme="minorHAnsi" w:cstheme="minorHAnsi"/>
          <w:sz w:val="22"/>
          <w:szCs w:val="22"/>
          <w:lang w:val="pt-PT"/>
        </w:rPr>
        <w:t xml:space="preserve">as mulheres com emprego, mas sem remuneração (28%). </w:t>
      </w:r>
      <w:r w:rsidR="004E0CFA" w:rsidRPr="004E0CFA">
        <w:rPr>
          <w:rFonts w:asciiTheme="minorHAnsi" w:hAnsiTheme="minorHAnsi" w:cstheme="minorHAnsi"/>
          <w:sz w:val="22"/>
          <w:szCs w:val="22"/>
          <w:lang w:val="pt-PT"/>
        </w:rPr>
        <w:t>Mulheres trabalhadoras de sexo são disproporcionalmente expostas a violência baseda no género, sob várias formas, física, verbal e psicologica. Elas identificam os seus clientes (41%), a polícia (21%) e os seus parceiros (17%) como sendo os principais perpetradores de violência contra elas.</w:t>
      </w:r>
    </w:p>
    <w:p w14:paraId="7292BE9C" w14:textId="77777777" w:rsidR="009A533B" w:rsidRPr="00D11C1D" w:rsidRDefault="009A533B" w:rsidP="009A533B">
      <w:pPr>
        <w:spacing w:before="60" w:after="200" w:line="276" w:lineRule="auto"/>
        <w:jc w:val="both"/>
        <w:rPr>
          <w:rFonts w:asciiTheme="minorHAnsi" w:hAnsiTheme="minorHAnsi" w:cstheme="minorHAnsi"/>
          <w:sz w:val="22"/>
          <w:szCs w:val="22"/>
          <w:lang w:val="pt-PT"/>
        </w:rPr>
      </w:pPr>
      <w:r w:rsidRPr="00D11C1D">
        <w:rPr>
          <w:rFonts w:asciiTheme="minorHAnsi" w:hAnsiTheme="minorHAnsi" w:cstheme="minorHAnsi"/>
          <w:sz w:val="22"/>
          <w:szCs w:val="22"/>
          <w:lang w:val="pt-PT"/>
        </w:rPr>
        <w:t>É também relevante ver como a violência está presente na vida das mulheres muito cedo</w:t>
      </w:r>
      <w:r w:rsidR="006B5E36">
        <w:rPr>
          <w:rFonts w:asciiTheme="minorHAnsi" w:hAnsiTheme="minorHAnsi" w:cstheme="minorHAnsi"/>
          <w:sz w:val="22"/>
          <w:szCs w:val="22"/>
          <w:lang w:val="pt-PT"/>
        </w:rPr>
        <w:t xml:space="preserve">: </w:t>
      </w:r>
      <w:r w:rsidRPr="00D11C1D">
        <w:rPr>
          <w:rFonts w:asciiTheme="minorHAnsi" w:hAnsiTheme="minorHAnsi" w:cstheme="minorHAnsi"/>
          <w:sz w:val="22"/>
          <w:szCs w:val="22"/>
          <w:lang w:val="pt-PT"/>
        </w:rPr>
        <w:t xml:space="preserve">20% das raparigas é vítima desde os 15 anos, praticada </w:t>
      </w:r>
      <w:r w:rsidR="006B5E36">
        <w:rPr>
          <w:rFonts w:asciiTheme="minorHAnsi" w:hAnsiTheme="minorHAnsi" w:cstheme="minorHAnsi"/>
          <w:sz w:val="22"/>
          <w:szCs w:val="22"/>
          <w:lang w:val="pt-PT"/>
        </w:rPr>
        <w:t>em</w:t>
      </w:r>
      <w:r w:rsidRPr="00D11C1D">
        <w:rPr>
          <w:rFonts w:asciiTheme="minorHAnsi" w:hAnsiTheme="minorHAnsi" w:cstheme="minorHAnsi"/>
          <w:sz w:val="22"/>
          <w:szCs w:val="22"/>
          <w:lang w:val="pt-PT"/>
        </w:rPr>
        <w:t xml:space="preserve"> maioria pelo próprio parceiro (57%) ou pelo parceiro anterior (15%), 13% pela mãe ou madrasta e 10% pelo pai ou padrasto. Em Angola</w:t>
      </w:r>
      <w:r w:rsidR="006B5E36">
        <w:rPr>
          <w:rFonts w:asciiTheme="minorHAnsi" w:hAnsiTheme="minorHAnsi" w:cstheme="minorHAnsi"/>
          <w:sz w:val="22"/>
          <w:szCs w:val="22"/>
          <w:lang w:val="pt-PT"/>
        </w:rPr>
        <w:t>,</w:t>
      </w:r>
      <w:r w:rsidRPr="00D11C1D">
        <w:rPr>
          <w:rFonts w:asciiTheme="minorHAnsi" w:hAnsiTheme="minorHAnsi" w:cstheme="minorHAnsi"/>
          <w:sz w:val="22"/>
          <w:szCs w:val="22"/>
          <w:lang w:val="pt-PT"/>
        </w:rPr>
        <w:t xml:space="preserve"> 8% das mulheres foi vítima de violência sexual, do qual 1% antes dos 10 anos de idade. </w:t>
      </w:r>
    </w:p>
    <w:p w14:paraId="02A75FD6" w14:textId="77777777" w:rsidR="009A533B" w:rsidRDefault="009A533B" w:rsidP="009A533B">
      <w:pPr>
        <w:spacing w:before="60" w:after="200" w:line="276" w:lineRule="auto"/>
        <w:jc w:val="both"/>
        <w:rPr>
          <w:rFonts w:asciiTheme="minorHAnsi" w:hAnsiTheme="minorHAnsi" w:cstheme="minorHAnsi"/>
          <w:sz w:val="22"/>
          <w:szCs w:val="22"/>
          <w:lang w:val="pt-PT"/>
        </w:rPr>
      </w:pPr>
      <w:r w:rsidRPr="00D11C1D">
        <w:rPr>
          <w:rFonts w:asciiTheme="minorHAnsi" w:hAnsiTheme="minorHAnsi" w:cstheme="minorHAnsi"/>
          <w:sz w:val="22"/>
          <w:szCs w:val="22"/>
          <w:lang w:val="pt-PT"/>
        </w:rPr>
        <w:t>O número das den</w:t>
      </w:r>
      <w:r w:rsidR="006B5E36">
        <w:rPr>
          <w:rFonts w:asciiTheme="minorHAnsi" w:hAnsiTheme="minorHAnsi" w:cstheme="minorHAnsi"/>
          <w:sz w:val="22"/>
          <w:szCs w:val="22"/>
          <w:lang w:val="pt-PT"/>
        </w:rPr>
        <w:t>ú</w:t>
      </w:r>
      <w:r w:rsidRPr="00D11C1D">
        <w:rPr>
          <w:rFonts w:asciiTheme="minorHAnsi" w:hAnsiTheme="minorHAnsi" w:cstheme="minorHAnsi"/>
          <w:sz w:val="22"/>
          <w:szCs w:val="22"/>
          <w:lang w:val="pt-PT"/>
        </w:rPr>
        <w:t xml:space="preserve">ncias em relação ao número de casos é muito baixo e isso pode ser explicado pela não implementação efectiva dos mecanismos jurídicos e institucionais de apoio </w:t>
      </w:r>
      <w:r w:rsidR="006B5E36">
        <w:rPr>
          <w:rFonts w:asciiTheme="minorHAnsi" w:hAnsiTheme="minorHAnsi" w:cstheme="minorHAnsi"/>
          <w:sz w:val="22"/>
          <w:szCs w:val="22"/>
          <w:lang w:val="pt-PT"/>
        </w:rPr>
        <w:t>à</w:t>
      </w:r>
      <w:r w:rsidR="006B5E36" w:rsidRPr="00D11C1D">
        <w:rPr>
          <w:rFonts w:asciiTheme="minorHAnsi" w:hAnsiTheme="minorHAnsi" w:cstheme="minorHAnsi"/>
          <w:sz w:val="22"/>
          <w:szCs w:val="22"/>
          <w:lang w:val="pt-PT"/>
        </w:rPr>
        <w:t xml:space="preserve"> </w:t>
      </w:r>
      <w:r w:rsidRPr="00D11C1D">
        <w:rPr>
          <w:rFonts w:asciiTheme="minorHAnsi" w:hAnsiTheme="minorHAnsi" w:cstheme="minorHAnsi"/>
          <w:sz w:val="22"/>
          <w:szCs w:val="22"/>
          <w:lang w:val="pt-PT"/>
        </w:rPr>
        <w:t>lei</w:t>
      </w:r>
      <w:r w:rsidR="006B5E36">
        <w:rPr>
          <w:rFonts w:asciiTheme="minorHAnsi" w:hAnsiTheme="minorHAnsi" w:cstheme="minorHAnsi"/>
          <w:sz w:val="22"/>
          <w:szCs w:val="22"/>
          <w:lang w:val="pt-PT"/>
        </w:rPr>
        <w:t>, o</w:t>
      </w:r>
      <w:r w:rsidRPr="00D11C1D">
        <w:rPr>
          <w:rFonts w:asciiTheme="minorHAnsi" w:hAnsiTheme="minorHAnsi" w:cstheme="minorHAnsi"/>
          <w:sz w:val="22"/>
          <w:szCs w:val="22"/>
          <w:lang w:val="pt-PT"/>
        </w:rPr>
        <w:t xml:space="preserve"> que não ajuda as mulheres e ver os benefícios das </w:t>
      </w:r>
      <w:r w:rsidR="006B5E36" w:rsidRPr="00D11C1D">
        <w:rPr>
          <w:rFonts w:asciiTheme="minorHAnsi" w:hAnsiTheme="minorHAnsi" w:cstheme="minorHAnsi"/>
          <w:sz w:val="22"/>
          <w:szCs w:val="22"/>
          <w:lang w:val="pt-PT"/>
        </w:rPr>
        <w:t>den</w:t>
      </w:r>
      <w:r w:rsidR="006B5E36">
        <w:rPr>
          <w:rFonts w:asciiTheme="minorHAnsi" w:hAnsiTheme="minorHAnsi" w:cstheme="minorHAnsi"/>
          <w:sz w:val="22"/>
          <w:szCs w:val="22"/>
          <w:lang w:val="pt-PT"/>
        </w:rPr>
        <w:t>ú</w:t>
      </w:r>
      <w:r w:rsidR="006B5E36" w:rsidRPr="00D11C1D">
        <w:rPr>
          <w:rFonts w:asciiTheme="minorHAnsi" w:hAnsiTheme="minorHAnsi" w:cstheme="minorHAnsi"/>
          <w:sz w:val="22"/>
          <w:szCs w:val="22"/>
          <w:lang w:val="pt-PT"/>
        </w:rPr>
        <w:t>ncias</w:t>
      </w:r>
      <w:r w:rsidRPr="00D11C1D">
        <w:rPr>
          <w:rFonts w:asciiTheme="minorHAnsi" w:hAnsiTheme="minorHAnsi" w:cstheme="minorHAnsi"/>
          <w:sz w:val="22"/>
          <w:szCs w:val="22"/>
          <w:lang w:val="pt-PT"/>
        </w:rPr>
        <w:t>. Além disso, o fraco conhecimento das leis, dos seus direitos, dos mecanismos existentes para denuncia</w:t>
      </w:r>
      <w:r w:rsidR="006B5E36">
        <w:rPr>
          <w:rFonts w:asciiTheme="minorHAnsi" w:hAnsiTheme="minorHAnsi" w:cstheme="minorHAnsi"/>
          <w:sz w:val="22"/>
          <w:szCs w:val="22"/>
          <w:lang w:val="pt-PT"/>
        </w:rPr>
        <w:t>r</w:t>
      </w:r>
      <w:r w:rsidRPr="00D11C1D">
        <w:rPr>
          <w:rFonts w:asciiTheme="minorHAnsi" w:hAnsiTheme="minorHAnsi" w:cstheme="minorHAnsi"/>
          <w:sz w:val="22"/>
          <w:szCs w:val="22"/>
          <w:lang w:val="pt-PT"/>
        </w:rPr>
        <w:t xml:space="preserve"> e protecção, bem como a pouca independência económica relativamente aos parceiros, criam barreiras para que as mulheres possam decidir mudar o contexto de violência e apresentar uma queixa formal. A violência </w:t>
      </w:r>
      <w:r w:rsidR="006B5E36">
        <w:rPr>
          <w:rFonts w:asciiTheme="minorHAnsi" w:hAnsiTheme="minorHAnsi" w:cstheme="minorHAnsi"/>
          <w:sz w:val="22"/>
          <w:szCs w:val="22"/>
          <w:lang w:val="pt-PT"/>
        </w:rPr>
        <w:t>está</w:t>
      </w:r>
      <w:r w:rsidRPr="00D11C1D">
        <w:rPr>
          <w:rFonts w:asciiTheme="minorHAnsi" w:hAnsiTheme="minorHAnsi" w:cstheme="minorHAnsi"/>
          <w:sz w:val="22"/>
          <w:szCs w:val="22"/>
          <w:lang w:val="pt-PT"/>
        </w:rPr>
        <w:t xml:space="preserve"> presente também em situações em que a mulher tem uma certa independência económica, significando que depende sobretudo duma questão educativa e de consciencialização sobre a igualdade de género. </w:t>
      </w:r>
    </w:p>
    <w:p w14:paraId="6A143D47" w14:textId="77777777" w:rsidR="00216F45" w:rsidRPr="00216F45" w:rsidRDefault="00216F45" w:rsidP="00954A93">
      <w:pPr>
        <w:spacing w:before="60" w:after="200" w:line="276" w:lineRule="auto"/>
        <w:jc w:val="both"/>
        <w:rPr>
          <w:rFonts w:asciiTheme="minorHAnsi" w:hAnsiTheme="minorHAnsi" w:cstheme="minorHAnsi"/>
          <w:sz w:val="22"/>
          <w:szCs w:val="22"/>
          <w:lang w:val="pt-PT"/>
        </w:rPr>
      </w:pPr>
      <w:r>
        <w:rPr>
          <w:rFonts w:asciiTheme="minorHAnsi" w:hAnsiTheme="minorHAnsi" w:cstheme="minorHAnsi"/>
          <w:sz w:val="22"/>
          <w:szCs w:val="22"/>
          <w:lang w:val="pt-PT"/>
        </w:rPr>
        <w:t>Finalmente é</w:t>
      </w:r>
      <w:r w:rsidRPr="00216F45">
        <w:rPr>
          <w:rFonts w:asciiTheme="minorHAnsi" w:hAnsiTheme="minorHAnsi" w:cstheme="minorHAnsi"/>
          <w:sz w:val="22"/>
          <w:szCs w:val="22"/>
          <w:lang w:val="pt-PT"/>
        </w:rPr>
        <w:t xml:space="preserve"> importante fazer menção à Política Nacional para a Igualdade e Equidade de Género que </w:t>
      </w:r>
      <w:r>
        <w:rPr>
          <w:rFonts w:asciiTheme="minorHAnsi" w:hAnsiTheme="minorHAnsi" w:cstheme="minorHAnsi"/>
          <w:sz w:val="22"/>
          <w:szCs w:val="22"/>
          <w:lang w:val="pt-PT"/>
        </w:rPr>
        <w:t xml:space="preserve">é </w:t>
      </w:r>
      <w:r w:rsidRPr="00216F45">
        <w:rPr>
          <w:rFonts w:asciiTheme="minorHAnsi" w:hAnsiTheme="minorHAnsi" w:cstheme="minorHAnsi"/>
          <w:sz w:val="22"/>
          <w:szCs w:val="22"/>
          <w:lang w:val="pt-PT"/>
        </w:rPr>
        <w:t>um grande instrumento legal que permitem evidenciar a relevância da temática para o Governo de Angola, bem como o compromisso com a Agenda 2030 que d</w:t>
      </w:r>
      <w:r>
        <w:rPr>
          <w:rFonts w:asciiTheme="minorHAnsi" w:hAnsiTheme="minorHAnsi" w:cstheme="minorHAnsi"/>
          <w:sz w:val="22"/>
          <w:szCs w:val="22"/>
          <w:lang w:val="pt-PT"/>
        </w:rPr>
        <w:t>a</w:t>
      </w:r>
      <w:r w:rsidRPr="00216F45">
        <w:rPr>
          <w:rFonts w:asciiTheme="minorHAnsi" w:hAnsiTheme="minorHAnsi" w:cstheme="minorHAnsi"/>
          <w:sz w:val="22"/>
          <w:szCs w:val="22"/>
          <w:lang w:val="pt-PT"/>
        </w:rPr>
        <w:t xml:space="preserve"> extrema importância a igualdade de género e enfatiza a inclusão das mulheres como um dos principais meios para alcançar os ODS. O Índice de Desigualdade de Género reflecte a desigualdade de género em três dimensões, designadamente saúde reprodutiva, empoderamento e actividade económica. </w:t>
      </w:r>
    </w:p>
    <w:p w14:paraId="257FB0E7" w14:textId="77777777" w:rsidR="00216F45" w:rsidRPr="00216F45" w:rsidRDefault="00216F45" w:rsidP="00216F45">
      <w:pPr>
        <w:spacing w:before="60" w:after="200" w:line="276" w:lineRule="auto"/>
        <w:jc w:val="both"/>
        <w:rPr>
          <w:rFonts w:asciiTheme="minorHAnsi" w:hAnsiTheme="minorHAnsi" w:cstheme="minorHAnsi"/>
          <w:sz w:val="22"/>
          <w:szCs w:val="22"/>
          <w:lang w:val="pt-PT"/>
        </w:rPr>
      </w:pPr>
      <w:r w:rsidRPr="00216F45">
        <w:rPr>
          <w:rFonts w:asciiTheme="minorHAnsi" w:hAnsiTheme="minorHAnsi" w:cstheme="minorHAnsi"/>
          <w:sz w:val="22"/>
          <w:szCs w:val="22"/>
          <w:lang w:val="pt-PT"/>
        </w:rPr>
        <w:t xml:space="preserve">Relativamente às actividades económicas, as desigualdades encontram-se na elevada dependência económica das mulheres do próprio parceiro, que não ajuda a autonomia e no </w:t>
      </w:r>
      <w:r w:rsidRPr="00216F45">
        <w:rPr>
          <w:rFonts w:asciiTheme="minorHAnsi" w:hAnsiTheme="minorHAnsi" w:cstheme="minorHAnsi"/>
          <w:sz w:val="22"/>
          <w:szCs w:val="22"/>
          <w:lang w:val="pt-PT"/>
        </w:rPr>
        <w:lastRenderedPageBreak/>
        <w:t xml:space="preserve">elevado número de mulheres ocupadas em trabalhos informais em comparação ao homem. O mercado informal do trabalho ocupa na sua maioria mulheres. Além disso, considerando esta informalidade combinada frequentemente com a falta do bilhete de identidade, não permite que possam aceder aos créditos bancários para comprar bens ou para iniciar uma actividade comercial.    </w:t>
      </w:r>
    </w:p>
    <w:p w14:paraId="2EB24BCF" w14:textId="77777777" w:rsidR="00D11C1D" w:rsidRPr="00B31FAC" w:rsidRDefault="00D11C1D" w:rsidP="00D11C1D">
      <w:pPr>
        <w:spacing w:before="60" w:after="200" w:line="276" w:lineRule="auto"/>
        <w:jc w:val="both"/>
        <w:rPr>
          <w:rFonts w:ascii="Optima-Regular" w:hAnsi="Optima-Regular" w:cs="Optima-Regular"/>
          <w:b/>
          <w:color w:val="548DD4" w:themeColor="text2" w:themeTint="99"/>
          <w:lang w:val="pt-PT" w:eastAsia="en-US"/>
        </w:rPr>
      </w:pPr>
      <w:r w:rsidRPr="00B31FAC">
        <w:rPr>
          <w:rFonts w:ascii="Optima-Regular" w:hAnsi="Optima-Regular" w:cs="Optima-Regular"/>
          <w:b/>
          <w:color w:val="548DD4" w:themeColor="text2" w:themeTint="99"/>
          <w:lang w:val="pt-PT" w:eastAsia="en-US"/>
        </w:rPr>
        <w:t>Intervenções estratégicas chave</w:t>
      </w:r>
      <w:r>
        <w:rPr>
          <w:rFonts w:ascii="Optima-Regular" w:hAnsi="Optima-Regular" w:cs="Optima-Regular"/>
          <w:b/>
          <w:color w:val="548DD4" w:themeColor="text2" w:themeTint="99"/>
          <w:lang w:val="pt-PT" w:eastAsia="en-US"/>
        </w:rPr>
        <w:t xml:space="preserve"> da ONU</w:t>
      </w:r>
      <w:r w:rsidRPr="00B31FAC">
        <w:rPr>
          <w:rFonts w:ascii="Optima-Regular" w:hAnsi="Optima-Regular" w:cs="Optima-Regular"/>
          <w:b/>
          <w:color w:val="548DD4" w:themeColor="text2" w:themeTint="99"/>
          <w:lang w:val="pt-PT" w:eastAsia="en-US"/>
        </w:rPr>
        <w:t xml:space="preserve"> incluirão o seguinte:</w:t>
      </w:r>
    </w:p>
    <w:p w14:paraId="09131F64" w14:textId="77777777" w:rsidR="00D11C1D" w:rsidRDefault="00D11C1D" w:rsidP="00D11C1D">
      <w:pPr>
        <w:spacing w:after="120" w:line="276" w:lineRule="auto"/>
        <w:jc w:val="both"/>
        <w:rPr>
          <w:rFonts w:ascii="Calibri" w:hAnsi="Calibri" w:cs="Calibri"/>
          <w:sz w:val="22"/>
          <w:szCs w:val="22"/>
          <w:lang w:val="pt-PT" w:eastAsia="en-US"/>
        </w:rPr>
        <w:sectPr w:rsidR="00D11C1D" w:rsidSect="00C70B37">
          <w:headerReference w:type="even" r:id="rId15"/>
          <w:headerReference w:type="default" r:id="rId16"/>
          <w:footerReference w:type="default" r:id="rId17"/>
          <w:headerReference w:type="first" r:id="rId18"/>
          <w:pgSz w:w="11906" w:h="16838"/>
          <w:pgMar w:top="1417" w:right="1701" w:bottom="1417" w:left="1701" w:header="708" w:footer="708" w:gutter="0"/>
          <w:cols w:space="708"/>
          <w:titlePg/>
          <w:docGrid w:linePitch="360"/>
        </w:sectPr>
      </w:pPr>
    </w:p>
    <w:p w14:paraId="3DA7F4FA" w14:textId="77777777" w:rsidR="00F75664" w:rsidRPr="00F75664" w:rsidRDefault="00F75664"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R</w:t>
      </w:r>
      <w:r w:rsidRPr="00F75664">
        <w:rPr>
          <w:rFonts w:ascii="Calibri" w:hAnsi="Calibri" w:cs="Calibri"/>
          <w:lang w:val="pt-PT" w:eastAsia="en-US"/>
        </w:rPr>
        <w:t>eforç</w:t>
      </w:r>
      <w:r w:rsidR="00662586">
        <w:rPr>
          <w:rFonts w:ascii="Calibri" w:hAnsi="Calibri" w:cs="Calibri"/>
          <w:lang w:val="pt-PT" w:eastAsia="en-US"/>
        </w:rPr>
        <w:t>o</w:t>
      </w:r>
      <w:r w:rsidRPr="00F75664">
        <w:rPr>
          <w:rFonts w:ascii="Calibri" w:hAnsi="Calibri" w:cs="Calibri"/>
          <w:lang w:val="pt-PT" w:eastAsia="en-US"/>
        </w:rPr>
        <w:t xml:space="preserve"> </w:t>
      </w:r>
      <w:r w:rsidR="00662586">
        <w:rPr>
          <w:rFonts w:ascii="Calibri" w:hAnsi="Calibri" w:cs="Calibri"/>
          <w:lang w:val="pt-PT" w:eastAsia="en-US"/>
        </w:rPr>
        <w:t>d</w:t>
      </w:r>
      <w:r w:rsidRPr="00F75664">
        <w:rPr>
          <w:rFonts w:ascii="Calibri" w:hAnsi="Calibri" w:cs="Calibri"/>
          <w:lang w:val="pt-PT" w:eastAsia="en-US"/>
        </w:rPr>
        <w:t xml:space="preserve">as capacidades das OSC-OCBs na elaboração de </w:t>
      </w:r>
      <w:r w:rsidR="009D3E57" w:rsidRPr="00F75664">
        <w:rPr>
          <w:rFonts w:ascii="Calibri" w:hAnsi="Calibri" w:cs="Calibri"/>
          <w:lang w:val="pt-PT" w:eastAsia="en-US"/>
        </w:rPr>
        <w:t>políticas</w:t>
      </w:r>
      <w:r w:rsidRPr="00F75664">
        <w:rPr>
          <w:rFonts w:ascii="Calibri" w:hAnsi="Calibri" w:cs="Calibri"/>
          <w:lang w:val="pt-PT" w:eastAsia="en-US"/>
        </w:rPr>
        <w:t xml:space="preserve"> e programas orientados a adolescentes, jovens, mulheres a mais vulneráveis</w:t>
      </w:r>
      <w:r>
        <w:rPr>
          <w:rFonts w:ascii="Calibri" w:hAnsi="Calibri" w:cs="Calibri"/>
          <w:lang w:val="pt-PT" w:eastAsia="en-US"/>
        </w:rPr>
        <w:t>.</w:t>
      </w:r>
    </w:p>
    <w:p w14:paraId="6F6DF6C1" w14:textId="77777777" w:rsidR="00F75664" w:rsidRPr="00F75664" w:rsidRDefault="00F75664"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Fortalec</w:t>
      </w:r>
      <w:r w:rsidR="00662586">
        <w:rPr>
          <w:rFonts w:ascii="Calibri" w:hAnsi="Calibri" w:cs="Calibri"/>
          <w:lang w:val="pt-PT" w:eastAsia="en-US"/>
        </w:rPr>
        <w:t>imento</w:t>
      </w:r>
      <w:r>
        <w:rPr>
          <w:rFonts w:ascii="Calibri" w:hAnsi="Calibri" w:cs="Calibri"/>
          <w:lang w:val="pt-PT" w:eastAsia="en-US"/>
        </w:rPr>
        <w:t xml:space="preserve"> </w:t>
      </w:r>
      <w:r w:rsidR="00662586">
        <w:rPr>
          <w:rFonts w:ascii="Calibri" w:hAnsi="Calibri" w:cs="Calibri"/>
          <w:lang w:val="pt-PT" w:eastAsia="en-US"/>
        </w:rPr>
        <w:t>d</w:t>
      </w:r>
      <w:r>
        <w:rPr>
          <w:rFonts w:ascii="Calibri" w:hAnsi="Calibri" w:cs="Calibri"/>
          <w:lang w:val="pt-PT" w:eastAsia="en-US"/>
        </w:rPr>
        <w:t>a presença de a</w:t>
      </w:r>
      <w:r w:rsidRPr="00F75664">
        <w:rPr>
          <w:rFonts w:ascii="Calibri" w:hAnsi="Calibri" w:cs="Calibri"/>
          <w:lang w:val="pt-PT" w:eastAsia="en-US"/>
        </w:rPr>
        <w:t>dolescentes, jovens e mulheres na tomada de decisão sobre políticas e programas a n</w:t>
      </w:r>
      <w:r>
        <w:rPr>
          <w:rFonts w:ascii="Calibri" w:hAnsi="Calibri" w:cs="Calibri"/>
          <w:lang w:val="pt-PT" w:eastAsia="en-US"/>
        </w:rPr>
        <w:t>í</w:t>
      </w:r>
      <w:r w:rsidRPr="00F75664">
        <w:rPr>
          <w:rFonts w:ascii="Calibri" w:hAnsi="Calibri" w:cs="Calibri"/>
          <w:lang w:val="pt-PT" w:eastAsia="en-US"/>
        </w:rPr>
        <w:t>vel autárquico</w:t>
      </w:r>
      <w:r w:rsidR="00662586">
        <w:rPr>
          <w:rFonts w:ascii="Calibri" w:hAnsi="Calibri" w:cs="Calibri"/>
          <w:lang w:val="pt-PT" w:eastAsia="en-US"/>
        </w:rPr>
        <w:t>.</w:t>
      </w:r>
    </w:p>
    <w:p w14:paraId="68A04571" w14:textId="77777777" w:rsidR="00F75664" w:rsidRPr="00F75664" w:rsidRDefault="00F75664"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Defini</w:t>
      </w:r>
      <w:r w:rsidR="00662586">
        <w:rPr>
          <w:rFonts w:ascii="Calibri" w:hAnsi="Calibri" w:cs="Calibri"/>
          <w:lang w:val="pt-PT" w:eastAsia="en-US"/>
        </w:rPr>
        <w:t>ção</w:t>
      </w:r>
      <w:r>
        <w:rPr>
          <w:rFonts w:ascii="Calibri" w:hAnsi="Calibri" w:cs="Calibri"/>
          <w:lang w:val="pt-PT" w:eastAsia="en-US"/>
        </w:rPr>
        <w:t xml:space="preserve"> e aprova</w:t>
      </w:r>
      <w:r w:rsidR="00662586">
        <w:rPr>
          <w:rFonts w:ascii="Calibri" w:hAnsi="Calibri" w:cs="Calibri"/>
          <w:lang w:val="pt-PT" w:eastAsia="en-US"/>
        </w:rPr>
        <w:t>ção d</w:t>
      </w:r>
      <w:r>
        <w:rPr>
          <w:rFonts w:ascii="Calibri" w:hAnsi="Calibri" w:cs="Calibri"/>
          <w:lang w:val="pt-PT" w:eastAsia="en-US"/>
        </w:rPr>
        <w:t>a f</w:t>
      </w:r>
      <w:r w:rsidRPr="00F75664">
        <w:rPr>
          <w:rFonts w:ascii="Calibri" w:hAnsi="Calibri" w:cs="Calibri"/>
          <w:lang w:val="pt-PT" w:eastAsia="en-US"/>
        </w:rPr>
        <w:t>erramenta de controle da inclusão da multissectorialidade e transversalidade nas políticas públicas, incluindo o orçamento sensível ao género.</w:t>
      </w:r>
    </w:p>
    <w:p w14:paraId="6794FFA7" w14:textId="77777777" w:rsidR="00F75664" w:rsidRPr="00F75664" w:rsidRDefault="00662586"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Aumento</w:t>
      </w:r>
      <w:r w:rsidR="00F75664" w:rsidRPr="00F75664">
        <w:rPr>
          <w:rFonts w:ascii="Calibri" w:hAnsi="Calibri" w:cs="Calibri"/>
          <w:lang w:val="pt-PT" w:eastAsia="en-US"/>
        </w:rPr>
        <w:t xml:space="preserve"> </w:t>
      </w:r>
      <w:r>
        <w:rPr>
          <w:rFonts w:ascii="Calibri" w:hAnsi="Calibri" w:cs="Calibri"/>
          <w:lang w:val="pt-PT" w:eastAsia="en-US"/>
        </w:rPr>
        <w:t>d</w:t>
      </w:r>
      <w:r w:rsidR="00F75664" w:rsidRPr="00F75664">
        <w:rPr>
          <w:rFonts w:ascii="Calibri" w:hAnsi="Calibri" w:cs="Calibri"/>
          <w:lang w:val="pt-PT" w:eastAsia="en-US"/>
        </w:rPr>
        <w:t>o engajamento de rapazes e homens nas questões de género.</w:t>
      </w:r>
    </w:p>
    <w:p w14:paraId="5A209052" w14:textId="77777777" w:rsidR="00F75664" w:rsidRPr="00F75664" w:rsidRDefault="00F75664"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Adapta</w:t>
      </w:r>
      <w:r w:rsidR="00662586">
        <w:rPr>
          <w:rFonts w:ascii="Calibri" w:hAnsi="Calibri" w:cs="Calibri"/>
          <w:lang w:val="pt-PT" w:eastAsia="en-US"/>
        </w:rPr>
        <w:t>ção d</w:t>
      </w:r>
      <w:r>
        <w:rPr>
          <w:rFonts w:ascii="Calibri" w:hAnsi="Calibri" w:cs="Calibri"/>
          <w:lang w:val="pt-PT" w:eastAsia="en-US"/>
        </w:rPr>
        <w:t>os c</w:t>
      </w:r>
      <w:r w:rsidRPr="00F75664">
        <w:rPr>
          <w:rFonts w:ascii="Calibri" w:hAnsi="Calibri" w:cs="Calibri"/>
          <w:lang w:val="pt-PT" w:eastAsia="en-US"/>
        </w:rPr>
        <w:t xml:space="preserve">ursos técnico-profissionais às demandas de profissionalização dos jovens </w:t>
      </w:r>
    </w:p>
    <w:p w14:paraId="2E4D6DC9" w14:textId="77777777" w:rsidR="00F75664" w:rsidRPr="00F75664" w:rsidRDefault="009D3E57"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Elabora</w:t>
      </w:r>
      <w:r w:rsidR="00662586">
        <w:rPr>
          <w:rFonts w:ascii="Calibri" w:hAnsi="Calibri" w:cs="Calibri"/>
          <w:lang w:val="pt-PT" w:eastAsia="en-US"/>
        </w:rPr>
        <w:t>ção</w:t>
      </w:r>
      <w:r>
        <w:rPr>
          <w:rFonts w:ascii="Calibri" w:hAnsi="Calibri" w:cs="Calibri"/>
          <w:lang w:val="pt-PT" w:eastAsia="en-US"/>
        </w:rPr>
        <w:t xml:space="preserve"> </w:t>
      </w:r>
      <w:r w:rsidR="00662586">
        <w:rPr>
          <w:rFonts w:ascii="Calibri" w:hAnsi="Calibri" w:cs="Calibri"/>
          <w:lang w:val="pt-PT" w:eastAsia="en-US"/>
        </w:rPr>
        <w:t xml:space="preserve">de </w:t>
      </w:r>
      <w:r>
        <w:rPr>
          <w:rFonts w:ascii="Calibri" w:hAnsi="Calibri" w:cs="Calibri"/>
          <w:lang w:val="pt-PT" w:eastAsia="en-US"/>
        </w:rPr>
        <w:t>p</w:t>
      </w:r>
      <w:r w:rsidR="00F75664" w:rsidRPr="00F75664">
        <w:rPr>
          <w:rFonts w:ascii="Calibri" w:hAnsi="Calibri" w:cs="Calibri"/>
          <w:lang w:val="pt-PT" w:eastAsia="en-US"/>
        </w:rPr>
        <w:t>rogramas e estratégias para o primeiro emprego e trabalho formal, incluindo a possibilidade estágios e empreendedorismo</w:t>
      </w:r>
      <w:r>
        <w:rPr>
          <w:rFonts w:ascii="Calibri" w:hAnsi="Calibri" w:cs="Calibri"/>
          <w:lang w:val="pt-PT" w:eastAsia="en-US"/>
        </w:rPr>
        <w:t>.</w:t>
      </w:r>
    </w:p>
    <w:p w14:paraId="6B79833F" w14:textId="77777777" w:rsidR="00F75664" w:rsidRPr="00F75664" w:rsidRDefault="009D3E57"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Sensibiliza</w:t>
      </w:r>
      <w:r w:rsidR="00662586">
        <w:rPr>
          <w:rFonts w:ascii="Calibri" w:hAnsi="Calibri" w:cs="Calibri"/>
          <w:lang w:val="pt-PT" w:eastAsia="en-US"/>
        </w:rPr>
        <w:t>ção</w:t>
      </w:r>
      <w:r>
        <w:rPr>
          <w:rFonts w:ascii="Calibri" w:hAnsi="Calibri" w:cs="Calibri"/>
          <w:lang w:val="pt-PT" w:eastAsia="en-US"/>
        </w:rPr>
        <w:t xml:space="preserve"> </w:t>
      </w:r>
      <w:r w:rsidR="00662586">
        <w:rPr>
          <w:rFonts w:ascii="Calibri" w:hAnsi="Calibri" w:cs="Calibri"/>
          <w:lang w:val="pt-PT" w:eastAsia="en-US"/>
        </w:rPr>
        <w:t>à</w:t>
      </w:r>
      <w:r>
        <w:rPr>
          <w:rFonts w:ascii="Calibri" w:hAnsi="Calibri" w:cs="Calibri"/>
          <w:lang w:val="pt-PT" w:eastAsia="en-US"/>
        </w:rPr>
        <w:t xml:space="preserve"> </w:t>
      </w:r>
      <w:r w:rsidR="00F75664" w:rsidRPr="00F75664">
        <w:rPr>
          <w:rFonts w:ascii="Calibri" w:hAnsi="Calibri" w:cs="Calibri"/>
          <w:lang w:val="pt-PT" w:eastAsia="en-US"/>
        </w:rPr>
        <w:t>População, Instituições públicas</w:t>
      </w:r>
      <w:r>
        <w:rPr>
          <w:rFonts w:ascii="Calibri" w:hAnsi="Calibri" w:cs="Calibri"/>
          <w:lang w:val="pt-PT" w:eastAsia="en-US"/>
        </w:rPr>
        <w:t xml:space="preserve"> e</w:t>
      </w:r>
      <w:r w:rsidR="00F75664" w:rsidRPr="00F75664">
        <w:rPr>
          <w:rFonts w:ascii="Calibri" w:hAnsi="Calibri" w:cs="Calibri"/>
          <w:lang w:val="pt-PT" w:eastAsia="en-US"/>
        </w:rPr>
        <w:t xml:space="preserve"> Sociedade Civil sobre </w:t>
      </w:r>
      <w:r>
        <w:rPr>
          <w:rFonts w:ascii="Calibri" w:hAnsi="Calibri" w:cs="Calibri"/>
          <w:lang w:val="pt-PT" w:eastAsia="en-US"/>
        </w:rPr>
        <w:t>a</w:t>
      </w:r>
      <w:r w:rsidR="00F75664" w:rsidRPr="00F75664">
        <w:rPr>
          <w:rFonts w:ascii="Calibri" w:hAnsi="Calibri" w:cs="Calibri"/>
          <w:lang w:val="pt-PT" w:eastAsia="en-US"/>
        </w:rPr>
        <w:t xml:space="preserve"> violência, em especial VBG</w:t>
      </w:r>
      <w:r w:rsidR="006B5E36">
        <w:rPr>
          <w:rFonts w:ascii="Calibri" w:hAnsi="Calibri" w:cs="Calibri"/>
          <w:lang w:val="pt-PT" w:eastAsia="en-US"/>
        </w:rPr>
        <w:t>.</w:t>
      </w:r>
    </w:p>
    <w:p w14:paraId="2FACEFD0" w14:textId="77777777" w:rsidR="00F75664" w:rsidRPr="00F75664" w:rsidRDefault="009D3E57"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G</w:t>
      </w:r>
      <w:r w:rsidR="00662586">
        <w:rPr>
          <w:rFonts w:ascii="Calibri" w:hAnsi="Calibri" w:cs="Calibri"/>
          <w:lang w:val="pt-PT" w:eastAsia="en-US"/>
        </w:rPr>
        <w:t>arantia d</w:t>
      </w:r>
      <w:r w:rsidRPr="00F75664">
        <w:rPr>
          <w:rFonts w:ascii="Calibri" w:hAnsi="Calibri" w:cs="Calibri"/>
          <w:lang w:val="pt-PT" w:eastAsia="en-US"/>
        </w:rPr>
        <w:t xml:space="preserve">o atendimento integrado e de qualidade </w:t>
      </w:r>
      <w:r w:rsidR="006B5E36">
        <w:rPr>
          <w:rFonts w:ascii="Calibri" w:hAnsi="Calibri" w:cs="Calibri"/>
          <w:lang w:val="pt-PT" w:eastAsia="en-US"/>
        </w:rPr>
        <w:t>à</w:t>
      </w:r>
      <w:r w:rsidRPr="00F75664">
        <w:rPr>
          <w:rFonts w:ascii="Calibri" w:hAnsi="Calibri" w:cs="Calibri"/>
          <w:lang w:val="pt-PT" w:eastAsia="en-US"/>
        </w:rPr>
        <w:t>s sobreviventes de VBG</w:t>
      </w:r>
      <w:r>
        <w:rPr>
          <w:rFonts w:ascii="Calibri" w:hAnsi="Calibri" w:cs="Calibri"/>
          <w:lang w:val="pt-PT" w:eastAsia="en-US"/>
        </w:rPr>
        <w:t xml:space="preserve"> mediante a a</w:t>
      </w:r>
      <w:r w:rsidR="006B5E36">
        <w:rPr>
          <w:rFonts w:ascii="Calibri" w:hAnsi="Calibri" w:cs="Calibri"/>
          <w:lang w:val="pt-PT" w:eastAsia="en-US"/>
        </w:rPr>
        <w:t>c</w:t>
      </w:r>
      <w:r>
        <w:rPr>
          <w:rFonts w:ascii="Calibri" w:hAnsi="Calibri" w:cs="Calibri"/>
          <w:lang w:val="pt-PT" w:eastAsia="en-US"/>
        </w:rPr>
        <w:t>ção de a</w:t>
      </w:r>
      <w:r w:rsidR="00F75664" w:rsidRPr="00F75664">
        <w:rPr>
          <w:rFonts w:ascii="Calibri" w:hAnsi="Calibri" w:cs="Calibri"/>
          <w:lang w:val="pt-PT" w:eastAsia="en-US"/>
        </w:rPr>
        <w:t>gentes públicos e comunitários qualificados.</w:t>
      </w:r>
    </w:p>
    <w:p w14:paraId="1878D602" w14:textId="77777777" w:rsidR="00D11C1D" w:rsidRDefault="009C2737"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9C2737">
        <w:rPr>
          <w:rFonts w:ascii="Calibri" w:hAnsi="Calibri" w:cs="Calibri"/>
          <w:lang w:val="pt-PT" w:eastAsia="en-US"/>
        </w:rPr>
        <w:t xml:space="preserve">Promoção e disseminação do accesso a serviços e direitos sexuais e reproductivos de </w:t>
      </w:r>
      <w:r w:rsidRPr="009C2737">
        <w:rPr>
          <w:rFonts w:ascii="Calibri" w:hAnsi="Calibri" w:cs="Calibri"/>
          <w:lang w:val="pt-PT" w:eastAsia="en-US"/>
        </w:rPr>
        <w:t>adolescentes, jovens e mulheres, inclusivo as populações chaves com enfoque na prevenção da VBG</w:t>
      </w:r>
      <w:r w:rsidR="00D11C1D" w:rsidRPr="00B01A7F">
        <w:rPr>
          <w:rFonts w:ascii="Calibri" w:hAnsi="Calibri" w:cs="Calibri"/>
          <w:lang w:val="pt-PT" w:eastAsia="en-US"/>
        </w:rPr>
        <w:t>.</w:t>
      </w:r>
    </w:p>
    <w:p w14:paraId="6EB6BD3A" w14:textId="77777777" w:rsidR="00425B37" w:rsidRPr="00D21096" w:rsidRDefault="00425B37"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D21096">
        <w:rPr>
          <w:rFonts w:ascii="Calibri" w:hAnsi="Calibri" w:cs="Calibri"/>
          <w:lang w:val="pt-PT" w:eastAsia="en-US"/>
        </w:rPr>
        <w:t>Fortalecer o sistema de justiça criminal para lidar com a VBG.</w:t>
      </w:r>
    </w:p>
    <w:p w14:paraId="7386443E" w14:textId="77777777" w:rsidR="00662586" w:rsidRPr="00B01A7F" w:rsidRDefault="00BF1474"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A</w:t>
      </w:r>
      <w:r w:rsidRPr="00662586">
        <w:rPr>
          <w:rFonts w:ascii="Calibri" w:hAnsi="Calibri" w:cs="Calibri"/>
          <w:lang w:val="pt-PT" w:eastAsia="en-US"/>
        </w:rPr>
        <w:t>umento</w:t>
      </w:r>
      <w:r>
        <w:rPr>
          <w:rFonts w:ascii="Calibri" w:hAnsi="Calibri" w:cs="Calibri"/>
          <w:lang w:val="pt-PT" w:eastAsia="en-US"/>
        </w:rPr>
        <w:t xml:space="preserve"> do</w:t>
      </w:r>
      <w:r w:rsidRPr="00662586">
        <w:rPr>
          <w:rFonts w:ascii="Calibri" w:hAnsi="Calibri" w:cs="Calibri"/>
          <w:lang w:val="pt-PT" w:eastAsia="en-US"/>
        </w:rPr>
        <w:t xml:space="preserve"> </w:t>
      </w:r>
      <w:r w:rsidR="006B5E36">
        <w:rPr>
          <w:rFonts w:ascii="Calibri" w:hAnsi="Calibri" w:cs="Calibri"/>
          <w:lang w:val="pt-PT" w:eastAsia="en-US"/>
        </w:rPr>
        <w:t>a</w:t>
      </w:r>
      <w:r w:rsidR="00662586" w:rsidRPr="00662586">
        <w:rPr>
          <w:rFonts w:ascii="Calibri" w:hAnsi="Calibri" w:cs="Calibri"/>
          <w:lang w:val="pt-PT" w:eastAsia="en-US"/>
        </w:rPr>
        <w:t>cesso à educação formal e alternativa, com aceleramento da aprendizagem e desenvolvimento de habilidades para adolescentes desfavorecidos, meninos e meninas</w:t>
      </w:r>
      <w:r>
        <w:rPr>
          <w:rFonts w:ascii="Calibri" w:hAnsi="Calibri" w:cs="Calibri"/>
          <w:lang w:val="pt-PT" w:eastAsia="en-US"/>
        </w:rPr>
        <w:t>.</w:t>
      </w:r>
    </w:p>
    <w:p w14:paraId="00F4E734" w14:textId="77777777" w:rsidR="00D11C1D" w:rsidRDefault="00D11C1D" w:rsidP="00043C7F">
      <w:pPr>
        <w:spacing w:after="120" w:line="276" w:lineRule="auto"/>
        <w:rPr>
          <w:rFonts w:ascii="Calibri" w:hAnsi="Calibri" w:cs="Calibri"/>
          <w:sz w:val="22"/>
          <w:szCs w:val="22"/>
          <w:lang w:val="pt-PT" w:eastAsia="en-US"/>
        </w:rPr>
      </w:pPr>
    </w:p>
    <w:p w14:paraId="4E565FED" w14:textId="77777777" w:rsidR="00662586" w:rsidRDefault="00662586" w:rsidP="00D11C1D">
      <w:pPr>
        <w:spacing w:after="120" w:line="276" w:lineRule="auto"/>
        <w:jc w:val="both"/>
        <w:rPr>
          <w:rFonts w:ascii="Calibri" w:hAnsi="Calibri" w:cs="Calibri"/>
          <w:sz w:val="22"/>
          <w:szCs w:val="22"/>
          <w:lang w:val="pt-PT" w:eastAsia="en-US"/>
        </w:rPr>
        <w:sectPr w:rsidR="00662586" w:rsidSect="00B01A7F">
          <w:type w:val="continuous"/>
          <w:pgSz w:w="11906" w:h="16838"/>
          <w:pgMar w:top="1417" w:right="1701" w:bottom="1417" w:left="1701" w:header="708" w:footer="708" w:gutter="0"/>
          <w:cols w:num="2" w:space="708"/>
          <w:titlePg/>
          <w:docGrid w:linePitch="360"/>
        </w:sectPr>
      </w:pPr>
    </w:p>
    <w:p w14:paraId="62AADD1D" w14:textId="77777777" w:rsidR="009A533B" w:rsidRPr="003C1F98" w:rsidRDefault="009A533B" w:rsidP="009A533B">
      <w:pPr>
        <w:spacing w:before="60" w:after="200" w:line="276" w:lineRule="auto"/>
        <w:jc w:val="both"/>
        <w:rPr>
          <w:rFonts w:ascii="Optima-Regular" w:hAnsi="Optima-Regular" w:cs="Optima-Regular"/>
          <w:b/>
          <w:color w:val="548DD4" w:themeColor="text2" w:themeTint="99"/>
          <w:lang w:val="pt-PT" w:eastAsia="en-US"/>
        </w:rPr>
      </w:pPr>
      <w:r w:rsidRPr="003C1F98">
        <w:rPr>
          <w:rFonts w:ascii="Optima-Regular" w:hAnsi="Optima-Regular" w:cs="Optima-Regular"/>
          <w:b/>
          <w:color w:val="548DD4" w:themeColor="text2" w:themeTint="99"/>
          <w:lang w:val="pt-PT" w:eastAsia="en-US"/>
        </w:rPr>
        <w:lastRenderedPageBreak/>
        <w:t xml:space="preserve">Alinhamento com as prioridades do PDN </w:t>
      </w:r>
    </w:p>
    <w:p w14:paraId="4FF19AEB" w14:textId="77777777" w:rsidR="009A533B" w:rsidRPr="00AF5240" w:rsidRDefault="006B5E36" w:rsidP="00AF5240">
      <w:pPr>
        <w:spacing w:after="120" w:line="276" w:lineRule="auto"/>
        <w:jc w:val="both"/>
        <w:rPr>
          <w:rFonts w:ascii="Calibri" w:hAnsi="Calibri" w:cs="Calibri"/>
          <w:sz w:val="22"/>
          <w:szCs w:val="22"/>
          <w:lang w:val="pt-PT" w:eastAsia="en-US"/>
        </w:rPr>
      </w:pPr>
      <w:r>
        <w:rPr>
          <w:rFonts w:ascii="Calibri" w:hAnsi="Calibri" w:cs="Calibri"/>
          <w:sz w:val="22"/>
          <w:szCs w:val="22"/>
          <w:lang w:val="pt-PT" w:eastAsia="en-US"/>
        </w:rPr>
        <w:t>Espera-se que o</w:t>
      </w:r>
      <w:r w:rsidR="009A533B" w:rsidRPr="00AF5240">
        <w:rPr>
          <w:rFonts w:ascii="Calibri" w:hAnsi="Calibri" w:cs="Calibri"/>
          <w:sz w:val="22"/>
          <w:szCs w:val="22"/>
          <w:lang w:val="pt-PT" w:eastAsia="en-US"/>
        </w:rPr>
        <w:t xml:space="preserve"> resultado da área 2 apoie o Governo de Angola a </w:t>
      </w:r>
      <w:r>
        <w:rPr>
          <w:rFonts w:ascii="Calibri" w:hAnsi="Calibri" w:cs="Calibri"/>
          <w:sz w:val="22"/>
          <w:szCs w:val="22"/>
          <w:lang w:val="pt-PT" w:eastAsia="en-US"/>
        </w:rPr>
        <w:t xml:space="preserve">alcançar </w:t>
      </w:r>
      <w:r w:rsidR="009A533B" w:rsidRPr="00AF5240">
        <w:rPr>
          <w:rFonts w:ascii="Calibri" w:hAnsi="Calibri" w:cs="Calibri"/>
          <w:sz w:val="22"/>
          <w:szCs w:val="22"/>
          <w:lang w:val="pt-PT" w:eastAsia="en-US"/>
        </w:rPr>
        <w:t>as prioridades estabelecidas no Eixo 1 do PDN: Desenvolvimento Humano e Bem-estar. Neste eixo o estímulo por uma cultura de igualdade de género – que garanta o acesso à educação, saúde e nutrição, a defesa da igualdade de oportunidades no acesso à propriedade e ao emprego e a participação activa e paritária nas instituições – desempenha, também, um papel fundamental na redução da pobreza e na promoção do crescimento económico e do desenvolvimento sustentável</w:t>
      </w:r>
    </w:p>
    <w:p w14:paraId="02D10D1B" w14:textId="77777777" w:rsidR="009A533B" w:rsidRPr="00AF5240"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O PDN, por meio do programa de promoção do género e empoderamento da mulher, procura contribuir para a sensibilização dos agentes públicos, das famílias, das empresas e das comunidades sobre a importância da mulher no processo de desenvolvimento, promovendo, assim, a mudança de comportamentos e práticas em relação à sua participação. Igualmente importante é o foco na prevenção e resposta a violência de género; com o reconhecimento da importância da sensibilização e consciencialização sobre a igualdade de género nas escolas para incidir nas crianças e jovens e nas comunidades envolvendo os/as jovens e homens.</w:t>
      </w:r>
    </w:p>
    <w:p w14:paraId="28F06F38" w14:textId="77777777" w:rsidR="009A533B" w:rsidRPr="00AF5240" w:rsidRDefault="009A533B" w:rsidP="00AF5240">
      <w:pPr>
        <w:spacing w:after="120" w:line="276" w:lineRule="auto"/>
        <w:jc w:val="both"/>
        <w:rPr>
          <w:rFonts w:ascii="Calibri" w:hAnsi="Calibri" w:cs="Calibri"/>
          <w:sz w:val="22"/>
          <w:szCs w:val="22"/>
          <w:lang w:val="pt-PT" w:eastAsia="en-US"/>
        </w:rPr>
      </w:pPr>
      <w:r w:rsidRPr="00043C7F">
        <w:rPr>
          <w:rFonts w:ascii="Calibri" w:hAnsi="Calibri" w:cs="Calibri"/>
          <w:sz w:val="22"/>
          <w:szCs w:val="22"/>
          <w:lang w:val="pt-PT" w:eastAsia="en-US"/>
        </w:rPr>
        <w:t xml:space="preserve">A população de Angola é maioritariamente jovem com cerca de dois terços da população </w:t>
      </w:r>
      <w:r w:rsidR="005658F4" w:rsidRPr="00043C7F">
        <w:rPr>
          <w:rFonts w:ascii="Calibri" w:hAnsi="Calibri" w:cs="Calibri"/>
          <w:sz w:val="22"/>
          <w:szCs w:val="22"/>
          <w:lang w:val="pt-PT" w:eastAsia="en-US"/>
        </w:rPr>
        <w:t xml:space="preserve">com </w:t>
      </w:r>
      <w:r w:rsidRPr="00043C7F">
        <w:rPr>
          <w:rFonts w:ascii="Calibri" w:hAnsi="Calibri" w:cs="Calibri"/>
          <w:sz w:val="22"/>
          <w:szCs w:val="22"/>
          <w:lang w:val="pt-PT" w:eastAsia="en-US"/>
        </w:rPr>
        <w:t>menos de 25 anos de idade, razão pela qual o Governo de Angola também lhe atribui particular importância: reconhece a importância da juventude enquanto activo estratégico do</w:t>
      </w:r>
      <w:r w:rsidRPr="00AF5240">
        <w:rPr>
          <w:rFonts w:ascii="Calibri" w:hAnsi="Calibri" w:cs="Calibri"/>
          <w:sz w:val="22"/>
          <w:szCs w:val="22"/>
          <w:lang w:val="pt-PT" w:eastAsia="en-US"/>
        </w:rPr>
        <w:t xml:space="preserve"> </w:t>
      </w:r>
      <w:r w:rsidR="006B5E36">
        <w:rPr>
          <w:rFonts w:ascii="Calibri" w:hAnsi="Calibri" w:cs="Calibri"/>
          <w:sz w:val="22"/>
          <w:szCs w:val="22"/>
          <w:lang w:val="pt-PT" w:eastAsia="en-US"/>
        </w:rPr>
        <w:t>p</w:t>
      </w:r>
      <w:r w:rsidR="000D5F39">
        <w:rPr>
          <w:rFonts w:ascii="Calibri" w:hAnsi="Calibri" w:cs="Calibri"/>
          <w:sz w:val="22"/>
          <w:szCs w:val="22"/>
          <w:lang w:val="pt-PT" w:eastAsia="en-US"/>
        </w:rPr>
        <w:t>aís</w:t>
      </w:r>
      <w:r w:rsidRPr="00AF5240">
        <w:rPr>
          <w:rFonts w:ascii="Calibri" w:hAnsi="Calibri" w:cs="Calibri"/>
          <w:sz w:val="22"/>
          <w:szCs w:val="22"/>
          <w:lang w:val="pt-PT" w:eastAsia="en-US"/>
        </w:rPr>
        <w:t xml:space="preserve">, não deixando de assumir a sua dinâmica sociocultural, política e económica como fundamental à necessária reprodução social, modernização e desenvolvimento do </w:t>
      </w:r>
      <w:r w:rsidR="006B5E36">
        <w:rPr>
          <w:rFonts w:ascii="Calibri" w:hAnsi="Calibri" w:cs="Calibri"/>
          <w:sz w:val="22"/>
          <w:szCs w:val="22"/>
          <w:lang w:val="pt-PT" w:eastAsia="en-US"/>
        </w:rPr>
        <w:t>p</w:t>
      </w:r>
      <w:r w:rsidR="000D5F39">
        <w:rPr>
          <w:rFonts w:ascii="Calibri" w:hAnsi="Calibri" w:cs="Calibri"/>
          <w:sz w:val="22"/>
          <w:szCs w:val="22"/>
          <w:lang w:val="pt-PT" w:eastAsia="en-US"/>
        </w:rPr>
        <w:t>aís</w:t>
      </w:r>
      <w:r w:rsidRPr="00AF5240">
        <w:rPr>
          <w:rFonts w:ascii="Calibri" w:hAnsi="Calibri" w:cs="Calibri"/>
          <w:sz w:val="22"/>
          <w:szCs w:val="22"/>
          <w:lang w:val="pt-PT" w:eastAsia="en-US"/>
        </w:rPr>
        <w:t xml:space="preserve">. O PDN procura dar continuidade a acções visando a inserção dos jovens na vida activa, a melhoria da sua qualidade de vida e a sua participação no desenvolvimento social do </w:t>
      </w:r>
      <w:r w:rsidR="006B5E36">
        <w:rPr>
          <w:rFonts w:ascii="Calibri" w:hAnsi="Calibri" w:cs="Calibri"/>
          <w:sz w:val="22"/>
          <w:szCs w:val="22"/>
          <w:lang w:val="pt-PT" w:eastAsia="en-US"/>
        </w:rPr>
        <w:t>p</w:t>
      </w:r>
      <w:r w:rsidR="000D5F39">
        <w:rPr>
          <w:rFonts w:ascii="Calibri" w:hAnsi="Calibri" w:cs="Calibri"/>
          <w:sz w:val="22"/>
          <w:szCs w:val="22"/>
          <w:lang w:val="pt-PT" w:eastAsia="en-US"/>
        </w:rPr>
        <w:t>aís</w:t>
      </w:r>
      <w:r w:rsidRPr="00AF5240">
        <w:rPr>
          <w:rFonts w:ascii="Calibri" w:hAnsi="Calibri" w:cs="Calibri"/>
          <w:sz w:val="22"/>
          <w:szCs w:val="22"/>
          <w:lang w:val="pt-PT" w:eastAsia="en-US"/>
        </w:rPr>
        <w:t xml:space="preserve">, de forma integrada e transversal com outras políticas, no sentido de apoiarem a preparação da </w:t>
      </w:r>
      <w:r w:rsidR="006B5E36">
        <w:rPr>
          <w:rFonts w:ascii="Calibri" w:hAnsi="Calibri" w:cs="Calibri"/>
          <w:sz w:val="22"/>
          <w:szCs w:val="22"/>
          <w:lang w:val="pt-PT" w:eastAsia="en-US"/>
        </w:rPr>
        <w:t>j</w:t>
      </w:r>
      <w:r w:rsidRPr="00AF5240">
        <w:rPr>
          <w:rFonts w:ascii="Calibri" w:hAnsi="Calibri" w:cs="Calibri"/>
          <w:sz w:val="22"/>
          <w:szCs w:val="22"/>
          <w:lang w:val="pt-PT" w:eastAsia="en-US"/>
        </w:rPr>
        <w:t>uventude para os desafios do futuro, colocando à sua disposição as ferramentas indispensáveis para uma participação activa no desenvolvimento d</w:t>
      </w:r>
      <w:r w:rsidR="006B5E36">
        <w:rPr>
          <w:rFonts w:ascii="Calibri" w:hAnsi="Calibri" w:cs="Calibri"/>
          <w:sz w:val="22"/>
          <w:szCs w:val="22"/>
          <w:lang w:val="pt-PT" w:eastAsia="en-US"/>
        </w:rPr>
        <w:t>e Angola</w:t>
      </w:r>
      <w:r w:rsidRPr="00AF5240">
        <w:rPr>
          <w:rFonts w:ascii="Calibri" w:hAnsi="Calibri" w:cs="Calibri"/>
          <w:sz w:val="22"/>
          <w:szCs w:val="22"/>
          <w:lang w:val="pt-PT" w:eastAsia="en-US"/>
        </w:rPr>
        <w:t>.</w:t>
      </w:r>
    </w:p>
    <w:p w14:paraId="2AE789D8" w14:textId="77777777" w:rsidR="009A533B" w:rsidRPr="00AF5240"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 xml:space="preserve">Como foi anteriormente </w:t>
      </w:r>
      <w:r w:rsidR="006B5E36">
        <w:rPr>
          <w:rFonts w:ascii="Calibri" w:hAnsi="Calibri" w:cs="Calibri"/>
          <w:sz w:val="22"/>
          <w:szCs w:val="22"/>
          <w:lang w:val="pt-PT" w:eastAsia="en-US"/>
        </w:rPr>
        <w:t>as</w:t>
      </w:r>
      <w:r w:rsidRPr="00AF5240">
        <w:rPr>
          <w:rFonts w:ascii="Calibri" w:hAnsi="Calibri" w:cs="Calibri"/>
          <w:sz w:val="22"/>
          <w:szCs w:val="22"/>
          <w:lang w:val="pt-PT" w:eastAsia="en-US"/>
        </w:rPr>
        <w:t xml:space="preserve">sinalado, a mulher e os jovens são considerados pela ONU em Angola aceleradores para o desenvolvimento do </w:t>
      </w:r>
      <w:r w:rsidR="000D5F39">
        <w:rPr>
          <w:rFonts w:ascii="Calibri" w:hAnsi="Calibri" w:cs="Calibri"/>
          <w:sz w:val="22"/>
          <w:szCs w:val="22"/>
          <w:lang w:val="pt-PT" w:eastAsia="en-US"/>
        </w:rPr>
        <w:t>país</w:t>
      </w:r>
      <w:r w:rsidRPr="00AF5240">
        <w:rPr>
          <w:rFonts w:ascii="Calibri" w:hAnsi="Calibri" w:cs="Calibri"/>
          <w:sz w:val="22"/>
          <w:szCs w:val="22"/>
          <w:lang w:val="pt-PT" w:eastAsia="en-US"/>
        </w:rPr>
        <w:t xml:space="preserve"> </w:t>
      </w:r>
      <w:r w:rsidR="006B5E36">
        <w:rPr>
          <w:rFonts w:ascii="Calibri" w:hAnsi="Calibri" w:cs="Calibri"/>
          <w:sz w:val="22"/>
          <w:szCs w:val="22"/>
          <w:lang w:val="pt-PT" w:eastAsia="en-US"/>
        </w:rPr>
        <w:t xml:space="preserve">e </w:t>
      </w:r>
      <w:r w:rsidRPr="00AF5240">
        <w:rPr>
          <w:rFonts w:ascii="Calibri" w:hAnsi="Calibri" w:cs="Calibri"/>
          <w:sz w:val="22"/>
          <w:szCs w:val="22"/>
          <w:lang w:val="pt-PT" w:eastAsia="en-US"/>
        </w:rPr>
        <w:t>identificam</w:t>
      </w:r>
      <w:r w:rsidR="006B5E36">
        <w:rPr>
          <w:rFonts w:ascii="Calibri" w:hAnsi="Calibri" w:cs="Calibri"/>
          <w:sz w:val="22"/>
          <w:szCs w:val="22"/>
          <w:lang w:val="pt-PT" w:eastAsia="en-US"/>
        </w:rPr>
        <w:t>-se</w:t>
      </w:r>
      <w:r w:rsidRPr="00AF5240">
        <w:rPr>
          <w:rFonts w:ascii="Calibri" w:hAnsi="Calibri" w:cs="Calibri"/>
          <w:sz w:val="22"/>
          <w:szCs w:val="22"/>
          <w:lang w:val="pt-PT" w:eastAsia="en-US"/>
        </w:rPr>
        <w:t xml:space="preserve"> como populações</w:t>
      </w:r>
      <w:r w:rsidR="006B5E36">
        <w:rPr>
          <w:rFonts w:ascii="Calibri" w:hAnsi="Calibri" w:cs="Calibri"/>
          <w:sz w:val="22"/>
          <w:szCs w:val="22"/>
          <w:lang w:val="pt-PT" w:eastAsia="en-US"/>
        </w:rPr>
        <w:t>-</w:t>
      </w:r>
      <w:r w:rsidRPr="00AF5240">
        <w:rPr>
          <w:rFonts w:ascii="Calibri" w:hAnsi="Calibri" w:cs="Calibri"/>
          <w:sz w:val="22"/>
          <w:szCs w:val="22"/>
          <w:lang w:val="pt-PT" w:eastAsia="en-US"/>
        </w:rPr>
        <w:t>alvo prioritárias para a definição de políticas públicas.</w:t>
      </w:r>
    </w:p>
    <w:p w14:paraId="0F9FED6D" w14:textId="77777777" w:rsidR="00D11C1D" w:rsidRDefault="00D11C1D" w:rsidP="00D11C1D">
      <w:pPr>
        <w:spacing w:after="120" w:line="276" w:lineRule="auto"/>
        <w:jc w:val="both"/>
        <w:rPr>
          <w:lang w:val="pt-PT"/>
        </w:rPr>
      </w:pPr>
      <w:r w:rsidRPr="00B31FAC">
        <w:rPr>
          <w:rFonts w:ascii="Optima-Regular" w:hAnsi="Optima-Regular" w:cs="Optima-Regular"/>
          <w:b/>
          <w:color w:val="548DD4" w:themeColor="text2" w:themeTint="99"/>
          <w:lang w:val="pt-PT" w:eastAsia="en-US"/>
        </w:rPr>
        <w:t>Parceiros</w:t>
      </w:r>
    </w:p>
    <w:p w14:paraId="05642CCB" w14:textId="77777777" w:rsidR="00D11C1D" w:rsidRPr="00B31FAC" w:rsidRDefault="00F55CC2" w:rsidP="00BF1474">
      <w:pPr>
        <w:spacing w:after="120" w:line="276" w:lineRule="auto"/>
        <w:jc w:val="both"/>
        <w:rPr>
          <w:rFonts w:ascii="Calibri" w:hAnsi="Calibri" w:cs="Calibri"/>
          <w:sz w:val="22"/>
          <w:szCs w:val="22"/>
          <w:lang w:val="pt-PT" w:eastAsia="en-US"/>
        </w:rPr>
      </w:pPr>
      <w:r w:rsidRPr="00F55CC2">
        <w:rPr>
          <w:rFonts w:ascii="Calibri" w:hAnsi="Calibri" w:cs="Calibri"/>
          <w:sz w:val="22"/>
          <w:szCs w:val="22"/>
          <w:lang w:eastAsia="en-US"/>
        </w:rPr>
        <w:t>Ministério da Acção Social, Família e Promoção da Mulher, Ministério da Juventude e Desportos, Ministério da Saúde,</w:t>
      </w:r>
      <w:r w:rsidR="009C2737">
        <w:rPr>
          <w:rFonts w:ascii="Calibri" w:hAnsi="Calibri" w:cs="Calibri"/>
          <w:sz w:val="22"/>
          <w:szCs w:val="22"/>
          <w:lang w:eastAsia="en-US"/>
        </w:rPr>
        <w:t xml:space="preserve"> INLS,</w:t>
      </w:r>
      <w:r w:rsidRPr="00F55CC2">
        <w:rPr>
          <w:rFonts w:ascii="Calibri" w:hAnsi="Calibri" w:cs="Calibri"/>
          <w:sz w:val="22"/>
          <w:szCs w:val="22"/>
          <w:lang w:eastAsia="en-US"/>
        </w:rPr>
        <w:t xml:space="preserve"> Ministério da Comunicação Social, Ministério do Interior, Ministério da Educação, Ministério da Cultura, Ministério da Justiça e dos Direitos Humanos, Provedoria da Justiça, Ministério da Administração Pública, Trabalho e Segurança Social,</w:t>
      </w:r>
      <w:r w:rsidR="009C2737">
        <w:rPr>
          <w:rFonts w:ascii="Calibri" w:hAnsi="Calibri" w:cs="Calibri"/>
          <w:sz w:val="22"/>
          <w:szCs w:val="22"/>
          <w:lang w:eastAsia="en-US"/>
        </w:rPr>
        <w:t xml:space="preserve"> </w:t>
      </w:r>
      <w:r w:rsidR="009C2737" w:rsidRPr="009C2737">
        <w:rPr>
          <w:rFonts w:ascii="Calibri" w:hAnsi="Calibri" w:cs="Calibri"/>
          <w:sz w:val="22"/>
          <w:szCs w:val="22"/>
          <w:lang w:eastAsia="en-US"/>
        </w:rPr>
        <w:t>Conselho Nacional da Juventude</w:t>
      </w:r>
      <w:r w:rsidR="009C2737">
        <w:rPr>
          <w:rFonts w:ascii="Calibri" w:hAnsi="Calibri" w:cs="Calibri"/>
          <w:sz w:val="22"/>
          <w:szCs w:val="22"/>
          <w:lang w:eastAsia="en-US"/>
        </w:rPr>
        <w:t>,</w:t>
      </w:r>
      <w:r w:rsidRPr="00F55CC2">
        <w:rPr>
          <w:rFonts w:ascii="Calibri" w:hAnsi="Calibri" w:cs="Calibri"/>
          <w:sz w:val="22"/>
          <w:szCs w:val="22"/>
          <w:lang w:eastAsia="en-US"/>
        </w:rPr>
        <w:t xml:space="preserve"> Organizações da Sociedade Civil (Asoc de Jovens, Asoc de Mulheres, Asoc Profissionais, Redes), Governos Locais, Instituto Nacional de Luta contra Sida, Grupo de Mulheres Parlamentares, Partidos Políticos, Universidades, Sector Privado.</w:t>
      </w:r>
    </w:p>
    <w:p w14:paraId="6F171214" w14:textId="77777777" w:rsidR="00856698" w:rsidRDefault="00856698" w:rsidP="00856698">
      <w:pPr>
        <w:spacing w:before="60" w:after="200" w:line="276" w:lineRule="auto"/>
        <w:jc w:val="both"/>
        <w:rPr>
          <w:rFonts w:ascii="Optima-Regular" w:hAnsi="Optima-Regular" w:cs="Optima-Regular"/>
          <w:b/>
          <w:color w:val="548DD4" w:themeColor="text2" w:themeTint="99"/>
          <w:lang w:val="pt-PT" w:eastAsia="en-US"/>
        </w:rPr>
      </w:pPr>
    </w:p>
    <w:p w14:paraId="631D7B28" w14:textId="77777777" w:rsidR="00856698" w:rsidRDefault="00856698" w:rsidP="007D6EEF">
      <w:pPr>
        <w:spacing w:before="60" w:after="200" w:line="276" w:lineRule="auto"/>
        <w:jc w:val="both"/>
        <w:rPr>
          <w:rFonts w:ascii="Arial" w:eastAsia="Open Sans" w:hAnsi="Arial" w:cs="Arial"/>
          <w:bCs/>
          <w:sz w:val="22"/>
          <w:szCs w:val="22"/>
          <w:lang w:val="pt-PT" w:eastAsia="es-ES"/>
        </w:rPr>
      </w:pPr>
    </w:p>
    <w:p w14:paraId="7D0A8AF7" w14:textId="77777777" w:rsidR="00FD2928" w:rsidRPr="005E1510" w:rsidRDefault="002B3D21" w:rsidP="003C1F98">
      <w:pPr>
        <w:pStyle w:val="Heading2"/>
      </w:pPr>
      <w:bookmarkStart w:id="14" w:name="_Toc11408493"/>
      <w:r w:rsidRPr="005E1510">
        <w:lastRenderedPageBreak/>
        <w:t>Á</w:t>
      </w:r>
      <w:r w:rsidR="00BC5236" w:rsidRPr="005E1510">
        <w:t>rea</w:t>
      </w:r>
      <w:r w:rsidR="00FD2928" w:rsidRPr="005E1510">
        <w:t xml:space="preserve"> </w:t>
      </w:r>
      <w:r w:rsidR="002F082E" w:rsidRPr="005E1510">
        <w:t>3</w:t>
      </w:r>
      <w:r w:rsidR="00FD2928" w:rsidRPr="005E1510">
        <w:t xml:space="preserve">: </w:t>
      </w:r>
      <w:r w:rsidR="00BC5236" w:rsidRPr="005E1510">
        <w:t>Meio ambiente e resiliência da população vulnerável</w:t>
      </w:r>
      <w:bookmarkEnd w:id="14"/>
    </w:p>
    <w:p w14:paraId="188212FB" w14:textId="77777777" w:rsidR="009D3E57" w:rsidRPr="003C1F98" w:rsidRDefault="00043C7F" w:rsidP="009D3E57">
      <w:pPr>
        <w:shd w:val="clear" w:color="auto" w:fill="DBE5F1" w:themeFill="accent1" w:themeFillTint="33"/>
        <w:spacing w:before="60" w:after="200" w:line="276" w:lineRule="auto"/>
        <w:jc w:val="both"/>
        <w:rPr>
          <w:rFonts w:ascii="Optima-Regular" w:hAnsi="Optima-Regular" w:cs="Optima-Regular"/>
          <w:lang w:val="pt-PT" w:eastAsia="en-US"/>
        </w:rPr>
      </w:pPr>
      <w:r>
        <w:rPr>
          <w:rFonts w:ascii="Optima-Regular" w:hAnsi="Optima-Regular" w:cs="Optima-Regular"/>
          <w:lang w:val="pt-PT" w:eastAsia="en-US"/>
        </w:rPr>
        <w:t>Resultado</w:t>
      </w:r>
      <w:r w:rsidRPr="003C1F98">
        <w:rPr>
          <w:rFonts w:ascii="Optima-Regular" w:hAnsi="Optima-Regular" w:cs="Optima-Regular"/>
          <w:lang w:val="pt-PT" w:eastAsia="en-US"/>
        </w:rPr>
        <w:t xml:space="preserve"> </w:t>
      </w:r>
      <w:r w:rsidR="009D3E57">
        <w:rPr>
          <w:rFonts w:ascii="Optima-Regular" w:hAnsi="Optima-Regular" w:cs="Optima-Regular"/>
          <w:lang w:val="pt-PT" w:eastAsia="en-US"/>
        </w:rPr>
        <w:t>3:</w:t>
      </w:r>
      <w:r w:rsidR="009D3E57" w:rsidRPr="00856698">
        <w:rPr>
          <w:rFonts w:ascii="Optima-Regular" w:hAnsi="Optima-Regular" w:cs="Optima-Regular"/>
          <w:lang w:val="pt-PT" w:eastAsia="en-US"/>
        </w:rPr>
        <w:t xml:space="preserve"> </w:t>
      </w:r>
      <w:r w:rsidR="00EB0885" w:rsidRPr="00EB0885">
        <w:rPr>
          <w:rFonts w:ascii="Optima-Regular" w:hAnsi="Optima-Regular" w:cs="Optima-Regular"/>
          <w:lang w:val="pt-PT" w:eastAsia="en-US"/>
        </w:rPr>
        <w:t>Até 2022, a população vulnerável é resiliente a alterações climáticas e a riscos de desastres com uma produção sustentável e inclusiva; com planeamento e gestão do território, das cidades, dos recursos naturais e do ambiente</w:t>
      </w:r>
      <w:r w:rsidR="009D3E57" w:rsidRPr="00F942E9">
        <w:rPr>
          <w:rFonts w:ascii="Optima-Regular" w:hAnsi="Optima-Regular" w:cs="Optima-Regular"/>
          <w:lang w:val="pt-PT" w:eastAsia="en-US"/>
        </w:rPr>
        <w:t>.</w:t>
      </w:r>
    </w:p>
    <w:p w14:paraId="511ED45D" w14:textId="77777777" w:rsidR="009D3E57" w:rsidRPr="00B31FAC" w:rsidRDefault="000D5F39" w:rsidP="009D3E57">
      <w:pPr>
        <w:spacing w:before="60" w:after="200" w:line="276" w:lineRule="auto"/>
        <w:jc w:val="both"/>
        <w:rPr>
          <w:rFonts w:ascii="Optima-Regular" w:hAnsi="Optima-Regular" w:cs="Optima-Regular"/>
          <w:b/>
          <w:color w:val="548DD4" w:themeColor="text2" w:themeTint="99"/>
          <w:lang w:val="pt-PT" w:eastAsia="en-US"/>
        </w:rPr>
      </w:pPr>
      <w:r>
        <w:rPr>
          <w:rFonts w:ascii="Optima-Regular" w:hAnsi="Optima-Regular" w:cs="Optima-Regular"/>
          <w:b/>
          <w:color w:val="548DD4" w:themeColor="text2" w:themeTint="99"/>
          <w:lang w:val="pt-PT" w:eastAsia="en-US"/>
        </w:rPr>
        <w:t>Justificação</w:t>
      </w:r>
    </w:p>
    <w:p w14:paraId="26C5E1EE"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t xml:space="preserve">O território angolano é rico em recursos naturais e ambientais e a </w:t>
      </w:r>
      <w:r w:rsidRPr="000C2E1E">
        <w:rPr>
          <w:rFonts w:asciiTheme="minorHAnsi" w:eastAsia="Times New Roman" w:hAnsiTheme="minorHAnsi" w:cstheme="minorHAnsi"/>
          <w:i/>
          <w:sz w:val="22"/>
          <w:szCs w:val="22"/>
          <w:lang w:val="pt-PT" w:eastAsia="it-IT"/>
        </w:rPr>
        <w:t>Estratégia Nacional da Biodiversidade e Áreas de Conservação</w:t>
      </w:r>
      <w:r w:rsidRPr="000C2E1E">
        <w:rPr>
          <w:rFonts w:asciiTheme="minorHAnsi" w:eastAsia="Times New Roman" w:hAnsiTheme="minorHAnsi" w:cstheme="minorHAnsi"/>
          <w:sz w:val="22"/>
          <w:szCs w:val="22"/>
          <w:lang w:val="pt-PT" w:eastAsia="it-IT"/>
        </w:rPr>
        <w:t xml:space="preserve"> e os programas de acção do sector (combate à caça furtiva, protecção da flora e da fauna, protecção e restauração dos ecossistemas relacionados com a água, incluindo montanhas, florestas, pântanos, rios, aquíferos e lagos), integrados com os outros sectores e alinhados </w:t>
      </w:r>
      <w:r w:rsidR="006B5E36">
        <w:rPr>
          <w:rFonts w:asciiTheme="minorHAnsi" w:eastAsia="Times New Roman" w:hAnsiTheme="minorHAnsi" w:cstheme="minorHAnsi"/>
          <w:sz w:val="22"/>
          <w:szCs w:val="22"/>
          <w:lang w:val="pt-PT" w:eastAsia="it-IT"/>
        </w:rPr>
        <w:t>à</w:t>
      </w:r>
      <w:r w:rsidRPr="000C2E1E">
        <w:rPr>
          <w:rFonts w:asciiTheme="minorHAnsi" w:eastAsia="Times New Roman" w:hAnsiTheme="minorHAnsi" w:cstheme="minorHAnsi"/>
          <w:sz w:val="22"/>
          <w:szCs w:val="22"/>
          <w:lang w:val="pt-PT" w:eastAsia="it-IT"/>
        </w:rPr>
        <w:t xml:space="preserve">s políticas nacionais e internacionais para a gestão da biodiversidade, propõem-se a implementar acções de </w:t>
      </w:r>
      <w:r w:rsidR="000D5F39">
        <w:rPr>
          <w:rFonts w:asciiTheme="minorHAnsi" w:eastAsia="Times New Roman" w:hAnsiTheme="minorHAnsi" w:cstheme="minorHAnsi"/>
          <w:sz w:val="22"/>
          <w:szCs w:val="22"/>
          <w:lang w:val="pt-PT" w:eastAsia="it-IT"/>
        </w:rPr>
        <w:t>protecção</w:t>
      </w:r>
      <w:r w:rsidRPr="000C2E1E">
        <w:rPr>
          <w:rFonts w:asciiTheme="minorHAnsi" w:eastAsia="Times New Roman" w:hAnsiTheme="minorHAnsi" w:cstheme="minorHAnsi"/>
          <w:sz w:val="22"/>
          <w:szCs w:val="22"/>
          <w:lang w:val="pt-PT" w:eastAsia="it-IT"/>
        </w:rPr>
        <w:t xml:space="preserve"> eficazes para o ambiente e a biodiversidade.</w:t>
      </w:r>
    </w:p>
    <w:p w14:paraId="107941C1"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t>Entre parques naturais e zonas protegidas d</w:t>
      </w:r>
      <w:r w:rsidR="006B5E36">
        <w:rPr>
          <w:rFonts w:asciiTheme="minorHAnsi" w:eastAsia="Times New Roman" w:hAnsiTheme="minorHAnsi" w:cstheme="minorHAnsi"/>
          <w:sz w:val="22"/>
          <w:szCs w:val="22"/>
          <w:lang w:val="pt-PT" w:eastAsia="it-IT"/>
        </w:rPr>
        <w:t>o país</w:t>
      </w:r>
      <w:r w:rsidRPr="000C2E1E">
        <w:rPr>
          <w:rFonts w:asciiTheme="minorHAnsi" w:eastAsia="Times New Roman" w:hAnsiTheme="minorHAnsi" w:cstheme="minorHAnsi"/>
          <w:sz w:val="22"/>
          <w:szCs w:val="22"/>
          <w:lang w:val="pt-PT" w:eastAsia="it-IT"/>
        </w:rPr>
        <w:t xml:space="preserve"> existem 14 Zonas de Protecção Integral da Natureza em Angola que ocupam 161.392 Km², correspondente a 12,98% da superfície do </w:t>
      </w:r>
      <w:r w:rsidR="000D5F39">
        <w:rPr>
          <w:rFonts w:asciiTheme="minorHAnsi" w:eastAsia="Times New Roman" w:hAnsiTheme="minorHAnsi" w:cstheme="minorHAnsi"/>
          <w:sz w:val="22"/>
          <w:szCs w:val="22"/>
          <w:lang w:val="pt-PT" w:eastAsia="it-IT"/>
        </w:rPr>
        <w:t>país</w:t>
      </w:r>
      <w:r w:rsidRPr="000C2E1E">
        <w:rPr>
          <w:rFonts w:asciiTheme="minorHAnsi" w:eastAsia="Times New Roman" w:hAnsiTheme="minorHAnsi" w:cstheme="minorHAnsi"/>
          <w:sz w:val="22"/>
          <w:szCs w:val="22"/>
          <w:lang w:val="pt-PT" w:eastAsia="it-IT"/>
        </w:rPr>
        <w:t xml:space="preserve">, distribuídos por </w:t>
      </w:r>
      <w:r w:rsidR="006B5E36">
        <w:rPr>
          <w:rFonts w:asciiTheme="minorHAnsi" w:eastAsia="Times New Roman" w:hAnsiTheme="minorHAnsi" w:cstheme="minorHAnsi"/>
          <w:sz w:val="22"/>
          <w:szCs w:val="22"/>
          <w:lang w:val="pt-PT" w:eastAsia="it-IT"/>
        </w:rPr>
        <w:t>nove</w:t>
      </w:r>
      <w:r w:rsidR="006B5E36" w:rsidRPr="000C2E1E">
        <w:rPr>
          <w:rFonts w:asciiTheme="minorHAnsi" w:eastAsia="Times New Roman" w:hAnsiTheme="minorHAnsi" w:cstheme="minorHAnsi"/>
          <w:sz w:val="22"/>
          <w:szCs w:val="22"/>
          <w:lang w:val="pt-PT" w:eastAsia="it-IT"/>
        </w:rPr>
        <w:t xml:space="preserve"> </w:t>
      </w:r>
      <w:r w:rsidRPr="000C2E1E">
        <w:rPr>
          <w:rFonts w:asciiTheme="minorHAnsi" w:eastAsia="Times New Roman" w:hAnsiTheme="minorHAnsi" w:cstheme="minorHAnsi"/>
          <w:sz w:val="22"/>
          <w:szCs w:val="22"/>
          <w:lang w:val="pt-PT" w:eastAsia="it-IT"/>
        </w:rPr>
        <w:t xml:space="preserve">Parques Nacionais, </w:t>
      </w:r>
      <w:r w:rsidR="006B5E36">
        <w:rPr>
          <w:rFonts w:asciiTheme="minorHAnsi" w:eastAsia="Times New Roman" w:hAnsiTheme="minorHAnsi" w:cstheme="minorHAnsi"/>
          <w:sz w:val="22"/>
          <w:szCs w:val="22"/>
          <w:lang w:val="pt-PT" w:eastAsia="it-IT"/>
        </w:rPr>
        <w:t>um</w:t>
      </w:r>
      <w:r w:rsidR="006B5E36" w:rsidRPr="000C2E1E">
        <w:rPr>
          <w:rFonts w:asciiTheme="minorHAnsi" w:eastAsia="Times New Roman" w:hAnsiTheme="minorHAnsi" w:cstheme="minorHAnsi"/>
          <w:sz w:val="22"/>
          <w:szCs w:val="22"/>
          <w:lang w:val="pt-PT" w:eastAsia="it-IT"/>
        </w:rPr>
        <w:t xml:space="preserve"> </w:t>
      </w:r>
      <w:r w:rsidRPr="000C2E1E">
        <w:rPr>
          <w:rFonts w:asciiTheme="minorHAnsi" w:eastAsia="Times New Roman" w:hAnsiTheme="minorHAnsi" w:cstheme="minorHAnsi"/>
          <w:sz w:val="22"/>
          <w:szCs w:val="22"/>
          <w:lang w:val="pt-PT" w:eastAsia="it-IT"/>
        </w:rPr>
        <w:t xml:space="preserve">Parque Natural Regional, </w:t>
      </w:r>
      <w:r w:rsidR="006B5E36">
        <w:rPr>
          <w:rFonts w:asciiTheme="minorHAnsi" w:eastAsia="Times New Roman" w:hAnsiTheme="minorHAnsi" w:cstheme="minorHAnsi"/>
          <w:sz w:val="22"/>
          <w:szCs w:val="22"/>
          <w:lang w:val="pt-PT" w:eastAsia="it-IT"/>
        </w:rPr>
        <w:t>duas</w:t>
      </w:r>
      <w:r w:rsidR="006B5E36" w:rsidRPr="000C2E1E">
        <w:rPr>
          <w:rFonts w:asciiTheme="minorHAnsi" w:eastAsia="Times New Roman" w:hAnsiTheme="minorHAnsi" w:cstheme="minorHAnsi"/>
          <w:sz w:val="22"/>
          <w:szCs w:val="22"/>
          <w:lang w:val="pt-PT" w:eastAsia="it-IT"/>
        </w:rPr>
        <w:t xml:space="preserve"> </w:t>
      </w:r>
      <w:r w:rsidRPr="000C2E1E">
        <w:rPr>
          <w:rFonts w:asciiTheme="minorHAnsi" w:eastAsia="Times New Roman" w:hAnsiTheme="minorHAnsi" w:cstheme="minorHAnsi"/>
          <w:sz w:val="22"/>
          <w:szCs w:val="22"/>
          <w:lang w:val="pt-PT" w:eastAsia="it-IT"/>
        </w:rPr>
        <w:t xml:space="preserve">Reservas Naturais Integrais e </w:t>
      </w:r>
      <w:r w:rsidR="006B5E36">
        <w:rPr>
          <w:rFonts w:asciiTheme="minorHAnsi" w:eastAsia="Times New Roman" w:hAnsiTheme="minorHAnsi" w:cstheme="minorHAnsi"/>
          <w:sz w:val="22"/>
          <w:szCs w:val="22"/>
          <w:lang w:val="pt-PT" w:eastAsia="it-IT"/>
        </w:rPr>
        <w:t>duas</w:t>
      </w:r>
      <w:r w:rsidR="006B5E36" w:rsidRPr="000C2E1E">
        <w:rPr>
          <w:rFonts w:asciiTheme="minorHAnsi" w:eastAsia="Times New Roman" w:hAnsiTheme="minorHAnsi" w:cstheme="minorHAnsi"/>
          <w:sz w:val="22"/>
          <w:szCs w:val="22"/>
          <w:lang w:val="pt-PT" w:eastAsia="it-IT"/>
        </w:rPr>
        <w:t xml:space="preserve"> </w:t>
      </w:r>
      <w:r w:rsidRPr="000C2E1E">
        <w:rPr>
          <w:rFonts w:asciiTheme="minorHAnsi" w:eastAsia="Times New Roman" w:hAnsiTheme="minorHAnsi" w:cstheme="minorHAnsi"/>
          <w:sz w:val="22"/>
          <w:szCs w:val="22"/>
          <w:lang w:val="pt-PT" w:eastAsia="it-IT"/>
        </w:rPr>
        <w:t xml:space="preserve">Reservas Naturais Parciais. A caça furtiva e a guerra civil (1975 </w:t>
      </w:r>
      <w:r w:rsidR="006B5E36">
        <w:rPr>
          <w:rFonts w:asciiTheme="minorHAnsi" w:eastAsia="Times New Roman" w:hAnsiTheme="minorHAnsi" w:cstheme="minorHAnsi"/>
          <w:sz w:val="22"/>
          <w:szCs w:val="22"/>
          <w:lang w:val="pt-PT" w:eastAsia="it-IT"/>
        </w:rPr>
        <w:t xml:space="preserve">- </w:t>
      </w:r>
      <w:r w:rsidRPr="000C2E1E">
        <w:rPr>
          <w:rFonts w:asciiTheme="minorHAnsi" w:eastAsia="Times New Roman" w:hAnsiTheme="minorHAnsi" w:cstheme="minorHAnsi"/>
          <w:sz w:val="22"/>
          <w:szCs w:val="22"/>
          <w:lang w:val="pt-PT" w:eastAsia="it-IT"/>
        </w:rPr>
        <w:t xml:space="preserve">2002), reduziram drasticamente a fauna existente. Na área </w:t>
      </w:r>
      <w:r w:rsidR="006B5E36" w:rsidRPr="000C2E1E">
        <w:rPr>
          <w:rFonts w:asciiTheme="minorHAnsi" w:eastAsia="Times New Roman" w:hAnsiTheme="minorHAnsi" w:cstheme="minorHAnsi"/>
          <w:sz w:val="22"/>
          <w:szCs w:val="22"/>
          <w:lang w:val="pt-PT" w:eastAsia="it-IT"/>
        </w:rPr>
        <w:t>d</w:t>
      </w:r>
      <w:r w:rsidR="006B5E36">
        <w:rPr>
          <w:rFonts w:asciiTheme="minorHAnsi" w:eastAsia="Times New Roman" w:hAnsiTheme="minorHAnsi" w:cstheme="minorHAnsi"/>
          <w:sz w:val="22"/>
          <w:szCs w:val="22"/>
          <w:lang w:val="pt-PT" w:eastAsia="it-IT"/>
        </w:rPr>
        <w:t>o</w:t>
      </w:r>
      <w:r w:rsidR="006B5E36" w:rsidRPr="000C2E1E">
        <w:rPr>
          <w:rFonts w:asciiTheme="minorHAnsi" w:eastAsia="Times New Roman" w:hAnsiTheme="minorHAnsi" w:cstheme="minorHAnsi"/>
          <w:sz w:val="22"/>
          <w:szCs w:val="22"/>
          <w:lang w:val="pt-PT" w:eastAsia="it-IT"/>
        </w:rPr>
        <w:t xml:space="preserve"> </w:t>
      </w:r>
      <w:r w:rsidRPr="000C2E1E">
        <w:rPr>
          <w:rFonts w:asciiTheme="minorHAnsi" w:eastAsia="Times New Roman" w:hAnsiTheme="minorHAnsi" w:cstheme="minorHAnsi"/>
          <w:sz w:val="22"/>
          <w:szCs w:val="22"/>
          <w:lang w:val="pt-PT" w:eastAsia="it-IT"/>
        </w:rPr>
        <w:t xml:space="preserve">Quissama, de 450 leões em 1950, restavam </w:t>
      </w:r>
      <w:r w:rsidR="006B5E36">
        <w:rPr>
          <w:rFonts w:asciiTheme="minorHAnsi" w:eastAsia="Times New Roman" w:hAnsiTheme="minorHAnsi" w:cstheme="minorHAnsi"/>
          <w:sz w:val="22"/>
          <w:szCs w:val="22"/>
          <w:lang w:val="pt-PT" w:eastAsia="it-IT"/>
        </w:rPr>
        <w:t>apenas cinco</w:t>
      </w:r>
      <w:r w:rsidRPr="000C2E1E">
        <w:rPr>
          <w:rFonts w:asciiTheme="minorHAnsi" w:eastAsia="Times New Roman" w:hAnsiTheme="minorHAnsi" w:cstheme="minorHAnsi"/>
          <w:sz w:val="22"/>
          <w:szCs w:val="22"/>
          <w:lang w:val="pt-PT" w:eastAsia="it-IT"/>
        </w:rPr>
        <w:t xml:space="preserve"> em 1997, enquanto os elefantes tinham passado de 1200 a 20.</w:t>
      </w:r>
    </w:p>
    <w:p w14:paraId="16DC37DF"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Pr>
          <w:rFonts w:asciiTheme="minorHAnsi" w:eastAsia="Times New Roman" w:hAnsiTheme="minorHAnsi" w:cstheme="minorHAnsi"/>
          <w:sz w:val="22"/>
          <w:szCs w:val="22"/>
          <w:lang w:val="pt-PT" w:eastAsia="it-IT"/>
        </w:rPr>
        <w:t xml:space="preserve">É destacável </w:t>
      </w:r>
      <w:r w:rsidRPr="000C2E1E">
        <w:rPr>
          <w:rFonts w:asciiTheme="minorHAnsi" w:eastAsia="Times New Roman" w:hAnsiTheme="minorHAnsi" w:cstheme="minorHAnsi"/>
          <w:sz w:val="22"/>
          <w:szCs w:val="22"/>
          <w:lang w:val="pt-PT" w:eastAsia="it-IT"/>
        </w:rPr>
        <w:t xml:space="preserve">a cooperação entre os </w:t>
      </w:r>
      <w:r w:rsidR="000D5F39">
        <w:rPr>
          <w:rFonts w:asciiTheme="minorHAnsi" w:eastAsia="Times New Roman" w:hAnsiTheme="minorHAnsi" w:cstheme="minorHAnsi"/>
          <w:sz w:val="22"/>
          <w:szCs w:val="22"/>
          <w:lang w:val="pt-PT" w:eastAsia="it-IT"/>
        </w:rPr>
        <w:t>país</w:t>
      </w:r>
      <w:r w:rsidRPr="000C2E1E">
        <w:rPr>
          <w:rFonts w:asciiTheme="minorHAnsi" w:eastAsia="Times New Roman" w:hAnsiTheme="minorHAnsi" w:cstheme="minorHAnsi"/>
          <w:sz w:val="22"/>
          <w:szCs w:val="22"/>
          <w:lang w:val="pt-PT" w:eastAsia="it-IT"/>
        </w:rPr>
        <w:t xml:space="preserve">es da SADC para enfrentar e combater os crimes transfronteiriços ligados ao ambiente, mas também relativos </w:t>
      </w:r>
      <w:r w:rsidR="006B5E36">
        <w:rPr>
          <w:rFonts w:asciiTheme="minorHAnsi" w:eastAsia="Times New Roman" w:hAnsiTheme="minorHAnsi" w:cstheme="minorHAnsi"/>
          <w:sz w:val="22"/>
          <w:szCs w:val="22"/>
          <w:lang w:val="pt-PT" w:eastAsia="it-IT"/>
        </w:rPr>
        <w:t>à</w:t>
      </w:r>
      <w:r w:rsidR="006B5E36" w:rsidRPr="000C2E1E">
        <w:rPr>
          <w:rFonts w:asciiTheme="minorHAnsi" w:eastAsia="Times New Roman" w:hAnsiTheme="minorHAnsi" w:cstheme="minorHAnsi"/>
          <w:sz w:val="22"/>
          <w:szCs w:val="22"/>
          <w:lang w:val="pt-PT" w:eastAsia="it-IT"/>
        </w:rPr>
        <w:t xml:space="preserve">s </w:t>
      </w:r>
      <w:r w:rsidRPr="000C2E1E">
        <w:rPr>
          <w:rFonts w:asciiTheme="minorHAnsi" w:eastAsia="Times New Roman" w:hAnsiTheme="minorHAnsi" w:cstheme="minorHAnsi"/>
          <w:sz w:val="22"/>
          <w:szCs w:val="22"/>
          <w:lang w:val="pt-PT" w:eastAsia="it-IT"/>
        </w:rPr>
        <w:t>seguranças nacionais, que são de facto uma preocupação relevante para o Governo de Angola. Por estas razões</w:t>
      </w:r>
      <w:r w:rsidR="006B5E36">
        <w:rPr>
          <w:rFonts w:asciiTheme="minorHAnsi" w:eastAsia="Times New Roman" w:hAnsiTheme="minorHAnsi" w:cstheme="minorHAnsi"/>
          <w:sz w:val="22"/>
          <w:szCs w:val="22"/>
          <w:lang w:val="pt-PT" w:eastAsia="it-IT"/>
        </w:rPr>
        <w:t>,</w:t>
      </w:r>
      <w:r w:rsidRPr="000C2E1E">
        <w:rPr>
          <w:rFonts w:asciiTheme="minorHAnsi" w:eastAsia="Times New Roman" w:hAnsiTheme="minorHAnsi" w:cstheme="minorHAnsi"/>
          <w:sz w:val="22"/>
          <w:szCs w:val="22"/>
          <w:lang w:val="pt-PT" w:eastAsia="it-IT"/>
        </w:rPr>
        <w:t xml:space="preserve"> precisa fortalecer</w:t>
      </w:r>
      <w:r w:rsidR="006B5E36">
        <w:rPr>
          <w:rFonts w:asciiTheme="minorHAnsi" w:eastAsia="Times New Roman" w:hAnsiTheme="minorHAnsi" w:cstheme="minorHAnsi"/>
          <w:sz w:val="22"/>
          <w:szCs w:val="22"/>
          <w:lang w:val="pt-PT" w:eastAsia="it-IT"/>
        </w:rPr>
        <w:t>-se</w:t>
      </w:r>
      <w:r w:rsidRPr="000C2E1E">
        <w:rPr>
          <w:rFonts w:asciiTheme="minorHAnsi" w:eastAsia="Times New Roman" w:hAnsiTheme="minorHAnsi" w:cstheme="minorHAnsi"/>
          <w:sz w:val="22"/>
          <w:szCs w:val="22"/>
          <w:lang w:val="pt-PT" w:eastAsia="it-IT"/>
        </w:rPr>
        <w:t xml:space="preserve"> a capacidade dos 550 fiscais e aumentar o número dos agentes que trabalham nas fronteiras. </w:t>
      </w:r>
    </w:p>
    <w:p w14:paraId="195826AD"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t>Na Zona Económica Exclusiva de Angola existe uma rica biodiversida</w:t>
      </w:r>
      <w:r>
        <w:rPr>
          <w:rFonts w:asciiTheme="minorHAnsi" w:eastAsia="Times New Roman" w:hAnsiTheme="minorHAnsi" w:cstheme="minorHAnsi"/>
          <w:sz w:val="22"/>
          <w:szCs w:val="22"/>
          <w:lang w:val="pt-PT" w:eastAsia="it-IT"/>
        </w:rPr>
        <w:t>de</w:t>
      </w:r>
      <w:r w:rsidRPr="000C2E1E">
        <w:rPr>
          <w:rFonts w:asciiTheme="minorHAnsi" w:eastAsia="Times New Roman" w:hAnsiTheme="minorHAnsi" w:cstheme="minorHAnsi"/>
          <w:sz w:val="22"/>
          <w:szCs w:val="22"/>
          <w:lang w:val="pt-PT" w:eastAsia="it-IT"/>
        </w:rPr>
        <w:t xml:space="preserve"> marinha e costeira que obriga a ter maiores responsabilidades na preservação do ambiente marinho e na adopção de medidas correctivas que visam a mitigação dos danos ambientais susceptíveis de ocorrerem </w:t>
      </w:r>
      <w:r w:rsidR="00531235" w:rsidRPr="000C2E1E">
        <w:rPr>
          <w:rFonts w:asciiTheme="minorHAnsi" w:eastAsia="Times New Roman" w:hAnsiTheme="minorHAnsi" w:cstheme="minorHAnsi"/>
          <w:sz w:val="22"/>
          <w:szCs w:val="22"/>
          <w:lang w:val="pt-PT" w:eastAsia="it-IT"/>
        </w:rPr>
        <w:t>n</w:t>
      </w:r>
      <w:r w:rsidR="00531235">
        <w:rPr>
          <w:rFonts w:asciiTheme="minorHAnsi" w:eastAsia="Times New Roman" w:hAnsiTheme="minorHAnsi" w:cstheme="minorHAnsi"/>
          <w:sz w:val="22"/>
          <w:szCs w:val="22"/>
          <w:lang w:val="pt-PT" w:eastAsia="it-IT"/>
        </w:rPr>
        <w:t>o</w:t>
      </w:r>
      <w:r w:rsidR="00531235" w:rsidRPr="000C2E1E">
        <w:rPr>
          <w:rFonts w:asciiTheme="minorHAnsi" w:eastAsia="Times New Roman" w:hAnsiTheme="minorHAnsi" w:cstheme="minorHAnsi"/>
          <w:sz w:val="22"/>
          <w:szCs w:val="22"/>
          <w:lang w:val="pt-PT" w:eastAsia="it-IT"/>
        </w:rPr>
        <w:t xml:space="preserve"> </w:t>
      </w:r>
      <w:r w:rsidRPr="000C2E1E">
        <w:rPr>
          <w:rFonts w:asciiTheme="minorHAnsi" w:eastAsia="Times New Roman" w:hAnsiTheme="minorHAnsi" w:cstheme="minorHAnsi"/>
          <w:sz w:val="22"/>
          <w:szCs w:val="22"/>
          <w:lang w:val="pt-PT" w:eastAsia="it-IT"/>
        </w:rPr>
        <w:t>ecossistema marinho (petróleos, recursos naturais, pescas, navegação, turismo e actividades desportivas e de recreação). Esta complexidade é um desafio para a gestão dos mares e oceanos, com potencial significativo de contribuição para o aumento do Produto Interno Bruto nacional e para a criação de emprego. Desta forma, a estratégia de governação exige que haja uma implementação integrada e consciente e que as partes envolvidas possam promover a sustentabilidade do crescimento azul, beneficia</w:t>
      </w:r>
      <w:r w:rsidR="00531235">
        <w:rPr>
          <w:rFonts w:asciiTheme="minorHAnsi" w:eastAsia="Times New Roman" w:hAnsiTheme="minorHAnsi" w:cstheme="minorHAnsi"/>
          <w:sz w:val="22"/>
          <w:szCs w:val="22"/>
          <w:lang w:val="pt-PT" w:eastAsia="it-IT"/>
        </w:rPr>
        <w:t>n</w:t>
      </w:r>
      <w:r w:rsidRPr="000C2E1E">
        <w:rPr>
          <w:rFonts w:asciiTheme="minorHAnsi" w:eastAsia="Times New Roman" w:hAnsiTheme="minorHAnsi" w:cstheme="minorHAnsi"/>
          <w:sz w:val="22"/>
          <w:szCs w:val="22"/>
          <w:lang w:val="pt-PT" w:eastAsia="it-IT"/>
        </w:rPr>
        <w:t xml:space="preserve">do as comunidades e não criando danos ao ambiente. </w:t>
      </w:r>
    </w:p>
    <w:p w14:paraId="65D08B52"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t xml:space="preserve">Os perigos ambientais em Angola também são causados pelas condições dos solos, os quais em grande parte do território estão sujeitos a deslizamento de terras, desmoronamento de taludes e aparecimento de ravinas, bem como a inundações provocadas por cheias, transbordo de caudal dos rios e galgamento das águas do mar. Estes riscos afectam em especial as populações que habitam em áreas vulneráveis, mas causam também prejuízos significativos nas actividades económicas, em particular na agro-pecuária, e nas vias de </w:t>
      </w:r>
      <w:r w:rsidRPr="000C2E1E">
        <w:rPr>
          <w:rFonts w:asciiTheme="minorHAnsi" w:eastAsia="Times New Roman" w:hAnsiTheme="minorHAnsi" w:cstheme="minorHAnsi"/>
          <w:sz w:val="22"/>
          <w:szCs w:val="22"/>
          <w:lang w:val="pt-PT" w:eastAsia="it-IT"/>
        </w:rPr>
        <w:lastRenderedPageBreak/>
        <w:t xml:space="preserve">circulação, deteriorando o estado das estradas e colocando em perigo, ou mesmo impedindo, o transporte terrestre. </w:t>
      </w:r>
    </w:p>
    <w:p w14:paraId="0C7DA5C7" w14:textId="77777777" w:rsidR="000C2E1E" w:rsidRPr="000C2E1E" w:rsidRDefault="006C4120" w:rsidP="000C2E1E">
      <w:pPr>
        <w:spacing w:before="60" w:after="200" w:line="276" w:lineRule="auto"/>
        <w:jc w:val="both"/>
        <w:rPr>
          <w:rFonts w:asciiTheme="minorHAnsi" w:eastAsia="Times New Roman" w:hAnsiTheme="minorHAnsi" w:cstheme="minorHAnsi"/>
          <w:sz w:val="22"/>
          <w:szCs w:val="22"/>
          <w:lang w:val="pt-PT" w:eastAsia="it-IT"/>
        </w:rPr>
      </w:pPr>
      <w:r w:rsidRPr="006C4120">
        <w:rPr>
          <w:rFonts w:asciiTheme="minorHAnsi" w:eastAsia="Times New Roman" w:hAnsiTheme="minorHAnsi" w:cstheme="minorHAnsi"/>
          <w:sz w:val="22"/>
          <w:szCs w:val="22"/>
          <w:lang w:val="pt-PT" w:eastAsia="it-IT"/>
        </w:rPr>
        <w:t>A Comissão Nacional de Protecção Civil (CNPC), liderada pelo Ministério do Interior (MININT) e composta por ministérios sectoriais</w:t>
      </w:r>
      <w:r w:rsidR="00276514">
        <w:rPr>
          <w:rFonts w:asciiTheme="minorHAnsi" w:eastAsia="Times New Roman" w:hAnsiTheme="minorHAnsi" w:cstheme="minorHAnsi"/>
          <w:sz w:val="22"/>
          <w:szCs w:val="22"/>
          <w:lang w:val="pt-PT" w:eastAsia="it-IT"/>
        </w:rPr>
        <w:t>,</w:t>
      </w:r>
      <w:r w:rsidR="00276514" w:rsidRPr="00276514">
        <w:rPr>
          <w:rFonts w:asciiTheme="minorHAnsi" w:eastAsia="Times New Roman" w:hAnsiTheme="minorHAnsi" w:cstheme="minorHAnsi"/>
          <w:sz w:val="22"/>
          <w:szCs w:val="22"/>
          <w:lang w:val="pt-PT" w:eastAsia="it-IT"/>
        </w:rPr>
        <w:t xml:space="preserve"> </w:t>
      </w:r>
      <w:r w:rsidR="00276514">
        <w:rPr>
          <w:rFonts w:asciiTheme="minorHAnsi" w:eastAsia="Times New Roman" w:hAnsiTheme="minorHAnsi" w:cstheme="minorHAnsi"/>
          <w:sz w:val="22"/>
          <w:szCs w:val="22"/>
          <w:lang w:val="pt-PT" w:eastAsia="it-IT"/>
        </w:rPr>
        <w:t xml:space="preserve">gere a </w:t>
      </w:r>
      <w:r w:rsidR="00276514" w:rsidRPr="000C2E1E">
        <w:rPr>
          <w:rFonts w:asciiTheme="minorHAnsi" w:eastAsia="Times New Roman" w:hAnsiTheme="minorHAnsi" w:cstheme="minorHAnsi"/>
          <w:sz w:val="22"/>
          <w:szCs w:val="22"/>
          <w:lang w:val="pt-PT" w:eastAsia="it-IT"/>
        </w:rPr>
        <w:t>situação das ameaças ligadas a eventos naturais e outros, que podem criar riscos de desastres</w:t>
      </w:r>
      <w:r w:rsidR="00276514">
        <w:rPr>
          <w:rFonts w:asciiTheme="minorHAnsi" w:eastAsia="Times New Roman" w:hAnsiTheme="minorHAnsi" w:cstheme="minorHAnsi"/>
          <w:sz w:val="22"/>
          <w:szCs w:val="22"/>
          <w:lang w:val="pt-PT" w:eastAsia="it-IT"/>
        </w:rPr>
        <w:t>. A</w:t>
      </w:r>
      <w:r w:rsidR="000C2E1E" w:rsidRPr="000C2E1E">
        <w:rPr>
          <w:rFonts w:asciiTheme="minorHAnsi" w:eastAsia="Times New Roman" w:hAnsiTheme="minorHAnsi" w:cstheme="minorHAnsi"/>
          <w:sz w:val="22"/>
          <w:szCs w:val="22"/>
          <w:lang w:val="pt-PT" w:eastAsia="it-IT"/>
        </w:rPr>
        <w:t xml:space="preserve"> n</w:t>
      </w:r>
      <w:r w:rsidR="00531235">
        <w:rPr>
          <w:rFonts w:asciiTheme="minorHAnsi" w:eastAsia="Times New Roman" w:hAnsiTheme="minorHAnsi" w:cstheme="minorHAnsi"/>
          <w:sz w:val="22"/>
          <w:szCs w:val="22"/>
          <w:lang w:val="pt-PT" w:eastAsia="it-IT"/>
        </w:rPr>
        <w:t>í</w:t>
      </w:r>
      <w:r w:rsidR="000C2E1E" w:rsidRPr="000C2E1E">
        <w:rPr>
          <w:rFonts w:asciiTheme="minorHAnsi" w:eastAsia="Times New Roman" w:hAnsiTheme="minorHAnsi" w:cstheme="minorHAnsi"/>
          <w:sz w:val="22"/>
          <w:szCs w:val="22"/>
          <w:lang w:val="pt-PT" w:eastAsia="it-IT"/>
        </w:rPr>
        <w:t>vel provincial e local é representada pelos Governos Provinciais e Administrações Municipais. A operacionalização das actividades de intervenção é desenvolvida pelo</w:t>
      </w:r>
      <w:r w:rsidR="00043C7F">
        <w:rPr>
          <w:rFonts w:asciiTheme="minorHAnsi" w:eastAsia="Times New Roman" w:hAnsiTheme="minorHAnsi" w:cstheme="minorHAnsi"/>
          <w:sz w:val="22"/>
          <w:szCs w:val="22"/>
          <w:lang w:val="pt-PT" w:eastAsia="it-IT"/>
        </w:rPr>
        <w:t>s</w:t>
      </w:r>
      <w:r w:rsidR="000C2E1E" w:rsidRPr="000C2E1E">
        <w:rPr>
          <w:rFonts w:asciiTheme="minorHAnsi" w:eastAsia="Times New Roman" w:hAnsiTheme="minorHAnsi" w:cstheme="minorHAnsi"/>
          <w:sz w:val="22"/>
          <w:szCs w:val="22"/>
          <w:lang w:val="pt-PT" w:eastAsia="it-IT"/>
        </w:rPr>
        <w:t xml:space="preserve"> </w:t>
      </w:r>
      <w:r w:rsidR="00276514" w:rsidRPr="00276514">
        <w:rPr>
          <w:rFonts w:asciiTheme="minorHAnsi" w:eastAsia="Times New Roman" w:hAnsiTheme="minorHAnsi" w:cstheme="minorHAnsi"/>
          <w:sz w:val="22"/>
          <w:szCs w:val="22"/>
          <w:lang w:val="pt-PT" w:eastAsia="it-IT"/>
        </w:rPr>
        <w:t>Serviços de Proteção Civil e Bombeiros (SPCB)</w:t>
      </w:r>
      <w:r w:rsidR="000C2E1E" w:rsidRPr="000C2E1E">
        <w:rPr>
          <w:rFonts w:asciiTheme="minorHAnsi" w:eastAsia="Times New Roman" w:hAnsiTheme="minorHAnsi" w:cstheme="minorHAnsi"/>
          <w:sz w:val="22"/>
          <w:szCs w:val="22"/>
          <w:lang w:val="pt-PT" w:eastAsia="it-IT"/>
        </w:rPr>
        <w:t xml:space="preserve"> que actua a nível local através dos agentes da </w:t>
      </w:r>
      <w:r w:rsidR="000D5F39">
        <w:rPr>
          <w:rFonts w:asciiTheme="minorHAnsi" w:eastAsia="Times New Roman" w:hAnsiTheme="minorHAnsi" w:cstheme="minorHAnsi"/>
          <w:sz w:val="22"/>
          <w:szCs w:val="22"/>
          <w:lang w:val="pt-PT" w:eastAsia="it-IT"/>
        </w:rPr>
        <w:t>protecção</w:t>
      </w:r>
      <w:r w:rsidR="000C2E1E" w:rsidRPr="000C2E1E">
        <w:rPr>
          <w:rFonts w:asciiTheme="minorHAnsi" w:eastAsia="Times New Roman" w:hAnsiTheme="minorHAnsi" w:cstheme="minorHAnsi"/>
          <w:sz w:val="22"/>
          <w:szCs w:val="22"/>
          <w:lang w:val="pt-PT" w:eastAsia="it-IT"/>
        </w:rPr>
        <w:t xml:space="preserve"> civil baseados nas províncias. Durante os últimos dez anos, os agentes de </w:t>
      </w:r>
      <w:r w:rsidR="000D5F39">
        <w:rPr>
          <w:rFonts w:asciiTheme="minorHAnsi" w:eastAsia="Times New Roman" w:hAnsiTheme="minorHAnsi" w:cstheme="minorHAnsi"/>
          <w:sz w:val="22"/>
          <w:szCs w:val="22"/>
          <w:lang w:val="pt-PT" w:eastAsia="it-IT"/>
        </w:rPr>
        <w:t>protecção</w:t>
      </w:r>
      <w:r w:rsidR="000C2E1E" w:rsidRPr="000C2E1E">
        <w:rPr>
          <w:rFonts w:asciiTheme="minorHAnsi" w:eastAsia="Times New Roman" w:hAnsiTheme="minorHAnsi" w:cstheme="minorHAnsi"/>
          <w:sz w:val="22"/>
          <w:szCs w:val="22"/>
          <w:lang w:val="pt-PT" w:eastAsia="it-IT"/>
        </w:rPr>
        <w:t xml:space="preserve"> civil melhoraram consideravelmente a própria capacidade de resposta e gestão dos desastres, o próprio </w:t>
      </w:r>
      <w:r w:rsidR="00531235">
        <w:rPr>
          <w:rFonts w:asciiTheme="minorHAnsi" w:eastAsia="Times New Roman" w:hAnsiTheme="minorHAnsi" w:cstheme="minorHAnsi"/>
          <w:sz w:val="22"/>
          <w:szCs w:val="22"/>
          <w:lang w:val="pt-PT" w:eastAsia="it-IT"/>
        </w:rPr>
        <w:t>ó</w:t>
      </w:r>
      <w:r w:rsidR="000C2E1E" w:rsidRPr="000C2E1E">
        <w:rPr>
          <w:rFonts w:asciiTheme="minorHAnsi" w:eastAsia="Times New Roman" w:hAnsiTheme="minorHAnsi" w:cstheme="minorHAnsi"/>
          <w:sz w:val="22"/>
          <w:szCs w:val="22"/>
          <w:lang w:val="pt-PT" w:eastAsia="it-IT"/>
        </w:rPr>
        <w:t>rgão e desenvolveram instrumentos de operacionalização e resposta aos desastres eficientes (Planos de Contingência). Estes deverão ser adaptados ao novo contexto das administrações autárquicas.</w:t>
      </w:r>
    </w:p>
    <w:p w14:paraId="4B4D86BA"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t xml:space="preserve">Uma das prioridades no âmbito também das autarquias será, portanto, a gestão dos riscos e a sua redução, mobilizando recursos locais e sensibilizando as populações sobre as consequências de construir próximos dos rios, realizando acções de prevenção, informação e divulgação comunitária em matéria de </w:t>
      </w:r>
      <w:r w:rsidR="000D5F39">
        <w:rPr>
          <w:rFonts w:asciiTheme="minorHAnsi" w:eastAsia="Times New Roman" w:hAnsiTheme="minorHAnsi" w:cstheme="minorHAnsi"/>
          <w:sz w:val="22"/>
          <w:szCs w:val="22"/>
          <w:lang w:val="pt-PT" w:eastAsia="it-IT"/>
        </w:rPr>
        <w:t>protecção</w:t>
      </w:r>
      <w:r w:rsidRPr="000C2E1E">
        <w:rPr>
          <w:rFonts w:asciiTheme="minorHAnsi" w:eastAsia="Times New Roman" w:hAnsiTheme="minorHAnsi" w:cstheme="minorHAnsi"/>
          <w:sz w:val="22"/>
          <w:szCs w:val="22"/>
          <w:lang w:val="pt-PT" w:eastAsia="it-IT"/>
        </w:rPr>
        <w:t xml:space="preserve"> do ambiente, estabilização de encostas e margens de rios, desassoreamento dos rios e execução de obras de protecção costeira. Estas acções são dirigidas a proteger as pessoas e o ambiente, bem como criar sustentabilidade.</w:t>
      </w:r>
    </w:p>
    <w:p w14:paraId="783679B0"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t xml:space="preserve">Angola progrediu no desenvolvimento da sustentabilidade ambiental, há </w:t>
      </w:r>
      <w:r w:rsidR="00D37FA7">
        <w:rPr>
          <w:rFonts w:asciiTheme="minorHAnsi" w:eastAsia="Times New Roman" w:hAnsiTheme="minorHAnsi" w:cstheme="minorHAnsi"/>
          <w:sz w:val="22"/>
          <w:szCs w:val="22"/>
          <w:lang w:val="pt-PT" w:eastAsia="it-IT"/>
        </w:rPr>
        <w:t>evidências</w:t>
      </w:r>
      <w:r w:rsidRPr="000C2E1E">
        <w:rPr>
          <w:rFonts w:asciiTheme="minorHAnsi" w:eastAsia="Times New Roman" w:hAnsiTheme="minorHAnsi" w:cstheme="minorHAnsi"/>
          <w:sz w:val="22"/>
          <w:szCs w:val="22"/>
          <w:lang w:val="pt-PT" w:eastAsia="it-IT"/>
        </w:rPr>
        <w:t xml:space="preserve"> que a área florestal total protegida aumentou a cobertura</w:t>
      </w:r>
      <w:r w:rsidR="007D55A0">
        <w:rPr>
          <w:rFonts w:asciiTheme="minorHAnsi" w:eastAsia="Times New Roman" w:hAnsiTheme="minorHAnsi" w:cstheme="minorHAnsi"/>
          <w:sz w:val="22"/>
          <w:szCs w:val="22"/>
          <w:lang w:val="pt-PT" w:eastAsia="it-IT"/>
        </w:rPr>
        <w:t>: em</w:t>
      </w:r>
      <w:r w:rsidRPr="000C2E1E">
        <w:rPr>
          <w:rFonts w:asciiTheme="minorHAnsi" w:eastAsia="Times New Roman" w:hAnsiTheme="minorHAnsi" w:cstheme="minorHAnsi"/>
          <w:sz w:val="22"/>
          <w:szCs w:val="22"/>
          <w:lang w:val="pt-PT" w:eastAsia="it-IT"/>
        </w:rPr>
        <w:t xml:space="preserve"> 2016 </w:t>
      </w:r>
      <w:r w:rsidR="00531235">
        <w:rPr>
          <w:rFonts w:asciiTheme="minorHAnsi" w:eastAsia="Times New Roman" w:hAnsiTheme="minorHAnsi" w:cstheme="minorHAnsi"/>
          <w:sz w:val="22"/>
          <w:szCs w:val="22"/>
          <w:lang w:val="pt-PT" w:eastAsia="it-IT"/>
        </w:rPr>
        <w:t xml:space="preserve">essa cobertura </w:t>
      </w:r>
      <w:r w:rsidRPr="000C2E1E">
        <w:rPr>
          <w:rFonts w:asciiTheme="minorHAnsi" w:eastAsia="Times New Roman" w:hAnsiTheme="minorHAnsi" w:cstheme="minorHAnsi"/>
          <w:sz w:val="22"/>
          <w:szCs w:val="22"/>
          <w:lang w:val="pt-PT" w:eastAsia="it-IT"/>
        </w:rPr>
        <w:t>era em média 46% da área total</w:t>
      </w:r>
      <w:r w:rsidR="007D55A0">
        <w:rPr>
          <w:rFonts w:asciiTheme="minorHAnsi" w:eastAsia="Times New Roman" w:hAnsiTheme="minorHAnsi" w:cstheme="minorHAnsi"/>
          <w:sz w:val="22"/>
          <w:szCs w:val="22"/>
          <w:lang w:val="pt-PT" w:eastAsia="it-IT"/>
        </w:rPr>
        <w:t>. C</w:t>
      </w:r>
      <w:r w:rsidRPr="000C2E1E">
        <w:rPr>
          <w:rFonts w:asciiTheme="minorHAnsi" w:eastAsia="Times New Roman" w:hAnsiTheme="minorHAnsi" w:cstheme="minorHAnsi"/>
          <w:sz w:val="22"/>
          <w:szCs w:val="22"/>
          <w:lang w:val="pt-PT" w:eastAsia="it-IT"/>
        </w:rPr>
        <w:t xml:space="preserve">erca de 26% do total de áreas de biodiversidade também são protegidas, mas </w:t>
      </w:r>
      <w:r w:rsidR="007D55A0">
        <w:rPr>
          <w:rFonts w:asciiTheme="minorHAnsi" w:eastAsia="Times New Roman" w:hAnsiTheme="minorHAnsi" w:cstheme="minorHAnsi"/>
          <w:sz w:val="22"/>
          <w:szCs w:val="22"/>
          <w:lang w:val="pt-PT" w:eastAsia="it-IT"/>
        </w:rPr>
        <w:t>a protecção d</w:t>
      </w:r>
      <w:r w:rsidRPr="000C2E1E">
        <w:rPr>
          <w:rFonts w:asciiTheme="minorHAnsi" w:eastAsia="Times New Roman" w:hAnsiTheme="minorHAnsi" w:cstheme="minorHAnsi"/>
          <w:sz w:val="22"/>
          <w:szCs w:val="22"/>
          <w:lang w:val="pt-PT" w:eastAsia="it-IT"/>
        </w:rPr>
        <w:t>as áreas marinhas protegidas permanecem reduzidas (menos de 1%)</w:t>
      </w:r>
      <w:r w:rsidRPr="000C2E1E">
        <w:rPr>
          <w:rFonts w:asciiTheme="minorHAnsi" w:eastAsia="Times New Roman" w:hAnsiTheme="minorHAnsi" w:cstheme="minorHAnsi"/>
          <w:sz w:val="22"/>
          <w:szCs w:val="22"/>
          <w:vertAlign w:val="superscript"/>
          <w:lang w:val="pt-PT" w:eastAsia="it-IT"/>
        </w:rPr>
        <w:footnoteReference w:id="21"/>
      </w:r>
      <w:r w:rsidRPr="000C2E1E">
        <w:rPr>
          <w:rFonts w:asciiTheme="minorHAnsi" w:eastAsia="Times New Roman" w:hAnsiTheme="minorHAnsi" w:cstheme="minorHAnsi"/>
          <w:sz w:val="22"/>
          <w:szCs w:val="22"/>
          <w:lang w:val="pt-PT" w:eastAsia="it-IT"/>
        </w:rPr>
        <w:t>. A capacidade de monitoria do impacto ambiental das indústrias extra</w:t>
      </w:r>
      <w:r w:rsidR="007D55A0">
        <w:rPr>
          <w:rFonts w:asciiTheme="minorHAnsi" w:eastAsia="Times New Roman" w:hAnsiTheme="minorHAnsi" w:cstheme="minorHAnsi"/>
          <w:sz w:val="22"/>
          <w:szCs w:val="22"/>
          <w:lang w:val="pt-PT" w:eastAsia="it-IT"/>
        </w:rPr>
        <w:t>c</w:t>
      </w:r>
      <w:r w:rsidRPr="000C2E1E">
        <w:rPr>
          <w:rFonts w:asciiTheme="minorHAnsi" w:eastAsia="Times New Roman" w:hAnsiTheme="minorHAnsi" w:cstheme="minorHAnsi"/>
          <w:sz w:val="22"/>
          <w:szCs w:val="22"/>
          <w:lang w:val="pt-PT" w:eastAsia="it-IT"/>
        </w:rPr>
        <w:t xml:space="preserve">tivas é limitada devido à falta de habilidades especializadas, mas o Ministério do Ambiente está </w:t>
      </w:r>
      <w:r w:rsidR="007D55A0">
        <w:rPr>
          <w:rFonts w:asciiTheme="minorHAnsi" w:eastAsia="Times New Roman" w:hAnsiTheme="minorHAnsi" w:cstheme="minorHAnsi"/>
          <w:sz w:val="22"/>
          <w:szCs w:val="22"/>
          <w:lang w:val="pt-PT" w:eastAsia="it-IT"/>
        </w:rPr>
        <w:t xml:space="preserve">a </w:t>
      </w:r>
      <w:r w:rsidRPr="000C2E1E">
        <w:rPr>
          <w:rFonts w:asciiTheme="minorHAnsi" w:eastAsia="Times New Roman" w:hAnsiTheme="minorHAnsi" w:cstheme="minorHAnsi"/>
          <w:sz w:val="22"/>
          <w:szCs w:val="22"/>
          <w:lang w:val="pt-PT" w:eastAsia="it-IT"/>
        </w:rPr>
        <w:t>trabalha</w:t>
      </w:r>
      <w:r w:rsidR="007D55A0">
        <w:rPr>
          <w:rFonts w:asciiTheme="minorHAnsi" w:eastAsia="Times New Roman" w:hAnsiTheme="minorHAnsi" w:cstheme="minorHAnsi"/>
          <w:sz w:val="22"/>
          <w:szCs w:val="22"/>
          <w:lang w:val="pt-PT" w:eastAsia="it-IT"/>
        </w:rPr>
        <w:t xml:space="preserve">r </w:t>
      </w:r>
      <w:r w:rsidRPr="000C2E1E">
        <w:rPr>
          <w:rFonts w:asciiTheme="minorHAnsi" w:eastAsia="Times New Roman" w:hAnsiTheme="minorHAnsi" w:cstheme="minorHAnsi"/>
          <w:sz w:val="22"/>
          <w:szCs w:val="22"/>
          <w:lang w:val="pt-PT" w:eastAsia="it-IT"/>
        </w:rPr>
        <w:t>com algumas empresas do se</w:t>
      </w:r>
      <w:r w:rsidR="007D55A0">
        <w:rPr>
          <w:rFonts w:asciiTheme="minorHAnsi" w:eastAsia="Times New Roman" w:hAnsiTheme="minorHAnsi" w:cstheme="minorHAnsi"/>
          <w:sz w:val="22"/>
          <w:szCs w:val="22"/>
          <w:lang w:val="pt-PT" w:eastAsia="it-IT"/>
        </w:rPr>
        <w:t>c</w:t>
      </w:r>
      <w:r w:rsidRPr="000C2E1E">
        <w:rPr>
          <w:rFonts w:asciiTheme="minorHAnsi" w:eastAsia="Times New Roman" w:hAnsiTheme="minorHAnsi" w:cstheme="minorHAnsi"/>
          <w:sz w:val="22"/>
          <w:szCs w:val="22"/>
          <w:lang w:val="pt-PT" w:eastAsia="it-IT"/>
        </w:rPr>
        <w:t xml:space="preserve">tor privado para aplicar dispositivos de auditoria ambiental, incluindo a implementação de contingências financeiras para passivos ambientais. </w:t>
      </w:r>
    </w:p>
    <w:p w14:paraId="5CE75942" w14:textId="77777777" w:rsidR="00D12B71" w:rsidRDefault="00D12B71" w:rsidP="000C2E1E">
      <w:pPr>
        <w:spacing w:before="60" w:after="200" w:line="276" w:lineRule="auto"/>
        <w:jc w:val="both"/>
        <w:rPr>
          <w:rFonts w:asciiTheme="minorHAnsi" w:eastAsia="Times New Roman" w:hAnsiTheme="minorHAnsi" w:cstheme="minorHAnsi"/>
          <w:sz w:val="22"/>
          <w:szCs w:val="22"/>
          <w:lang w:val="pt-PT" w:eastAsia="it-IT"/>
        </w:rPr>
      </w:pPr>
      <w:r>
        <w:rPr>
          <w:rFonts w:asciiTheme="minorHAnsi" w:eastAsia="Times New Roman" w:hAnsiTheme="minorHAnsi" w:cstheme="minorHAnsi"/>
          <w:sz w:val="22"/>
          <w:szCs w:val="22"/>
          <w:lang w:val="pt-PT" w:eastAsia="it-IT"/>
        </w:rPr>
        <w:t>O</w:t>
      </w:r>
      <w:r w:rsidR="000C2E1E" w:rsidRPr="000C2E1E">
        <w:rPr>
          <w:rFonts w:asciiTheme="minorHAnsi" w:eastAsia="Times New Roman" w:hAnsiTheme="minorHAnsi" w:cstheme="minorHAnsi"/>
          <w:sz w:val="22"/>
          <w:szCs w:val="22"/>
          <w:lang w:val="pt-PT" w:eastAsia="it-IT"/>
        </w:rPr>
        <w:t xml:space="preserve"> Governo de Angola, além de avaliar com antecedência o impacto ambiental em todos as obras públicas, </w:t>
      </w:r>
      <w:r>
        <w:rPr>
          <w:rFonts w:asciiTheme="minorHAnsi" w:eastAsia="Times New Roman" w:hAnsiTheme="minorHAnsi" w:cstheme="minorHAnsi"/>
          <w:sz w:val="22"/>
          <w:szCs w:val="22"/>
          <w:lang w:val="pt-PT" w:eastAsia="it-IT"/>
        </w:rPr>
        <w:t>manifesta a importância da</w:t>
      </w:r>
      <w:r w:rsidR="000C2E1E" w:rsidRPr="000C2E1E">
        <w:rPr>
          <w:rFonts w:asciiTheme="minorHAnsi" w:eastAsia="Times New Roman" w:hAnsiTheme="minorHAnsi" w:cstheme="minorHAnsi"/>
          <w:sz w:val="22"/>
          <w:szCs w:val="22"/>
          <w:lang w:val="pt-PT" w:eastAsia="it-IT"/>
        </w:rPr>
        <w:t xml:space="preserve">s energias renováveis para </w:t>
      </w:r>
      <w:r w:rsidR="007D55A0" w:rsidRPr="000C2E1E">
        <w:rPr>
          <w:rFonts w:asciiTheme="minorHAnsi" w:eastAsia="Times New Roman" w:hAnsiTheme="minorHAnsi" w:cstheme="minorHAnsi"/>
          <w:sz w:val="22"/>
          <w:szCs w:val="22"/>
          <w:lang w:val="pt-PT" w:eastAsia="it-IT"/>
        </w:rPr>
        <w:t>mant</w:t>
      </w:r>
      <w:r w:rsidR="007D55A0">
        <w:rPr>
          <w:rFonts w:asciiTheme="minorHAnsi" w:eastAsia="Times New Roman" w:hAnsiTheme="minorHAnsi" w:cstheme="minorHAnsi"/>
          <w:sz w:val="22"/>
          <w:szCs w:val="22"/>
          <w:lang w:val="pt-PT" w:eastAsia="it-IT"/>
        </w:rPr>
        <w:t>ê</w:t>
      </w:r>
      <w:r w:rsidR="000C2E1E" w:rsidRPr="000C2E1E">
        <w:rPr>
          <w:rFonts w:asciiTheme="minorHAnsi" w:eastAsia="Times New Roman" w:hAnsiTheme="minorHAnsi" w:cstheme="minorHAnsi"/>
          <w:sz w:val="22"/>
          <w:szCs w:val="22"/>
          <w:lang w:val="pt-PT" w:eastAsia="it-IT"/>
        </w:rPr>
        <w:t xml:space="preserve">-las como suporte e base do sistema eléctrico de Angola, em particular através de uma forte aposta no potencial hidroeléctrico do </w:t>
      </w:r>
      <w:r w:rsidR="007D55A0">
        <w:rPr>
          <w:rFonts w:asciiTheme="minorHAnsi" w:eastAsia="Times New Roman" w:hAnsiTheme="minorHAnsi" w:cstheme="minorHAnsi"/>
          <w:sz w:val="22"/>
          <w:szCs w:val="22"/>
          <w:lang w:val="pt-PT" w:eastAsia="it-IT"/>
        </w:rPr>
        <w:t>p</w:t>
      </w:r>
      <w:r w:rsidR="000D5F39">
        <w:rPr>
          <w:rFonts w:asciiTheme="minorHAnsi" w:eastAsia="Times New Roman" w:hAnsiTheme="minorHAnsi" w:cstheme="minorHAnsi"/>
          <w:sz w:val="22"/>
          <w:szCs w:val="22"/>
          <w:lang w:val="pt-PT" w:eastAsia="it-IT"/>
        </w:rPr>
        <w:t>aís</w:t>
      </w:r>
      <w:r w:rsidR="000C2E1E" w:rsidRPr="000C2E1E">
        <w:rPr>
          <w:rFonts w:asciiTheme="minorHAnsi" w:eastAsia="Times New Roman" w:hAnsiTheme="minorHAnsi" w:cstheme="minorHAnsi"/>
          <w:sz w:val="22"/>
          <w:szCs w:val="22"/>
          <w:lang w:val="pt-PT" w:eastAsia="it-IT"/>
        </w:rPr>
        <w:t xml:space="preserve">. </w:t>
      </w:r>
    </w:p>
    <w:p w14:paraId="325830CA"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t xml:space="preserve">A sustentabilidade ambiental, entendida como não comprometimento por parte do homem da integridade dos recursos naturais para as próximas gerações, e o respeito do ambiente representam ainda um desafio. </w:t>
      </w:r>
      <w:r w:rsidR="007D55A0">
        <w:rPr>
          <w:rFonts w:asciiTheme="minorHAnsi" w:eastAsia="Times New Roman" w:hAnsiTheme="minorHAnsi" w:cstheme="minorHAnsi"/>
          <w:sz w:val="22"/>
          <w:szCs w:val="22"/>
          <w:lang w:val="pt-PT" w:eastAsia="it-IT"/>
        </w:rPr>
        <w:t>E</w:t>
      </w:r>
      <w:r w:rsidRPr="000C2E1E">
        <w:rPr>
          <w:rFonts w:asciiTheme="minorHAnsi" w:eastAsia="Times New Roman" w:hAnsiTheme="minorHAnsi" w:cstheme="minorHAnsi"/>
          <w:sz w:val="22"/>
          <w:szCs w:val="22"/>
          <w:lang w:val="pt-PT" w:eastAsia="it-IT"/>
        </w:rPr>
        <w:t>m relação também não somente dos resíduos industriais (tóxicos e nocivo) como da gestão dos resíduos sólidos, que podem criar poluição no terreno chegando a ter impacto na saúde pública, bem como na mudança de visão do sector de reciclagem, que deveria ser considerada também como uma área de criação de empresas e postos de trabalho. Em Angola</w:t>
      </w:r>
      <w:r w:rsidR="007D55A0">
        <w:rPr>
          <w:rFonts w:asciiTheme="minorHAnsi" w:eastAsia="Times New Roman" w:hAnsiTheme="minorHAnsi" w:cstheme="minorHAnsi"/>
          <w:sz w:val="22"/>
          <w:szCs w:val="22"/>
          <w:lang w:val="pt-PT" w:eastAsia="it-IT"/>
        </w:rPr>
        <w:t>,</w:t>
      </w:r>
      <w:r w:rsidRPr="000C2E1E">
        <w:rPr>
          <w:rFonts w:asciiTheme="minorHAnsi" w:eastAsia="Times New Roman" w:hAnsiTheme="minorHAnsi" w:cstheme="minorHAnsi"/>
          <w:sz w:val="22"/>
          <w:szCs w:val="22"/>
          <w:lang w:val="pt-PT" w:eastAsia="it-IT"/>
        </w:rPr>
        <w:t xml:space="preserve"> nos anos recentes foram credenciadas 25 empresas de reciclagem e 3000 postos de trabalho.</w:t>
      </w:r>
    </w:p>
    <w:p w14:paraId="7C5479DD"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lastRenderedPageBreak/>
        <w:t xml:space="preserve">Angola também é um </w:t>
      </w:r>
      <w:r w:rsidR="007D55A0">
        <w:rPr>
          <w:rFonts w:asciiTheme="minorHAnsi" w:eastAsia="Times New Roman" w:hAnsiTheme="minorHAnsi" w:cstheme="minorHAnsi"/>
          <w:sz w:val="22"/>
          <w:szCs w:val="22"/>
          <w:lang w:val="pt-PT" w:eastAsia="it-IT"/>
        </w:rPr>
        <w:t>p</w:t>
      </w:r>
      <w:r w:rsidR="000D5F39">
        <w:rPr>
          <w:rFonts w:asciiTheme="minorHAnsi" w:eastAsia="Times New Roman" w:hAnsiTheme="minorHAnsi" w:cstheme="minorHAnsi"/>
          <w:sz w:val="22"/>
          <w:szCs w:val="22"/>
          <w:lang w:val="pt-PT" w:eastAsia="it-IT"/>
        </w:rPr>
        <w:t>aís</w:t>
      </w:r>
      <w:r w:rsidRPr="000C2E1E">
        <w:rPr>
          <w:rFonts w:asciiTheme="minorHAnsi" w:eastAsia="Times New Roman" w:hAnsiTheme="minorHAnsi" w:cstheme="minorHAnsi"/>
          <w:sz w:val="22"/>
          <w:szCs w:val="22"/>
          <w:lang w:val="pt-PT" w:eastAsia="it-IT"/>
        </w:rPr>
        <w:t xml:space="preserve"> afectado pelas consequências das </w:t>
      </w:r>
      <w:r w:rsidRPr="000C2E1E">
        <w:rPr>
          <w:rFonts w:asciiTheme="minorHAnsi" w:eastAsia="Times New Roman" w:hAnsiTheme="minorHAnsi" w:cstheme="minorHAnsi"/>
          <w:b/>
          <w:sz w:val="22"/>
          <w:szCs w:val="22"/>
          <w:lang w:val="pt-PT" w:eastAsia="it-IT"/>
        </w:rPr>
        <w:t>alterações climáticas</w:t>
      </w:r>
      <w:r w:rsidRPr="000C2E1E">
        <w:rPr>
          <w:rFonts w:asciiTheme="minorHAnsi" w:eastAsia="Times New Roman" w:hAnsiTheme="minorHAnsi" w:cstheme="minorHAnsi"/>
          <w:sz w:val="22"/>
          <w:szCs w:val="22"/>
          <w:lang w:val="pt-PT" w:eastAsia="it-IT"/>
        </w:rPr>
        <w:t>, tendo registado um ciclo recorrente de secas e inundações que têm vindo a afectar de forma diferenciada as diferentes regiões d</w:t>
      </w:r>
      <w:r w:rsidR="007D55A0">
        <w:rPr>
          <w:rFonts w:asciiTheme="minorHAnsi" w:eastAsia="Times New Roman" w:hAnsiTheme="minorHAnsi" w:cstheme="minorHAnsi"/>
          <w:sz w:val="22"/>
          <w:szCs w:val="22"/>
          <w:lang w:val="pt-PT" w:eastAsia="it-IT"/>
        </w:rPr>
        <w:t>e Angola</w:t>
      </w:r>
      <w:r w:rsidRPr="000C2E1E">
        <w:rPr>
          <w:rFonts w:asciiTheme="minorHAnsi" w:eastAsia="Times New Roman" w:hAnsiTheme="minorHAnsi" w:cstheme="minorHAnsi"/>
          <w:sz w:val="22"/>
          <w:szCs w:val="22"/>
          <w:lang w:val="pt-PT" w:eastAsia="it-IT"/>
        </w:rPr>
        <w:t>, com consequências ao nível ambiental, social e económico.</w:t>
      </w:r>
    </w:p>
    <w:p w14:paraId="4FD4143C"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t>A vulnerabilidade e exposição de Angola às alterações climáticas têm-se vindo a sentir ao longo do tempo, com episódios frequentes de fenómenos climáticos extremos como a seca, inundações ou a variabilidade acentuada da temperatura em algumas zonas do País. A energia, agricultura, florestas, uso do solo, indústria, resíduos, pescas, zonas costeiras, ecossistemas, biodiversidade, recursos hídricos e construção de infra-estruturas são sectores nos quais a integração do componente clima nas respectivas estratégias, programas e projectos, é indispensável para a sustentabilidade</w:t>
      </w:r>
      <w:r w:rsidRPr="000C2E1E">
        <w:rPr>
          <w:rFonts w:asciiTheme="minorHAnsi" w:eastAsia="Times New Roman" w:hAnsiTheme="minorHAnsi" w:cstheme="minorHAnsi"/>
          <w:sz w:val="22"/>
          <w:szCs w:val="22"/>
          <w:vertAlign w:val="superscript"/>
          <w:lang w:val="pt-PT" w:eastAsia="it-IT"/>
        </w:rPr>
        <w:footnoteReference w:id="22"/>
      </w:r>
      <w:r w:rsidRPr="000C2E1E">
        <w:rPr>
          <w:rFonts w:asciiTheme="minorHAnsi" w:eastAsia="Times New Roman" w:hAnsiTheme="minorHAnsi" w:cstheme="minorHAnsi"/>
          <w:sz w:val="22"/>
          <w:szCs w:val="22"/>
          <w:lang w:val="pt-PT" w:eastAsia="it-IT"/>
        </w:rPr>
        <w:t>.</w:t>
      </w:r>
    </w:p>
    <w:p w14:paraId="161932DE" w14:textId="77777777" w:rsidR="000C2E1E" w:rsidRPr="000C2E1E" w:rsidRDefault="000C2E1E" w:rsidP="000C2E1E">
      <w:pPr>
        <w:spacing w:before="60" w:after="200" w:line="276" w:lineRule="auto"/>
        <w:jc w:val="both"/>
        <w:rPr>
          <w:rFonts w:asciiTheme="minorHAnsi" w:eastAsia="Times New Roman" w:hAnsiTheme="minorHAnsi" w:cstheme="minorHAnsi"/>
          <w:sz w:val="22"/>
          <w:szCs w:val="22"/>
          <w:lang w:val="pt-PT" w:eastAsia="it-IT"/>
        </w:rPr>
      </w:pPr>
      <w:r w:rsidRPr="000C2E1E">
        <w:rPr>
          <w:rFonts w:asciiTheme="minorHAnsi" w:eastAsia="Times New Roman" w:hAnsiTheme="minorHAnsi" w:cstheme="minorHAnsi"/>
          <w:sz w:val="22"/>
          <w:szCs w:val="22"/>
          <w:lang w:val="pt-PT" w:eastAsia="it-IT"/>
        </w:rPr>
        <w:t xml:space="preserve">Em linha com os 17 ODS, o </w:t>
      </w:r>
      <w:r w:rsidR="007D55A0">
        <w:rPr>
          <w:rFonts w:asciiTheme="minorHAnsi" w:eastAsia="Times New Roman" w:hAnsiTheme="minorHAnsi" w:cstheme="minorHAnsi"/>
          <w:sz w:val="22"/>
          <w:szCs w:val="22"/>
          <w:lang w:val="pt-PT" w:eastAsia="it-IT"/>
        </w:rPr>
        <w:t>p</w:t>
      </w:r>
      <w:r w:rsidRPr="000C2E1E">
        <w:rPr>
          <w:rFonts w:asciiTheme="minorHAnsi" w:eastAsia="Times New Roman" w:hAnsiTheme="minorHAnsi" w:cstheme="minorHAnsi"/>
          <w:sz w:val="22"/>
          <w:szCs w:val="22"/>
          <w:lang w:val="pt-PT" w:eastAsia="it-IT"/>
        </w:rPr>
        <w:t>aís pretende combater a pobreza, promover a prosperidade e o bem-estar de todos, proteger o ambiente e combater as alterações climáticas</w:t>
      </w:r>
      <w:r w:rsidR="007D55A0">
        <w:rPr>
          <w:rFonts w:asciiTheme="minorHAnsi" w:eastAsia="Times New Roman" w:hAnsiTheme="minorHAnsi" w:cstheme="minorHAnsi"/>
          <w:sz w:val="22"/>
          <w:szCs w:val="22"/>
          <w:lang w:val="pt-PT" w:eastAsia="it-IT"/>
        </w:rPr>
        <w:t xml:space="preserve">. O Governo de </w:t>
      </w:r>
      <w:r w:rsidRPr="000C2E1E">
        <w:rPr>
          <w:rFonts w:asciiTheme="minorHAnsi" w:eastAsia="Times New Roman" w:hAnsiTheme="minorHAnsi" w:cstheme="minorHAnsi"/>
          <w:sz w:val="22"/>
          <w:szCs w:val="22"/>
          <w:lang w:val="pt-PT" w:eastAsia="it-IT"/>
        </w:rPr>
        <w:t xml:space="preserve"> Angola pretende participar no esforço conjunto mundial que tem que ser feito para combater as desigualdades entre os povos. Como tal, foi desenvolvida a Estratégia Nacional para as Alterações Climáticas (ENAC 2018-2030) que traduz este objectivo em programas e acções. </w:t>
      </w:r>
    </w:p>
    <w:p w14:paraId="5FC125CB" w14:textId="77777777" w:rsidR="000C2E1E" w:rsidRPr="000C2E1E" w:rsidRDefault="00D12B71" w:rsidP="000C2E1E">
      <w:pPr>
        <w:spacing w:before="60" w:after="200" w:line="276" w:lineRule="auto"/>
        <w:jc w:val="both"/>
        <w:rPr>
          <w:rFonts w:asciiTheme="minorHAnsi" w:eastAsia="Times New Roman" w:hAnsiTheme="minorHAnsi" w:cstheme="minorHAnsi"/>
          <w:sz w:val="22"/>
          <w:szCs w:val="22"/>
          <w:lang w:val="pt-PT" w:eastAsia="it-IT"/>
        </w:rPr>
      </w:pPr>
      <w:r>
        <w:rPr>
          <w:rFonts w:asciiTheme="minorHAnsi" w:eastAsia="Times New Roman" w:hAnsiTheme="minorHAnsi" w:cstheme="minorHAnsi"/>
          <w:sz w:val="22"/>
          <w:szCs w:val="22"/>
          <w:lang w:val="pt-PT" w:eastAsia="it-IT"/>
        </w:rPr>
        <w:t>A</w:t>
      </w:r>
      <w:r w:rsidR="000C2E1E" w:rsidRPr="000C2E1E">
        <w:rPr>
          <w:rFonts w:asciiTheme="minorHAnsi" w:eastAsia="Times New Roman" w:hAnsiTheme="minorHAnsi" w:cstheme="minorHAnsi"/>
          <w:sz w:val="22"/>
          <w:szCs w:val="22"/>
          <w:lang w:val="pt-PT" w:eastAsia="it-IT"/>
        </w:rPr>
        <w:t>ngola</w:t>
      </w:r>
      <w:r w:rsidR="007D55A0">
        <w:rPr>
          <w:rFonts w:asciiTheme="minorHAnsi" w:eastAsia="Times New Roman" w:hAnsiTheme="minorHAnsi" w:cstheme="minorHAnsi"/>
          <w:sz w:val="22"/>
          <w:szCs w:val="22"/>
          <w:lang w:val="pt-PT" w:eastAsia="it-IT"/>
        </w:rPr>
        <w:t>,</w:t>
      </w:r>
      <w:r w:rsidR="000C2E1E" w:rsidRPr="000C2E1E">
        <w:rPr>
          <w:rFonts w:asciiTheme="minorHAnsi" w:eastAsia="Times New Roman" w:hAnsiTheme="minorHAnsi" w:cstheme="minorHAnsi"/>
          <w:sz w:val="22"/>
          <w:szCs w:val="22"/>
          <w:lang w:val="pt-PT" w:eastAsia="it-IT"/>
        </w:rPr>
        <w:t xml:space="preserve"> nos últimos 10 anos</w:t>
      </w:r>
      <w:r w:rsidR="007D55A0">
        <w:rPr>
          <w:rFonts w:asciiTheme="minorHAnsi" w:eastAsia="Times New Roman" w:hAnsiTheme="minorHAnsi" w:cstheme="minorHAnsi"/>
          <w:sz w:val="22"/>
          <w:szCs w:val="22"/>
          <w:lang w:val="pt-PT" w:eastAsia="it-IT"/>
        </w:rPr>
        <w:t>,</w:t>
      </w:r>
      <w:r w:rsidR="000C2E1E" w:rsidRPr="000C2E1E">
        <w:rPr>
          <w:rFonts w:asciiTheme="minorHAnsi" w:eastAsia="Times New Roman" w:hAnsiTheme="minorHAnsi" w:cstheme="minorHAnsi"/>
          <w:sz w:val="22"/>
          <w:szCs w:val="22"/>
          <w:lang w:val="pt-PT" w:eastAsia="it-IT"/>
        </w:rPr>
        <w:t xml:space="preserve"> fez grandes esforços para capacitar os recursos humanos envolvidos</w:t>
      </w:r>
      <w:r w:rsidR="00FC5F69">
        <w:rPr>
          <w:rFonts w:asciiTheme="minorHAnsi" w:eastAsia="Times New Roman" w:hAnsiTheme="minorHAnsi" w:cstheme="minorHAnsi"/>
          <w:sz w:val="22"/>
          <w:szCs w:val="22"/>
          <w:lang w:val="pt-PT" w:eastAsia="it-IT"/>
        </w:rPr>
        <w:t xml:space="preserve"> na redução de desastres</w:t>
      </w:r>
      <w:r w:rsidR="000C2E1E" w:rsidRPr="000C2E1E">
        <w:rPr>
          <w:rFonts w:asciiTheme="minorHAnsi" w:eastAsia="Times New Roman" w:hAnsiTheme="minorHAnsi" w:cstheme="minorHAnsi"/>
          <w:sz w:val="22"/>
          <w:szCs w:val="22"/>
          <w:lang w:val="pt-PT" w:eastAsia="it-IT"/>
        </w:rPr>
        <w:t xml:space="preserve"> e ter os instrumentos programáticos de gestão. Em 2015</w:t>
      </w:r>
      <w:r w:rsidR="007D55A0">
        <w:rPr>
          <w:rFonts w:asciiTheme="minorHAnsi" w:eastAsia="Times New Roman" w:hAnsiTheme="minorHAnsi" w:cstheme="minorHAnsi"/>
          <w:sz w:val="22"/>
          <w:szCs w:val="22"/>
          <w:lang w:val="pt-PT" w:eastAsia="it-IT"/>
        </w:rPr>
        <w:t xml:space="preserve">, </w:t>
      </w:r>
      <w:r w:rsidR="000C2E1E" w:rsidRPr="000C2E1E">
        <w:rPr>
          <w:rFonts w:asciiTheme="minorHAnsi" w:eastAsia="Times New Roman" w:hAnsiTheme="minorHAnsi" w:cstheme="minorHAnsi"/>
          <w:sz w:val="22"/>
          <w:szCs w:val="22"/>
          <w:lang w:val="pt-PT" w:eastAsia="it-IT"/>
        </w:rPr>
        <w:t>aprovou</w:t>
      </w:r>
      <w:r w:rsidR="007D55A0">
        <w:rPr>
          <w:rFonts w:asciiTheme="minorHAnsi" w:eastAsia="Times New Roman" w:hAnsiTheme="minorHAnsi" w:cstheme="minorHAnsi"/>
          <w:sz w:val="22"/>
          <w:szCs w:val="22"/>
          <w:lang w:val="pt-PT" w:eastAsia="it-IT"/>
        </w:rPr>
        <w:t>-se</w:t>
      </w:r>
      <w:r w:rsidR="000C2E1E" w:rsidRPr="000C2E1E">
        <w:rPr>
          <w:rFonts w:asciiTheme="minorHAnsi" w:eastAsia="Times New Roman" w:hAnsiTheme="minorHAnsi" w:cstheme="minorHAnsi"/>
          <w:sz w:val="22"/>
          <w:szCs w:val="22"/>
          <w:lang w:val="pt-PT" w:eastAsia="it-IT"/>
        </w:rPr>
        <w:t xml:space="preserve"> também </w:t>
      </w:r>
      <w:r w:rsidR="00276514" w:rsidRPr="00276514">
        <w:rPr>
          <w:rFonts w:asciiTheme="minorHAnsi" w:eastAsia="Times New Roman" w:hAnsiTheme="minorHAnsi" w:cstheme="minorHAnsi"/>
          <w:sz w:val="22"/>
          <w:szCs w:val="22"/>
          <w:lang w:val="pt-PT" w:eastAsia="it-IT"/>
        </w:rPr>
        <w:t>o Plano Estratégico de Prevenção e Redução do Risco de Desastres</w:t>
      </w:r>
      <w:r w:rsidR="000C2E1E" w:rsidRPr="000C2E1E">
        <w:rPr>
          <w:rFonts w:asciiTheme="minorHAnsi" w:eastAsia="Times New Roman" w:hAnsiTheme="minorHAnsi" w:cstheme="minorHAnsi"/>
          <w:sz w:val="22"/>
          <w:szCs w:val="22"/>
          <w:lang w:val="pt-PT" w:eastAsia="it-IT"/>
        </w:rPr>
        <w:t xml:space="preserve"> que era considerado como uma contribuição para o PND (2013-2017), e segue a estrutura do Quadro de Sendai para a Redução do Risco de Desastres 2015- 2030. Também, a </w:t>
      </w:r>
      <w:r w:rsidR="000D5F39">
        <w:rPr>
          <w:rFonts w:asciiTheme="minorHAnsi" w:eastAsia="Times New Roman" w:hAnsiTheme="minorHAnsi" w:cstheme="minorHAnsi"/>
          <w:sz w:val="22"/>
          <w:szCs w:val="22"/>
          <w:lang w:val="pt-PT" w:eastAsia="it-IT"/>
        </w:rPr>
        <w:t>protecção</w:t>
      </w:r>
      <w:r w:rsidR="000C2E1E" w:rsidRPr="000C2E1E">
        <w:rPr>
          <w:rFonts w:asciiTheme="minorHAnsi" w:eastAsia="Times New Roman" w:hAnsiTheme="minorHAnsi" w:cstheme="minorHAnsi"/>
          <w:sz w:val="22"/>
          <w:szCs w:val="22"/>
          <w:lang w:val="pt-PT" w:eastAsia="it-IT"/>
        </w:rPr>
        <w:t xml:space="preserve"> civil em Angola recebeu uma formação e está a gerir a nível nacional o </w:t>
      </w:r>
      <w:bookmarkStart w:id="15" w:name="_Hlk522109815"/>
      <w:r w:rsidR="000C2E1E" w:rsidRPr="000C2E1E">
        <w:rPr>
          <w:rFonts w:asciiTheme="minorHAnsi" w:eastAsia="Times New Roman" w:hAnsiTheme="minorHAnsi" w:cstheme="minorHAnsi"/>
          <w:sz w:val="22"/>
          <w:szCs w:val="22"/>
          <w:lang w:val="pt-PT" w:eastAsia="it-IT"/>
        </w:rPr>
        <w:t>Programa de Gestão da Informação</w:t>
      </w:r>
      <w:bookmarkEnd w:id="15"/>
      <w:r w:rsidR="000C2E1E" w:rsidRPr="000C2E1E">
        <w:rPr>
          <w:rFonts w:asciiTheme="minorHAnsi" w:eastAsia="Times New Roman" w:hAnsiTheme="minorHAnsi" w:cstheme="minorHAnsi"/>
          <w:sz w:val="22"/>
          <w:szCs w:val="22"/>
          <w:lang w:val="pt-PT" w:eastAsia="it-IT"/>
        </w:rPr>
        <w:t>, para a recolha de dados sobre os desastres, depois partilhados a nível internacional.</w:t>
      </w:r>
    </w:p>
    <w:p w14:paraId="0FD3D0F7" w14:textId="77777777" w:rsidR="009D3E57" w:rsidRDefault="009D3E57" w:rsidP="009D3E57">
      <w:pPr>
        <w:spacing w:before="60" w:after="200" w:line="276" w:lineRule="auto"/>
        <w:jc w:val="both"/>
        <w:rPr>
          <w:rFonts w:ascii="Optima-Regular" w:hAnsi="Optima-Regular" w:cs="Optima-Regular"/>
          <w:b/>
          <w:color w:val="548DD4" w:themeColor="text2" w:themeTint="99"/>
          <w:lang w:val="pt-PT" w:eastAsia="en-US"/>
        </w:rPr>
      </w:pPr>
    </w:p>
    <w:p w14:paraId="4C043CA4" w14:textId="77777777" w:rsidR="009D3E57" w:rsidRPr="00B31FAC" w:rsidRDefault="009D3E57" w:rsidP="009D3E57">
      <w:pPr>
        <w:spacing w:before="60" w:after="200" w:line="276" w:lineRule="auto"/>
        <w:jc w:val="both"/>
        <w:rPr>
          <w:rFonts w:ascii="Optima-Regular" w:hAnsi="Optima-Regular" w:cs="Optima-Regular"/>
          <w:b/>
          <w:color w:val="548DD4" w:themeColor="text2" w:themeTint="99"/>
          <w:lang w:val="pt-PT" w:eastAsia="en-US"/>
        </w:rPr>
      </w:pPr>
      <w:r w:rsidRPr="00B31FAC">
        <w:rPr>
          <w:rFonts w:ascii="Optima-Regular" w:hAnsi="Optima-Regular" w:cs="Optima-Regular"/>
          <w:b/>
          <w:color w:val="548DD4" w:themeColor="text2" w:themeTint="99"/>
          <w:lang w:val="pt-PT" w:eastAsia="en-US"/>
        </w:rPr>
        <w:t>Intervenções estratégicas chave</w:t>
      </w:r>
      <w:r>
        <w:rPr>
          <w:rFonts w:ascii="Optima-Regular" w:hAnsi="Optima-Regular" w:cs="Optima-Regular"/>
          <w:b/>
          <w:color w:val="548DD4" w:themeColor="text2" w:themeTint="99"/>
          <w:lang w:val="pt-PT" w:eastAsia="en-US"/>
        </w:rPr>
        <w:t xml:space="preserve"> da ONU</w:t>
      </w:r>
      <w:r w:rsidRPr="00B31FAC">
        <w:rPr>
          <w:rFonts w:ascii="Optima-Regular" w:hAnsi="Optima-Regular" w:cs="Optima-Regular"/>
          <w:b/>
          <w:color w:val="548DD4" w:themeColor="text2" w:themeTint="99"/>
          <w:lang w:val="pt-PT" w:eastAsia="en-US"/>
        </w:rPr>
        <w:t xml:space="preserve"> incluirão o seguinte:</w:t>
      </w:r>
    </w:p>
    <w:p w14:paraId="59974029" w14:textId="77777777" w:rsidR="009D3E57" w:rsidRDefault="009D3E57" w:rsidP="009D3E57">
      <w:pPr>
        <w:spacing w:after="120" w:line="276" w:lineRule="auto"/>
        <w:jc w:val="both"/>
        <w:rPr>
          <w:rFonts w:ascii="Calibri" w:hAnsi="Calibri" w:cs="Calibri"/>
          <w:sz w:val="22"/>
          <w:szCs w:val="22"/>
          <w:lang w:val="pt-PT" w:eastAsia="en-US"/>
        </w:rPr>
        <w:sectPr w:rsidR="009D3E57" w:rsidSect="00C70B37">
          <w:headerReference w:type="even" r:id="rId19"/>
          <w:headerReference w:type="default" r:id="rId20"/>
          <w:footerReference w:type="default" r:id="rId21"/>
          <w:headerReference w:type="first" r:id="rId22"/>
          <w:pgSz w:w="11906" w:h="16838"/>
          <w:pgMar w:top="1417" w:right="1701" w:bottom="1417" w:left="1701" w:header="708" w:footer="708" w:gutter="0"/>
          <w:cols w:space="708"/>
          <w:titlePg/>
          <w:docGrid w:linePitch="360"/>
        </w:sectPr>
      </w:pPr>
    </w:p>
    <w:p w14:paraId="1A8543E8" w14:textId="77777777" w:rsidR="00FC5F69" w:rsidRPr="00FC5F69" w:rsidRDefault="00C1442C"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lastRenderedPageBreak/>
        <w:t>Estabelecimento</w:t>
      </w:r>
      <w:r w:rsidR="00FC5F69">
        <w:rPr>
          <w:rFonts w:ascii="Calibri" w:hAnsi="Calibri" w:cs="Calibri"/>
          <w:lang w:val="pt-PT" w:eastAsia="en-US"/>
        </w:rPr>
        <w:t xml:space="preserve"> </w:t>
      </w:r>
      <w:r>
        <w:rPr>
          <w:rFonts w:ascii="Calibri" w:hAnsi="Calibri" w:cs="Calibri"/>
          <w:lang w:val="pt-PT" w:eastAsia="en-US"/>
        </w:rPr>
        <w:t xml:space="preserve">de </w:t>
      </w:r>
      <w:r w:rsidR="00FC5F69">
        <w:rPr>
          <w:rFonts w:ascii="Calibri" w:hAnsi="Calibri" w:cs="Calibri"/>
          <w:lang w:val="pt-PT" w:eastAsia="en-US"/>
        </w:rPr>
        <w:t>s</w:t>
      </w:r>
      <w:r w:rsidR="00FC5F69" w:rsidRPr="00FC5F69">
        <w:rPr>
          <w:rFonts w:ascii="Calibri" w:hAnsi="Calibri" w:cs="Calibri"/>
          <w:lang w:val="pt-PT" w:eastAsia="en-US"/>
        </w:rPr>
        <w:t>istema</w:t>
      </w:r>
      <w:r>
        <w:rPr>
          <w:rFonts w:ascii="Calibri" w:hAnsi="Calibri" w:cs="Calibri"/>
          <w:lang w:val="pt-PT" w:eastAsia="en-US"/>
        </w:rPr>
        <w:t>s</w:t>
      </w:r>
      <w:r w:rsidR="00FC5F69" w:rsidRPr="00FC5F69">
        <w:rPr>
          <w:rFonts w:ascii="Calibri" w:hAnsi="Calibri" w:cs="Calibri"/>
          <w:lang w:val="pt-PT" w:eastAsia="en-US"/>
        </w:rPr>
        <w:t xml:space="preserve"> de capacitação continua aos técnicos da administração central e local na metodologia das Escolas de Campo, em Gestão Florestal Comunitária e outras áreas</w:t>
      </w:r>
      <w:r w:rsidR="007D55A0">
        <w:rPr>
          <w:rFonts w:ascii="Calibri" w:hAnsi="Calibri" w:cs="Calibri"/>
          <w:lang w:val="pt-PT" w:eastAsia="en-US"/>
        </w:rPr>
        <w:t>.</w:t>
      </w:r>
      <w:r w:rsidR="00FC5F69" w:rsidRPr="00FC5F69">
        <w:rPr>
          <w:rFonts w:ascii="Calibri" w:hAnsi="Calibri" w:cs="Calibri"/>
          <w:lang w:val="pt-PT" w:eastAsia="en-US"/>
        </w:rPr>
        <w:t xml:space="preserve"> </w:t>
      </w:r>
    </w:p>
    <w:p w14:paraId="058ADB0D"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Capacit</w:t>
      </w:r>
      <w:r w:rsidR="00D5631D">
        <w:rPr>
          <w:rFonts w:ascii="Calibri" w:hAnsi="Calibri" w:cs="Calibri"/>
          <w:lang w:val="pt-PT" w:eastAsia="en-US"/>
        </w:rPr>
        <w:t>ação</w:t>
      </w:r>
      <w:r>
        <w:rPr>
          <w:rFonts w:ascii="Calibri" w:hAnsi="Calibri" w:cs="Calibri"/>
          <w:lang w:val="pt-PT" w:eastAsia="en-US"/>
        </w:rPr>
        <w:t xml:space="preserve"> </w:t>
      </w:r>
      <w:r w:rsidR="00D5631D">
        <w:rPr>
          <w:rFonts w:ascii="Calibri" w:hAnsi="Calibri" w:cs="Calibri"/>
          <w:lang w:val="pt-PT" w:eastAsia="en-US"/>
        </w:rPr>
        <w:t>d</w:t>
      </w:r>
      <w:r>
        <w:rPr>
          <w:rFonts w:ascii="Calibri" w:hAnsi="Calibri" w:cs="Calibri"/>
          <w:lang w:val="pt-PT" w:eastAsia="en-US"/>
        </w:rPr>
        <w:t>as c</w:t>
      </w:r>
      <w:r w:rsidRPr="00FC5F69">
        <w:rPr>
          <w:rFonts w:ascii="Calibri" w:hAnsi="Calibri" w:cs="Calibri"/>
          <w:lang w:val="pt-PT" w:eastAsia="en-US"/>
        </w:rPr>
        <w:t xml:space="preserve">omunidades em boas práticas de processamento e comercialização de produtos e em empreendedorismo e agronegócios </w:t>
      </w:r>
    </w:p>
    <w:p w14:paraId="3B0224F1" w14:textId="77777777" w:rsidR="00FC5F69" w:rsidRPr="00FC5F69" w:rsidRDefault="00D5631D"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Reforço</w:t>
      </w:r>
      <w:r w:rsidR="00FC5F69">
        <w:rPr>
          <w:rFonts w:ascii="Calibri" w:hAnsi="Calibri" w:cs="Calibri"/>
          <w:lang w:val="pt-PT" w:eastAsia="en-US"/>
        </w:rPr>
        <w:t xml:space="preserve"> </w:t>
      </w:r>
      <w:r>
        <w:rPr>
          <w:rFonts w:ascii="Calibri" w:hAnsi="Calibri" w:cs="Calibri"/>
          <w:lang w:val="pt-PT" w:eastAsia="en-US"/>
        </w:rPr>
        <w:t>d</w:t>
      </w:r>
      <w:r w:rsidR="00FC5F69">
        <w:rPr>
          <w:rFonts w:ascii="Calibri" w:hAnsi="Calibri" w:cs="Calibri"/>
          <w:lang w:val="pt-PT" w:eastAsia="en-US"/>
        </w:rPr>
        <w:t>o q</w:t>
      </w:r>
      <w:r w:rsidR="00FC5F69" w:rsidRPr="00FC5F69">
        <w:rPr>
          <w:rFonts w:ascii="Calibri" w:hAnsi="Calibri" w:cs="Calibri"/>
          <w:lang w:val="pt-PT" w:eastAsia="en-US"/>
        </w:rPr>
        <w:t>uadro institucional legislativo e gest</w:t>
      </w:r>
      <w:r w:rsidR="00FC5F69">
        <w:rPr>
          <w:rFonts w:ascii="Calibri" w:hAnsi="Calibri" w:cs="Calibri"/>
          <w:lang w:val="pt-PT" w:eastAsia="en-US"/>
        </w:rPr>
        <w:t>ã</w:t>
      </w:r>
      <w:r w:rsidR="00FC5F69" w:rsidRPr="00FC5F69">
        <w:rPr>
          <w:rFonts w:ascii="Calibri" w:hAnsi="Calibri" w:cs="Calibri"/>
          <w:lang w:val="pt-PT" w:eastAsia="en-US"/>
        </w:rPr>
        <w:t>o fundi</w:t>
      </w:r>
      <w:r w:rsidR="007D55A0">
        <w:rPr>
          <w:rFonts w:ascii="Calibri" w:hAnsi="Calibri" w:cs="Calibri"/>
          <w:lang w:val="pt-PT" w:eastAsia="en-US"/>
        </w:rPr>
        <w:t>á</w:t>
      </w:r>
      <w:r w:rsidR="00FC5F69" w:rsidRPr="00FC5F69">
        <w:rPr>
          <w:rFonts w:ascii="Calibri" w:hAnsi="Calibri" w:cs="Calibri"/>
          <w:lang w:val="pt-PT" w:eastAsia="en-US"/>
        </w:rPr>
        <w:t>rio de forma multis</w:t>
      </w:r>
      <w:r w:rsidR="007D55A0">
        <w:rPr>
          <w:rFonts w:ascii="Calibri" w:hAnsi="Calibri" w:cs="Calibri"/>
          <w:lang w:val="pt-PT" w:eastAsia="en-US"/>
        </w:rPr>
        <w:t>s</w:t>
      </w:r>
      <w:r w:rsidR="00FC5F69" w:rsidRPr="00FC5F69">
        <w:rPr>
          <w:rFonts w:ascii="Calibri" w:hAnsi="Calibri" w:cs="Calibri"/>
          <w:lang w:val="pt-PT" w:eastAsia="en-US"/>
        </w:rPr>
        <w:t>ectorial</w:t>
      </w:r>
      <w:r w:rsidR="007D55A0">
        <w:rPr>
          <w:rFonts w:ascii="Calibri" w:hAnsi="Calibri" w:cs="Calibri"/>
          <w:lang w:val="pt-PT" w:eastAsia="en-US"/>
        </w:rPr>
        <w:t>.</w:t>
      </w:r>
    </w:p>
    <w:p w14:paraId="5C4FF343"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Promo</w:t>
      </w:r>
      <w:r w:rsidR="00D5631D">
        <w:rPr>
          <w:rFonts w:ascii="Calibri" w:hAnsi="Calibri" w:cs="Calibri"/>
          <w:lang w:val="pt-PT" w:eastAsia="en-US"/>
        </w:rPr>
        <w:t>ção d</w:t>
      </w:r>
      <w:r>
        <w:rPr>
          <w:rFonts w:ascii="Calibri" w:hAnsi="Calibri" w:cs="Calibri"/>
          <w:lang w:val="pt-PT" w:eastAsia="en-US"/>
        </w:rPr>
        <w:t>o acesso a financiamento e mercados pelos p</w:t>
      </w:r>
      <w:r w:rsidRPr="00FC5F69">
        <w:rPr>
          <w:rFonts w:ascii="Calibri" w:hAnsi="Calibri" w:cs="Calibri"/>
          <w:lang w:val="pt-PT" w:eastAsia="en-US"/>
        </w:rPr>
        <w:t>rodutores familiares, associa</w:t>
      </w:r>
      <w:r w:rsidR="007D55A0">
        <w:rPr>
          <w:rFonts w:ascii="Calibri" w:hAnsi="Calibri" w:cs="Calibri"/>
          <w:lang w:val="pt-PT" w:eastAsia="en-US"/>
        </w:rPr>
        <w:t>ç</w:t>
      </w:r>
      <w:r w:rsidRPr="00FC5F69">
        <w:rPr>
          <w:rFonts w:ascii="Calibri" w:hAnsi="Calibri" w:cs="Calibri"/>
          <w:lang w:val="pt-PT" w:eastAsia="en-US"/>
        </w:rPr>
        <w:t>ões e cooperativas</w:t>
      </w:r>
      <w:r w:rsidR="00D5631D">
        <w:rPr>
          <w:rFonts w:ascii="Calibri" w:hAnsi="Calibri" w:cs="Calibri"/>
          <w:lang w:val="pt-PT" w:eastAsia="en-US"/>
        </w:rPr>
        <w:t>.</w:t>
      </w:r>
      <w:r w:rsidRPr="00FC5F69">
        <w:rPr>
          <w:rFonts w:ascii="Calibri" w:hAnsi="Calibri" w:cs="Calibri"/>
          <w:lang w:val="pt-PT" w:eastAsia="en-US"/>
        </w:rPr>
        <w:t xml:space="preserve"> </w:t>
      </w:r>
    </w:p>
    <w:p w14:paraId="023436A6"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Aument</w:t>
      </w:r>
      <w:r w:rsidR="00D5631D">
        <w:rPr>
          <w:rFonts w:ascii="Calibri" w:hAnsi="Calibri" w:cs="Calibri"/>
          <w:lang w:val="pt-PT" w:eastAsia="en-US"/>
        </w:rPr>
        <w:t>o</w:t>
      </w:r>
      <w:r>
        <w:rPr>
          <w:rFonts w:ascii="Calibri" w:hAnsi="Calibri" w:cs="Calibri"/>
          <w:lang w:val="pt-PT" w:eastAsia="en-US"/>
        </w:rPr>
        <w:t xml:space="preserve"> </w:t>
      </w:r>
      <w:r w:rsidR="00D5631D">
        <w:rPr>
          <w:rFonts w:ascii="Calibri" w:hAnsi="Calibri" w:cs="Calibri"/>
          <w:lang w:val="pt-PT" w:eastAsia="en-US"/>
        </w:rPr>
        <w:t>d</w:t>
      </w:r>
      <w:r>
        <w:rPr>
          <w:rFonts w:ascii="Calibri" w:hAnsi="Calibri" w:cs="Calibri"/>
          <w:lang w:val="pt-PT" w:eastAsia="en-US"/>
        </w:rPr>
        <w:t xml:space="preserve">o acesso a </w:t>
      </w:r>
      <w:r w:rsidRPr="00043C7F">
        <w:rPr>
          <w:rFonts w:ascii="Calibri" w:hAnsi="Calibri" w:cs="Calibri"/>
          <w:i/>
          <w:lang w:val="pt-PT" w:eastAsia="en-US"/>
        </w:rPr>
        <w:t>inputs</w:t>
      </w:r>
      <w:r>
        <w:rPr>
          <w:rFonts w:ascii="Calibri" w:hAnsi="Calibri" w:cs="Calibri"/>
          <w:lang w:val="pt-PT" w:eastAsia="en-US"/>
        </w:rPr>
        <w:t xml:space="preserve"> pelos p</w:t>
      </w:r>
      <w:r w:rsidRPr="00FC5F69">
        <w:rPr>
          <w:rFonts w:ascii="Calibri" w:hAnsi="Calibri" w:cs="Calibri"/>
          <w:lang w:val="pt-PT" w:eastAsia="en-US"/>
        </w:rPr>
        <w:t>rodutores familiares, associ</w:t>
      </w:r>
      <w:r>
        <w:rPr>
          <w:rFonts w:ascii="Calibri" w:hAnsi="Calibri" w:cs="Calibri"/>
          <w:lang w:val="pt-PT" w:eastAsia="en-US"/>
        </w:rPr>
        <w:t>a</w:t>
      </w:r>
      <w:r w:rsidRPr="00FC5F69">
        <w:rPr>
          <w:rFonts w:ascii="Calibri" w:hAnsi="Calibri" w:cs="Calibri"/>
          <w:lang w:val="pt-PT" w:eastAsia="en-US"/>
        </w:rPr>
        <w:t>ções e cooperativas</w:t>
      </w:r>
      <w:r w:rsidR="00D5631D">
        <w:rPr>
          <w:rFonts w:ascii="Calibri" w:hAnsi="Calibri" w:cs="Calibri"/>
          <w:lang w:val="pt-PT" w:eastAsia="en-US"/>
        </w:rPr>
        <w:t>.</w:t>
      </w:r>
      <w:r w:rsidRPr="00FC5F69">
        <w:rPr>
          <w:rFonts w:ascii="Calibri" w:hAnsi="Calibri" w:cs="Calibri"/>
          <w:lang w:val="pt-PT" w:eastAsia="en-US"/>
        </w:rPr>
        <w:t xml:space="preserve"> </w:t>
      </w:r>
    </w:p>
    <w:p w14:paraId="28212199"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 xml:space="preserve">Melhora </w:t>
      </w:r>
      <w:r w:rsidR="00D5631D">
        <w:rPr>
          <w:rFonts w:ascii="Calibri" w:hAnsi="Calibri" w:cs="Calibri"/>
          <w:lang w:val="pt-PT" w:eastAsia="en-US"/>
        </w:rPr>
        <w:t>d</w:t>
      </w:r>
      <w:r>
        <w:rPr>
          <w:rFonts w:ascii="Calibri" w:hAnsi="Calibri" w:cs="Calibri"/>
          <w:lang w:val="pt-PT" w:eastAsia="en-US"/>
        </w:rPr>
        <w:t>a s</w:t>
      </w:r>
      <w:r w:rsidRPr="00FC5F69">
        <w:rPr>
          <w:rFonts w:ascii="Calibri" w:hAnsi="Calibri" w:cs="Calibri"/>
          <w:lang w:val="pt-PT" w:eastAsia="en-US"/>
        </w:rPr>
        <w:t>egurança alimentar em comunidades mais vulneráveis (e avan</w:t>
      </w:r>
      <w:r>
        <w:rPr>
          <w:rFonts w:ascii="Calibri" w:hAnsi="Calibri" w:cs="Calibri"/>
          <w:lang w:val="pt-PT" w:eastAsia="en-US"/>
        </w:rPr>
        <w:t>ç</w:t>
      </w:r>
      <w:r w:rsidRPr="00FC5F69">
        <w:rPr>
          <w:rFonts w:ascii="Calibri" w:hAnsi="Calibri" w:cs="Calibri"/>
          <w:lang w:val="pt-PT" w:eastAsia="en-US"/>
        </w:rPr>
        <w:t>o cont</w:t>
      </w:r>
      <w:r w:rsidR="007D55A0">
        <w:rPr>
          <w:rFonts w:ascii="Calibri" w:hAnsi="Calibri" w:cs="Calibri"/>
          <w:lang w:val="pt-PT" w:eastAsia="en-US"/>
        </w:rPr>
        <w:t>í</w:t>
      </w:r>
      <w:r w:rsidRPr="00FC5F69">
        <w:rPr>
          <w:rFonts w:ascii="Calibri" w:hAnsi="Calibri" w:cs="Calibri"/>
          <w:lang w:val="pt-PT" w:eastAsia="en-US"/>
        </w:rPr>
        <w:t>nuo em dire</w:t>
      </w:r>
      <w:r w:rsidR="007D55A0">
        <w:rPr>
          <w:rFonts w:ascii="Calibri" w:hAnsi="Calibri" w:cs="Calibri"/>
          <w:lang w:val="pt-PT" w:eastAsia="en-US"/>
        </w:rPr>
        <w:t>c</w:t>
      </w:r>
      <w:r w:rsidRPr="00FC5F69">
        <w:rPr>
          <w:rFonts w:ascii="Calibri" w:hAnsi="Calibri" w:cs="Calibri"/>
          <w:lang w:val="pt-PT" w:eastAsia="en-US"/>
        </w:rPr>
        <w:t xml:space="preserve">ção </w:t>
      </w:r>
      <w:r w:rsidR="007D55A0">
        <w:rPr>
          <w:rFonts w:ascii="Calibri" w:hAnsi="Calibri" w:cs="Calibri"/>
          <w:lang w:val="pt-PT" w:eastAsia="en-US"/>
        </w:rPr>
        <w:t>à</w:t>
      </w:r>
      <w:r w:rsidR="007D55A0" w:rsidRPr="00FC5F69">
        <w:rPr>
          <w:rFonts w:ascii="Calibri" w:hAnsi="Calibri" w:cs="Calibri"/>
          <w:lang w:val="pt-PT" w:eastAsia="en-US"/>
        </w:rPr>
        <w:t xml:space="preserve"> </w:t>
      </w:r>
      <w:r w:rsidRPr="00FC5F69">
        <w:rPr>
          <w:rFonts w:ascii="Calibri" w:hAnsi="Calibri" w:cs="Calibri"/>
          <w:lang w:val="pt-PT" w:eastAsia="en-US"/>
        </w:rPr>
        <w:t>Fome Zero)</w:t>
      </w:r>
      <w:r w:rsidR="00D5631D">
        <w:rPr>
          <w:rFonts w:ascii="Calibri" w:hAnsi="Calibri" w:cs="Calibri"/>
          <w:lang w:val="pt-PT" w:eastAsia="en-US"/>
        </w:rPr>
        <w:t>.</w:t>
      </w:r>
    </w:p>
    <w:p w14:paraId="1A12B344"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Reforç</w:t>
      </w:r>
      <w:r w:rsidR="00D5631D">
        <w:rPr>
          <w:rFonts w:ascii="Calibri" w:hAnsi="Calibri" w:cs="Calibri"/>
          <w:lang w:val="pt-PT" w:eastAsia="en-US"/>
        </w:rPr>
        <w:t>o</w:t>
      </w:r>
      <w:r>
        <w:rPr>
          <w:rFonts w:ascii="Calibri" w:hAnsi="Calibri" w:cs="Calibri"/>
          <w:lang w:val="pt-PT" w:eastAsia="en-US"/>
        </w:rPr>
        <w:t xml:space="preserve"> </w:t>
      </w:r>
      <w:r w:rsidR="00D5631D">
        <w:rPr>
          <w:rFonts w:ascii="Calibri" w:hAnsi="Calibri" w:cs="Calibri"/>
          <w:lang w:val="pt-PT" w:eastAsia="en-US"/>
        </w:rPr>
        <w:t>d</w:t>
      </w:r>
      <w:r>
        <w:rPr>
          <w:rFonts w:ascii="Calibri" w:hAnsi="Calibri" w:cs="Calibri"/>
          <w:lang w:val="pt-PT" w:eastAsia="en-US"/>
        </w:rPr>
        <w:t>o d</w:t>
      </w:r>
      <w:r w:rsidRPr="00FC5F69">
        <w:rPr>
          <w:rFonts w:ascii="Calibri" w:hAnsi="Calibri" w:cs="Calibri"/>
          <w:lang w:val="pt-PT" w:eastAsia="en-US"/>
        </w:rPr>
        <w:t xml:space="preserve">esenvolvimento de baixo carbono </w:t>
      </w:r>
      <w:r>
        <w:rPr>
          <w:rFonts w:ascii="Calibri" w:hAnsi="Calibri" w:cs="Calibri"/>
          <w:lang w:val="pt-PT" w:eastAsia="en-US"/>
        </w:rPr>
        <w:t>em</w:t>
      </w:r>
      <w:r w:rsidRPr="00FC5F69">
        <w:rPr>
          <w:rFonts w:ascii="Calibri" w:hAnsi="Calibri" w:cs="Calibri"/>
          <w:lang w:val="pt-PT" w:eastAsia="en-US"/>
        </w:rPr>
        <w:t xml:space="preserve"> conformidade com o Acordo de Paris e com populações sensibilizadas</w:t>
      </w:r>
      <w:r w:rsidR="007D55A0">
        <w:rPr>
          <w:rFonts w:ascii="Calibri" w:hAnsi="Calibri" w:cs="Calibri"/>
          <w:lang w:val="pt-PT" w:eastAsia="en-US"/>
        </w:rPr>
        <w:t>.</w:t>
      </w:r>
      <w:r w:rsidRPr="00FC5F69">
        <w:rPr>
          <w:rFonts w:ascii="Calibri" w:hAnsi="Calibri" w:cs="Calibri"/>
          <w:lang w:val="pt-PT" w:eastAsia="en-US"/>
        </w:rPr>
        <w:t xml:space="preserve"> </w:t>
      </w:r>
    </w:p>
    <w:p w14:paraId="5A740986"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Reforç</w:t>
      </w:r>
      <w:r w:rsidR="00D5631D">
        <w:rPr>
          <w:rFonts w:ascii="Calibri" w:hAnsi="Calibri" w:cs="Calibri"/>
          <w:lang w:val="pt-PT" w:eastAsia="en-US"/>
        </w:rPr>
        <w:t>o</w:t>
      </w:r>
      <w:r>
        <w:rPr>
          <w:rFonts w:ascii="Calibri" w:hAnsi="Calibri" w:cs="Calibri"/>
          <w:lang w:val="pt-PT" w:eastAsia="en-US"/>
        </w:rPr>
        <w:t xml:space="preserve"> </w:t>
      </w:r>
      <w:r w:rsidR="00D5631D">
        <w:rPr>
          <w:rFonts w:ascii="Calibri" w:hAnsi="Calibri" w:cs="Calibri"/>
          <w:lang w:val="pt-PT" w:eastAsia="en-US"/>
        </w:rPr>
        <w:t>d</w:t>
      </w:r>
      <w:r>
        <w:rPr>
          <w:rFonts w:ascii="Calibri" w:hAnsi="Calibri" w:cs="Calibri"/>
          <w:lang w:val="pt-PT" w:eastAsia="en-US"/>
        </w:rPr>
        <w:t>a e</w:t>
      </w:r>
      <w:r w:rsidRPr="00FC5F69">
        <w:rPr>
          <w:rFonts w:ascii="Calibri" w:hAnsi="Calibri" w:cs="Calibri"/>
          <w:lang w:val="pt-PT" w:eastAsia="en-US"/>
        </w:rPr>
        <w:t>ducação ambiental a n</w:t>
      </w:r>
      <w:r w:rsidR="007D55A0">
        <w:rPr>
          <w:rFonts w:ascii="Calibri" w:hAnsi="Calibri" w:cs="Calibri"/>
          <w:lang w:val="pt-PT" w:eastAsia="en-US"/>
        </w:rPr>
        <w:t>í</w:t>
      </w:r>
      <w:r w:rsidRPr="00FC5F69">
        <w:rPr>
          <w:rFonts w:ascii="Calibri" w:hAnsi="Calibri" w:cs="Calibri"/>
          <w:lang w:val="pt-PT" w:eastAsia="en-US"/>
        </w:rPr>
        <w:t>vel individual, comunitário e institucional</w:t>
      </w:r>
      <w:r w:rsidR="007D55A0">
        <w:rPr>
          <w:rFonts w:ascii="Calibri" w:hAnsi="Calibri" w:cs="Calibri"/>
          <w:lang w:val="pt-PT" w:eastAsia="en-US"/>
        </w:rPr>
        <w:t>.</w:t>
      </w:r>
    </w:p>
    <w:p w14:paraId="309E4102"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Implementa</w:t>
      </w:r>
      <w:r w:rsidR="00D5631D">
        <w:rPr>
          <w:rFonts w:ascii="Calibri" w:hAnsi="Calibri" w:cs="Calibri"/>
          <w:lang w:val="pt-PT" w:eastAsia="en-US"/>
        </w:rPr>
        <w:t>ção</w:t>
      </w:r>
      <w:r>
        <w:rPr>
          <w:rFonts w:ascii="Calibri" w:hAnsi="Calibri" w:cs="Calibri"/>
          <w:lang w:val="pt-PT" w:eastAsia="en-US"/>
        </w:rPr>
        <w:t xml:space="preserve"> </w:t>
      </w:r>
      <w:r w:rsidR="00D5631D">
        <w:rPr>
          <w:rFonts w:ascii="Calibri" w:hAnsi="Calibri" w:cs="Calibri"/>
          <w:lang w:val="pt-PT" w:eastAsia="en-US"/>
        </w:rPr>
        <w:t xml:space="preserve">de </w:t>
      </w:r>
      <w:r>
        <w:rPr>
          <w:rFonts w:ascii="Calibri" w:hAnsi="Calibri" w:cs="Calibri"/>
          <w:lang w:val="pt-PT" w:eastAsia="en-US"/>
        </w:rPr>
        <w:t>s</w:t>
      </w:r>
      <w:r w:rsidRPr="00FC5F69">
        <w:rPr>
          <w:rFonts w:ascii="Calibri" w:hAnsi="Calibri" w:cs="Calibri"/>
          <w:lang w:val="pt-PT" w:eastAsia="en-US"/>
        </w:rPr>
        <w:t xml:space="preserve">istemas de </w:t>
      </w:r>
      <w:r>
        <w:rPr>
          <w:rFonts w:ascii="Calibri" w:hAnsi="Calibri" w:cs="Calibri"/>
          <w:lang w:val="pt-PT" w:eastAsia="en-US"/>
        </w:rPr>
        <w:t>g</w:t>
      </w:r>
      <w:r w:rsidRPr="00FC5F69">
        <w:rPr>
          <w:rFonts w:ascii="Calibri" w:hAnsi="Calibri" w:cs="Calibri"/>
          <w:lang w:val="pt-PT" w:eastAsia="en-US"/>
        </w:rPr>
        <w:t xml:space="preserve">estão de </w:t>
      </w:r>
      <w:r w:rsidR="007D55A0" w:rsidRPr="00FC5F69">
        <w:rPr>
          <w:rFonts w:ascii="Calibri" w:hAnsi="Calibri" w:cs="Calibri"/>
          <w:lang w:val="pt-PT" w:eastAsia="en-US"/>
        </w:rPr>
        <w:t>res</w:t>
      </w:r>
      <w:r w:rsidR="007D55A0">
        <w:rPr>
          <w:rFonts w:ascii="Calibri" w:hAnsi="Calibri" w:cs="Calibri"/>
          <w:lang w:val="pt-PT" w:eastAsia="en-US"/>
        </w:rPr>
        <w:t>í</w:t>
      </w:r>
      <w:r w:rsidR="007D55A0" w:rsidRPr="00FC5F69">
        <w:rPr>
          <w:rFonts w:ascii="Calibri" w:hAnsi="Calibri" w:cs="Calibri"/>
          <w:lang w:val="pt-PT" w:eastAsia="en-US"/>
        </w:rPr>
        <w:t xml:space="preserve">duos </w:t>
      </w:r>
      <w:r w:rsidRPr="00FC5F69">
        <w:rPr>
          <w:rFonts w:ascii="Calibri" w:hAnsi="Calibri" w:cs="Calibri"/>
          <w:lang w:val="pt-PT" w:eastAsia="en-US"/>
        </w:rPr>
        <w:t>com base em melhores práticas e acordos internacionais, inovação e tecnologia</w:t>
      </w:r>
      <w:r w:rsidR="00D5631D">
        <w:rPr>
          <w:rFonts w:ascii="Calibri" w:hAnsi="Calibri" w:cs="Calibri"/>
          <w:lang w:val="pt-PT" w:eastAsia="en-US"/>
        </w:rPr>
        <w:t>.</w:t>
      </w:r>
      <w:r w:rsidRPr="00FC5F69">
        <w:rPr>
          <w:rFonts w:ascii="Calibri" w:hAnsi="Calibri" w:cs="Calibri"/>
          <w:lang w:val="pt-PT" w:eastAsia="en-US"/>
        </w:rPr>
        <w:t xml:space="preserve"> </w:t>
      </w:r>
    </w:p>
    <w:p w14:paraId="4230AFB6"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Promo</w:t>
      </w:r>
      <w:r w:rsidR="00D5631D">
        <w:rPr>
          <w:rFonts w:ascii="Calibri" w:hAnsi="Calibri" w:cs="Calibri"/>
          <w:lang w:val="pt-PT" w:eastAsia="en-US"/>
        </w:rPr>
        <w:t>ção</w:t>
      </w:r>
      <w:r>
        <w:rPr>
          <w:rFonts w:ascii="Calibri" w:hAnsi="Calibri" w:cs="Calibri"/>
          <w:lang w:val="pt-PT" w:eastAsia="en-US"/>
        </w:rPr>
        <w:t xml:space="preserve"> </w:t>
      </w:r>
      <w:r w:rsidR="00D5631D">
        <w:rPr>
          <w:rFonts w:ascii="Calibri" w:hAnsi="Calibri" w:cs="Calibri"/>
          <w:lang w:val="pt-PT" w:eastAsia="en-US"/>
        </w:rPr>
        <w:t>d</w:t>
      </w:r>
      <w:r>
        <w:rPr>
          <w:rFonts w:ascii="Calibri" w:hAnsi="Calibri" w:cs="Calibri"/>
          <w:lang w:val="pt-PT" w:eastAsia="en-US"/>
        </w:rPr>
        <w:t>o u</w:t>
      </w:r>
      <w:r w:rsidRPr="00FC5F69">
        <w:rPr>
          <w:rFonts w:ascii="Calibri" w:hAnsi="Calibri" w:cs="Calibri"/>
          <w:lang w:val="pt-PT" w:eastAsia="en-US"/>
        </w:rPr>
        <w:t xml:space="preserve">so de energias renováveis </w:t>
      </w:r>
      <w:r w:rsidR="007D55A0" w:rsidRPr="00FC5F69">
        <w:rPr>
          <w:rFonts w:ascii="Calibri" w:hAnsi="Calibri" w:cs="Calibri"/>
          <w:lang w:val="pt-PT" w:eastAsia="en-US"/>
        </w:rPr>
        <w:t>incrementad</w:t>
      </w:r>
      <w:r w:rsidR="007D55A0">
        <w:rPr>
          <w:rFonts w:ascii="Calibri" w:hAnsi="Calibri" w:cs="Calibri"/>
          <w:lang w:val="pt-PT" w:eastAsia="en-US"/>
        </w:rPr>
        <w:t>a.</w:t>
      </w:r>
    </w:p>
    <w:p w14:paraId="60D1A59E" w14:textId="77777777" w:rsid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Aument</w:t>
      </w:r>
      <w:r w:rsidR="00D5631D">
        <w:rPr>
          <w:rFonts w:ascii="Calibri" w:hAnsi="Calibri" w:cs="Calibri"/>
          <w:lang w:val="pt-PT" w:eastAsia="en-US"/>
        </w:rPr>
        <w:t>o</w:t>
      </w:r>
      <w:r>
        <w:rPr>
          <w:rFonts w:ascii="Calibri" w:hAnsi="Calibri" w:cs="Calibri"/>
          <w:lang w:val="pt-PT" w:eastAsia="en-US"/>
        </w:rPr>
        <w:t xml:space="preserve"> </w:t>
      </w:r>
      <w:r w:rsidR="00D5631D">
        <w:rPr>
          <w:rFonts w:ascii="Calibri" w:hAnsi="Calibri" w:cs="Calibri"/>
          <w:lang w:val="pt-PT" w:eastAsia="en-US"/>
        </w:rPr>
        <w:t>d</w:t>
      </w:r>
      <w:r>
        <w:rPr>
          <w:rFonts w:ascii="Calibri" w:hAnsi="Calibri" w:cs="Calibri"/>
          <w:lang w:val="pt-PT" w:eastAsia="en-US"/>
        </w:rPr>
        <w:t>o acesso da p</w:t>
      </w:r>
      <w:r w:rsidRPr="00FC5F69">
        <w:rPr>
          <w:rFonts w:ascii="Calibri" w:hAnsi="Calibri" w:cs="Calibri"/>
          <w:lang w:val="pt-PT" w:eastAsia="en-US"/>
        </w:rPr>
        <w:t xml:space="preserve">opulação mais vulnerável a habitação </w:t>
      </w:r>
      <w:r w:rsidRPr="00D21096">
        <w:rPr>
          <w:rFonts w:ascii="Calibri" w:hAnsi="Calibri" w:cs="Calibri"/>
          <w:lang w:val="pt-PT" w:eastAsia="en-US"/>
        </w:rPr>
        <w:t>adequada e condições de vida condignas</w:t>
      </w:r>
      <w:r w:rsidR="007D55A0" w:rsidRPr="00D21096">
        <w:rPr>
          <w:rFonts w:ascii="Calibri" w:hAnsi="Calibri" w:cs="Calibri"/>
          <w:lang w:val="pt-PT" w:eastAsia="en-US"/>
        </w:rPr>
        <w:t>.</w:t>
      </w:r>
    </w:p>
    <w:p w14:paraId="65CB89B2" w14:textId="77777777" w:rsidR="00B26EFB" w:rsidRPr="00D21096" w:rsidRDefault="00D21096" w:rsidP="00D21096">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D21096">
        <w:rPr>
          <w:rFonts w:ascii="Calibri" w:hAnsi="Calibri" w:cs="Calibri"/>
          <w:lang w:val="pt-PT" w:eastAsia="en-US"/>
        </w:rPr>
        <w:t xml:space="preserve">Reforçar as leis e políticas, e capacitação para instituições, para aplicação da lei e reforço das </w:t>
      </w:r>
      <w:r w:rsidRPr="00D21096">
        <w:rPr>
          <w:rFonts w:ascii="Calibri" w:hAnsi="Calibri" w:cs="Calibri"/>
          <w:lang w:val="pt-PT" w:eastAsia="en-US"/>
        </w:rPr>
        <w:t>instituições de justiça para combater os crimes da flora e da fauna bravia e o tráfico ilícito</w:t>
      </w:r>
      <w:r>
        <w:rPr>
          <w:rFonts w:ascii="Calibri" w:hAnsi="Calibri" w:cs="Calibri"/>
          <w:lang w:val="pt-PT" w:eastAsia="en-US"/>
        </w:rPr>
        <w:t>.</w:t>
      </w:r>
    </w:p>
    <w:p w14:paraId="4C6E4FB3"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Implementa</w:t>
      </w:r>
      <w:r w:rsidR="00D5631D">
        <w:rPr>
          <w:rFonts w:ascii="Calibri" w:hAnsi="Calibri" w:cs="Calibri"/>
          <w:lang w:val="pt-PT" w:eastAsia="en-US"/>
        </w:rPr>
        <w:t>ção</w:t>
      </w:r>
      <w:r>
        <w:rPr>
          <w:rFonts w:ascii="Calibri" w:hAnsi="Calibri" w:cs="Calibri"/>
          <w:lang w:val="pt-PT" w:eastAsia="en-US"/>
        </w:rPr>
        <w:t xml:space="preserve"> </w:t>
      </w:r>
      <w:r w:rsidR="00D5631D">
        <w:rPr>
          <w:rFonts w:ascii="Calibri" w:hAnsi="Calibri" w:cs="Calibri"/>
          <w:lang w:val="pt-PT" w:eastAsia="en-US"/>
        </w:rPr>
        <w:t xml:space="preserve">de </w:t>
      </w:r>
      <w:r>
        <w:rPr>
          <w:rFonts w:ascii="Calibri" w:hAnsi="Calibri" w:cs="Calibri"/>
          <w:lang w:val="pt-PT" w:eastAsia="en-US"/>
        </w:rPr>
        <w:t>um s</w:t>
      </w:r>
      <w:r w:rsidRPr="00FC5F69">
        <w:rPr>
          <w:rFonts w:ascii="Calibri" w:hAnsi="Calibri" w:cs="Calibri"/>
          <w:lang w:val="pt-PT" w:eastAsia="en-US"/>
        </w:rPr>
        <w:t>istema de planeamento físico-territorial descentralizado com integração da resiliência, gestão ambiental e conservação da biodiversidade a nível territorial e urbano</w:t>
      </w:r>
      <w:r w:rsidR="007D55A0">
        <w:rPr>
          <w:rFonts w:ascii="Calibri" w:hAnsi="Calibri" w:cs="Calibri"/>
          <w:lang w:val="pt-PT" w:eastAsia="en-US"/>
        </w:rPr>
        <w:t>.</w:t>
      </w:r>
    </w:p>
    <w:p w14:paraId="3EF45E4B"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Preserva</w:t>
      </w:r>
      <w:r w:rsidR="00D5631D">
        <w:rPr>
          <w:rFonts w:ascii="Calibri" w:hAnsi="Calibri" w:cs="Calibri"/>
          <w:lang w:val="pt-PT" w:eastAsia="en-US"/>
        </w:rPr>
        <w:t>ção d</w:t>
      </w:r>
      <w:r>
        <w:rPr>
          <w:rFonts w:ascii="Calibri" w:hAnsi="Calibri" w:cs="Calibri"/>
          <w:lang w:val="pt-PT" w:eastAsia="en-US"/>
        </w:rPr>
        <w:t>a b</w:t>
      </w:r>
      <w:r w:rsidRPr="00FC5F69">
        <w:rPr>
          <w:rFonts w:ascii="Calibri" w:hAnsi="Calibri" w:cs="Calibri"/>
          <w:lang w:val="pt-PT" w:eastAsia="en-US"/>
        </w:rPr>
        <w:t xml:space="preserve">iodiversidade com conservação de </w:t>
      </w:r>
      <w:r>
        <w:rPr>
          <w:rFonts w:ascii="Calibri" w:hAnsi="Calibri" w:cs="Calibri"/>
          <w:lang w:val="pt-PT" w:eastAsia="en-US"/>
        </w:rPr>
        <w:t xml:space="preserve">áreas </w:t>
      </w:r>
      <w:r w:rsidRPr="00FC5F69">
        <w:rPr>
          <w:rFonts w:ascii="Calibri" w:hAnsi="Calibri" w:cs="Calibri"/>
          <w:lang w:val="pt-PT" w:eastAsia="en-US"/>
        </w:rPr>
        <w:t>protegidas terrestres e marinhas</w:t>
      </w:r>
    </w:p>
    <w:p w14:paraId="3FD23C09"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Reforç</w:t>
      </w:r>
      <w:r w:rsidR="00D5631D">
        <w:rPr>
          <w:rFonts w:ascii="Calibri" w:hAnsi="Calibri" w:cs="Calibri"/>
          <w:lang w:val="pt-PT" w:eastAsia="en-US"/>
        </w:rPr>
        <w:t>o</w:t>
      </w:r>
      <w:r>
        <w:rPr>
          <w:rFonts w:ascii="Calibri" w:hAnsi="Calibri" w:cs="Calibri"/>
          <w:lang w:val="pt-PT" w:eastAsia="en-US"/>
        </w:rPr>
        <w:t xml:space="preserve"> </w:t>
      </w:r>
      <w:r w:rsidR="00D5631D">
        <w:rPr>
          <w:rFonts w:ascii="Calibri" w:hAnsi="Calibri" w:cs="Calibri"/>
          <w:lang w:val="pt-PT" w:eastAsia="en-US"/>
        </w:rPr>
        <w:t>d</w:t>
      </w:r>
      <w:r>
        <w:rPr>
          <w:rFonts w:ascii="Calibri" w:hAnsi="Calibri" w:cs="Calibri"/>
          <w:lang w:val="pt-PT" w:eastAsia="en-US"/>
        </w:rPr>
        <w:t>a r</w:t>
      </w:r>
      <w:r w:rsidRPr="00FC5F69">
        <w:rPr>
          <w:rFonts w:ascii="Calibri" w:hAnsi="Calibri" w:cs="Calibri"/>
          <w:lang w:val="pt-PT" w:eastAsia="en-US"/>
        </w:rPr>
        <w:t>ede urbana das cidades menos povoadas para redução da pressão demográfica nas cidades mais populosas</w:t>
      </w:r>
      <w:r w:rsidR="007D55A0">
        <w:rPr>
          <w:rFonts w:ascii="Calibri" w:hAnsi="Calibri" w:cs="Calibri"/>
          <w:lang w:val="pt-PT" w:eastAsia="en-US"/>
        </w:rPr>
        <w:t>.</w:t>
      </w:r>
    </w:p>
    <w:p w14:paraId="7F560879"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Preserv</w:t>
      </w:r>
      <w:r w:rsidR="00D5631D">
        <w:rPr>
          <w:rFonts w:ascii="Calibri" w:hAnsi="Calibri" w:cs="Calibri"/>
          <w:lang w:val="pt-PT" w:eastAsia="en-US"/>
        </w:rPr>
        <w:t>ação</w:t>
      </w:r>
      <w:r>
        <w:rPr>
          <w:rFonts w:ascii="Calibri" w:hAnsi="Calibri" w:cs="Calibri"/>
          <w:lang w:val="pt-PT" w:eastAsia="en-US"/>
        </w:rPr>
        <w:t xml:space="preserve"> </w:t>
      </w:r>
      <w:r w:rsidR="00D5631D">
        <w:rPr>
          <w:rFonts w:ascii="Calibri" w:hAnsi="Calibri" w:cs="Calibri"/>
          <w:lang w:val="pt-PT" w:eastAsia="en-US"/>
        </w:rPr>
        <w:t>d</w:t>
      </w:r>
      <w:r>
        <w:rPr>
          <w:rFonts w:ascii="Calibri" w:hAnsi="Calibri" w:cs="Calibri"/>
          <w:lang w:val="pt-PT" w:eastAsia="en-US"/>
        </w:rPr>
        <w:t>o p</w:t>
      </w:r>
      <w:r w:rsidRPr="00FC5F69">
        <w:rPr>
          <w:rFonts w:ascii="Calibri" w:hAnsi="Calibri" w:cs="Calibri"/>
          <w:lang w:val="pt-PT" w:eastAsia="en-US"/>
        </w:rPr>
        <w:t>atrimónio cultural e arquite</w:t>
      </w:r>
      <w:r w:rsidR="007D55A0">
        <w:rPr>
          <w:rFonts w:ascii="Calibri" w:hAnsi="Calibri" w:cs="Calibri"/>
          <w:lang w:val="pt-PT" w:eastAsia="en-US"/>
        </w:rPr>
        <w:t>c</w:t>
      </w:r>
      <w:r w:rsidRPr="00FC5F69">
        <w:rPr>
          <w:rFonts w:ascii="Calibri" w:hAnsi="Calibri" w:cs="Calibri"/>
          <w:lang w:val="pt-PT" w:eastAsia="en-US"/>
        </w:rPr>
        <w:t>tónico e contribui</w:t>
      </w:r>
      <w:r>
        <w:rPr>
          <w:rFonts w:ascii="Calibri" w:hAnsi="Calibri" w:cs="Calibri"/>
          <w:lang w:val="pt-PT" w:eastAsia="en-US"/>
        </w:rPr>
        <w:t>r</w:t>
      </w:r>
      <w:r w:rsidRPr="00FC5F69">
        <w:rPr>
          <w:rFonts w:ascii="Calibri" w:hAnsi="Calibri" w:cs="Calibri"/>
          <w:lang w:val="pt-PT" w:eastAsia="en-US"/>
        </w:rPr>
        <w:t xml:space="preserve"> para o desenvolvimento económico e </w:t>
      </w:r>
      <w:r w:rsidR="007D55A0" w:rsidRPr="00FC5F69">
        <w:rPr>
          <w:rFonts w:ascii="Calibri" w:hAnsi="Calibri" w:cs="Calibri"/>
          <w:lang w:val="pt-PT" w:eastAsia="en-US"/>
        </w:rPr>
        <w:t>tur</w:t>
      </w:r>
      <w:r w:rsidR="007D55A0">
        <w:rPr>
          <w:rFonts w:ascii="Calibri" w:hAnsi="Calibri" w:cs="Calibri"/>
          <w:lang w:val="pt-PT" w:eastAsia="en-US"/>
        </w:rPr>
        <w:t>í</w:t>
      </w:r>
      <w:r w:rsidR="007D55A0" w:rsidRPr="00FC5F69">
        <w:rPr>
          <w:rFonts w:ascii="Calibri" w:hAnsi="Calibri" w:cs="Calibri"/>
          <w:lang w:val="pt-PT" w:eastAsia="en-US"/>
        </w:rPr>
        <w:t>stico</w:t>
      </w:r>
      <w:r w:rsidR="007D55A0">
        <w:rPr>
          <w:rFonts w:ascii="Calibri" w:hAnsi="Calibri" w:cs="Calibri"/>
          <w:lang w:val="pt-PT" w:eastAsia="en-US"/>
        </w:rPr>
        <w:t>.</w:t>
      </w:r>
    </w:p>
    <w:p w14:paraId="228FF6AE" w14:textId="77777777" w:rsidR="00FC5F69" w:rsidRPr="00FC5F69" w:rsidRDefault="00FC5F6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Promo</w:t>
      </w:r>
      <w:r w:rsidR="00D5631D">
        <w:rPr>
          <w:rFonts w:ascii="Calibri" w:hAnsi="Calibri" w:cs="Calibri"/>
          <w:lang w:val="pt-PT" w:eastAsia="en-US"/>
        </w:rPr>
        <w:t>ção</w:t>
      </w:r>
      <w:r>
        <w:rPr>
          <w:rFonts w:ascii="Calibri" w:hAnsi="Calibri" w:cs="Calibri"/>
          <w:lang w:val="pt-PT" w:eastAsia="en-US"/>
        </w:rPr>
        <w:t xml:space="preserve"> </w:t>
      </w:r>
      <w:r w:rsidR="00D5631D">
        <w:rPr>
          <w:rFonts w:ascii="Calibri" w:hAnsi="Calibri" w:cs="Calibri"/>
          <w:lang w:val="pt-PT" w:eastAsia="en-US"/>
        </w:rPr>
        <w:t>d</w:t>
      </w:r>
      <w:r>
        <w:rPr>
          <w:rFonts w:ascii="Calibri" w:hAnsi="Calibri" w:cs="Calibri"/>
          <w:lang w:val="pt-PT" w:eastAsia="en-US"/>
        </w:rPr>
        <w:t>a c</w:t>
      </w:r>
      <w:r w:rsidRPr="00FC5F69">
        <w:rPr>
          <w:rFonts w:ascii="Calibri" w:hAnsi="Calibri" w:cs="Calibri"/>
          <w:lang w:val="pt-PT" w:eastAsia="en-US"/>
        </w:rPr>
        <w:t>onservação dos solos para o combate a desertificação</w:t>
      </w:r>
      <w:r w:rsidR="007D55A0">
        <w:rPr>
          <w:rFonts w:ascii="Calibri" w:hAnsi="Calibri" w:cs="Calibri"/>
          <w:lang w:val="pt-PT" w:eastAsia="en-US"/>
        </w:rPr>
        <w:t>.</w:t>
      </w:r>
    </w:p>
    <w:p w14:paraId="07F73A45" w14:textId="77777777" w:rsidR="00FC5F69" w:rsidRPr="00FC5F69" w:rsidRDefault="00D5631D"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Advo</w:t>
      </w:r>
      <w:r w:rsidR="007D55A0">
        <w:rPr>
          <w:rFonts w:ascii="Calibri" w:hAnsi="Calibri" w:cs="Calibri"/>
          <w:lang w:val="pt-PT" w:eastAsia="en-US"/>
        </w:rPr>
        <w:t>c</w:t>
      </w:r>
      <w:r>
        <w:rPr>
          <w:rFonts w:ascii="Calibri" w:hAnsi="Calibri" w:cs="Calibri"/>
          <w:lang w:val="pt-PT" w:eastAsia="en-US"/>
        </w:rPr>
        <w:t>acia</w:t>
      </w:r>
      <w:r w:rsidR="006B5355">
        <w:rPr>
          <w:rFonts w:ascii="Calibri" w:hAnsi="Calibri" w:cs="Calibri"/>
          <w:lang w:val="pt-PT" w:eastAsia="en-US"/>
        </w:rPr>
        <w:t xml:space="preserve"> </w:t>
      </w:r>
      <w:r w:rsidR="009A4C40">
        <w:rPr>
          <w:rFonts w:ascii="Calibri" w:hAnsi="Calibri" w:cs="Calibri"/>
          <w:lang w:val="pt-PT" w:eastAsia="en-US"/>
        </w:rPr>
        <w:t>por um a</w:t>
      </w:r>
      <w:r w:rsidR="00FC5F69" w:rsidRPr="00FC5F69">
        <w:rPr>
          <w:rFonts w:ascii="Calibri" w:hAnsi="Calibri" w:cs="Calibri"/>
          <w:lang w:val="pt-PT" w:eastAsia="en-US"/>
        </w:rPr>
        <w:t>ument</w:t>
      </w:r>
      <w:r w:rsidR="009A4C40">
        <w:rPr>
          <w:rFonts w:ascii="Calibri" w:hAnsi="Calibri" w:cs="Calibri"/>
          <w:lang w:val="pt-PT" w:eastAsia="en-US"/>
        </w:rPr>
        <w:t>o</w:t>
      </w:r>
      <w:r w:rsidR="00FC5F69" w:rsidRPr="00FC5F69">
        <w:rPr>
          <w:rFonts w:ascii="Calibri" w:hAnsi="Calibri" w:cs="Calibri"/>
          <w:lang w:val="pt-PT" w:eastAsia="en-US"/>
        </w:rPr>
        <w:t xml:space="preserve"> do investimento em apoio à recuperação da seca e à construção de resiliência nas províncias do </w:t>
      </w:r>
      <w:r w:rsidR="007D55A0">
        <w:rPr>
          <w:rFonts w:ascii="Calibri" w:hAnsi="Calibri" w:cs="Calibri"/>
          <w:lang w:val="pt-PT" w:eastAsia="en-US"/>
        </w:rPr>
        <w:t>S</w:t>
      </w:r>
      <w:r w:rsidR="00FC5F69" w:rsidRPr="00FC5F69">
        <w:rPr>
          <w:rFonts w:ascii="Calibri" w:hAnsi="Calibri" w:cs="Calibri"/>
          <w:lang w:val="pt-PT" w:eastAsia="en-US"/>
        </w:rPr>
        <w:t xml:space="preserve">ul. </w:t>
      </w:r>
    </w:p>
    <w:p w14:paraId="3283205D" w14:textId="77777777" w:rsidR="00D5631D" w:rsidRDefault="006B5355"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C</w:t>
      </w:r>
      <w:r w:rsidR="00D5631D" w:rsidRPr="00D5631D">
        <w:rPr>
          <w:rFonts w:ascii="Calibri" w:hAnsi="Calibri" w:cs="Calibri"/>
          <w:lang w:val="pt-PT" w:eastAsia="en-US"/>
        </w:rPr>
        <w:t>onserva</w:t>
      </w:r>
      <w:r>
        <w:rPr>
          <w:rFonts w:ascii="Calibri" w:hAnsi="Calibri" w:cs="Calibri"/>
          <w:lang w:val="pt-PT" w:eastAsia="en-US"/>
        </w:rPr>
        <w:t>ção dos solos</w:t>
      </w:r>
      <w:r w:rsidR="00D5631D" w:rsidRPr="00D5631D">
        <w:rPr>
          <w:rFonts w:ascii="Calibri" w:hAnsi="Calibri" w:cs="Calibri"/>
          <w:lang w:val="pt-PT" w:eastAsia="en-US"/>
        </w:rPr>
        <w:t xml:space="preserve"> para o combate a degradaç</w:t>
      </w:r>
      <w:r w:rsidR="007D55A0">
        <w:rPr>
          <w:rFonts w:ascii="Calibri" w:hAnsi="Calibri" w:cs="Calibri"/>
          <w:lang w:val="pt-PT" w:eastAsia="en-US"/>
        </w:rPr>
        <w:t>ã</w:t>
      </w:r>
      <w:r w:rsidR="00D5631D" w:rsidRPr="00D5631D">
        <w:rPr>
          <w:rFonts w:ascii="Calibri" w:hAnsi="Calibri" w:cs="Calibri"/>
          <w:lang w:val="pt-PT" w:eastAsia="en-US"/>
        </w:rPr>
        <w:t>o em conformidade com as metas nacionais do Compromis</w:t>
      </w:r>
      <w:r w:rsidR="007D55A0">
        <w:rPr>
          <w:rFonts w:ascii="Calibri" w:hAnsi="Calibri" w:cs="Calibri"/>
          <w:lang w:val="pt-PT" w:eastAsia="en-US"/>
        </w:rPr>
        <w:t>s</w:t>
      </w:r>
      <w:r w:rsidR="00D5631D" w:rsidRPr="00D5631D">
        <w:rPr>
          <w:rFonts w:ascii="Calibri" w:hAnsi="Calibri" w:cs="Calibri"/>
          <w:lang w:val="pt-PT" w:eastAsia="en-US"/>
        </w:rPr>
        <w:t>o de Neutralidade da Degradaç</w:t>
      </w:r>
      <w:r w:rsidR="007D55A0">
        <w:rPr>
          <w:rFonts w:ascii="Calibri" w:hAnsi="Calibri" w:cs="Calibri"/>
          <w:lang w:val="pt-PT" w:eastAsia="en-US"/>
        </w:rPr>
        <w:t>ã</w:t>
      </w:r>
      <w:r w:rsidR="00D5631D" w:rsidRPr="00D5631D">
        <w:rPr>
          <w:rFonts w:ascii="Calibri" w:hAnsi="Calibri" w:cs="Calibri"/>
          <w:lang w:val="pt-PT" w:eastAsia="en-US"/>
        </w:rPr>
        <w:t>o da Terra</w:t>
      </w:r>
      <w:r w:rsidR="007D55A0">
        <w:rPr>
          <w:rFonts w:ascii="Calibri" w:hAnsi="Calibri" w:cs="Calibri"/>
          <w:lang w:val="pt-PT" w:eastAsia="en-US"/>
        </w:rPr>
        <w:t>.</w:t>
      </w:r>
    </w:p>
    <w:p w14:paraId="6B7D6B92" w14:textId="77777777" w:rsidR="00A12C32" w:rsidRPr="00D5631D" w:rsidRDefault="00A12C32"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A</w:t>
      </w:r>
      <w:r w:rsidRPr="00A12C32">
        <w:rPr>
          <w:rFonts w:ascii="Calibri" w:hAnsi="Calibri" w:cs="Calibri"/>
          <w:lang w:val="pt-PT" w:eastAsia="en-US"/>
        </w:rPr>
        <w:t>umento das capacidades técnicas e financeiras para apoiar a recuperação da seca e a construção de resiliência nas provincíais do sul</w:t>
      </w:r>
    </w:p>
    <w:p w14:paraId="4594AD6F" w14:textId="77777777" w:rsidR="00FC5F69" w:rsidRPr="00FC5F69" w:rsidRDefault="006B5355"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Reforço da</w:t>
      </w:r>
      <w:r w:rsidR="00D5631D" w:rsidRPr="00D5631D">
        <w:rPr>
          <w:rFonts w:ascii="Calibri" w:hAnsi="Calibri" w:cs="Calibri"/>
          <w:lang w:val="pt-PT" w:eastAsia="en-US"/>
        </w:rPr>
        <w:t xml:space="preserve"> </w:t>
      </w:r>
      <w:r w:rsidRPr="00D5631D">
        <w:rPr>
          <w:rFonts w:ascii="Calibri" w:hAnsi="Calibri" w:cs="Calibri"/>
          <w:lang w:val="pt-PT" w:eastAsia="en-US"/>
        </w:rPr>
        <w:t>capacidade técnica</w:t>
      </w:r>
      <w:r>
        <w:rPr>
          <w:rFonts w:ascii="Calibri" w:hAnsi="Calibri" w:cs="Calibri"/>
          <w:lang w:val="pt-PT" w:eastAsia="en-US"/>
        </w:rPr>
        <w:t xml:space="preserve"> das</w:t>
      </w:r>
      <w:r w:rsidRPr="00D5631D">
        <w:rPr>
          <w:rFonts w:ascii="Calibri" w:hAnsi="Calibri" w:cs="Calibri"/>
          <w:lang w:val="pt-PT" w:eastAsia="en-US"/>
        </w:rPr>
        <w:t xml:space="preserve"> </w:t>
      </w:r>
      <w:r w:rsidR="00D5631D" w:rsidRPr="00D5631D">
        <w:rPr>
          <w:rFonts w:ascii="Calibri" w:hAnsi="Calibri" w:cs="Calibri"/>
          <w:lang w:val="pt-PT" w:eastAsia="en-US"/>
        </w:rPr>
        <w:t>comunidades mais vulneráveis para responder aos riscos e desastres naturais provocados pelo homem e para se adaptarem às alterações climáticas</w:t>
      </w:r>
      <w:r w:rsidR="009A4C40">
        <w:rPr>
          <w:rFonts w:ascii="Calibri" w:hAnsi="Calibri" w:cs="Calibri"/>
          <w:lang w:val="pt-PT" w:eastAsia="en-US"/>
        </w:rPr>
        <w:t>.</w:t>
      </w:r>
    </w:p>
    <w:p w14:paraId="73CE5CA7" w14:textId="77777777" w:rsidR="009D3E57" w:rsidRDefault="009D3E57" w:rsidP="009D3E57">
      <w:pPr>
        <w:spacing w:after="120" w:line="276" w:lineRule="auto"/>
        <w:jc w:val="both"/>
        <w:rPr>
          <w:rFonts w:ascii="Calibri" w:hAnsi="Calibri" w:cs="Calibri"/>
          <w:sz w:val="22"/>
          <w:szCs w:val="22"/>
          <w:lang w:val="pt-PT" w:eastAsia="en-US"/>
        </w:rPr>
        <w:sectPr w:rsidR="009D3E57" w:rsidSect="00B01A7F">
          <w:type w:val="continuous"/>
          <w:pgSz w:w="11906" w:h="16838"/>
          <w:pgMar w:top="1417" w:right="1701" w:bottom="1417" w:left="1701" w:header="708" w:footer="708" w:gutter="0"/>
          <w:cols w:num="2" w:space="708"/>
          <w:titlePg/>
          <w:docGrid w:linePitch="360"/>
        </w:sectPr>
      </w:pPr>
    </w:p>
    <w:p w14:paraId="4EC570FF" w14:textId="77777777" w:rsidR="009A533B" w:rsidRPr="003C1F98" w:rsidRDefault="009A533B" w:rsidP="009A533B">
      <w:pPr>
        <w:spacing w:before="60" w:after="200" w:line="276" w:lineRule="auto"/>
        <w:jc w:val="both"/>
        <w:rPr>
          <w:rFonts w:ascii="Optima-Regular" w:hAnsi="Optima-Regular" w:cs="Optima-Regular"/>
          <w:b/>
          <w:color w:val="548DD4" w:themeColor="text2" w:themeTint="99"/>
          <w:lang w:val="pt-PT" w:eastAsia="en-US"/>
        </w:rPr>
      </w:pPr>
      <w:r w:rsidRPr="003C1F98">
        <w:rPr>
          <w:rFonts w:ascii="Optima-Regular" w:hAnsi="Optima-Regular" w:cs="Optima-Regular"/>
          <w:b/>
          <w:color w:val="548DD4" w:themeColor="text2" w:themeTint="99"/>
          <w:lang w:val="pt-PT" w:eastAsia="en-US"/>
        </w:rPr>
        <w:lastRenderedPageBreak/>
        <w:t xml:space="preserve">Alinhamento com as prioridades do PDN </w:t>
      </w:r>
    </w:p>
    <w:p w14:paraId="078CCA12" w14:textId="77777777" w:rsidR="009A533B"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 xml:space="preserve">O resultado da área 3 </w:t>
      </w:r>
      <w:r w:rsidR="007D55A0">
        <w:rPr>
          <w:rFonts w:ascii="Calibri" w:hAnsi="Calibri" w:cs="Calibri"/>
          <w:sz w:val="22"/>
          <w:szCs w:val="22"/>
          <w:lang w:val="pt-PT" w:eastAsia="en-US"/>
        </w:rPr>
        <w:t xml:space="preserve">deverá apoiar </w:t>
      </w:r>
      <w:r w:rsidRPr="00AF5240">
        <w:rPr>
          <w:rFonts w:ascii="Calibri" w:hAnsi="Calibri" w:cs="Calibri"/>
          <w:sz w:val="22"/>
          <w:szCs w:val="22"/>
          <w:lang w:val="pt-PT" w:eastAsia="en-US"/>
        </w:rPr>
        <w:t xml:space="preserve">o Governo de Angola a </w:t>
      </w:r>
      <w:r w:rsidR="007D55A0">
        <w:rPr>
          <w:rFonts w:ascii="Calibri" w:hAnsi="Calibri" w:cs="Calibri"/>
          <w:sz w:val="22"/>
          <w:szCs w:val="22"/>
          <w:lang w:val="pt-PT" w:eastAsia="en-US"/>
        </w:rPr>
        <w:t>alcançar</w:t>
      </w:r>
      <w:r w:rsidRPr="00AF5240">
        <w:rPr>
          <w:rFonts w:ascii="Calibri" w:hAnsi="Calibri" w:cs="Calibri"/>
          <w:sz w:val="22"/>
          <w:szCs w:val="22"/>
          <w:lang w:val="pt-PT" w:eastAsia="en-US"/>
        </w:rPr>
        <w:t xml:space="preserve"> as prioridades estabelecidas no PDN nos eixos seguintes: (i) Eixo 1. Desenvolvimento Humano e Bem-estar; (ii) Eixo 2. Desenvolvimento Económico Sustentável e Inclusivo; </w:t>
      </w:r>
      <w:r w:rsidR="00695C5D">
        <w:rPr>
          <w:rFonts w:ascii="Calibri" w:hAnsi="Calibri" w:cs="Calibri"/>
          <w:sz w:val="22"/>
          <w:szCs w:val="22"/>
          <w:lang w:val="pt-PT" w:eastAsia="en-US"/>
        </w:rPr>
        <w:t xml:space="preserve">(iii) </w:t>
      </w:r>
      <w:r w:rsidR="00695C5D" w:rsidRPr="00695C5D">
        <w:rPr>
          <w:rFonts w:ascii="Calibri" w:hAnsi="Calibri" w:cs="Calibri"/>
          <w:sz w:val="22"/>
          <w:szCs w:val="22"/>
          <w:lang w:val="pt-PT" w:eastAsia="en-US"/>
        </w:rPr>
        <w:t>Eixo 5. Desenvolvimento Harmonioso do Território</w:t>
      </w:r>
      <w:r w:rsidR="00BF6B60">
        <w:rPr>
          <w:rFonts w:ascii="Calibri" w:hAnsi="Calibri" w:cs="Calibri"/>
          <w:sz w:val="22"/>
          <w:szCs w:val="22"/>
          <w:lang w:val="pt-PT" w:eastAsia="en-US"/>
        </w:rPr>
        <w:t>;</w:t>
      </w:r>
      <w:r w:rsidR="00695C5D" w:rsidRPr="00695C5D">
        <w:rPr>
          <w:rFonts w:ascii="Calibri" w:hAnsi="Calibri" w:cs="Calibri"/>
          <w:sz w:val="22"/>
          <w:szCs w:val="22"/>
          <w:lang w:val="pt-PT" w:eastAsia="en-US"/>
        </w:rPr>
        <w:t xml:space="preserve"> </w:t>
      </w:r>
      <w:r w:rsidRPr="00AF5240">
        <w:rPr>
          <w:rFonts w:ascii="Calibri" w:hAnsi="Calibri" w:cs="Calibri"/>
          <w:sz w:val="22"/>
          <w:szCs w:val="22"/>
          <w:lang w:val="pt-PT" w:eastAsia="en-US"/>
        </w:rPr>
        <w:t>e (i</w:t>
      </w:r>
      <w:r w:rsidR="00BF6B60">
        <w:rPr>
          <w:rFonts w:ascii="Calibri" w:hAnsi="Calibri" w:cs="Calibri"/>
          <w:sz w:val="22"/>
          <w:szCs w:val="22"/>
          <w:lang w:val="pt-PT" w:eastAsia="en-US"/>
        </w:rPr>
        <w:t>v</w:t>
      </w:r>
      <w:r w:rsidRPr="00AF5240">
        <w:rPr>
          <w:rFonts w:ascii="Calibri" w:hAnsi="Calibri" w:cs="Calibri"/>
          <w:sz w:val="22"/>
          <w:szCs w:val="22"/>
          <w:lang w:val="pt-PT" w:eastAsia="en-US"/>
        </w:rPr>
        <w:t>) Eixo 6. Garantia da Estabilidade e Integridade Territorial de Angola e Reforço do seu papel no contexto Internacional e Regional.</w:t>
      </w:r>
    </w:p>
    <w:p w14:paraId="3F30C970" w14:textId="77777777" w:rsidR="009A533B" w:rsidRPr="00AF5240"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 xml:space="preserve">O acesso </w:t>
      </w:r>
      <w:r w:rsidR="007D55A0">
        <w:rPr>
          <w:rFonts w:ascii="Calibri" w:hAnsi="Calibri" w:cs="Calibri"/>
          <w:sz w:val="22"/>
          <w:szCs w:val="22"/>
          <w:lang w:val="pt-PT" w:eastAsia="en-US"/>
        </w:rPr>
        <w:t>à</w:t>
      </w:r>
      <w:r w:rsidR="007D55A0" w:rsidRPr="00AF5240">
        <w:rPr>
          <w:rFonts w:ascii="Calibri" w:hAnsi="Calibri" w:cs="Calibri"/>
          <w:sz w:val="22"/>
          <w:szCs w:val="22"/>
          <w:lang w:val="pt-PT" w:eastAsia="en-US"/>
        </w:rPr>
        <w:t xml:space="preserve"> </w:t>
      </w:r>
      <w:r w:rsidRPr="00AF5240">
        <w:rPr>
          <w:rFonts w:ascii="Calibri" w:hAnsi="Calibri" w:cs="Calibri"/>
          <w:sz w:val="22"/>
          <w:szCs w:val="22"/>
          <w:lang w:val="pt-PT" w:eastAsia="en-US"/>
        </w:rPr>
        <w:t xml:space="preserve">habitação adequada constitui um direito fundamental reconhecido no PDN e um elemento de qualidade de vida para todos, para além de ser uma condição de base para a localização das populações e para o funcionamento das actividades económicas, pelo que no PDN se </w:t>
      </w:r>
      <w:r w:rsidR="007D55A0">
        <w:rPr>
          <w:rFonts w:ascii="Calibri" w:hAnsi="Calibri" w:cs="Calibri"/>
          <w:sz w:val="22"/>
          <w:szCs w:val="22"/>
          <w:lang w:val="pt-PT" w:eastAsia="en-US"/>
        </w:rPr>
        <w:t>as</w:t>
      </w:r>
      <w:r w:rsidRPr="00AF5240">
        <w:rPr>
          <w:rFonts w:ascii="Calibri" w:hAnsi="Calibri" w:cs="Calibri"/>
          <w:sz w:val="22"/>
          <w:szCs w:val="22"/>
          <w:lang w:val="pt-PT" w:eastAsia="en-US"/>
        </w:rPr>
        <w:t>sinala a necessidade de manter os esforços já iniciados no sentido de melhorar o acesso dos cidadãos à habitação e a uma melhor qualidade de vida.</w:t>
      </w:r>
    </w:p>
    <w:p w14:paraId="4DACB0AB" w14:textId="77777777" w:rsidR="009A533B" w:rsidRPr="00AF5240"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 xml:space="preserve">A ONU compartilha o </w:t>
      </w:r>
      <w:r w:rsidR="00C81193">
        <w:rPr>
          <w:rFonts w:ascii="Calibri" w:hAnsi="Calibri" w:cs="Calibri"/>
          <w:sz w:val="22"/>
          <w:szCs w:val="22"/>
          <w:lang w:val="pt-PT" w:eastAsia="en-US"/>
        </w:rPr>
        <w:t>objectivo</w:t>
      </w:r>
      <w:r w:rsidRPr="00AF5240">
        <w:rPr>
          <w:rFonts w:ascii="Calibri" w:hAnsi="Calibri" w:cs="Calibri"/>
          <w:sz w:val="22"/>
          <w:szCs w:val="22"/>
          <w:lang w:val="pt-PT" w:eastAsia="en-US"/>
        </w:rPr>
        <w:t xml:space="preserve"> de aumentar a produtividade do </w:t>
      </w:r>
      <w:r w:rsidR="007D55A0">
        <w:rPr>
          <w:rFonts w:ascii="Calibri" w:hAnsi="Calibri" w:cs="Calibri"/>
          <w:sz w:val="22"/>
          <w:szCs w:val="22"/>
          <w:lang w:val="pt-PT" w:eastAsia="en-US"/>
        </w:rPr>
        <w:t>s</w:t>
      </w:r>
      <w:r w:rsidR="007D55A0" w:rsidRPr="00AF5240">
        <w:rPr>
          <w:rFonts w:ascii="Calibri" w:hAnsi="Calibri" w:cs="Calibri"/>
          <w:sz w:val="22"/>
          <w:szCs w:val="22"/>
          <w:lang w:val="pt-PT" w:eastAsia="en-US"/>
        </w:rPr>
        <w:t xml:space="preserve">ector </w:t>
      </w:r>
      <w:r w:rsidR="007D55A0">
        <w:rPr>
          <w:rFonts w:ascii="Calibri" w:hAnsi="Calibri" w:cs="Calibri"/>
          <w:sz w:val="22"/>
          <w:szCs w:val="22"/>
          <w:lang w:val="pt-PT" w:eastAsia="en-US"/>
        </w:rPr>
        <w:t>a</w:t>
      </w:r>
      <w:r w:rsidRPr="00AF5240">
        <w:rPr>
          <w:rFonts w:ascii="Calibri" w:hAnsi="Calibri" w:cs="Calibri"/>
          <w:sz w:val="22"/>
          <w:szCs w:val="22"/>
          <w:lang w:val="pt-PT" w:eastAsia="en-US"/>
        </w:rPr>
        <w:t>grário através da promoção da transformação sustentável das produções de subsistência e do incremento progressivo de uma produção orientada para o mercado, visando alcançar a segurança alimentar e o combate à fome e à pobreza, a dinamização da agro</w:t>
      </w:r>
      <w:r w:rsidR="007D55A0">
        <w:rPr>
          <w:rFonts w:ascii="Calibri" w:hAnsi="Calibri" w:cs="Calibri"/>
          <w:sz w:val="22"/>
          <w:szCs w:val="22"/>
          <w:lang w:val="pt-PT" w:eastAsia="en-US"/>
        </w:rPr>
        <w:t>-</w:t>
      </w:r>
      <w:r w:rsidRPr="00AF5240">
        <w:rPr>
          <w:rFonts w:ascii="Calibri" w:hAnsi="Calibri" w:cs="Calibri"/>
          <w:sz w:val="22"/>
          <w:szCs w:val="22"/>
          <w:lang w:val="pt-PT" w:eastAsia="en-US"/>
        </w:rPr>
        <w:t xml:space="preserve">indústria nacional, a redução da dependência produtiva e a diversificação da </w:t>
      </w:r>
      <w:r w:rsidR="007D55A0">
        <w:rPr>
          <w:rFonts w:ascii="Calibri" w:hAnsi="Calibri" w:cs="Calibri"/>
          <w:sz w:val="22"/>
          <w:szCs w:val="22"/>
          <w:lang w:val="pt-PT" w:eastAsia="en-US"/>
        </w:rPr>
        <w:t>e</w:t>
      </w:r>
      <w:r w:rsidR="007D55A0" w:rsidRPr="00AF5240">
        <w:rPr>
          <w:rFonts w:ascii="Calibri" w:hAnsi="Calibri" w:cs="Calibri"/>
          <w:sz w:val="22"/>
          <w:szCs w:val="22"/>
          <w:lang w:val="pt-PT" w:eastAsia="en-US"/>
        </w:rPr>
        <w:t>conomia</w:t>
      </w:r>
      <w:r w:rsidRPr="00AF5240">
        <w:rPr>
          <w:rFonts w:ascii="Calibri" w:hAnsi="Calibri" w:cs="Calibri"/>
          <w:sz w:val="22"/>
          <w:szCs w:val="22"/>
          <w:lang w:val="pt-PT" w:eastAsia="en-US"/>
        </w:rPr>
        <w:t xml:space="preserve">. De igual modo, o programa inclui o desenvolvimento de infra-estruturas de apoio à actividade pecuária. Compreende, ainda,  acções de investigação no domínio do melhoramento genético, da alimentação e nutrição, da </w:t>
      </w:r>
      <w:r w:rsidR="007D55A0" w:rsidRPr="00AF5240">
        <w:rPr>
          <w:rFonts w:ascii="Calibri" w:hAnsi="Calibri" w:cs="Calibri"/>
          <w:sz w:val="22"/>
          <w:szCs w:val="22"/>
          <w:lang w:val="pt-PT" w:eastAsia="en-US"/>
        </w:rPr>
        <w:t>s</w:t>
      </w:r>
      <w:r w:rsidR="007D55A0">
        <w:rPr>
          <w:rFonts w:ascii="Calibri" w:hAnsi="Calibri" w:cs="Calibri"/>
          <w:sz w:val="22"/>
          <w:szCs w:val="22"/>
          <w:lang w:val="pt-PT" w:eastAsia="en-US"/>
        </w:rPr>
        <w:t>aúde</w:t>
      </w:r>
      <w:r w:rsidR="007D55A0" w:rsidRPr="00AF5240">
        <w:rPr>
          <w:rFonts w:ascii="Calibri" w:hAnsi="Calibri" w:cs="Calibri"/>
          <w:sz w:val="22"/>
          <w:szCs w:val="22"/>
          <w:lang w:val="pt-PT" w:eastAsia="en-US"/>
        </w:rPr>
        <w:t xml:space="preserve"> </w:t>
      </w:r>
      <w:r w:rsidRPr="00AF5240">
        <w:rPr>
          <w:rFonts w:ascii="Calibri" w:hAnsi="Calibri" w:cs="Calibri"/>
          <w:sz w:val="22"/>
          <w:szCs w:val="22"/>
          <w:lang w:val="pt-PT" w:eastAsia="en-US"/>
        </w:rPr>
        <w:t>animal, a introdução de melhores práticas de criação animal e a transferência de tecnologia.</w:t>
      </w:r>
    </w:p>
    <w:p w14:paraId="750267EF" w14:textId="77777777" w:rsidR="009A533B" w:rsidRPr="00AF5240"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Angola possui uma extensão de 53 milhões de hectares de florestas, os quais, em grande medida, se encontram subaproveitados, não contribuindo para a riqueza interna, a economia local e a fixação das populações no interior. A exploração sustentável desses recursos pode ser uma fonte de riqueza e de criação de emprego local, permitindo abastecer o mercado interno e diversificar as exportações. Além disso, permite prosseguir uma estratégia de povoamento do interior, ao criar condições de subsistência para todo um conjunto de pessoas que farão desta actividade o seu sustento principal. Neste contexto, o PDN visa incrementar, de forma sustentável, os níveis de extracção de madeira e derivados, bem como</w:t>
      </w:r>
      <w:r w:rsidR="007D55A0">
        <w:rPr>
          <w:rFonts w:ascii="Calibri" w:hAnsi="Calibri" w:cs="Calibri"/>
          <w:sz w:val="22"/>
          <w:szCs w:val="22"/>
          <w:lang w:val="pt-PT" w:eastAsia="en-US"/>
        </w:rPr>
        <w:t xml:space="preserve"> </w:t>
      </w:r>
      <w:r w:rsidRPr="00AF5240">
        <w:rPr>
          <w:rFonts w:ascii="Calibri" w:hAnsi="Calibri" w:cs="Calibri"/>
          <w:sz w:val="22"/>
          <w:szCs w:val="22"/>
          <w:lang w:val="pt-PT" w:eastAsia="en-US"/>
        </w:rPr>
        <w:t>aumentar a produção de produtos não madeireiros, em particular o mel. Pretende-se também, assegurar os devidos níveis de povoamento e repovoamento florestal, com vista a combater a desflorestação e aumentar a superfície coberta por florestas.</w:t>
      </w:r>
    </w:p>
    <w:p w14:paraId="785A3787" w14:textId="77777777" w:rsidR="009A533B" w:rsidRPr="00AF5240"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A exploração sustentável dos recursos endógenos da pesca, da sua comercialização, da criação de emprego local e da substituição de importações é importante para o aumento controlado das capturas da pesca industrial, semi-industrial e artesanal, bem como o aumento da produção de sal</w:t>
      </w:r>
    </w:p>
    <w:p w14:paraId="3811320D" w14:textId="77777777" w:rsidR="009A533B" w:rsidRPr="00AF5240"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 xml:space="preserve">A ONU também reconhece a necessidade da melhoria da </w:t>
      </w:r>
      <w:r w:rsidR="007D55A0">
        <w:rPr>
          <w:rFonts w:ascii="Calibri" w:hAnsi="Calibri" w:cs="Calibri"/>
          <w:sz w:val="22"/>
          <w:szCs w:val="22"/>
          <w:lang w:val="pt-PT" w:eastAsia="en-US"/>
        </w:rPr>
        <w:t>s</w:t>
      </w:r>
      <w:r w:rsidR="007D55A0" w:rsidRPr="00AF5240">
        <w:rPr>
          <w:rFonts w:ascii="Calibri" w:hAnsi="Calibri" w:cs="Calibri"/>
          <w:sz w:val="22"/>
          <w:szCs w:val="22"/>
          <w:lang w:val="pt-PT" w:eastAsia="en-US"/>
        </w:rPr>
        <w:t xml:space="preserve">egurança </w:t>
      </w:r>
      <w:r w:rsidR="007D55A0">
        <w:rPr>
          <w:rFonts w:ascii="Calibri" w:hAnsi="Calibri" w:cs="Calibri"/>
          <w:sz w:val="22"/>
          <w:szCs w:val="22"/>
          <w:lang w:val="pt-PT" w:eastAsia="en-US"/>
        </w:rPr>
        <w:t>a</w:t>
      </w:r>
      <w:r w:rsidR="007D55A0" w:rsidRPr="00AF5240">
        <w:rPr>
          <w:rFonts w:ascii="Calibri" w:hAnsi="Calibri" w:cs="Calibri"/>
          <w:sz w:val="22"/>
          <w:szCs w:val="22"/>
          <w:lang w:val="pt-PT" w:eastAsia="en-US"/>
        </w:rPr>
        <w:t xml:space="preserve">limentar </w:t>
      </w:r>
      <w:r w:rsidRPr="00AF5240">
        <w:rPr>
          <w:rFonts w:ascii="Calibri" w:hAnsi="Calibri" w:cs="Calibri"/>
          <w:sz w:val="22"/>
          <w:szCs w:val="22"/>
          <w:lang w:val="pt-PT" w:eastAsia="en-US"/>
        </w:rPr>
        <w:t xml:space="preserve">e </w:t>
      </w:r>
      <w:r w:rsidR="007D55A0">
        <w:rPr>
          <w:rFonts w:ascii="Calibri" w:hAnsi="Calibri" w:cs="Calibri"/>
          <w:sz w:val="22"/>
          <w:szCs w:val="22"/>
          <w:lang w:val="pt-PT" w:eastAsia="en-US"/>
        </w:rPr>
        <w:t>n</w:t>
      </w:r>
      <w:r w:rsidR="007D55A0" w:rsidRPr="00AF5240">
        <w:rPr>
          <w:rFonts w:ascii="Calibri" w:hAnsi="Calibri" w:cs="Calibri"/>
          <w:sz w:val="22"/>
          <w:szCs w:val="22"/>
          <w:lang w:val="pt-PT" w:eastAsia="en-US"/>
        </w:rPr>
        <w:t xml:space="preserve">utricional </w:t>
      </w:r>
      <w:r w:rsidRPr="00AF5240">
        <w:rPr>
          <w:rFonts w:ascii="Calibri" w:hAnsi="Calibri" w:cs="Calibri"/>
          <w:sz w:val="22"/>
          <w:szCs w:val="22"/>
          <w:lang w:val="pt-PT" w:eastAsia="en-US"/>
        </w:rPr>
        <w:t>para alcançar níveis satisfatórios de</w:t>
      </w:r>
      <w:r w:rsidR="007D55A0">
        <w:rPr>
          <w:rFonts w:ascii="Calibri" w:hAnsi="Calibri" w:cs="Calibri"/>
          <w:sz w:val="22"/>
          <w:szCs w:val="22"/>
          <w:lang w:val="pt-PT" w:eastAsia="en-US"/>
        </w:rPr>
        <w:t>stes indicadores</w:t>
      </w:r>
      <w:r w:rsidRPr="00AF5240">
        <w:rPr>
          <w:rFonts w:ascii="Calibri" w:hAnsi="Calibri" w:cs="Calibri"/>
          <w:sz w:val="22"/>
          <w:szCs w:val="22"/>
          <w:lang w:val="pt-PT" w:eastAsia="en-US"/>
        </w:rPr>
        <w:t xml:space="preserve"> no </w:t>
      </w:r>
      <w:r w:rsidR="007D55A0">
        <w:rPr>
          <w:rFonts w:ascii="Calibri" w:hAnsi="Calibri" w:cs="Calibri"/>
          <w:sz w:val="22"/>
          <w:szCs w:val="22"/>
          <w:lang w:val="pt-PT" w:eastAsia="en-US"/>
        </w:rPr>
        <w:t>p</w:t>
      </w:r>
      <w:r w:rsidR="000D5F39">
        <w:rPr>
          <w:rFonts w:ascii="Calibri" w:hAnsi="Calibri" w:cs="Calibri"/>
          <w:sz w:val="22"/>
          <w:szCs w:val="22"/>
          <w:lang w:val="pt-PT" w:eastAsia="en-US"/>
        </w:rPr>
        <w:t>aís</w:t>
      </w:r>
      <w:r w:rsidRPr="00AF5240">
        <w:rPr>
          <w:rFonts w:ascii="Calibri" w:hAnsi="Calibri" w:cs="Calibri"/>
          <w:sz w:val="22"/>
          <w:szCs w:val="22"/>
          <w:lang w:val="pt-PT" w:eastAsia="en-US"/>
        </w:rPr>
        <w:t>, reforçando a articulação entre as instituições governamentais e a sociedade civil, na conjugação de esforços em relação à identificação dos problemas, à análise de situações e à proposta de eventuais soluções orientadoras, tendo em conta as estratégias sectoriais. Este programa tem, como princípio</w:t>
      </w:r>
      <w:r w:rsidR="007D55A0">
        <w:rPr>
          <w:rFonts w:ascii="Calibri" w:hAnsi="Calibri" w:cs="Calibri"/>
          <w:sz w:val="22"/>
          <w:szCs w:val="22"/>
          <w:lang w:val="pt-PT" w:eastAsia="en-US"/>
        </w:rPr>
        <w:t>-</w:t>
      </w:r>
      <w:r w:rsidRPr="00AF5240">
        <w:rPr>
          <w:rFonts w:ascii="Calibri" w:hAnsi="Calibri" w:cs="Calibri"/>
          <w:sz w:val="22"/>
          <w:szCs w:val="22"/>
          <w:lang w:val="pt-PT" w:eastAsia="en-US"/>
        </w:rPr>
        <w:t xml:space="preserve">base, o envolvimento activo das comunidades, tendo o município como núcleo estratégico de planificação, intervenção, acompanhamento e avaliação, e procura contribuir para relançar a </w:t>
      </w:r>
      <w:r w:rsidRPr="00AF5240">
        <w:rPr>
          <w:rFonts w:ascii="Calibri" w:hAnsi="Calibri" w:cs="Calibri"/>
          <w:sz w:val="22"/>
          <w:szCs w:val="22"/>
          <w:lang w:val="pt-PT" w:eastAsia="en-US"/>
        </w:rPr>
        <w:lastRenderedPageBreak/>
        <w:t xml:space="preserve">economia rural, por forma a que se possam satisfazer as necessidades alimentares do </w:t>
      </w:r>
      <w:r w:rsidR="007D55A0">
        <w:rPr>
          <w:rFonts w:ascii="Calibri" w:hAnsi="Calibri" w:cs="Calibri"/>
          <w:sz w:val="22"/>
          <w:szCs w:val="22"/>
          <w:lang w:val="pt-PT" w:eastAsia="en-US"/>
        </w:rPr>
        <w:t>p</w:t>
      </w:r>
      <w:r w:rsidR="000D5F39">
        <w:rPr>
          <w:rFonts w:ascii="Calibri" w:hAnsi="Calibri" w:cs="Calibri"/>
          <w:sz w:val="22"/>
          <w:szCs w:val="22"/>
          <w:lang w:val="pt-PT" w:eastAsia="en-US"/>
        </w:rPr>
        <w:t>aís</w:t>
      </w:r>
      <w:r w:rsidRPr="00AF5240">
        <w:rPr>
          <w:rFonts w:ascii="Calibri" w:hAnsi="Calibri" w:cs="Calibri"/>
          <w:sz w:val="22"/>
          <w:szCs w:val="22"/>
          <w:lang w:val="pt-PT" w:eastAsia="en-US"/>
        </w:rPr>
        <w:t>, através do aumento da produção e da qualidade dos alimentos, conduzindo a uma melhoria da qualidade de vida da população.</w:t>
      </w:r>
    </w:p>
    <w:p w14:paraId="06B9E7E1" w14:textId="77777777" w:rsidR="009A533B" w:rsidRPr="00AF5240"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A ONU e o Governo d</w:t>
      </w:r>
      <w:r w:rsidR="007D55A0">
        <w:rPr>
          <w:rFonts w:ascii="Calibri" w:hAnsi="Calibri" w:cs="Calibri"/>
          <w:sz w:val="22"/>
          <w:szCs w:val="22"/>
          <w:lang w:val="pt-PT" w:eastAsia="en-US"/>
        </w:rPr>
        <w:t>e Angola</w:t>
      </w:r>
      <w:r w:rsidRPr="00AF5240">
        <w:rPr>
          <w:rFonts w:ascii="Calibri" w:hAnsi="Calibri" w:cs="Calibri"/>
          <w:sz w:val="22"/>
          <w:szCs w:val="22"/>
          <w:lang w:val="pt-PT" w:eastAsia="en-US"/>
        </w:rPr>
        <w:t xml:space="preserve"> reconhecem a vulnerabilidade do </w:t>
      </w:r>
      <w:r w:rsidR="007D55A0">
        <w:rPr>
          <w:rFonts w:ascii="Calibri" w:hAnsi="Calibri" w:cs="Calibri"/>
          <w:sz w:val="22"/>
          <w:szCs w:val="22"/>
          <w:lang w:val="pt-PT" w:eastAsia="en-US"/>
        </w:rPr>
        <w:t>p</w:t>
      </w:r>
      <w:r w:rsidR="000D5F39">
        <w:rPr>
          <w:rFonts w:ascii="Calibri" w:hAnsi="Calibri" w:cs="Calibri"/>
          <w:sz w:val="22"/>
          <w:szCs w:val="22"/>
          <w:lang w:val="pt-PT" w:eastAsia="en-US"/>
        </w:rPr>
        <w:t>aís</w:t>
      </w:r>
      <w:r w:rsidRPr="00AF5240">
        <w:rPr>
          <w:rFonts w:ascii="Calibri" w:hAnsi="Calibri" w:cs="Calibri"/>
          <w:sz w:val="22"/>
          <w:szCs w:val="22"/>
          <w:lang w:val="pt-PT" w:eastAsia="en-US"/>
        </w:rPr>
        <w:t xml:space="preserve"> às alterações climáticas, tendo consciência dos impact</w:t>
      </w:r>
      <w:r w:rsidR="007D55A0">
        <w:rPr>
          <w:rFonts w:ascii="Calibri" w:hAnsi="Calibri" w:cs="Calibri"/>
          <w:sz w:val="22"/>
          <w:szCs w:val="22"/>
          <w:lang w:val="pt-PT" w:eastAsia="en-US"/>
        </w:rPr>
        <w:t>o</w:t>
      </w:r>
      <w:r w:rsidRPr="00AF5240">
        <w:rPr>
          <w:rFonts w:ascii="Calibri" w:hAnsi="Calibri" w:cs="Calibri"/>
          <w:sz w:val="22"/>
          <w:szCs w:val="22"/>
          <w:lang w:val="pt-PT" w:eastAsia="en-US"/>
        </w:rPr>
        <w:t xml:space="preserve">s </w:t>
      </w:r>
      <w:r w:rsidR="007D55A0">
        <w:rPr>
          <w:rFonts w:ascii="Calibri" w:hAnsi="Calibri" w:cs="Calibri"/>
          <w:sz w:val="22"/>
          <w:szCs w:val="22"/>
          <w:lang w:val="pt-PT" w:eastAsia="en-US"/>
        </w:rPr>
        <w:t xml:space="preserve">se </w:t>
      </w:r>
      <w:r w:rsidRPr="00AF5240">
        <w:rPr>
          <w:rFonts w:ascii="Calibri" w:hAnsi="Calibri" w:cs="Calibri"/>
          <w:sz w:val="22"/>
          <w:szCs w:val="22"/>
          <w:lang w:val="pt-PT" w:eastAsia="en-US"/>
        </w:rPr>
        <w:t>t</w:t>
      </w:r>
      <w:r w:rsidR="007D55A0">
        <w:rPr>
          <w:rFonts w:ascii="Calibri" w:hAnsi="Calibri" w:cs="Calibri"/>
          <w:sz w:val="22"/>
          <w:szCs w:val="22"/>
          <w:lang w:val="pt-PT" w:eastAsia="en-US"/>
        </w:rPr>
        <w:t>ê</w:t>
      </w:r>
      <w:r w:rsidRPr="00AF5240">
        <w:rPr>
          <w:rFonts w:ascii="Calibri" w:hAnsi="Calibri" w:cs="Calibri"/>
          <w:sz w:val="22"/>
          <w:szCs w:val="22"/>
          <w:lang w:val="pt-PT" w:eastAsia="en-US"/>
        </w:rPr>
        <w:t xml:space="preserve">m vindo a sofrer e da tendência para estes se agravarem. Angola tem registado um ciclo recorrente de secas e inundações que têm vindo a afectar de forma diferenciada as diferentes regiões, com consequências </w:t>
      </w:r>
      <w:r w:rsidR="000D5F39">
        <w:rPr>
          <w:rFonts w:ascii="Calibri" w:hAnsi="Calibri" w:cs="Calibri"/>
          <w:sz w:val="22"/>
          <w:szCs w:val="22"/>
          <w:lang w:val="pt-PT" w:eastAsia="en-US"/>
        </w:rPr>
        <w:t>a nível</w:t>
      </w:r>
      <w:r w:rsidRPr="00AF5240">
        <w:rPr>
          <w:rFonts w:ascii="Calibri" w:hAnsi="Calibri" w:cs="Calibri"/>
          <w:sz w:val="22"/>
          <w:szCs w:val="22"/>
          <w:lang w:val="pt-PT" w:eastAsia="en-US"/>
        </w:rPr>
        <w:t xml:space="preserve"> ambiental, social e económico. O Programa Nacional para as Alterações Climáticas visa a implementação da Estratégia, bem como cumprir os indicadores da Convenção das Nações Unidas de Combate à Desertificação e o </w:t>
      </w:r>
      <w:r w:rsidR="002E166F">
        <w:rPr>
          <w:rFonts w:ascii="Calibri" w:hAnsi="Calibri" w:cs="Calibri"/>
          <w:sz w:val="22"/>
          <w:szCs w:val="22"/>
          <w:lang w:val="pt-PT" w:eastAsia="en-US"/>
        </w:rPr>
        <w:t>o</w:t>
      </w:r>
      <w:r w:rsidRPr="00AF5240">
        <w:rPr>
          <w:rFonts w:ascii="Calibri" w:hAnsi="Calibri" w:cs="Calibri"/>
          <w:sz w:val="22"/>
          <w:szCs w:val="22"/>
          <w:lang w:val="pt-PT" w:eastAsia="en-US"/>
        </w:rPr>
        <w:t xml:space="preserve">bjectivo </w:t>
      </w:r>
      <w:r w:rsidR="002E166F">
        <w:rPr>
          <w:rFonts w:ascii="Calibri" w:hAnsi="Calibri" w:cs="Calibri"/>
          <w:sz w:val="22"/>
          <w:szCs w:val="22"/>
          <w:lang w:val="pt-PT" w:eastAsia="en-US"/>
        </w:rPr>
        <w:t xml:space="preserve">número </w:t>
      </w:r>
      <w:r w:rsidRPr="00AF5240">
        <w:rPr>
          <w:rFonts w:ascii="Calibri" w:hAnsi="Calibri" w:cs="Calibri"/>
          <w:sz w:val="22"/>
          <w:szCs w:val="22"/>
          <w:lang w:val="pt-PT" w:eastAsia="en-US"/>
        </w:rPr>
        <w:t xml:space="preserve">15 dos ODS “Proteger, recuperar e promover o uso sustentável dos ecossistemas terrestres, gerir de forma sustentável as florestas, combater a desertificação, deter e reverter a degradação da terra e deter a perda de </w:t>
      </w:r>
      <w:r w:rsidR="002E166F">
        <w:rPr>
          <w:rFonts w:ascii="Calibri" w:hAnsi="Calibri" w:cs="Calibri"/>
          <w:sz w:val="22"/>
          <w:szCs w:val="22"/>
          <w:lang w:val="pt-PT" w:eastAsia="en-US"/>
        </w:rPr>
        <w:t>b</w:t>
      </w:r>
      <w:r w:rsidRPr="00AF5240">
        <w:rPr>
          <w:rFonts w:ascii="Calibri" w:hAnsi="Calibri" w:cs="Calibri"/>
          <w:sz w:val="22"/>
          <w:szCs w:val="22"/>
          <w:lang w:val="pt-PT" w:eastAsia="en-US"/>
        </w:rPr>
        <w:t>iodiversidade”. Numa perspectiva mais imediata, insere-se também no presente programa um objectivo que visa o combate à seca, um dos efeitos das alterações climáticas que está actualmente a afectar uma grande parte do território nacional e que requer uma abordagem multi</w:t>
      </w:r>
      <w:r w:rsidR="002E166F">
        <w:rPr>
          <w:rFonts w:ascii="Calibri" w:hAnsi="Calibri" w:cs="Calibri"/>
          <w:sz w:val="22"/>
          <w:szCs w:val="22"/>
          <w:lang w:val="pt-PT" w:eastAsia="en-US"/>
        </w:rPr>
        <w:t>s</w:t>
      </w:r>
      <w:r w:rsidRPr="00AF5240">
        <w:rPr>
          <w:rFonts w:ascii="Calibri" w:hAnsi="Calibri" w:cs="Calibri"/>
          <w:sz w:val="22"/>
          <w:szCs w:val="22"/>
          <w:lang w:val="pt-PT" w:eastAsia="en-US"/>
        </w:rPr>
        <w:t>sectorial. Igualmente a preservação e valorização da biodiversidade constitui um vector fundamental da Política de Sustentabilidade Ambiental, com incidência na sustentabilidade dos recursos naturais. Busca</w:t>
      </w:r>
      <w:r w:rsidR="002E166F">
        <w:rPr>
          <w:rFonts w:ascii="Calibri" w:hAnsi="Calibri" w:cs="Calibri"/>
          <w:sz w:val="22"/>
          <w:szCs w:val="22"/>
          <w:lang w:val="pt-PT" w:eastAsia="en-US"/>
        </w:rPr>
        <w:t xml:space="preserve"> </w:t>
      </w:r>
      <w:r w:rsidRPr="00AF5240">
        <w:rPr>
          <w:rFonts w:ascii="Calibri" w:hAnsi="Calibri" w:cs="Calibri"/>
          <w:sz w:val="22"/>
          <w:szCs w:val="22"/>
          <w:lang w:val="pt-PT" w:eastAsia="en-US"/>
        </w:rPr>
        <w:t>reforçar</w:t>
      </w:r>
      <w:r w:rsidR="002E166F">
        <w:rPr>
          <w:rFonts w:ascii="Calibri" w:hAnsi="Calibri" w:cs="Calibri"/>
          <w:sz w:val="22"/>
          <w:szCs w:val="22"/>
          <w:lang w:val="pt-PT" w:eastAsia="en-US"/>
        </w:rPr>
        <w:t>-se</w:t>
      </w:r>
      <w:r w:rsidRPr="00AF5240">
        <w:rPr>
          <w:rFonts w:ascii="Calibri" w:hAnsi="Calibri" w:cs="Calibri"/>
          <w:sz w:val="22"/>
          <w:szCs w:val="22"/>
          <w:lang w:val="pt-PT" w:eastAsia="en-US"/>
        </w:rPr>
        <w:t xml:space="preserve"> a macrofauna e a preservação das espécies da flora e fauna em vias de extinção, bem como melhorar a gestão das áreas de conservação, cujo aumento é uma prioridade e um compromisso inadiável.</w:t>
      </w:r>
    </w:p>
    <w:p w14:paraId="25015D56" w14:textId="77777777" w:rsidR="009A533B" w:rsidRPr="00AF5240" w:rsidRDefault="009A533B" w:rsidP="00AF5240">
      <w:pPr>
        <w:spacing w:after="120" w:line="276" w:lineRule="auto"/>
        <w:jc w:val="both"/>
        <w:rPr>
          <w:rFonts w:ascii="Calibri" w:hAnsi="Calibri" w:cs="Calibri"/>
          <w:sz w:val="22"/>
          <w:szCs w:val="22"/>
          <w:lang w:val="pt-PT" w:eastAsia="en-US"/>
        </w:rPr>
      </w:pPr>
      <w:r w:rsidRPr="00AF5240">
        <w:rPr>
          <w:rFonts w:ascii="Calibri" w:hAnsi="Calibri" w:cs="Calibri"/>
          <w:sz w:val="22"/>
          <w:szCs w:val="22"/>
          <w:lang w:val="pt-PT" w:eastAsia="en-US"/>
        </w:rPr>
        <w:t>Finalmente</w:t>
      </w:r>
      <w:r w:rsidR="002E166F">
        <w:rPr>
          <w:rFonts w:ascii="Calibri" w:hAnsi="Calibri" w:cs="Calibri"/>
          <w:sz w:val="22"/>
          <w:szCs w:val="22"/>
          <w:lang w:val="pt-PT" w:eastAsia="en-US"/>
        </w:rPr>
        <w:t>,</w:t>
      </w:r>
      <w:r w:rsidRPr="00AF5240">
        <w:rPr>
          <w:rFonts w:ascii="Calibri" w:hAnsi="Calibri" w:cs="Calibri"/>
          <w:sz w:val="22"/>
          <w:szCs w:val="22"/>
          <w:lang w:val="pt-PT" w:eastAsia="en-US"/>
        </w:rPr>
        <w:t xml:space="preserve"> as condições climáticas e de solos específicas de grande parte do território angolano são propícias a determinados riscos ambientais, nomeadamente de deslizamento de terras, desmoronamento de taludes e aparecimento de ravinas, bem como a inundações provocadas por cheias, transbordo de caudal dos rios e galgamento das águas do mar. Estes riscos afectam em especial as populações que habitam em áreas vulneráveis, mas causam também prejuízos significativos nas actividades económicas, em particular na agro-pecuária, e nas vias de circulação, deteriorando o estado das estradas e colocando em perigo, ou mesmo impedindo, o transporte terrestre. Este problema é uma preocupação para as administrações locais e para os governos provinciais, prioridade compartida pela ONU que identifica como uma área clara de intervenção. </w:t>
      </w:r>
    </w:p>
    <w:p w14:paraId="4066615E" w14:textId="77777777" w:rsidR="00AF5240" w:rsidRDefault="00AF5240" w:rsidP="009D3E57">
      <w:pPr>
        <w:spacing w:after="120" w:line="276" w:lineRule="auto"/>
        <w:jc w:val="both"/>
        <w:rPr>
          <w:rFonts w:ascii="Calibri" w:hAnsi="Calibri" w:cs="Calibri"/>
          <w:sz w:val="22"/>
          <w:szCs w:val="22"/>
          <w:lang w:val="pt-PT" w:eastAsia="en-US"/>
        </w:rPr>
      </w:pPr>
    </w:p>
    <w:p w14:paraId="32B224AC" w14:textId="77777777" w:rsidR="009D3E57" w:rsidRDefault="009D3E57" w:rsidP="009D3E57">
      <w:pPr>
        <w:spacing w:after="120" w:line="276" w:lineRule="auto"/>
        <w:jc w:val="both"/>
        <w:rPr>
          <w:lang w:val="pt-PT"/>
        </w:rPr>
      </w:pPr>
      <w:r w:rsidRPr="00B31FAC">
        <w:rPr>
          <w:rFonts w:ascii="Optima-Regular" w:hAnsi="Optima-Regular" w:cs="Optima-Regular"/>
          <w:b/>
          <w:color w:val="548DD4" w:themeColor="text2" w:themeTint="99"/>
          <w:lang w:val="pt-PT" w:eastAsia="en-US"/>
        </w:rPr>
        <w:t>Parceiros</w:t>
      </w:r>
    </w:p>
    <w:p w14:paraId="7735A5EF" w14:textId="77777777" w:rsidR="009D3E57" w:rsidRPr="00B31FAC" w:rsidRDefault="00F55CC2" w:rsidP="009D3E57">
      <w:pPr>
        <w:spacing w:after="120" w:line="276" w:lineRule="auto"/>
        <w:jc w:val="both"/>
        <w:rPr>
          <w:rFonts w:ascii="Calibri" w:hAnsi="Calibri" w:cs="Calibri"/>
          <w:sz w:val="22"/>
          <w:szCs w:val="22"/>
          <w:lang w:val="pt-PT" w:eastAsia="en-US"/>
        </w:rPr>
      </w:pPr>
      <w:r w:rsidRPr="00F55CC2">
        <w:rPr>
          <w:rFonts w:ascii="Calibri" w:hAnsi="Calibri" w:cs="Calibri"/>
          <w:sz w:val="22"/>
          <w:szCs w:val="22"/>
          <w:lang w:val="pt-PT" w:eastAsia="en-US"/>
        </w:rPr>
        <w:t xml:space="preserve">Ministério do Ordenamento do Território e Habitação, Ministério da Energia e Águas, Instituto Nacional de Recursos Hídricos de Angola, Ministério da Administração do Território e Reforma do Estado, Ministério dos Recursos Minerais e Petróleos, Ministério da Indústria, Ministério do Ambiente, Ministério da Agricultura e Florestas, Ministério da Acção Social, Família e Promoção da Mulher, Ministério das Pescas e do Mar, Ministério da Saúde, Governos provinciais e administrações municipais, Organizações da Sociedade Civil, Instituto de Desenvolvimento Agrário, Autoridades tradicionais, Instituto Nacional de Apoio às Indústrias de Pesca e Investigação Tecnológica, Instituto de Desenvolvimento da Pesca, Gabinete de Segurança Alimentar, </w:t>
      </w:r>
      <w:r w:rsidR="009856A4" w:rsidRPr="009856A4">
        <w:rPr>
          <w:rFonts w:ascii="Calibri" w:hAnsi="Calibri" w:cs="Calibri"/>
          <w:sz w:val="22"/>
          <w:szCs w:val="22"/>
          <w:lang w:val="pt-PT" w:eastAsia="en-US"/>
        </w:rPr>
        <w:t>MININT, Comissão Nacional de Proteção Civil</w:t>
      </w:r>
      <w:r w:rsidRPr="00F55CC2">
        <w:rPr>
          <w:rFonts w:ascii="Calibri" w:hAnsi="Calibri" w:cs="Calibri"/>
          <w:sz w:val="22"/>
          <w:szCs w:val="22"/>
          <w:lang w:val="pt-PT" w:eastAsia="en-US"/>
        </w:rPr>
        <w:t>, Academia</w:t>
      </w:r>
      <w:r>
        <w:rPr>
          <w:rFonts w:ascii="Calibri" w:hAnsi="Calibri" w:cs="Calibri"/>
          <w:sz w:val="22"/>
          <w:szCs w:val="22"/>
          <w:lang w:val="pt-PT" w:eastAsia="en-US"/>
        </w:rPr>
        <w:t>.</w:t>
      </w:r>
    </w:p>
    <w:p w14:paraId="602BBEA7" w14:textId="77777777" w:rsidR="009D3E57" w:rsidRDefault="009D3E57" w:rsidP="009D3E57">
      <w:pPr>
        <w:spacing w:before="60" w:after="200" w:line="276" w:lineRule="auto"/>
        <w:jc w:val="both"/>
        <w:rPr>
          <w:rFonts w:ascii="Optima-Regular" w:hAnsi="Optima-Regular" w:cs="Optima-Regular"/>
          <w:b/>
          <w:color w:val="548DD4" w:themeColor="text2" w:themeTint="99"/>
          <w:lang w:val="pt-PT" w:eastAsia="en-US"/>
        </w:rPr>
      </w:pPr>
    </w:p>
    <w:p w14:paraId="093DFE30" w14:textId="77777777" w:rsidR="00BC5236" w:rsidRPr="003C1F98" w:rsidRDefault="00EC6A64" w:rsidP="003C1F98">
      <w:pPr>
        <w:pStyle w:val="Heading2"/>
      </w:pPr>
      <w:bookmarkStart w:id="16" w:name="_Toc11408494"/>
      <w:r>
        <w:lastRenderedPageBreak/>
        <w:t>Área</w:t>
      </w:r>
      <w:r w:rsidR="00BC5236" w:rsidRPr="003C1F98">
        <w:t xml:space="preserve"> 4: Democracia e estabilidade</w:t>
      </w:r>
      <w:bookmarkEnd w:id="16"/>
    </w:p>
    <w:p w14:paraId="2A4D3208" w14:textId="77777777" w:rsidR="003C1F98" w:rsidRPr="003C1F98" w:rsidRDefault="00043C7F" w:rsidP="00EC6A64">
      <w:pPr>
        <w:shd w:val="clear" w:color="auto" w:fill="DBE5F1" w:themeFill="accent1" w:themeFillTint="33"/>
        <w:spacing w:before="60" w:after="200" w:line="276" w:lineRule="auto"/>
        <w:jc w:val="both"/>
        <w:rPr>
          <w:rFonts w:ascii="Optima-Regular" w:hAnsi="Optima-Regular" w:cs="Optima-Regular"/>
          <w:lang w:val="pt-PT" w:eastAsia="en-US"/>
        </w:rPr>
      </w:pPr>
      <w:r>
        <w:rPr>
          <w:rFonts w:ascii="Optima-Regular" w:hAnsi="Optima-Regular" w:cs="Optima-Regular"/>
          <w:lang w:val="pt-PT" w:eastAsia="en-US"/>
        </w:rPr>
        <w:t>Producto</w:t>
      </w:r>
      <w:r w:rsidRPr="003C1F98">
        <w:rPr>
          <w:rFonts w:ascii="Optima-Regular" w:hAnsi="Optima-Regular" w:cs="Optima-Regular"/>
          <w:lang w:val="pt-PT" w:eastAsia="en-US"/>
        </w:rPr>
        <w:t xml:space="preserve"> </w:t>
      </w:r>
      <w:r w:rsidR="003C1F98" w:rsidRPr="003C1F98">
        <w:rPr>
          <w:rFonts w:ascii="Optima-Regular" w:hAnsi="Optima-Regular" w:cs="Optima-Regular"/>
          <w:lang w:val="pt-PT" w:eastAsia="en-US"/>
        </w:rPr>
        <w:t xml:space="preserve">4: </w:t>
      </w:r>
      <w:r w:rsidR="00EB0885" w:rsidRPr="00EC6A64">
        <w:rPr>
          <w:rFonts w:ascii="Optima-Regular" w:hAnsi="Optima-Regular" w:cs="Optima-Regular"/>
          <w:lang w:val="pt-PT" w:eastAsia="en-US"/>
        </w:rPr>
        <w:t>Até</w:t>
      </w:r>
      <w:r w:rsidR="00EC6A64" w:rsidRPr="00EC6A64">
        <w:rPr>
          <w:rFonts w:ascii="Optima-Regular" w:hAnsi="Optima-Regular" w:cs="Optima-Regular"/>
          <w:lang w:val="pt-PT" w:eastAsia="en-US"/>
        </w:rPr>
        <w:t xml:space="preserve"> 2022, cidadãos participam e monitoram a governação, todas as pessoas têm acesso </w:t>
      </w:r>
      <w:r w:rsidR="002E166F">
        <w:rPr>
          <w:rFonts w:ascii="Optima-Regular" w:hAnsi="Optima-Regular" w:cs="Optima-Regular"/>
          <w:lang w:val="pt-PT" w:eastAsia="en-US"/>
        </w:rPr>
        <w:t>à</w:t>
      </w:r>
      <w:r w:rsidR="00EC6A64" w:rsidRPr="00EC6A64">
        <w:rPr>
          <w:rFonts w:ascii="Optima-Regular" w:hAnsi="Optima-Regular" w:cs="Optima-Regular"/>
          <w:lang w:val="pt-PT" w:eastAsia="en-US"/>
        </w:rPr>
        <w:t xml:space="preserve"> justiça e direitos humanos observados, num ambiente de paz e segurança regional</w:t>
      </w:r>
    </w:p>
    <w:p w14:paraId="6E853864" w14:textId="77777777" w:rsidR="00C7246D" w:rsidRPr="00B31FAC" w:rsidRDefault="000D5F39" w:rsidP="00C7246D">
      <w:pPr>
        <w:spacing w:before="60" w:after="200" w:line="276" w:lineRule="auto"/>
        <w:jc w:val="both"/>
        <w:rPr>
          <w:rFonts w:ascii="Optima-Regular" w:hAnsi="Optima-Regular" w:cs="Optima-Regular"/>
          <w:b/>
          <w:color w:val="548DD4" w:themeColor="text2" w:themeTint="99"/>
          <w:lang w:val="pt-PT" w:eastAsia="en-US"/>
        </w:rPr>
      </w:pPr>
      <w:r>
        <w:rPr>
          <w:rFonts w:ascii="Optima-Regular" w:hAnsi="Optima-Regular" w:cs="Optima-Regular"/>
          <w:b/>
          <w:color w:val="548DD4" w:themeColor="text2" w:themeTint="99"/>
          <w:lang w:val="pt-PT" w:eastAsia="en-US"/>
        </w:rPr>
        <w:t>Justificação</w:t>
      </w:r>
    </w:p>
    <w:p w14:paraId="07D14C38" w14:textId="77777777" w:rsidR="00C7246D" w:rsidRPr="00B10070" w:rsidRDefault="00C7246D" w:rsidP="00C7246D">
      <w:pPr>
        <w:spacing w:before="120"/>
        <w:jc w:val="both"/>
        <w:rPr>
          <w:rFonts w:ascii="Calibri" w:hAnsi="Calibri" w:cs="Calibri"/>
          <w:sz w:val="22"/>
          <w:szCs w:val="22"/>
          <w:lang w:val="pt-PT" w:eastAsia="en-US"/>
        </w:rPr>
      </w:pPr>
      <w:r w:rsidRPr="00B10070">
        <w:rPr>
          <w:rFonts w:ascii="Calibri" w:hAnsi="Calibri" w:cs="Calibri"/>
          <w:sz w:val="22"/>
          <w:szCs w:val="22"/>
          <w:lang w:val="pt-PT" w:eastAsia="en-US"/>
        </w:rPr>
        <w:t xml:space="preserve">Um dos eixos de reforma no âmbito político-administrativo é a </w:t>
      </w:r>
      <w:r w:rsidRPr="00C21CAC">
        <w:rPr>
          <w:rFonts w:ascii="Calibri" w:hAnsi="Calibri" w:cs="Calibri"/>
          <w:b/>
          <w:sz w:val="22"/>
          <w:szCs w:val="22"/>
          <w:lang w:val="pt-PT" w:eastAsia="en-US"/>
        </w:rPr>
        <w:t>descentralização e a reforma do Estado</w:t>
      </w:r>
      <w:r w:rsidRPr="00B10070">
        <w:rPr>
          <w:rFonts w:ascii="Calibri" w:hAnsi="Calibri" w:cs="Calibri"/>
          <w:sz w:val="22"/>
          <w:szCs w:val="22"/>
          <w:lang w:val="pt-PT" w:eastAsia="en-US"/>
        </w:rPr>
        <w:t xml:space="preserve">. As Nações Unidas acompanharão ao Governo de Angola com múltiplas estratégias e </w:t>
      </w:r>
      <w:r w:rsidR="00C21CAC" w:rsidRPr="00B10070">
        <w:rPr>
          <w:rFonts w:ascii="Calibri" w:hAnsi="Calibri" w:cs="Calibri"/>
          <w:sz w:val="22"/>
          <w:szCs w:val="22"/>
          <w:lang w:val="pt-PT" w:eastAsia="en-US"/>
        </w:rPr>
        <w:t>intervenç</w:t>
      </w:r>
      <w:r w:rsidR="00C21CAC">
        <w:rPr>
          <w:rFonts w:ascii="Calibri" w:hAnsi="Calibri" w:cs="Calibri"/>
          <w:sz w:val="22"/>
          <w:szCs w:val="22"/>
          <w:lang w:val="pt-PT" w:eastAsia="en-US"/>
        </w:rPr>
        <w:t>ão</w:t>
      </w:r>
      <w:r w:rsidRPr="00B10070">
        <w:rPr>
          <w:rFonts w:ascii="Calibri" w:hAnsi="Calibri" w:cs="Calibri"/>
          <w:sz w:val="22"/>
          <w:szCs w:val="22"/>
          <w:lang w:val="pt-PT" w:eastAsia="en-US"/>
        </w:rPr>
        <w:t xml:space="preserve">. Em 2018, o Presidente da República criou a Comissão Interministerial para a Reforma do Estado, com a finalidade de definir as premissas para a materialização de um dos eixos fundamentais do Programa de Governo para o quinquénio 2018-2022, sendo um espaço de concertação e monitorização multilateral das reformas a realizar em cada sector da governação. </w:t>
      </w:r>
    </w:p>
    <w:p w14:paraId="0365A570" w14:textId="77777777" w:rsidR="00C7246D" w:rsidRPr="00B10070"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Do ponto de vista administrativo, desde 1991 até 2016 foi implementado o Programa de Reforma Administrativa (PREA), que visava, entre outros objectivos, atingir uma melhor capacidade administrativa de governar do Estado, maior eficiência e eficácia no atendimento aos cidadãos, reforço do sentido de missão e compromisso do servidor público com a prestação de melhores serviços aos cidadãos e a qualificação dos recursos humanos dentro da administração pública. Um dos programas de mais sucesso desta reforma é o </w:t>
      </w:r>
      <w:r w:rsidRPr="00B10070">
        <w:rPr>
          <w:rFonts w:ascii="Calibri" w:hAnsi="Calibri" w:cs="Calibri"/>
          <w:i/>
          <w:sz w:val="22"/>
          <w:szCs w:val="22"/>
          <w:lang w:val="pt-PT" w:eastAsia="en-US"/>
        </w:rPr>
        <w:t>Serviço Integrado de Atendimento ao Cidadão</w:t>
      </w:r>
      <w:r w:rsidRPr="00B10070">
        <w:rPr>
          <w:rFonts w:ascii="Calibri" w:hAnsi="Calibri" w:cs="Calibri"/>
          <w:sz w:val="22"/>
          <w:szCs w:val="22"/>
          <w:lang w:val="pt-PT" w:eastAsia="en-US"/>
        </w:rPr>
        <w:t xml:space="preserve"> (SIAC), que constitui um marco importante na relação entre os serviços públicos e os seus utentes (cidadãos e empresas) e </w:t>
      </w:r>
      <w:r>
        <w:rPr>
          <w:rFonts w:ascii="Calibri" w:hAnsi="Calibri" w:cs="Calibri"/>
          <w:sz w:val="22"/>
          <w:szCs w:val="22"/>
          <w:lang w:val="pt-PT" w:eastAsia="en-US"/>
        </w:rPr>
        <w:t xml:space="preserve">tem </w:t>
      </w:r>
      <w:r w:rsidRPr="00B10070">
        <w:rPr>
          <w:rFonts w:ascii="Calibri" w:hAnsi="Calibri" w:cs="Calibri"/>
          <w:sz w:val="22"/>
          <w:szCs w:val="22"/>
          <w:lang w:val="pt-PT" w:eastAsia="en-US"/>
        </w:rPr>
        <w:t>permiti</w:t>
      </w:r>
      <w:r>
        <w:rPr>
          <w:rFonts w:ascii="Calibri" w:hAnsi="Calibri" w:cs="Calibri"/>
          <w:sz w:val="22"/>
          <w:szCs w:val="22"/>
          <w:lang w:val="pt-PT" w:eastAsia="en-US"/>
        </w:rPr>
        <w:t>do</w:t>
      </w:r>
      <w:r w:rsidRPr="00B10070">
        <w:rPr>
          <w:rFonts w:ascii="Calibri" w:hAnsi="Calibri" w:cs="Calibri"/>
          <w:sz w:val="22"/>
          <w:szCs w:val="22"/>
          <w:lang w:val="pt-PT" w:eastAsia="en-US"/>
        </w:rPr>
        <w:t xml:space="preserve"> desburocratizar e </w:t>
      </w:r>
      <w:r>
        <w:rPr>
          <w:rFonts w:ascii="Calibri" w:hAnsi="Calibri" w:cs="Calibri"/>
          <w:sz w:val="22"/>
          <w:szCs w:val="22"/>
          <w:lang w:val="pt-PT" w:eastAsia="en-US"/>
        </w:rPr>
        <w:t xml:space="preserve">tornar </w:t>
      </w:r>
      <w:r w:rsidRPr="00B10070">
        <w:rPr>
          <w:rFonts w:ascii="Calibri" w:hAnsi="Calibri" w:cs="Calibri"/>
          <w:sz w:val="22"/>
          <w:szCs w:val="22"/>
          <w:lang w:val="pt-PT" w:eastAsia="en-US"/>
        </w:rPr>
        <w:t xml:space="preserve">mais </w:t>
      </w:r>
      <w:r>
        <w:rPr>
          <w:rFonts w:ascii="Calibri" w:hAnsi="Calibri" w:cs="Calibri"/>
          <w:sz w:val="22"/>
          <w:szCs w:val="22"/>
          <w:lang w:val="pt-PT" w:eastAsia="en-US"/>
        </w:rPr>
        <w:t xml:space="preserve">célere </w:t>
      </w:r>
      <w:r w:rsidRPr="00B10070">
        <w:rPr>
          <w:rFonts w:ascii="Calibri" w:hAnsi="Calibri" w:cs="Calibri"/>
          <w:sz w:val="22"/>
          <w:szCs w:val="22"/>
          <w:lang w:val="pt-PT" w:eastAsia="en-US"/>
        </w:rPr>
        <w:t xml:space="preserve">alguns processos e </w:t>
      </w:r>
      <w:r>
        <w:rPr>
          <w:rFonts w:ascii="Calibri" w:hAnsi="Calibri" w:cs="Calibri"/>
          <w:sz w:val="22"/>
          <w:szCs w:val="22"/>
          <w:lang w:val="pt-PT" w:eastAsia="en-US"/>
        </w:rPr>
        <w:t>emiss</w:t>
      </w:r>
      <w:r w:rsidRPr="00B10070">
        <w:rPr>
          <w:rFonts w:ascii="Calibri" w:hAnsi="Calibri" w:cs="Calibri"/>
          <w:sz w:val="22"/>
          <w:szCs w:val="22"/>
          <w:lang w:val="pt-PT" w:eastAsia="en-US"/>
        </w:rPr>
        <w:t>ão</w:t>
      </w:r>
      <w:r>
        <w:rPr>
          <w:rFonts w:ascii="Calibri" w:hAnsi="Calibri" w:cs="Calibri"/>
          <w:sz w:val="22"/>
          <w:szCs w:val="22"/>
          <w:lang w:val="pt-PT" w:eastAsia="en-US"/>
        </w:rPr>
        <w:t xml:space="preserve"> de documentos</w:t>
      </w:r>
      <w:r w:rsidRPr="00B10070">
        <w:rPr>
          <w:rFonts w:ascii="Calibri" w:hAnsi="Calibri" w:cs="Calibri"/>
          <w:sz w:val="22"/>
          <w:szCs w:val="22"/>
          <w:vertAlign w:val="superscript"/>
          <w:lang w:val="pt-PT" w:eastAsia="en-US"/>
        </w:rPr>
        <w:footnoteReference w:id="23"/>
      </w:r>
      <w:r w:rsidRPr="00B10070">
        <w:rPr>
          <w:rFonts w:ascii="Calibri" w:hAnsi="Calibri" w:cs="Calibri"/>
          <w:sz w:val="22"/>
          <w:szCs w:val="22"/>
          <w:lang w:val="pt-PT" w:eastAsia="en-US"/>
        </w:rPr>
        <w:t>. Os sucessos do SIAC são potenciados e expandidos no PDN 2018-2022.</w:t>
      </w:r>
    </w:p>
    <w:p w14:paraId="6D8869CA" w14:textId="77777777" w:rsidR="00C7246D" w:rsidRPr="00B10070"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Em Angola</w:t>
      </w:r>
      <w:r w:rsidR="002E166F">
        <w:rPr>
          <w:rFonts w:ascii="Calibri" w:hAnsi="Calibri" w:cs="Calibri"/>
          <w:sz w:val="22"/>
          <w:szCs w:val="22"/>
          <w:lang w:val="pt-PT" w:eastAsia="en-US"/>
        </w:rPr>
        <w:t>,</w:t>
      </w:r>
      <w:r w:rsidRPr="00B10070">
        <w:rPr>
          <w:rFonts w:ascii="Calibri" w:hAnsi="Calibri" w:cs="Calibri"/>
          <w:sz w:val="22"/>
          <w:szCs w:val="22"/>
          <w:lang w:val="pt-PT" w:eastAsia="en-US"/>
        </w:rPr>
        <w:t xml:space="preserve"> o processo de desconcentração administrativa está a avançar gradualmente, considerando sobretudo que a municipalização dos serviços ainda é relativa às áreas </w:t>
      </w:r>
      <w:r w:rsidR="002E166F" w:rsidRPr="00B10070">
        <w:rPr>
          <w:rFonts w:ascii="Calibri" w:hAnsi="Calibri" w:cs="Calibri"/>
          <w:sz w:val="22"/>
          <w:szCs w:val="22"/>
          <w:lang w:val="pt-PT" w:eastAsia="en-US"/>
        </w:rPr>
        <w:t>espec</w:t>
      </w:r>
      <w:r w:rsidR="002E166F">
        <w:rPr>
          <w:rFonts w:ascii="Calibri" w:hAnsi="Calibri" w:cs="Calibri"/>
          <w:sz w:val="22"/>
          <w:szCs w:val="22"/>
          <w:lang w:val="pt-PT" w:eastAsia="en-US"/>
        </w:rPr>
        <w:t>í</w:t>
      </w:r>
      <w:r w:rsidR="002E166F" w:rsidRPr="00B10070">
        <w:rPr>
          <w:rFonts w:ascii="Calibri" w:hAnsi="Calibri" w:cs="Calibri"/>
          <w:sz w:val="22"/>
          <w:szCs w:val="22"/>
          <w:lang w:val="pt-PT" w:eastAsia="en-US"/>
        </w:rPr>
        <w:t xml:space="preserve">ficas </w:t>
      </w:r>
      <w:r w:rsidRPr="00B10070">
        <w:rPr>
          <w:rFonts w:ascii="Calibri" w:hAnsi="Calibri" w:cs="Calibri"/>
          <w:sz w:val="22"/>
          <w:szCs w:val="22"/>
          <w:lang w:val="pt-PT" w:eastAsia="en-US"/>
        </w:rPr>
        <w:t>(saúde, a</w:t>
      </w:r>
      <w:r w:rsidR="002E166F">
        <w:rPr>
          <w:rFonts w:ascii="Calibri" w:hAnsi="Calibri" w:cs="Calibri"/>
          <w:sz w:val="22"/>
          <w:szCs w:val="22"/>
          <w:lang w:val="pt-PT" w:eastAsia="en-US"/>
        </w:rPr>
        <w:t>c</w:t>
      </w:r>
      <w:r w:rsidRPr="00B10070">
        <w:rPr>
          <w:rFonts w:ascii="Calibri" w:hAnsi="Calibri" w:cs="Calibri"/>
          <w:sz w:val="22"/>
          <w:szCs w:val="22"/>
          <w:lang w:val="pt-PT" w:eastAsia="en-US"/>
        </w:rPr>
        <w:t>ção social e agricultura) e que a actual estrutura estatal incentiva a centralização. Assim sendo, a Reforma do Estado chega a ser relevante para o contexto e para conseguir desenvolver as comunidades e os municípios.</w:t>
      </w:r>
    </w:p>
    <w:p w14:paraId="254F5BC0" w14:textId="77777777" w:rsidR="00C7246D" w:rsidRPr="00B10070"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Em 2018, o Presidente João Lourenço anunciou que as eleições </w:t>
      </w:r>
      <w:r>
        <w:rPr>
          <w:rFonts w:ascii="Calibri" w:hAnsi="Calibri" w:cs="Calibri"/>
          <w:sz w:val="22"/>
          <w:szCs w:val="22"/>
          <w:lang w:val="pt-PT" w:eastAsia="en-US"/>
        </w:rPr>
        <w:t>ou</w:t>
      </w:r>
      <w:r w:rsidRPr="00B10070">
        <w:rPr>
          <w:rFonts w:ascii="Calibri" w:hAnsi="Calibri" w:cs="Calibri"/>
          <w:sz w:val="22"/>
          <w:szCs w:val="22"/>
          <w:lang w:val="pt-PT" w:eastAsia="en-US"/>
        </w:rPr>
        <w:t xml:space="preserve"> autarquias </w:t>
      </w:r>
      <w:r>
        <w:rPr>
          <w:rFonts w:ascii="Calibri" w:hAnsi="Calibri" w:cs="Calibri"/>
          <w:sz w:val="22"/>
          <w:szCs w:val="22"/>
          <w:lang w:val="pt-PT" w:eastAsia="en-US"/>
        </w:rPr>
        <w:t xml:space="preserve">locais </w:t>
      </w:r>
      <w:r w:rsidRPr="00B10070">
        <w:rPr>
          <w:rFonts w:ascii="Calibri" w:hAnsi="Calibri" w:cs="Calibri"/>
          <w:sz w:val="22"/>
          <w:szCs w:val="22"/>
          <w:lang w:val="pt-PT" w:eastAsia="en-US"/>
        </w:rPr>
        <w:t xml:space="preserve">seriam realizadas </w:t>
      </w:r>
      <w:r>
        <w:rPr>
          <w:rFonts w:ascii="Calibri" w:hAnsi="Calibri" w:cs="Calibri"/>
          <w:sz w:val="22"/>
          <w:szCs w:val="22"/>
          <w:lang w:val="pt-PT" w:eastAsia="en-US"/>
        </w:rPr>
        <w:t>a partir de</w:t>
      </w:r>
      <w:r w:rsidRPr="00B10070">
        <w:rPr>
          <w:rFonts w:ascii="Calibri" w:hAnsi="Calibri" w:cs="Calibri"/>
          <w:sz w:val="22"/>
          <w:szCs w:val="22"/>
          <w:lang w:val="pt-PT" w:eastAsia="en-US"/>
        </w:rPr>
        <w:t xml:space="preserve"> 2020, mas seguindo um percurso gradual </w:t>
      </w:r>
      <w:r w:rsidR="002E166F">
        <w:rPr>
          <w:rFonts w:ascii="Calibri" w:hAnsi="Calibri" w:cs="Calibri"/>
          <w:sz w:val="22"/>
          <w:szCs w:val="22"/>
          <w:lang w:val="pt-PT" w:eastAsia="en-US"/>
        </w:rPr>
        <w:t xml:space="preserve">até 2030 </w:t>
      </w:r>
      <w:r w:rsidRPr="00B10070">
        <w:rPr>
          <w:rFonts w:ascii="Calibri" w:hAnsi="Calibri" w:cs="Calibri"/>
          <w:sz w:val="22"/>
          <w:szCs w:val="22"/>
          <w:lang w:val="pt-PT" w:eastAsia="en-US"/>
        </w:rPr>
        <w:t>que vai d</w:t>
      </w:r>
      <w:r>
        <w:rPr>
          <w:rFonts w:ascii="Calibri" w:hAnsi="Calibri" w:cs="Calibri"/>
          <w:sz w:val="22"/>
          <w:szCs w:val="22"/>
          <w:lang w:val="pt-PT" w:eastAsia="en-US"/>
        </w:rPr>
        <w:t xml:space="preserve">urar </w:t>
      </w:r>
      <w:r w:rsidRPr="00B10070">
        <w:rPr>
          <w:rFonts w:ascii="Calibri" w:hAnsi="Calibri" w:cs="Calibri"/>
          <w:sz w:val="22"/>
          <w:szCs w:val="22"/>
          <w:lang w:val="pt-PT" w:eastAsia="en-US"/>
        </w:rPr>
        <w:t>1</w:t>
      </w:r>
      <w:r>
        <w:rPr>
          <w:rFonts w:ascii="Calibri" w:hAnsi="Calibri" w:cs="Calibri"/>
          <w:sz w:val="22"/>
          <w:szCs w:val="22"/>
          <w:lang w:val="pt-PT" w:eastAsia="en-US"/>
        </w:rPr>
        <w:t>0</w:t>
      </w:r>
      <w:r w:rsidRPr="00B10070">
        <w:rPr>
          <w:rFonts w:ascii="Calibri" w:hAnsi="Calibri" w:cs="Calibri"/>
          <w:sz w:val="22"/>
          <w:szCs w:val="22"/>
          <w:lang w:val="pt-PT" w:eastAsia="en-US"/>
        </w:rPr>
        <w:t xml:space="preserve"> anos</w:t>
      </w:r>
      <w:r>
        <w:rPr>
          <w:rFonts w:ascii="Calibri" w:hAnsi="Calibri" w:cs="Calibri"/>
          <w:sz w:val="22"/>
          <w:szCs w:val="22"/>
          <w:lang w:val="pt-PT" w:eastAsia="en-US"/>
        </w:rPr>
        <w:t xml:space="preserve">, </w:t>
      </w:r>
      <w:r w:rsidRPr="00B10070">
        <w:rPr>
          <w:rFonts w:ascii="Calibri" w:hAnsi="Calibri" w:cs="Calibri"/>
          <w:sz w:val="22"/>
          <w:szCs w:val="22"/>
          <w:lang w:val="pt-PT" w:eastAsia="en-US"/>
        </w:rPr>
        <w:t xml:space="preserve">para a sua implementação </w:t>
      </w:r>
      <w:r>
        <w:rPr>
          <w:rFonts w:ascii="Calibri" w:hAnsi="Calibri" w:cs="Calibri"/>
          <w:sz w:val="22"/>
          <w:szCs w:val="22"/>
          <w:lang w:val="pt-PT" w:eastAsia="en-US"/>
        </w:rPr>
        <w:t>em todo território</w:t>
      </w:r>
      <w:r w:rsidRPr="00B10070">
        <w:rPr>
          <w:rFonts w:ascii="Calibri" w:hAnsi="Calibri" w:cs="Calibri"/>
          <w:sz w:val="22"/>
          <w:szCs w:val="22"/>
          <w:lang w:val="pt-PT" w:eastAsia="en-US"/>
        </w:rPr>
        <w:t xml:space="preserve">. </w:t>
      </w:r>
    </w:p>
    <w:p w14:paraId="707FA7D8" w14:textId="77777777" w:rsidR="00C7246D" w:rsidRPr="00B10070"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A ONU acompanhará </w:t>
      </w:r>
      <w:r>
        <w:rPr>
          <w:rFonts w:ascii="Calibri" w:hAnsi="Calibri" w:cs="Calibri"/>
          <w:sz w:val="22"/>
          <w:szCs w:val="22"/>
          <w:lang w:val="pt-PT" w:eastAsia="en-US"/>
        </w:rPr>
        <w:t>o</w:t>
      </w:r>
      <w:r w:rsidRPr="00B10070">
        <w:rPr>
          <w:rFonts w:ascii="Calibri" w:hAnsi="Calibri" w:cs="Calibri"/>
          <w:sz w:val="22"/>
          <w:szCs w:val="22"/>
          <w:lang w:val="pt-PT" w:eastAsia="en-US"/>
        </w:rPr>
        <w:t xml:space="preserve"> processo de institucionalização das autarquias </w:t>
      </w:r>
      <w:r>
        <w:rPr>
          <w:rFonts w:ascii="Calibri" w:hAnsi="Calibri" w:cs="Calibri"/>
          <w:sz w:val="22"/>
          <w:szCs w:val="22"/>
          <w:lang w:val="pt-PT" w:eastAsia="en-US"/>
        </w:rPr>
        <w:t xml:space="preserve">locais </w:t>
      </w:r>
      <w:r w:rsidRPr="00B10070">
        <w:rPr>
          <w:rFonts w:ascii="Calibri" w:hAnsi="Calibri" w:cs="Calibri"/>
          <w:sz w:val="22"/>
          <w:szCs w:val="22"/>
          <w:lang w:val="pt-PT" w:eastAsia="en-US"/>
        </w:rPr>
        <w:t xml:space="preserve">de forma progressiva no </w:t>
      </w:r>
      <w:r>
        <w:rPr>
          <w:rFonts w:ascii="Calibri" w:hAnsi="Calibri" w:cs="Calibri"/>
          <w:sz w:val="22"/>
          <w:szCs w:val="22"/>
          <w:lang w:val="pt-PT" w:eastAsia="en-US"/>
        </w:rPr>
        <w:t xml:space="preserve">quadro </w:t>
      </w:r>
      <w:r w:rsidRPr="00B10070">
        <w:rPr>
          <w:rFonts w:ascii="Calibri" w:hAnsi="Calibri" w:cs="Calibri"/>
          <w:sz w:val="22"/>
          <w:szCs w:val="22"/>
          <w:lang w:val="pt-PT" w:eastAsia="en-US"/>
        </w:rPr>
        <w:t>do Plano de Desconcentração e Descentralização Administrativa</w:t>
      </w:r>
      <w:r>
        <w:rPr>
          <w:rFonts w:ascii="Calibri" w:hAnsi="Calibri" w:cs="Calibri"/>
          <w:sz w:val="22"/>
          <w:szCs w:val="22"/>
          <w:lang w:val="pt-PT" w:eastAsia="en-US"/>
        </w:rPr>
        <w:t>s</w:t>
      </w:r>
      <w:r w:rsidRPr="00B10070">
        <w:rPr>
          <w:rFonts w:ascii="Calibri" w:hAnsi="Calibri" w:cs="Calibri"/>
          <w:sz w:val="22"/>
          <w:szCs w:val="22"/>
          <w:lang w:val="pt-PT" w:eastAsia="en-US"/>
        </w:rPr>
        <w:t xml:space="preserve"> e Reforma do Estado que prima pela institucionalização gradual das autarquias </w:t>
      </w:r>
      <w:r>
        <w:rPr>
          <w:rFonts w:ascii="Calibri" w:hAnsi="Calibri" w:cs="Calibri"/>
          <w:sz w:val="22"/>
          <w:szCs w:val="22"/>
          <w:lang w:val="pt-PT" w:eastAsia="en-US"/>
        </w:rPr>
        <w:t xml:space="preserve">locais </w:t>
      </w:r>
      <w:r w:rsidR="000D5F39">
        <w:rPr>
          <w:rFonts w:ascii="Calibri" w:hAnsi="Calibri" w:cs="Calibri"/>
          <w:sz w:val="22"/>
          <w:szCs w:val="22"/>
          <w:lang w:val="pt-PT" w:eastAsia="en-US"/>
        </w:rPr>
        <w:t>a nível</w:t>
      </w:r>
      <w:r w:rsidRPr="00B10070">
        <w:rPr>
          <w:rFonts w:ascii="Calibri" w:hAnsi="Calibri" w:cs="Calibri"/>
          <w:sz w:val="22"/>
          <w:szCs w:val="22"/>
          <w:lang w:val="pt-PT" w:eastAsia="en-US"/>
        </w:rPr>
        <w:t xml:space="preserve"> do território nacional. A justificação do gradualismo é baseada na heterogeneidade dos municípios em Angola, das grandes diferenças entre a realidade urbana e rural, nas assimetrias territoriais profundas e sobretudo nas capacidades de gestão local, seja no âmbito dos recursos humanos</w:t>
      </w:r>
      <w:r w:rsidR="002E166F">
        <w:rPr>
          <w:rFonts w:ascii="Calibri" w:hAnsi="Calibri" w:cs="Calibri"/>
          <w:sz w:val="22"/>
          <w:szCs w:val="22"/>
          <w:lang w:val="pt-PT" w:eastAsia="en-US"/>
        </w:rPr>
        <w:t>,</w:t>
      </w:r>
      <w:r w:rsidRPr="00B10070">
        <w:rPr>
          <w:rFonts w:ascii="Calibri" w:hAnsi="Calibri" w:cs="Calibri"/>
          <w:sz w:val="22"/>
          <w:szCs w:val="22"/>
          <w:lang w:val="pt-PT" w:eastAsia="en-US"/>
        </w:rPr>
        <w:t xml:space="preserve"> </w:t>
      </w:r>
      <w:r>
        <w:rPr>
          <w:rFonts w:ascii="Calibri" w:hAnsi="Calibri" w:cs="Calibri"/>
          <w:sz w:val="22"/>
          <w:szCs w:val="22"/>
          <w:lang w:val="pt-PT" w:eastAsia="en-US"/>
        </w:rPr>
        <w:t xml:space="preserve">como </w:t>
      </w:r>
      <w:r w:rsidRPr="00B10070">
        <w:rPr>
          <w:rFonts w:ascii="Calibri" w:hAnsi="Calibri" w:cs="Calibri"/>
          <w:sz w:val="22"/>
          <w:szCs w:val="22"/>
          <w:lang w:val="pt-PT" w:eastAsia="en-US"/>
        </w:rPr>
        <w:t xml:space="preserve">no âmbito das </w:t>
      </w:r>
      <w:r w:rsidR="000D5F39">
        <w:rPr>
          <w:rFonts w:ascii="Calibri" w:hAnsi="Calibri" w:cs="Calibri"/>
          <w:sz w:val="22"/>
          <w:szCs w:val="22"/>
          <w:lang w:val="pt-PT" w:eastAsia="en-US"/>
        </w:rPr>
        <w:t>infra-estrutura</w:t>
      </w:r>
      <w:r w:rsidRPr="00B10070">
        <w:rPr>
          <w:rFonts w:ascii="Calibri" w:hAnsi="Calibri" w:cs="Calibri"/>
          <w:sz w:val="22"/>
          <w:szCs w:val="22"/>
          <w:lang w:val="pt-PT" w:eastAsia="en-US"/>
        </w:rPr>
        <w:t xml:space="preserve">s para o desenvolvimento do poder </w:t>
      </w:r>
      <w:r w:rsidRPr="00B10070">
        <w:rPr>
          <w:rFonts w:ascii="Calibri" w:hAnsi="Calibri" w:cs="Calibri"/>
          <w:sz w:val="22"/>
          <w:szCs w:val="22"/>
          <w:lang w:val="pt-PT" w:eastAsia="en-US"/>
        </w:rPr>
        <w:lastRenderedPageBreak/>
        <w:t>autárquico. O processo de institucionalização é para todo o território nacional, mas a sua implementação será faseada, com base em vários critérios: número de habitantes, nível de pobreza, situação económica, etc.</w:t>
      </w:r>
      <w:r w:rsidRPr="00B10070">
        <w:rPr>
          <w:rFonts w:ascii="Calibri" w:hAnsi="Calibri" w:cs="Calibri"/>
          <w:sz w:val="22"/>
          <w:szCs w:val="22"/>
          <w:vertAlign w:val="superscript"/>
          <w:lang w:val="pt-PT" w:eastAsia="en-US"/>
        </w:rPr>
        <w:t xml:space="preserve"> </w:t>
      </w:r>
      <w:r w:rsidRPr="00B10070">
        <w:rPr>
          <w:rFonts w:ascii="Calibri" w:hAnsi="Calibri" w:cs="Calibri"/>
          <w:sz w:val="22"/>
          <w:szCs w:val="22"/>
          <w:vertAlign w:val="superscript"/>
          <w:lang w:val="pt-PT" w:eastAsia="en-US"/>
        </w:rPr>
        <w:footnoteReference w:id="24"/>
      </w:r>
      <w:r w:rsidRPr="00B10070">
        <w:rPr>
          <w:rFonts w:ascii="Calibri" w:hAnsi="Calibri" w:cs="Calibri"/>
          <w:sz w:val="22"/>
          <w:szCs w:val="22"/>
          <w:lang w:val="pt-PT" w:eastAsia="en-US"/>
        </w:rPr>
        <w:t xml:space="preserve">. A </w:t>
      </w:r>
      <w:r>
        <w:rPr>
          <w:rFonts w:ascii="Calibri" w:hAnsi="Calibri" w:cs="Calibri"/>
          <w:sz w:val="22"/>
          <w:szCs w:val="22"/>
          <w:lang w:val="pt-PT" w:eastAsia="en-US"/>
        </w:rPr>
        <w:t>inclusão contínua de tod</w:t>
      </w:r>
      <w:r w:rsidRPr="00B10070">
        <w:rPr>
          <w:rFonts w:ascii="Calibri" w:hAnsi="Calibri" w:cs="Calibri"/>
          <w:sz w:val="22"/>
          <w:szCs w:val="22"/>
          <w:lang w:val="pt-PT" w:eastAsia="en-US"/>
        </w:rPr>
        <w:t>os municípios no processo autárquico será feita de forma sequencial e gradual, no início de cada ciclo eleitoral, ou seja, de cinco em cinco anos, mas num período não superior a 1</w:t>
      </w:r>
      <w:r>
        <w:rPr>
          <w:rFonts w:ascii="Calibri" w:hAnsi="Calibri" w:cs="Calibri"/>
          <w:sz w:val="22"/>
          <w:szCs w:val="22"/>
          <w:lang w:val="pt-PT" w:eastAsia="en-US"/>
        </w:rPr>
        <w:t>0</w:t>
      </w:r>
      <w:r w:rsidRPr="00B10070">
        <w:rPr>
          <w:rFonts w:ascii="Calibri" w:hAnsi="Calibri" w:cs="Calibri"/>
          <w:sz w:val="22"/>
          <w:szCs w:val="22"/>
          <w:lang w:val="pt-PT" w:eastAsia="en-US"/>
        </w:rPr>
        <w:t xml:space="preserve"> anos. </w:t>
      </w:r>
    </w:p>
    <w:p w14:paraId="6C56F42A" w14:textId="77777777" w:rsidR="00C7246D" w:rsidRPr="00B10070" w:rsidRDefault="00856055" w:rsidP="00C7246D">
      <w:pPr>
        <w:spacing w:before="120" w:after="200" w:line="276" w:lineRule="auto"/>
        <w:jc w:val="both"/>
        <w:rPr>
          <w:rFonts w:ascii="Calibri" w:hAnsi="Calibri" w:cs="Calibri"/>
          <w:sz w:val="22"/>
          <w:szCs w:val="22"/>
          <w:lang w:val="pt-PT" w:eastAsia="en-US"/>
        </w:rPr>
      </w:pPr>
      <w:r w:rsidRPr="00272191">
        <w:rPr>
          <w:rFonts w:ascii="Calibri" w:hAnsi="Calibri" w:cs="Calibri"/>
          <w:sz w:val="22"/>
          <w:szCs w:val="22"/>
          <w:lang w:val="pt-BR" w:eastAsia="en-US"/>
        </w:rPr>
        <w:t xml:space="preserve">A ONU vai apoiar nos próximos anos o </w:t>
      </w:r>
      <w:r w:rsidR="000D5F39">
        <w:rPr>
          <w:rFonts w:ascii="Calibri" w:hAnsi="Calibri" w:cs="Calibri"/>
          <w:sz w:val="22"/>
          <w:szCs w:val="22"/>
          <w:lang w:val="pt-BR" w:eastAsia="en-US"/>
        </w:rPr>
        <w:t>país</w:t>
      </w:r>
      <w:r w:rsidRPr="00272191">
        <w:rPr>
          <w:rFonts w:ascii="Calibri" w:hAnsi="Calibri" w:cs="Calibri"/>
          <w:sz w:val="22"/>
          <w:szCs w:val="22"/>
          <w:lang w:val="pt-BR" w:eastAsia="en-US"/>
        </w:rPr>
        <w:t xml:space="preserve"> e o Governo na preparação das condições para a implementação das autarquias: o estabelecimento de um sistema de administração tributária, a instituição e instalação de Tribunais de Comarca e Tribunais da Relação</w:t>
      </w:r>
      <w:r w:rsidR="00C7246D" w:rsidRPr="00B10070">
        <w:rPr>
          <w:rFonts w:ascii="Calibri" w:hAnsi="Calibri" w:cs="Calibri"/>
          <w:sz w:val="22"/>
          <w:szCs w:val="22"/>
          <w:lang w:val="pt-PT" w:eastAsia="en-US"/>
        </w:rPr>
        <w:t>, de acordo com a Lei sobre a Organização e Funcionamento dos Tribunais de Jurisdição Comum, a instalação de equipamento</w:t>
      </w:r>
      <w:r w:rsidR="00C7246D">
        <w:rPr>
          <w:rFonts w:ascii="Calibri" w:hAnsi="Calibri" w:cs="Calibri"/>
          <w:sz w:val="22"/>
          <w:szCs w:val="22"/>
          <w:lang w:val="pt-PT" w:eastAsia="en-US"/>
        </w:rPr>
        <w:t>s</w:t>
      </w:r>
      <w:r w:rsidR="00C7246D" w:rsidRPr="00B10070">
        <w:rPr>
          <w:rFonts w:ascii="Calibri" w:hAnsi="Calibri" w:cs="Calibri"/>
          <w:sz w:val="22"/>
          <w:szCs w:val="22"/>
          <w:lang w:val="pt-PT" w:eastAsia="en-US"/>
        </w:rPr>
        <w:t xml:space="preserve"> necessário</w:t>
      </w:r>
      <w:r w:rsidR="002E166F">
        <w:rPr>
          <w:rFonts w:ascii="Calibri" w:hAnsi="Calibri" w:cs="Calibri"/>
          <w:sz w:val="22"/>
          <w:szCs w:val="22"/>
          <w:lang w:val="pt-PT" w:eastAsia="en-US"/>
        </w:rPr>
        <w:t>s</w:t>
      </w:r>
      <w:r w:rsidR="00C7246D" w:rsidRPr="00B10070">
        <w:rPr>
          <w:rFonts w:ascii="Calibri" w:hAnsi="Calibri" w:cs="Calibri"/>
          <w:sz w:val="22"/>
          <w:szCs w:val="22"/>
          <w:lang w:val="pt-PT" w:eastAsia="en-US"/>
        </w:rPr>
        <w:t xml:space="preserve"> </w:t>
      </w:r>
      <w:r w:rsidR="00C7246D">
        <w:rPr>
          <w:rFonts w:ascii="Calibri" w:hAnsi="Calibri" w:cs="Calibri"/>
          <w:sz w:val="22"/>
          <w:szCs w:val="22"/>
          <w:lang w:val="pt-PT" w:eastAsia="en-US"/>
        </w:rPr>
        <w:t>p</w:t>
      </w:r>
      <w:r w:rsidR="00C7246D" w:rsidRPr="00B10070">
        <w:rPr>
          <w:rFonts w:ascii="Calibri" w:hAnsi="Calibri" w:cs="Calibri"/>
          <w:sz w:val="22"/>
          <w:szCs w:val="22"/>
          <w:lang w:val="pt-PT" w:eastAsia="en-US"/>
        </w:rPr>
        <w:t>a</w:t>
      </w:r>
      <w:r w:rsidR="00C7246D">
        <w:rPr>
          <w:rFonts w:ascii="Calibri" w:hAnsi="Calibri" w:cs="Calibri"/>
          <w:sz w:val="22"/>
          <w:szCs w:val="22"/>
          <w:lang w:val="pt-PT" w:eastAsia="en-US"/>
        </w:rPr>
        <w:t xml:space="preserve">ra </w:t>
      </w:r>
      <w:r w:rsidR="00C7246D" w:rsidRPr="00B10070">
        <w:rPr>
          <w:rFonts w:ascii="Calibri" w:hAnsi="Calibri" w:cs="Calibri"/>
          <w:sz w:val="22"/>
          <w:szCs w:val="22"/>
          <w:lang w:val="pt-PT" w:eastAsia="en-US"/>
        </w:rPr>
        <w:t>o funcionamento da Assembleia</w:t>
      </w:r>
      <w:r w:rsidR="00C7246D">
        <w:rPr>
          <w:rFonts w:ascii="Calibri" w:hAnsi="Calibri" w:cs="Calibri"/>
          <w:sz w:val="22"/>
          <w:szCs w:val="22"/>
          <w:lang w:val="pt-PT" w:eastAsia="en-US"/>
        </w:rPr>
        <w:t>s</w:t>
      </w:r>
      <w:r w:rsidR="00C7246D" w:rsidRPr="00B10070">
        <w:rPr>
          <w:rFonts w:ascii="Calibri" w:hAnsi="Calibri" w:cs="Calibri"/>
          <w:sz w:val="22"/>
          <w:szCs w:val="22"/>
          <w:lang w:val="pt-PT" w:eastAsia="en-US"/>
        </w:rPr>
        <w:t xml:space="preserve"> Municipa</w:t>
      </w:r>
      <w:r w:rsidR="00C7246D">
        <w:rPr>
          <w:rFonts w:ascii="Calibri" w:hAnsi="Calibri" w:cs="Calibri"/>
          <w:sz w:val="22"/>
          <w:szCs w:val="22"/>
          <w:lang w:val="pt-PT" w:eastAsia="en-US"/>
        </w:rPr>
        <w:t>is</w:t>
      </w:r>
      <w:r w:rsidR="00C7246D" w:rsidRPr="00B10070">
        <w:rPr>
          <w:rFonts w:ascii="Calibri" w:hAnsi="Calibri" w:cs="Calibri"/>
          <w:sz w:val="22"/>
          <w:szCs w:val="22"/>
          <w:lang w:val="pt-PT" w:eastAsia="en-US"/>
        </w:rPr>
        <w:t xml:space="preserve"> e da</w:t>
      </w:r>
      <w:r w:rsidR="00C7246D">
        <w:rPr>
          <w:rFonts w:ascii="Calibri" w:hAnsi="Calibri" w:cs="Calibri"/>
          <w:sz w:val="22"/>
          <w:szCs w:val="22"/>
          <w:lang w:val="pt-PT" w:eastAsia="en-US"/>
        </w:rPr>
        <w:t>s</w:t>
      </w:r>
      <w:r w:rsidR="00C7246D" w:rsidRPr="00B10070">
        <w:rPr>
          <w:rFonts w:ascii="Calibri" w:hAnsi="Calibri" w:cs="Calibri"/>
          <w:sz w:val="22"/>
          <w:szCs w:val="22"/>
          <w:lang w:val="pt-PT" w:eastAsia="en-US"/>
        </w:rPr>
        <w:t xml:space="preserve"> Câmara</w:t>
      </w:r>
      <w:r w:rsidR="00C7246D">
        <w:rPr>
          <w:rFonts w:ascii="Calibri" w:hAnsi="Calibri" w:cs="Calibri"/>
          <w:sz w:val="22"/>
          <w:szCs w:val="22"/>
          <w:lang w:val="pt-PT" w:eastAsia="en-US"/>
        </w:rPr>
        <w:t>s</w:t>
      </w:r>
      <w:r w:rsidR="00C7246D" w:rsidRPr="00B10070">
        <w:rPr>
          <w:rFonts w:ascii="Calibri" w:hAnsi="Calibri" w:cs="Calibri"/>
          <w:sz w:val="22"/>
          <w:szCs w:val="22"/>
          <w:lang w:val="pt-PT" w:eastAsia="en-US"/>
        </w:rPr>
        <w:t xml:space="preserve"> Municipa</w:t>
      </w:r>
      <w:r w:rsidR="00C7246D">
        <w:rPr>
          <w:rFonts w:ascii="Calibri" w:hAnsi="Calibri" w:cs="Calibri"/>
          <w:sz w:val="22"/>
          <w:szCs w:val="22"/>
          <w:lang w:val="pt-PT" w:eastAsia="en-US"/>
        </w:rPr>
        <w:t>is</w:t>
      </w:r>
      <w:r w:rsidR="00C7246D" w:rsidRPr="00B10070">
        <w:rPr>
          <w:rFonts w:ascii="Calibri" w:hAnsi="Calibri" w:cs="Calibri"/>
          <w:sz w:val="22"/>
          <w:szCs w:val="22"/>
          <w:lang w:val="pt-PT" w:eastAsia="en-US"/>
        </w:rPr>
        <w:t xml:space="preserve">, a instalação de pelo menos uma agência bancária e a instalação de uma rede de telecomunicações que permita o acesso </w:t>
      </w:r>
      <w:r w:rsidR="002E166F">
        <w:rPr>
          <w:rFonts w:ascii="Calibri" w:hAnsi="Calibri" w:cs="Calibri"/>
          <w:sz w:val="22"/>
          <w:szCs w:val="22"/>
          <w:lang w:val="pt-PT" w:eastAsia="en-US"/>
        </w:rPr>
        <w:t>a</w:t>
      </w:r>
      <w:r w:rsidR="002E166F" w:rsidRPr="00B10070">
        <w:rPr>
          <w:rFonts w:ascii="Calibri" w:hAnsi="Calibri" w:cs="Calibri"/>
          <w:sz w:val="22"/>
          <w:szCs w:val="22"/>
          <w:lang w:val="pt-PT" w:eastAsia="en-US"/>
        </w:rPr>
        <w:t xml:space="preserve"> </w:t>
      </w:r>
      <w:r w:rsidR="00C7246D" w:rsidRPr="00B10070">
        <w:rPr>
          <w:rFonts w:ascii="Calibri" w:hAnsi="Calibri" w:cs="Calibri"/>
          <w:sz w:val="22"/>
          <w:szCs w:val="22"/>
          <w:lang w:val="pt-PT" w:eastAsia="en-US"/>
        </w:rPr>
        <w:t>tecnologias de informação e comunicação</w:t>
      </w:r>
      <w:r w:rsidR="00C7246D">
        <w:rPr>
          <w:rFonts w:ascii="Calibri" w:hAnsi="Calibri" w:cs="Calibri"/>
          <w:sz w:val="22"/>
          <w:szCs w:val="22"/>
          <w:lang w:val="pt-PT" w:eastAsia="en-US"/>
        </w:rPr>
        <w:t xml:space="preserve"> para cada circunscrição autárquica</w:t>
      </w:r>
      <w:r w:rsidR="00C7246D" w:rsidRPr="00B10070">
        <w:rPr>
          <w:rFonts w:ascii="Calibri" w:hAnsi="Calibri" w:cs="Calibri"/>
          <w:sz w:val="22"/>
          <w:szCs w:val="22"/>
          <w:lang w:val="pt-PT" w:eastAsia="en-US"/>
        </w:rPr>
        <w:t xml:space="preserve">. A ONU apoiará na mobilização de recursos </w:t>
      </w:r>
      <w:r w:rsidR="00C7246D">
        <w:rPr>
          <w:rFonts w:ascii="Calibri" w:hAnsi="Calibri" w:cs="Calibri"/>
          <w:sz w:val="22"/>
          <w:szCs w:val="22"/>
          <w:lang w:val="pt-PT" w:eastAsia="en-US"/>
        </w:rPr>
        <w:t xml:space="preserve">para </w:t>
      </w:r>
      <w:r w:rsidR="00C7246D" w:rsidRPr="00B10070">
        <w:rPr>
          <w:rFonts w:ascii="Calibri" w:hAnsi="Calibri" w:cs="Calibri"/>
          <w:sz w:val="22"/>
          <w:szCs w:val="22"/>
          <w:lang w:val="pt-PT" w:eastAsia="en-US"/>
        </w:rPr>
        <w:t>es</w:t>
      </w:r>
      <w:r w:rsidR="00C7246D">
        <w:rPr>
          <w:rFonts w:ascii="Calibri" w:hAnsi="Calibri" w:cs="Calibri"/>
          <w:sz w:val="22"/>
          <w:szCs w:val="22"/>
          <w:lang w:val="pt-PT" w:eastAsia="en-US"/>
        </w:rPr>
        <w:t>s</w:t>
      </w:r>
      <w:r w:rsidR="00C7246D" w:rsidRPr="00B10070">
        <w:rPr>
          <w:rFonts w:ascii="Calibri" w:hAnsi="Calibri" w:cs="Calibri"/>
          <w:sz w:val="22"/>
          <w:szCs w:val="22"/>
          <w:lang w:val="pt-PT" w:eastAsia="en-US"/>
        </w:rPr>
        <w:t>e processo preliminar de preparação que requer</w:t>
      </w:r>
      <w:r w:rsidR="00C7246D">
        <w:rPr>
          <w:rFonts w:ascii="Calibri" w:hAnsi="Calibri" w:cs="Calibri"/>
          <w:sz w:val="22"/>
          <w:szCs w:val="22"/>
          <w:lang w:val="pt-PT" w:eastAsia="en-US"/>
        </w:rPr>
        <w:t xml:space="preserve"> significativos </w:t>
      </w:r>
      <w:r w:rsidR="00C7246D" w:rsidRPr="00B10070">
        <w:rPr>
          <w:rFonts w:ascii="Calibri" w:hAnsi="Calibri" w:cs="Calibri"/>
          <w:sz w:val="22"/>
          <w:szCs w:val="22"/>
          <w:lang w:val="pt-PT" w:eastAsia="en-US"/>
        </w:rPr>
        <w:t>recursos financeiros.</w:t>
      </w:r>
    </w:p>
    <w:p w14:paraId="5EE1E245" w14:textId="77777777" w:rsidR="00C7246D" w:rsidRPr="00B10070"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Os pontos mais críticos no âmbito do pacote eleitoral são representados principalmente pela debilidade no processo de planificação e orçamentação assim como nos mecanismos de monitoria financeira que serão apoiados pela ONU para garantir a </w:t>
      </w:r>
      <w:r>
        <w:rPr>
          <w:rFonts w:ascii="Calibri" w:hAnsi="Calibri" w:cs="Calibri"/>
          <w:sz w:val="22"/>
          <w:szCs w:val="22"/>
          <w:lang w:val="pt-PT" w:eastAsia="en-US"/>
        </w:rPr>
        <w:t>boa gest</w:t>
      </w:r>
      <w:r w:rsidRPr="00B10070">
        <w:rPr>
          <w:rFonts w:ascii="Calibri" w:hAnsi="Calibri" w:cs="Calibri"/>
          <w:sz w:val="22"/>
          <w:szCs w:val="22"/>
          <w:lang w:val="pt-PT" w:eastAsia="en-US"/>
        </w:rPr>
        <w:t xml:space="preserve">ão </w:t>
      </w:r>
      <w:r>
        <w:rPr>
          <w:rFonts w:ascii="Calibri" w:hAnsi="Calibri" w:cs="Calibri"/>
          <w:sz w:val="22"/>
          <w:szCs w:val="22"/>
          <w:lang w:val="pt-PT" w:eastAsia="en-US"/>
        </w:rPr>
        <w:t>dos</w:t>
      </w:r>
      <w:r w:rsidRPr="00B10070">
        <w:rPr>
          <w:rFonts w:ascii="Calibri" w:hAnsi="Calibri" w:cs="Calibri"/>
          <w:sz w:val="22"/>
          <w:szCs w:val="22"/>
          <w:lang w:val="pt-PT" w:eastAsia="en-US"/>
        </w:rPr>
        <w:t xml:space="preserve"> recursos canalizados </w:t>
      </w:r>
      <w:r>
        <w:rPr>
          <w:rFonts w:ascii="Calibri" w:hAnsi="Calibri" w:cs="Calibri"/>
          <w:sz w:val="22"/>
          <w:szCs w:val="22"/>
          <w:lang w:val="pt-PT" w:eastAsia="en-US"/>
        </w:rPr>
        <w:t xml:space="preserve">e arrecadados </w:t>
      </w:r>
      <w:r w:rsidR="00856055">
        <w:rPr>
          <w:rFonts w:ascii="Calibri" w:hAnsi="Calibri" w:cs="Calibri"/>
          <w:sz w:val="22"/>
          <w:szCs w:val="22"/>
          <w:lang w:val="pt-PT" w:eastAsia="en-US"/>
        </w:rPr>
        <w:t>nas autarquias</w:t>
      </w:r>
      <w:r w:rsidRPr="00B10070">
        <w:rPr>
          <w:rFonts w:ascii="Calibri" w:hAnsi="Calibri" w:cs="Calibri"/>
          <w:sz w:val="22"/>
          <w:szCs w:val="22"/>
          <w:lang w:val="pt-PT" w:eastAsia="en-US"/>
        </w:rPr>
        <w:t xml:space="preserve">. Com base na </w:t>
      </w:r>
      <w:r>
        <w:rPr>
          <w:rFonts w:ascii="Calibri" w:hAnsi="Calibri" w:cs="Calibri"/>
          <w:sz w:val="22"/>
          <w:szCs w:val="22"/>
          <w:lang w:val="pt-PT" w:eastAsia="en-US"/>
        </w:rPr>
        <w:t xml:space="preserve">presente proposta de </w:t>
      </w:r>
      <w:r w:rsidRPr="00B10070">
        <w:rPr>
          <w:rFonts w:ascii="Calibri" w:hAnsi="Calibri" w:cs="Calibri"/>
          <w:sz w:val="22"/>
          <w:szCs w:val="22"/>
          <w:lang w:val="pt-PT" w:eastAsia="en-US"/>
        </w:rPr>
        <w:t xml:space="preserve">lei </w:t>
      </w:r>
      <w:r>
        <w:rPr>
          <w:rFonts w:ascii="Calibri" w:hAnsi="Calibri" w:cs="Calibri"/>
          <w:sz w:val="22"/>
          <w:szCs w:val="22"/>
          <w:lang w:val="pt-PT" w:eastAsia="en-US"/>
        </w:rPr>
        <w:t xml:space="preserve">do </w:t>
      </w:r>
      <w:r w:rsidRPr="00B10070">
        <w:rPr>
          <w:rFonts w:ascii="Calibri" w:hAnsi="Calibri" w:cs="Calibri"/>
          <w:sz w:val="22"/>
          <w:szCs w:val="22"/>
          <w:lang w:val="pt-PT" w:eastAsia="en-US"/>
        </w:rPr>
        <w:t xml:space="preserve">pacote </w:t>
      </w:r>
      <w:r>
        <w:rPr>
          <w:rFonts w:ascii="Calibri" w:hAnsi="Calibri" w:cs="Calibri"/>
          <w:sz w:val="22"/>
          <w:szCs w:val="22"/>
          <w:lang w:val="pt-PT" w:eastAsia="en-US"/>
        </w:rPr>
        <w:t>autárquico, propõe-se a possibilidade do</w:t>
      </w:r>
      <w:r w:rsidRPr="00B10070">
        <w:rPr>
          <w:rFonts w:ascii="Calibri" w:hAnsi="Calibri" w:cs="Calibri"/>
          <w:sz w:val="22"/>
          <w:szCs w:val="22"/>
          <w:lang w:val="pt-PT" w:eastAsia="en-US"/>
        </w:rPr>
        <w:t>s municípios po</w:t>
      </w:r>
      <w:r>
        <w:rPr>
          <w:rFonts w:ascii="Calibri" w:hAnsi="Calibri" w:cs="Calibri"/>
          <w:sz w:val="22"/>
          <w:szCs w:val="22"/>
          <w:lang w:val="pt-PT" w:eastAsia="en-US"/>
        </w:rPr>
        <w:t xml:space="preserve">derem </w:t>
      </w:r>
      <w:r w:rsidRPr="00B10070">
        <w:rPr>
          <w:rFonts w:ascii="Calibri" w:hAnsi="Calibri" w:cs="Calibri"/>
          <w:sz w:val="22"/>
          <w:szCs w:val="22"/>
          <w:lang w:val="pt-PT" w:eastAsia="en-US"/>
        </w:rPr>
        <w:t xml:space="preserve">adquirir </w:t>
      </w:r>
      <w:r>
        <w:rPr>
          <w:rFonts w:ascii="Calibri" w:hAnsi="Calibri" w:cs="Calibri"/>
          <w:sz w:val="22"/>
          <w:szCs w:val="22"/>
          <w:lang w:val="pt-PT" w:eastAsia="en-US"/>
        </w:rPr>
        <w:t xml:space="preserve">autonomamente </w:t>
      </w:r>
      <w:r w:rsidRPr="00B10070">
        <w:rPr>
          <w:rFonts w:ascii="Calibri" w:hAnsi="Calibri" w:cs="Calibri"/>
          <w:sz w:val="22"/>
          <w:szCs w:val="22"/>
          <w:lang w:val="pt-PT" w:eastAsia="en-US"/>
        </w:rPr>
        <w:t>empréstimos e cobrar impostos a</w:t>
      </w:r>
      <w:r>
        <w:rPr>
          <w:rFonts w:ascii="Calibri" w:hAnsi="Calibri" w:cs="Calibri"/>
          <w:sz w:val="22"/>
          <w:szCs w:val="22"/>
          <w:lang w:val="pt-PT" w:eastAsia="en-US"/>
        </w:rPr>
        <w:t>a</w:t>
      </w:r>
      <w:r w:rsidRPr="00B10070">
        <w:rPr>
          <w:rFonts w:ascii="Calibri" w:hAnsi="Calibri" w:cs="Calibri"/>
          <w:sz w:val="22"/>
          <w:szCs w:val="22"/>
          <w:lang w:val="pt-PT" w:eastAsia="en-US"/>
        </w:rPr>
        <w:t xml:space="preserve"> nível local, pelo que se trabalhará na regulação do funcionamento do sistema em relação a transferências financeiras e realocação de recursos, e a divisão d</w:t>
      </w:r>
      <w:r>
        <w:rPr>
          <w:rFonts w:ascii="Calibri" w:hAnsi="Calibri" w:cs="Calibri"/>
          <w:sz w:val="22"/>
          <w:szCs w:val="22"/>
          <w:lang w:val="pt-PT" w:eastAsia="en-US"/>
        </w:rPr>
        <w:t>e</w:t>
      </w:r>
      <w:r w:rsidRPr="00B10070">
        <w:rPr>
          <w:rFonts w:ascii="Calibri" w:hAnsi="Calibri" w:cs="Calibri"/>
          <w:sz w:val="22"/>
          <w:szCs w:val="22"/>
          <w:lang w:val="pt-PT" w:eastAsia="en-US"/>
        </w:rPr>
        <w:t xml:space="preserve"> trabalho na concepção do sistema. Isso representa de facto um risco para a mobilização de fundos nas autarquias, porque </w:t>
      </w:r>
      <w:r>
        <w:rPr>
          <w:rFonts w:ascii="Calibri" w:hAnsi="Calibri" w:cs="Calibri"/>
          <w:sz w:val="22"/>
          <w:szCs w:val="22"/>
          <w:lang w:val="pt-PT" w:eastAsia="en-US"/>
        </w:rPr>
        <w:t>tal</w:t>
      </w:r>
      <w:r w:rsidRPr="00B10070">
        <w:rPr>
          <w:rFonts w:ascii="Calibri" w:hAnsi="Calibri" w:cs="Calibri"/>
          <w:sz w:val="22"/>
          <w:szCs w:val="22"/>
          <w:lang w:val="pt-PT" w:eastAsia="en-US"/>
        </w:rPr>
        <w:t xml:space="preserve"> sistema </w:t>
      </w:r>
      <w:r>
        <w:rPr>
          <w:rFonts w:ascii="Calibri" w:hAnsi="Calibri" w:cs="Calibri"/>
          <w:sz w:val="22"/>
          <w:szCs w:val="22"/>
          <w:lang w:val="pt-PT" w:eastAsia="en-US"/>
        </w:rPr>
        <w:t xml:space="preserve">por si só </w:t>
      </w:r>
      <w:r w:rsidRPr="00B10070">
        <w:rPr>
          <w:rFonts w:ascii="Calibri" w:hAnsi="Calibri" w:cs="Calibri"/>
          <w:sz w:val="22"/>
          <w:szCs w:val="22"/>
          <w:lang w:val="pt-PT" w:eastAsia="en-US"/>
        </w:rPr>
        <w:t xml:space="preserve">não assegura uma gestão </w:t>
      </w:r>
      <w:r>
        <w:rPr>
          <w:rFonts w:ascii="Calibri" w:hAnsi="Calibri" w:cs="Calibri"/>
          <w:sz w:val="22"/>
          <w:szCs w:val="22"/>
          <w:lang w:val="pt-PT" w:eastAsia="en-US"/>
        </w:rPr>
        <w:t>plenamente t</w:t>
      </w:r>
      <w:r w:rsidRPr="00B10070">
        <w:rPr>
          <w:rFonts w:ascii="Calibri" w:hAnsi="Calibri" w:cs="Calibri"/>
          <w:sz w:val="22"/>
          <w:szCs w:val="22"/>
          <w:lang w:val="pt-PT" w:eastAsia="en-US"/>
        </w:rPr>
        <w:t xml:space="preserve">ransparente e </w:t>
      </w:r>
      <w:r>
        <w:rPr>
          <w:rFonts w:ascii="Calibri" w:hAnsi="Calibri" w:cs="Calibri"/>
          <w:sz w:val="22"/>
          <w:szCs w:val="22"/>
          <w:lang w:val="pt-PT" w:eastAsia="en-US"/>
        </w:rPr>
        <w:t>depende d</w:t>
      </w:r>
      <w:r w:rsidRPr="00B10070">
        <w:rPr>
          <w:rFonts w:ascii="Calibri" w:hAnsi="Calibri" w:cs="Calibri"/>
          <w:sz w:val="22"/>
          <w:szCs w:val="22"/>
          <w:lang w:val="pt-PT" w:eastAsia="en-US"/>
        </w:rPr>
        <w:t xml:space="preserve">a capacidade dos </w:t>
      </w:r>
      <w:r w:rsidR="002E166F">
        <w:rPr>
          <w:rFonts w:ascii="Calibri" w:hAnsi="Calibri" w:cs="Calibri"/>
          <w:sz w:val="22"/>
          <w:szCs w:val="22"/>
          <w:lang w:val="pt-PT" w:eastAsia="en-US"/>
        </w:rPr>
        <w:t>ó</w:t>
      </w:r>
      <w:r>
        <w:rPr>
          <w:rFonts w:ascii="Calibri" w:hAnsi="Calibri" w:cs="Calibri"/>
          <w:sz w:val="22"/>
          <w:szCs w:val="22"/>
          <w:lang w:val="pt-PT" w:eastAsia="en-US"/>
        </w:rPr>
        <w:t xml:space="preserve">rgãos locais </w:t>
      </w:r>
      <w:r w:rsidRPr="00B10070">
        <w:rPr>
          <w:rFonts w:ascii="Calibri" w:hAnsi="Calibri" w:cs="Calibri"/>
          <w:sz w:val="22"/>
          <w:szCs w:val="22"/>
          <w:lang w:val="pt-PT" w:eastAsia="en-US"/>
        </w:rPr>
        <w:t xml:space="preserve">eleitos de </w:t>
      </w:r>
      <w:r>
        <w:rPr>
          <w:rFonts w:ascii="Calibri" w:hAnsi="Calibri" w:cs="Calibri"/>
          <w:sz w:val="22"/>
          <w:szCs w:val="22"/>
          <w:lang w:val="pt-PT" w:eastAsia="en-US"/>
        </w:rPr>
        <w:t xml:space="preserve">arrecadar recursos necessários </w:t>
      </w:r>
      <w:r w:rsidRPr="00B10070">
        <w:rPr>
          <w:rFonts w:ascii="Calibri" w:hAnsi="Calibri" w:cs="Calibri"/>
          <w:sz w:val="22"/>
          <w:szCs w:val="22"/>
          <w:lang w:val="pt-PT" w:eastAsia="en-US"/>
        </w:rPr>
        <w:t xml:space="preserve">para </w:t>
      </w:r>
      <w:r>
        <w:rPr>
          <w:rFonts w:ascii="Calibri" w:hAnsi="Calibri" w:cs="Calibri"/>
          <w:sz w:val="22"/>
          <w:szCs w:val="22"/>
          <w:lang w:val="pt-PT" w:eastAsia="en-US"/>
        </w:rPr>
        <w:t xml:space="preserve">o funcionamento do Estado </w:t>
      </w:r>
      <w:r w:rsidR="000D5F39">
        <w:rPr>
          <w:rFonts w:ascii="Calibri" w:hAnsi="Calibri" w:cs="Calibri"/>
          <w:sz w:val="22"/>
          <w:szCs w:val="22"/>
          <w:lang w:val="pt-PT" w:eastAsia="en-US"/>
        </w:rPr>
        <w:t>a nível</w:t>
      </w:r>
      <w:r>
        <w:rPr>
          <w:rFonts w:ascii="Calibri" w:hAnsi="Calibri" w:cs="Calibri"/>
          <w:sz w:val="22"/>
          <w:szCs w:val="22"/>
          <w:lang w:val="pt-PT" w:eastAsia="en-US"/>
        </w:rPr>
        <w:t xml:space="preserve"> local</w:t>
      </w:r>
      <w:r w:rsidRPr="00B10070">
        <w:rPr>
          <w:rFonts w:ascii="Calibri" w:hAnsi="Calibri" w:cs="Calibri"/>
          <w:sz w:val="22"/>
          <w:szCs w:val="22"/>
          <w:lang w:val="pt-PT" w:eastAsia="en-US"/>
        </w:rPr>
        <w:t xml:space="preserve">. A ONU trabalhará na redução desse risco e </w:t>
      </w:r>
      <w:r>
        <w:rPr>
          <w:rFonts w:ascii="Calibri" w:hAnsi="Calibri" w:cs="Calibri"/>
          <w:sz w:val="22"/>
          <w:szCs w:val="22"/>
          <w:lang w:val="pt-PT" w:eastAsia="en-US"/>
        </w:rPr>
        <w:t xml:space="preserve">para </w:t>
      </w:r>
      <w:r w:rsidRPr="00B10070">
        <w:rPr>
          <w:rFonts w:ascii="Calibri" w:hAnsi="Calibri" w:cs="Calibri"/>
          <w:sz w:val="22"/>
          <w:szCs w:val="22"/>
          <w:lang w:val="pt-PT" w:eastAsia="en-US"/>
        </w:rPr>
        <w:t xml:space="preserve">evitar </w:t>
      </w:r>
      <w:r w:rsidR="002E166F">
        <w:rPr>
          <w:rFonts w:ascii="Calibri" w:hAnsi="Calibri" w:cs="Calibri"/>
          <w:sz w:val="22"/>
          <w:szCs w:val="22"/>
          <w:lang w:val="pt-PT" w:eastAsia="en-US"/>
        </w:rPr>
        <w:t>que</w:t>
      </w:r>
      <w:r w:rsidR="002E166F" w:rsidRPr="00B10070">
        <w:rPr>
          <w:rFonts w:ascii="Calibri" w:hAnsi="Calibri" w:cs="Calibri"/>
          <w:sz w:val="22"/>
          <w:szCs w:val="22"/>
          <w:lang w:val="pt-PT" w:eastAsia="en-US"/>
        </w:rPr>
        <w:t xml:space="preserve"> </w:t>
      </w:r>
      <w:r w:rsidRPr="00B10070">
        <w:rPr>
          <w:rFonts w:ascii="Calibri" w:hAnsi="Calibri" w:cs="Calibri"/>
          <w:sz w:val="22"/>
          <w:szCs w:val="22"/>
          <w:lang w:val="pt-PT" w:eastAsia="en-US"/>
        </w:rPr>
        <w:t xml:space="preserve">possa </w:t>
      </w:r>
      <w:r>
        <w:rPr>
          <w:rFonts w:ascii="Calibri" w:hAnsi="Calibri" w:cs="Calibri"/>
          <w:sz w:val="22"/>
          <w:szCs w:val="22"/>
          <w:lang w:val="pt-PT" w:eastAsia="en-US"/>
        </w:rPr>
        <w:t xml:space="preserve">agravar </w:t>
      </w:r>
      <w:r w:rsidRPr="00B10070">
        <w:rPr>
          <w:rFonts w:ascii="Calibri" w:hAnsi="Calibri" w:cs="Calibri"/>
          <w:sz w:val="22"/>
          <w:szCs w:val="22"/>
          <w:lang w:val="pt-PT" w:eastAsia="en-US"/>
        </w:rPr>
        <w:t>assimetrias entre municípios.</w:t>
      </w:r>
    </w:p>
    <w:p w14:paraId="1AB26A61" w14:textId="77777777" w:rsidR="00C7246D" w:rsidRPr="00B10070"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A ONU trabalhará no período do presente UNDAF para construir mecanismos de confiança entre o governo autárquico e a</w:t>
      </w:r>
      <w:r>
        <w:rPr>
          <w:rFonts w:ascii="Calibri" w:hAnsi="Calibri" w:cs="Calibri"/>
          <w:sz w:val="22"/>
          <w:szCs w:val="22"/>
          <w:lang w:val="pt-PT" w:eastAsia="en-US"/>
        </w:rPr>
        <w:t>s</w:t>
      </w:r>
      <w:r w:rsidRPr="00B10070">
        <w:rPr>
          <w:rFonts w:ascii="Calibri" w:hAnsi="Calibri" w:cs="Calibri"/>
          <w:sz w:val="22"/>
          <w:szCs w:val="22"/>
          <w:lang w:val="pt-PT" w:eastAsia="en-US"/>
        </w:rPr>
        <w:t xml:space="preserve"> autoridade</w:t>
      </w:r>
      <w:r>
        <w:rPr>
          <w:rFonts w:ascii="Calibri" w:hAnsi="Calibri" w:cs="Calibri"/>
          <w:sz w:val="22"/>
          <w:szCs w:val="22"/>
          <w:lang w:val="pt-PT" w:eastAsia="en-US"/>
        </w:rPr>
        <w:t>s</w:t>
      </w:r>
      <w:r w:rsidRPr="00B10070">
        <w:rPr>
          <w:rFonts w:ascii="Calibri" w:hAnsi="Calibri" w:cs="Calibri"/>
          <w:sz w:val="22"/>
          <w:szCs w:val="22"/>
          <w:lang w:val="pt-PT" w:eastAsia="en-US"/>
        </w:rPr>
        <w:t xml:space="preserve"> tradiciona</w:t>
      </w:r>
      <w:r>
        <w:rPr>
          <w:rFonts w:ascii="Calibri" w:hAnsi="Calibri" w:cs="Calibri"/>
          <w:sz w:val="22"/>
          <w:szCs w:val="22"/>
          <w:lang w:val="pt-PT" w:eastAsia="en-US"/>
        </w:rPr>
        <w:t>is</w:t>
      </w:r>
      <w:r w:rsidRPr="00B10070">
        <w:rPr>
          <w:rFonts w:ascii="Calibri" w:hAnsi="Calibri" w:cs="Calibri"/>
          <w:sz w:val="22"/>
          <w:szCs w:val="22"/>
          <w:lang w:val="pt-PT" w:eastAsia="en-US"/>
        </w:rPr>
        <w:t xml:space="preserve">, sobretudo em relação </w:t>
      </w:r>
      <w:r w:rsidR="002E166F">
        <w:rPr>
          <w:rFonts w:ascii="Calibri" w:hAnsi="Calibri" w:cs="Calibri"/>
          <w:sz w:val="22"/>
          <w:szCs w:val="22"/>
          <w:lang w:val="pt-PT" w:eastAsia="en-US"/>
        </w:rPr>
        <w:t xml:space="preserve">à </w:t>
      </w:r>
      <w:r>
        <w:rPr>
          <w:rFonts w:ascii="Calibri" w:hAnsi="Calibri" w:cs="Calibri"/>
          <w:sz w:val="22"/>
          <w:szCs w:val="22"/>
          <w:lang w:val="pt-PT" w:eastAsia="en-US"/>
        </w:rPr>
        <w:t>resoluçã</w:t>
      </w:r>
      <w:r w:rsidRPr="00B10070">
        <w:rPr>
          <w:rFonts w:ascii="Calibri" w:hAnsi="Calibri" w:cs="Calibri"/>
          <w:sz w:val="22"/>
          <w:szCs w:val="22"/>
          <w:lang w:val="pt-PT" w:eastAsia="en-US"/>
        </w:rPr>
        <w:t xml:space="preserve">o </w:t>
      </w:r>
      <w:r>
        <w:rPr>
          <w:rFonts w:ascii="Calibri" w:hAnsi="Calibri" w:cs="Calibri"/>
          <w:sz w:val="22"/>
          <w:szCs w:val="22"/>
          <w:lang w:val="pt-PT" w:eastAsia="en-US"/>
        </w:rPr>
        <w:t xml:space="preserve">dos problemas </w:t>
      </w:r>
      <w:r w:rsidRPr="00B10070">
        <w:rPr>
          <w:rFonts w:ascii="Calibri" w:hAnsi="Calibri" w:cs="Calibri"/>
          <w:sz w:val="22"/>
          <w:szCs w:val="22"/>
          <w:lang w:val="pt-PT" w:eastAsia="en-US"/>
        </w:rPr>
        <w:t>locais (</w:t>
      </w:r>
      <w:r>
        <w:rPr>
          <w:rFonts w:ascii="Calibri" w:hAnsi="Calibri" w:cs="Calibri"/>
          <w:sz w:val="22"/>
          <w:szCs w:val="22"/>
          <w:lang w:val="pt-PT" w:eastAsia="en-US"/>
        </w:rPr>
        <w:t>p</w:t>
      </w:r>
      <w:r w:rsidRPr="00B10070">
        <w:rPr>
          <w:rFonts w:ascii="Calibri" w:hAnsi="Calibri" w:cs="Calibri"/>
          <w:sz w:val="22"/>
          <w:szCs w:val="22"/>
          <w:lang w:val="pt-PT" w:eastAsia="en-US"/>
        </w:rPr>
        <w:t xml:space="preserve">ropriedade, </w:t>
      </w:r>
      <w:r>
        <w:rPr>
          <w:rFonts w:ascii="Calibri" w:hAnsi="Calibri" w:cs="Calibri"/>
          <w:sz w:val="22"/>
          <w:szCs w:val="22"/>
          <w:lang w:val="pt-PT" w:eastAsia="en-US"/>
        </w:rPr>
        <w:t>lar</w:t>
      </w:r>
      <w:r w:rsidRPr="00B10070">
        <w:rPr>
          <w:rFonts w:ascii="Calibri" w:hAnsi="Calibri" w:cs="Calibri"/>
          <w:sz w:val="22"/>
          <w:szCs w:val="22"/>
          <w:lang w:val="pt-PT" w:eastAsia="en-US"/>
        </w:rPr>
        <w:t xml:space="preserve">, entre outros), onde culturalmente, ou de acordo </w:t>
      </w:r>
      <w:r>
        <w:rPr>
          <w:rFonts w:ascii="Calibri" w:hAnsi="Calibri" w:cs="Calibri"/>
          <w:sz w:val="22"/>
          <w:szCs w:val="22"/>
          <w:lang w:val="pt-PT" w:eastAsia="en-US"/>
        </w:rPr>
        <w:t xml:space="preserve">com </w:t>
      </w:r>
      <w:r w:rsidRPr="00B10070">
        <w:rPr>
          <w:rFonts w:ascii="Calibri" w:hAnsi="Calibri" w:cs="Calibri"/>
          <w:sz w:val="22"/>
          <w:szCs w:val="22"/>
          <w:lang w:val="pt-PT" w:eastAsia="en-US"/>
        </w:rPr>
        <w:t>prática</w:t>
      </w:r>
      <w:r>
        <w:rPr>
          <w:rFonts w:ascii="Calibri" w:hAnsi="Calibri" w:cs="Calibri"/>
          <w:sz w:val="22"/>
          <w:szCs w:val="22"/>
          <w:lang w:val="pt-PT" w:eastAsia="en-US"/>
        </w:rPr>
        <w:t>s</w:t>
      </w:r>
      <w:r w:rsidRPr="00B10070">
        <w:rPr>
          <w:rFonts w:ascii="Calibri" w:hAnsi="Calibri" w:cs="Calibri"/>
          <w:sz w:val="22"/>
          <w:szCs w:val="22"/>
          <w:lang w:val="pt-PT" w:eastAsia="en-US"/>
        </w:rPr>
        <w:t>, a</w:t>
      </w:r>
      <w:r>
        <w:rPr>
          <w:rFonts w:ascii="Calibri" w:hAnsi="Calibri" w:cs="Calibri"/>
          <w:sz w:val="22"/>
          <w:szCs w:val="22"/>
          <w:lang w:val="pt-PT" w:eastAsia="en-US"/>
        </w:rPr>
        <w:t>s</w:t>
      </w:r>
      <w:r w:rsidRPr="00B10070">
        <w:rPr>
          <w:rFonts w:ascii="Calibri" w:hAnsi="Calibri" w:cs="Calibri"/>
          <w:sz w:val="22"/>
          <w:szCs w:val="22"/>
          <w:lang w:val="pt-PT" w:eastAsia="en-US"/>
        </w:rPr>
        <w:t xml:space="preserve"> autoridade</w:t>
      </w:r>
      <w:r>
        <w:rPr>
          <w:rFonts w:ascii="Calibri" w:hAnsi="Calibri" w:cs="Calibri"/>
          <w:sz w:val="22"/>
          <w:szCs w:val="22"/>
          <w:lang w:val="pt-PT" w:eastAsia="en-US"/>
        </w:rPr>
        <w:t>s</w:t>
      </w:r>
      <w:r w:rsidRPr="00B10070">
        <w:rPr>
          <w:rFonts w:ascii="Calibri" w:hAnsi="Calibri" w:cs="Calibri"/>
          <w:sz w:val="22"/>
          <w:szCs w:val="22"/>
          <w:lang w:val="pt-PT" w:eastAsia="en-US"/>
        </w:rPr>
        <w:t xml:space="preserve"> tradiciona</w:t>
      </w:r>
      <w:r>
        <w:rPr>
          <w:rFonts w:ascii="Calibri" w:hAnsi="Calibri" w:cs="Calibri"/>
          <w:sz w:val="22"/>
          <w:szCs w:val="22"/>
          <w:lang w:val="pt-PT" w:eastAsia="en-US"/>
        </w:rPr>
        <w:t>is</w:t>
      </w:r>
      <w:r w:rsidRPr="00B10070">
        <w:rPr>
          <w:rFonts w:ascii="Calibri" w:hAnsi="Calibri" w:cs="Calibri"/>
          <w:sz w:val="22"/>
          <w:szCs w:val="22"/>
          <w:lang w:val="pt-PT" w:eastAsia="en-US"/>
        </w:rPr>
        <w:t xml:space="preserve"> </w:t>
      </w:r>
      <w:r>
        <w:rPr>
          <w:rFonts w:ascii="Calibri" w:hAnsi="Calibri" w:cs="Calibri"/>
          <w:sz w:val="22"/>
          <w:szCs w:val="22"/>
          <w:lang w:val="pt-PT" w:eastAsia="en-US"/>
        </w:rPr>
        <w:t xml:space="preserve">são o </w:t>
      </w:r>
      <w:r w:rsidRPr="00B10070">
        <w:rPr>
          <w:rFonts w:ascii="Calibri" w:hAnsi="Calibri" w:cs="Calibri"/>
          <w:sz w:val="22"/>
          <w:szCs w:val="22"/>
          <w:lang w:val="pt-PT" w:eastAsia="en-US"/>
        </w:rPr>
        <w:t xml:space="preserve">responsável </w:t>
      </w:r>
      <w:r>
        <w:rPr>
          <w:rFonts w:ascii="Calibri" w:hAnsi="Calibri" w:cs="Calibri"/>
          <w:sz w:val="22"/>
          <w:szCs w:val="22"/>
          <w:lang w:val="pt-PT" w:eastAsia="en-US"/>
        </w:rPr>
        <w:t xml:space="preserve">primário pelo </w:t>
      </w:r>
      <w:r w:rsidRPr="00B10070">
        <w:rPr>
          <w:rFonts w:ascii="Calibri" w:hAnsi="Calibri" w:cs="Calibri"/>
          <w:sz w:val="22"/>
          <w:szCs w:val="22"/>
          <w:lang w:val="pt-PT" w:eastAsia="en-US"/>
        </w:rPr>
        <w:t>control</w:t>
      </w:r>
      <w:r>
        <w:rPr>
          <w:rFonts w:ascii="Calibri" w:hAnsi="Calibri" w:cs="Calibri"/>
          <w:sz w:val="22"/>
          <w:szCs w:val="22"/>
          <w:lang w:val="pt-PT" w:eastAsia="en-US"/>
        </w:rPr>
        <w:t xml:space="preserve">e </w:t>
      </w:r>
      <w:r w:rsidRPr="00B10070">
        <w:rPr>
          <w:rFonts w:ascii="Calibri" w:hAnsi="Calibri" w:cs="Calibri"/>
          <w:sz w:val="22"/>
          <w:szCs w:val="22"/>
          <w:lang w:val="pt-PT" w:eastAsia="en-US"/>
        </w:rPr>
        <w:t>e administra</w:t>
      </w:r>
      <w:r>
        <w:rPr>
          <w:rFonts w:ascii="Calibri" w:hAnsi="Calibri" w:cs="Calibri"/>
          <w:sz w:val="22"/>
          <w:szCs w:val="22"/>
          <w:lang w:val="pt-PT" w:eastAsia="en-US"/>
        </w:rPr>
        <w:t>ção</w:t>
      </w:r>
      <w:r w:rsidRPr="00B10070">
        <w:rPr>
          <w:rFonts w:ascii="Calibri" w:hAnsi="Calibri" w:cs="Calibri"/>
          <w:sz w:val="22"/>
          <w:szCs w:val="22"/>
          <w:lang w:val="pt-PT" w:eastAsia="en-US"/>
        </w:rPr>
        <w:t xml:space="preserve"> </w:t>
      </w:r>
      <w:r>
        <w:rPr>
          <w:rFonts w:ascii="Calibri" w:hAnsi="Calibri" w:cs="Calibri"/>
          <w:sz w:val="22"/>
          <w:szCs w:val="22"/>
          <w:lang w:val="pt-PT" w:eastAsia="en-US"/>
        </w:rPr>
        <w:t>d</w:t>
      </w:r>
      <w:r w:rsidRPr="00B10070">
        <w:rPr>
          <w:rFonts w:ascii="Calibri" w:hAnsi="Calibri" w:cs="Calibri"/>
          <w:sz w:val="22"/>
          <w:szCs w:val="22"/>
          <w:lang w:val="pt-PT" w:eastAsia="en-US"/>
        </w:rPr>
        <w:t xml:space="preserve">as comunidades. Nesta </w:t>
      </w:r>
      <w:r w:rsidR="00EC6A64" w:rsidRPr="00B10070">
        <w:rPr>
          <w:rFonts w:ascii="Calibri" w:hAnsi="Calibri" w:cs="Calibri"/>
          <w:sz w:val="22"/>
          <w:szCs w:val="22"/>
          <w:lang w:val="pt-PT" w:eastAsia="en-US"/>
        </w:rPr>
        <w:t>perspe</w:t>
      </w:r>
      <w:r w:rsidR="002E166F">
        <w:rPr>
          <w:rFonts w:ascii="Calibri" w:hAnsi="Calibri" w:cs="Calibri"/>
          <w:sz w:val="22"/>
          <w:szCs w:val="22"/>
          <w:lang w:val="pt-PT" w:eastAsia="en-US"/>
        </w:rPr>
        <w:t>c</w:t>
      </w:r>
      <w:r w:rsidR="00EC6A64" w:rsidRPr="00B10070">
        <w:rPr>
          <w:rFonts w:ascii="Calibri" w:hAnsi="Calibri" w:cs="Calibri"/>
          <w:sz w:val="22"/>
          <w:szCs w:val="22"/>
          <w:lang w:val="pt-PT" w:eastAsia="en-US"/>
        </w:rPr>
        <w:t>tiva</w:t>
      </w:r>
      <w:r w:rsidRPr="00B10070">
        <w:rPr>
          <w:rFonts w:ascii="Calibri" w:hAnsi="Calibri" w:cs="Calibri"/>
          <w:sz w:val="22"/>
          <w:szCs w:val="22"/>
          <w:lang w:val="pt-PT" w:eastAsia="en-US"/>
        </w:rPr>
        <w:t xml:space="preserve">, as Nações Unidas apoiarão o Governo em colmatar esta distância entre </w:t>
      </w:r>
      <w:r>
        <w:rPr>
          <w:rFonts w:ascii="Calibri" w:hAnsi="Calibri" w:cs="Calibri"/>
          <w:sz w:val="22"/>
          <w:szCs w:val="22"/>
          <w:lang w:val="pt-PT" w:eastAsia="en-US"/>
        </w:rPr>
        <w:t xml:space="preserve">os </w:t>
      </w:r>
      <w:r w:rsidRPr="00B10070">
        <w:rPr>
          <w:rFonts w:ascii="Calibri" w:hAnsi="Calibri" w:cs="Calibri"/>
          <w:sz w:val="22"/>
          <w:szCs w:val="22"/>
          <w:lang w:val="pt-PT" w:eastAsia="en-US"/>
        </w:rPr>
        <w:t>sistema</w:t>
      </w:r>
      <w:r>
        <w:rPr>
          <w:rFonts w:ascii="Calibri" w:hAnsi="Calibri" w:cs="Calibri"/>
          <w:sz w:val="22"/>
          <w:szCs w:val="22"/>
          <w:lang w:val="pt-PT" w:eastAsia="en-US"/>
        </w:rPr>
        <w:t>s</w:t>
      </w:r>
      <w:r w:rsidRPr="00B10070">
        <w:rPr>
          <w:rFonts w:ascii="Calibri" w:hAnsi="Calibri" w:cs="Calibri"/>
          <w:sz w:val="22"/>
          <w:szCs w:val="22"/>
          <w:lang w:val="pt-PT" w:eastAsia="en-US"/>
        </w:rPr>
        <w:t xml:space="preserve"> formal e tradicional d</w:t>
      </w:r>
      <w:r>
        <w:rPr>
          <w:rFonts w:ascii="Calibri" w:hAnsi="Calibri" w:cs="Calibri"/>
          <w:sz w:val="22"/>
          <w:szCs w:val="22"/>
          <w:lang w:val="pt-PT" w:eastAsia="en-US"/>
        </w:rPr>
        <w:t>e</w:t>
      </w:r>
      <w:r w:rsidRPr="00B10070">
        <w:rPr>
          <w:rFonts w:ascii="Calibri" w:hAnsi="Calibri" w:cs="Calibri"/>
          <w:sz w:val="22"/>
          <w:szCs w:val="22"/>
          <w:lang w:val="pt-PT" w:eastAsia="en-US"/>
        </w:rPr>
        <w:t xml:space="preserve"> justiça, procurando </w:t>
      </w:r>
      <w:r>
        <w:rPr>
          <w:rFonts w:ascii="Calibri" w:hAnsi="Calibri" w:cs="Calibri"/>
          <w:sz w:val="22"/>
          <w:szCs w:val="22"/>
          <w:lang w:val="pt-PT" w:eastAsia="en-US"/>
        </w:rPr>
        <w:t xml:space="preserve">juntamente com </w:t>
      </w:r>
      <w:r w:rsidRPr="00B10070">
        <w:rPr>
          <w:rFonts w:ascii="Calibri" w:hAnsi="Calibri" w:cs="Calibri"/>
          <w:sz w:val="22"/>
          <w:szCs w:val="22"/>
          <w:lang w:val="pt-PT" w:eastAsia="en-US"/>
        </w:rPr>
        <w:t>as instituições do Estado e as autoridades tradicionais</w:t>
      </w:r>
      <w:r>
        <w:rPr>
          <w:rFonts w:ascii="Calibri" w:hAnsi="Calibri" w:cs="Calibri"/>
          <w:sz w:val="22"/>
          <w:szCs w:val="22"/>
          <w:lang w:val="pt-PT" w:eastAsia="en-US"/>
        </w:rPr>
        <w:t xml:space="preserve"> por</w:t>
      </w:r>
      <w:r w:rsidRPr="00B10070">
        <w:rPr>
          <w:rFonts w:ascii="Calibri" w:hAnsi="Calibri" w:cs="Calibri"/>
          <w:sz w:val="22"/>
          <w:szCs w:val="22"/>
          <w:lang w:val="pt-PT" w:eastAsia="en-US"/>
        </w:rPr>
        <w:t xml:space="preserve"> soluções apropriadas. </w:t>
      </w:r>
    </w:p>
    <w:p w14:paraId="49A7C1A3" w14:textId="77777777" w:rsidR="00C7246D" w:rsidRPr="00B10070" w:rsidRDefault="004E0CFA" w:rsidP="00C7246D">
      <w:pPr>
        <w:spacing w:before="120" w:after="200" w:line="276" w:lineRule="auto"/>
        <w:jc w:val="both"/>
        <w:rPr>
          <w:rFonts w:ascii="Calibri" w:hAnsi="Calibri" w:cs="Calibri"/>
          <w:sz w:val="22"/>
          <w:szCs w:val="22"/>
          <w:lang w:val="pt-PT" w:eastAsia="en-US"/>
        </w:rPr>
      </w:pPr>
      <w:r w:rsidRPr="004E0CFA">
        <w:rPr>
          <w:rFonts w:ascii="Calibri" w:hAnsi="Calibri" w:cs="Calibri"/>
          <w:sz w:val="22"/>
          <w:szCs w:val="22"/>
          <w:lang w:val="pt-PT" w:eastAsia="en-US"/>
        </w:rPr>
        <w:lastRenderedPageBreak/>
        <w:t xml:space="preserve">Em relação à </w:t>
      </w:r>
      <w:r w:rsidRPr="004E0CFA">
        <w:rPr>
          <w:rFonts w:ascii="Calibri" w:hAnsi="Calibri" w:cs="Calibri"/>
          <w:b/>
          <w:bCs/>
          <w:sz w:val="22"/>
          <w:szCs w:val="22"/>
          <w:lang w:val="pt-PT" w:eastAsia="en-US"/>
        </w:rPr>
        <w:t>igualdade de género</w:t>
      </w:r>
      <w:r w:rsidR="00C7246D" w:rsidRPr="00B10070">
        <w:rPr>
          <w:rFonts w:ascii="Calibri" w:hAnsi="Calibri" w:cs="Calibri"/>
          <w:sz w:val="22"/>
          <w:szCs w:val="22"/>
          <w:lang w:val="pt-PT" w:eastAsia="en-US"/>
        </w:rPr>
        <w:t xml:space="preserve">, </w:t>
      </w:r>
      <w:r w:rsidR="002E166F">
        <w:rPr>
          <w:rFonts w:ascii="Calibri" w:hAnsi="Calibri" w:cs="Calibri"/>
          <w:sz w:val="22"/>
          <w:szCs w:val="22"/>
          <w:lang w:val="pt-PT" w:eastAsia="en-US"/>
        </w:rPr>
        <w:t>n</w:t>
      </w:r>
      <w:r w:rsidR="00C7246D">
        <w:rPr>
          <w:rFonts w:ascii="Calibri" w:hAnsi="Calibri" w:cs="Calibri"/>
          <w:sz w:val="22"/>
          <w:szCs w:val="22"/>
          <w:lang w:val="pt-PT" w:eastAsia="en-US"/>
        </w:rPr>
        <w:t>a proposta de lei d</w:t>
      </w:r>
      <w:r w:rsidR="00C7246D" w:rsidRPr="00B10070">
        <w:rPr>
          <w:rFonts w:ascii="Calibri" w:hAnsi="Calibri" w:cs="Calibri"/>
          <w:sz w:val="22"/>
          <w:szCs w:val="22"/>
          <w:lang w:val="pt-PT" w:eastAsia="en-US"/>
        </w:rPr>
        <w:t xml:space="preserve">o pacote </w:t>
      </w:r>
      <w:r w:rsidR="00C7246D">
        <w:rPr>
          <w:rFonts w:ascii="Calibri" w:hAnsi="Calibri" w:cs="Calibri"/>
          <w:sz w:val="22"/>
          <w:szCs w:val="22"/>
          <w:lang w:val="pt-PT" w:eastAsia="en-US"/>
        </w:rPr>
        <w:t xml:space="preserve">autárquico </w:t>
      </w:r>
      <w:r w:rsidR="00C7246D" w:rsidRPr="00B10070">
        <w:rPr>
          <w:rFonts w:ascii="Calibri" w:hAnsi="Calibri" w:cs="Calibri"/>
          <w:sz w:val="22"/>
          <w:szCs w:val="22"/>
          <w:lang w:val="pt-PT" w:eastAsia="en-US"/>
        </w:rPr>
        <w:t xml:space="preserve">não é </w:t>
      </w:r>
      <w:r w:rsidR="00C7246D">
        <w:rPr>
          <w:rFonts w:ascii="Calibri" w:hAnsi="Calibri" w:cs="Calibri"/>
          <w:sz w:val="22"/>
          <w:szCs w:val="22"/>
          <w:lang w:val="pt-PT" w:eastAsia="en-US"/>
        </w:rPr>
        <w:t xml:space="preserve">ainda </w:t>
      </w:r>
      <w:r w:rsidR="00C7246D" w:rsidRPr="00B10070">
        <w:rPr>
          <w:rFonts w:ascii="Calibri" w:hAnsi="Calibri" w:cs="Calibri"/>
          <w:sz w:val="22"/>
          <w:szCs w:val="22"/>
          <w:lang w:val="pt-PT" w:eastAsia="en-US"/>
        </w:rPr>
        <w:t xml:space="preserve">evidente o equilíbrio de género no âmbito da </w:t>
      </w:r>
      <w:r w:rsidR="00C7246D">
        <w:rPr>
          <w:rFonts w:ascii="Calibri" w:hAnsi="Calibri" w:cs="Calibri"/>
          <w:sz w:val="22"/>
          <w:szCs w:val="22"/>
          <w:lang w:val="pt-PT" w:eastAsia="en-US"/>
        </w:rPr>
        <w:t xml:space="preserve">participação e </w:t>
      </w:r>
      <w:r w:rsidR="00C7246D" w:rsidRPr="00B10070">
        <w:rPr>
          <w:rFonts w:ascii="Calibri" w:hAnsi="Calibri" w:cs="Calibri"/>
          <w:sz w:val="22"/>
          <w:szCs w:val="22"/>
          <w:lang w:val="pt-PT" w:eastAsia="en-US"/>
        </w:rPr>
        <w:t>representação política. Dentro d</w:t>
      </w:r>
      <w:r w:rsidR="00C7246D">
        <w:rPr>
          <w:rFonts w:ascii="Calibri" w:hAnsi="Calibri" w:cs="Calibri"/>
          <w:sz w:val="22"/>
          <w:szCs w:val="22"/>
          <w:lang w:val="pt-PT" w:eastAsia="en-US"/>
        </w:rPr>
        <w:t xml:space="preserve">a proposta autárquica, ainda </w:t>
      </w:r>
      <w:r w:rsidR="00C7246D" w:rsidRPr="00B10070">
        <w:rPr>
          <w:rFonts w:ascii="Calibri" w:hAnsi="Calibri" w:cs="Calibri"/>
          <w:sz w:val="22"/>
          <w:szCs w:val="22"/>
          <w:lang w:val="pt-PT" w:eastAsia="en-US"/>
        </w:rPr>
        <w:t xml:space="preserve">não </w:t>
      </w:r>
      <w:r w:rsidR="00C7246D">
        <w:rPr>
          <w:rFonts w:ascii="Calibri" w:hAnsi="Calibri" w:cs="Calibri"/>
          <w:sz w:val="22"/>
          <w:szCs w:val="22"/>
          <w:lang w:val="pt-PT" w:eastAsia="en-US"/>
        </w:rPr>
        <w:t xml:space="preserve">existem </w:t>
      </w:r>
      <w:r w:rsidR="00C7246D" w:rsidRPr="00B10070">
        <w:rPr>
          <w:rFonts w:ascii="Calibri" w:hAnsi="Calibri" w:cs="Calibri"/>
          <w:sz w:val="22"/>
          <w:szCs w:val="22"/>
          <w:lang w:val="pt-PT" w:eastAsia="en-US"/>
        </w:rPr>
        <w:t>critério</w:t>
      </w:r>
      <w:r w:rsidR="00C7246D">
        <w:rPr>
          <w:rFonts w:ascii="Calibri" w:hAnsi="Calibri" w:cs="Calibri"/>
          <w:sz w:val="22"/>
          <w:szCs w:val="22"/>
          <w:lang w:val="pt-PT" w:eastAsia="en-US"/>
        </w:rPr>
        <w:t>s</w:t>
      </w:r>
      <w:r w:rsidR="00C7246D" w:rsidRPr="00B10070">
        <w:rPr>
          <w:rFonts w:ascii="Calibri" w:hAnsi="Calibri" w:cs="Calibri"/>
          <w:sz w:val="22"/>
          <w:szCs w:val="22"/>
          <w:lang w:val="pt-PT" w:eastAsia="en-US"/>
        </w:rPr>
        <w:t xml:space="preserve"> de discriminação positiva que impõe</w:t>
      </w:r>
      <w:r w:rsidR="00C7246D">
        <w:rPr>
          <w:rFonts w:ascii="Calibri" w:hAnsi="Calibri" w:cs="Calibri"/>
          <w:sz w:val="22"/>
          <w:szCs w:val="22"/>
          <w:lang w:val="pt-PT" w:eastAsia="en-US"/>
        </w:rPr>
        <w:t>m</w:t>
      </w:r>
      <w:r w:rsidR="00C7246D" w:rsidRPr="00B10070">
        <w:rPr>
          <w:rFonts w:ascii="Calibri" w:hAnsi="Calibri" w:cs="Calibri"/>
          <w:sz w:val="22"/>
          <w:szCs w:val="22"/>
          <w:lang w:val="pt-PT" w:eastAsia="en-US"/>
        </w:rPr>
        <w:t xml:space="preserve">, por exemplo, uma </w:t>
      </w:r>
      <w:r w:rsidR="00C7246D">
        <w:rPr>
          <w:rFonts w:ascii="Calibri" w:hAnsi="Calibri" w:cs="Calibri"/>
          <w:sz w:val="22"/>
          <w:szCs w:val="22"/>
          <w:lang w:val="pt-PT" w:eastAsia="en-US"/>
        </w:rPr>
        <w:t xml:space="preserve">quota </w:t>
      </w:r>
      <w:r w:rsidR="00C7246D" w:rsidRPr="00B10070">
        <w:rPr>
          <w:rFonts w:ascii="Calibri" w:hAnsi="Calibri" w:cs="Calibri"/>
          <w:sz w:val="22"/>
          <w:szCs w:val="22"/>
          <w:lang w:val="pt-PT" w:eastAsia="en-US"/>
        </w:rPr>
        <w:t>mínim</w:t>
      </w:r>
      <w:r w:rsidR="00C7246D">
        <w:rPr>
          <w:rFonts w:ascii="Calibri" w:hAnsi="Calibri" w:cs="Calibri"/>
          <w:sz w:val="22"/>
          <w:szCs w:val="22"/>
          <w:lang w:val="pt-PT" w:eastAsia="en-US"/>
        </w:rPr>
        <w:t>a</w:t>
      </w:r>
      <w:r w:rsidR="00C7246D" w:rsidRPr="00B10070">
        <w:rPr>
          <w:rFonts w:ascii="Calibri" w:hAnsi="Calibri" w:cs="Calibri"/>
          <w:sz w:val="22"/>
          <w:szCs w:val="22"/>
          <w:lang w:val="pt-PT" w:eastAsia="en-US"/>
        </w:rPr>
        <w:t xml:space="preserve"> de mulheres </w:t>
      </w:r>
      <w:r w:rsidR="00C7246D">
        <w:rPr>
          <w:rFonts w:ascii="Calibri" w:hAnsi="Calibri" w:cs="Calibri"/>
          <w:sz w:val="22"/>
          <w:szCs w:val="22"/>
          <w:lang w:val="pt-PT" w:eastAsia="en-US"/>
        </w:rPr>
        <w:t xml:space="preserve">para as </w:t>
      </w:r>
      <w:r w:rsidR="00C7246D" w:rsidRPr="00B10070">
        <w:rPr>
          <w:rFonts w:ascii="Calibri" w:hAnsi="Calibri" w:cs="Calibri"/>
          <w:sz w:val="22"/>
          <w:szCs w:val="22"/>
          <w:lang w:val="pt-PT" w:eastAsia="en-US"/>
        </w:rPr>
        <w:t>listas</w:t>
      </w:r>
      <w:r w:rsidR="00C7246D">
        <w:rPr>
          <w:rFonts w:ascii="Calibri" w:hAnsi="Calibri" w:cs="Calibri"/>
          <w:sz w:val="22"/>
          <w:szCs w:val="22"/>
          <w:lang w:val="pt-PT" w:eastAsia="en-US"/>
        </w:rPr>
        <w:t xml:space="preserve"> eleitorais</w:t>
      </w:r>
      <w:r w:rsidR="00C7246D" w:rsidRPr="00B10070">
        <w:rPr>
          <w:rFonts w:ascii="Calibri" w:hAnsi="Calibri" w:cs="Calibri"/>
          <w:sz w:val="22"/>
          <w:szCs w:val="22"/>
          <w:lang w:val="pt-PT" w:eastAsia="en-US"/>
        </w:rPr>
        <w:t xml:space="preserve">. Este aspecto representa um risco para o equilíbrio de género porque poderá haver menos mulheres a participar </w:t>
      </w:r>
      <w:r w:rsidR="00C7246D">
        <w:rPr>
          <w:rFonts w:ascii="Calibri" w:hAnsi="Calibri" w:cs="Calibri"/>
          <w:sz w:val="22"/>
          <w:szCs w:val="22"/>
          <w:lang w:val="pt-PT" w:eastAsia="en-US"/>
        </w:rPr>
        <w:t xml:space="preserve">e ter representação </w:t>
      </w:r>
      <w:r w:rsidR="00C7246D" w:rsidRPr="00B10070">
        <w:rPr>
          <w:rFonts w:ascii="Calibri" w:hAnsi="Calibri" w:cs="Calibri"/>
          <w:sz w:val="22"/>
          <w:szCs w:val="22"/>
          <w:lang w:val="pt-PT" w:eastAsia="en-US"/>
        </w:rPr>
        <w:t xml:space="preserve">na vida política local, </w:t>
      </w:r>
      <w:r w:rsidR="00C7246D">
        <w:rPr>
          <w:rFonts w:ascii="Calibri" w:hAnsi="Calibri" w:cs="Calibri"/>
          <w:sz w:val="22"/>
          <w:szCs w:val="22"/>
          <w:lang w:val="pt-PT" w:eastAsia="en-US"/>
        </w:rPr>
        <w:t>e deste modo, questões contundentes que afectam as mulheres em particular</w:t>
      </w:r>
      <w:r w:rsidR="00C86963">
        <w:rPr>
          <w:rFonts w:ascii="Calibri" w:hAnsi="Calibri" w:cs="Calibri"/>
          <w:sz w:val="22"/>
          <w:szCs w:val="22"/>
          <w:lang w:val="pt-PT" w:eastAsia="en-US"/>
        </w:rPr>
        <w:t>,</w:t>
      </w:r>
      <w:r w:rsidR="00C7246D">
        <w:rPr>
          <w:rFonts w:ascii="Calibri" w:hAnsi="Calibri" w:cs="Calibri"/>
          <w:sz w:val="22"/>
          <w:szCs w:val="22"/>
          <w:lang w:val="pt-PT" w:eastAsia="en-US"/>
        </w:rPr>
        <w:t xml:space="preserve"> e as comunidades de uma forma geral</w:t>
      </w:r>
      <w:r w:rsidR="00C86963">
        <w:rPr>
          <w:rFonts w:ascii="Calibri" w:hAnsi="Calibri" w:cs="Calibri"/>
          <w:sz w:val="22"/>
          <w:szCs w:val="22"/>
          <w:lang w:val="pt-PT" w:eastAsia="en-US"/>
        </w:rPr>
        <w:t>,</w:t>
      </w:r>
      <w:r w:rsidR="00C7246D">
        <w:rPr>
          <w:rFonts w:ascii="Calibri" w:hAnsi="Calibri" w:cs="Calibri"/>
          <w:sz w:val="22"/>
          <w:szCs w:val="22"/>
          <w:lang w:val="pt-PT" w:eastAsia="en-US"/>
        </w:rPr>
        <w:t xml:space="preserve"> poderiam obter </w:t>
      </w:r>
      <w:r w:rsidR="00C7246D" w:rsidRPr="00B10070">
        <w:rPr>
          <w:rFonts w:ascii="Calibri" w:hAnsi="Calibri" w:cs="Calibri"/>
          <w:sz w:val="22"/>
          <w:szCs w:val="22"/>
          <w:lang w:val="pt-PT" w:eastAsia="en-US"/>
        </w:rPr>
        <w:t xml:space="preserve">menos </w:t>
      </w:r>
      <w:r w:rsidR="00C7246D">
        <w:rPr>
          <w:rFonts w:ascii="Calibri" w:hAnsi="Calibri" w:cs="Calibri"/>
          <w:sz w:val="22"/>
          <w:szCs w:val="22"/>
          <w:lang w:val="pt-PT" w:eastAsia="en-US"/>
        </w:rPr>
        <w:t xml:space="preserve">atenção e </w:t>
      </w:r>
      <w:r w:rsidR="00C7246D" w:rsidRPr="00B10070">
        <w:rPr>
          <w:rFonts w:ascii="Calibri" w:hAnsi="Calibri" w:cs="Calibri"/>
          <w:sz w:val="22"/>
          <w:szCs w:val="22"/>
          <w:lang w:val="pt-PT" w:eastAsia="en-US"/>
        </w:rPr>
        <w:t xml:space="preserve">interesse </w:t>
      </w:r>
      <w:r w:rsidR="00C7246D">
        <w:rPr>
          <w:rFonts w:ascii="Calibri" w:hAnsi="Calibri" w:cs="Calibri"/>
          <w:sz w:val="22"/>
          <w:szCs w:val="22"/>
          <w:lang w:val="pt-PT" w:eastAsia="en-US"/>
        </w:rPr>
        <w:t>político</w:t>
      </w:r>
      <w:r w:rsidR="00C7246D" w:rsidRPr="00B10070">
        <w:rPr>
          <w:rFonts w:ascii="Calibri" w:hAnsi="Calibri" w:cs="Calibri"/>
          <w:sz w:val="22"/>
          <w:szCs w:val="22"/>
          <w:lang w:val="pt-PT" w:eastAsia="en-US"/>
        </w:rPr>
        <w:t xml:space="preserve">. A discriminação positiva nas eleições autárquicas estaria em linha com a Política Nacional para a Igualdade e Equidade de Género (PNIEG) </w:t>
      </w:r>
      <w:r w:rsidR="00F830AC">
        <w:rPr>
          <w:rFonts w:ascii="Calibri" w:hAnsi="Calibri" w:cs="Calibri"/>
          <w:sz w:val="22"/>
          <w:szCs w:val="22"/>
          <w:lang w:val="pt-PT" w:eastAsia="en-US"/>
        </w:rPr>
        <w:t xml:space="preserve">adoptada </w:t>
      </w:r>
      <w:r w:rsidR="00C7246D">
        <w:rPr>
          <w:rFonts w:ascii="Calibri" w:hAnsi="Calibri" w:cs="Calibri"/>
          <w:sz w:val="22"/>
          <w:szCs w:val="22"/>
          <w:lang w:val="pt-PT" w:eastAsia="en-US"/>
        </w:rPr>
        <w:t xml:space="preserve">em </w:t>
      </w:r>
      <w:r w:rsidR="00C7246D" w:rsidRPr="00B10070">
        <w:rPr>
          <w:rFonts w:ascii="Calibri" w:hAnsi="Calibri" w:cs="Calibri"/>
          <w:sz w:val="22"/>
          <w:szCs w:val="22"/>
          <w:lang w:val="pt-PT" w:eastAsia="en-US"/>
        </w:rPr>
        <w:t>2013, que incentiva a participação das mulheres em todos os níveis de governação</w:t>
      </w:r>
      <w:r w:rsidR="00C7246D" w:rsidRPr="00B10070">
        <w:rPr>
          <w:rFonts w:ascii="Calibri" w:hAnsi="Calibri" w:cs="Calibri"/>
          <w:sz w:val="22"/>
          <w:szCs w:val="22"/>
          <w:vertAlign w:val="superscript"/>
          <w:lang w:val="pt-PT" w:eastAsia="en-US"/>
        </w:rPr>
        <w:footnoteReference w:id="25"/>
      </w:r>
      <w:r w:rsidR="00C7246D" w:rsidRPr="00B10070">
        <w:rPr>
          <w:rFonts w:ascii="Calibri" w:hAnsi="Calibri" w:cs="Calibri"/>
          <w:sz w:val="22"/>
          <w:szCs w:val="22"/>
          <w:lang w:val="pt-PT" w:eastAsia="en-US"/>
        </w:rPr>
        <w:t xml:space="preserve">. </w:t>
      </w:r>
    </w:p>
    <w:p w14:paraId="43BC5F1C" w14:textId="77777777" w:rsidR="00C7246D" w:rsidRPr="00B10070"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Para assegurar a participação </w:t>
      </w:r>
      <w:r>
        <w:rPr>
          <w:rFonts w:ascii="Calibri" w:hAnsi="Calibri" w:cs="Calibri"/>
          <w:sz w:val="22"/>
          <w:szCs w:val="22"/>
          <w:lang w:val="pt-PT" w:eastAsia="en-US"/>
        </w:rPr>
        <w:t xml:space="preserve">e representação </w:t>
      </w:r>
      <w:r w:rsidRPr="00B10070">
        <w:rPr>
          <w:rFonts w:ascii="Calibri" w:hAnsi="Calibri" w:cs="Calibri"/>
          <w:sz w:val="22"/>
          <w:szCs w:val="22"/>
          <w:lang w:val="pt-PT" w:eastAsia="en-US"/>
        </w:rPr>
        <w:t xml:space="preserve">política </w:t>
      </w:r>
      <w:r>
        <w:rPr>
          <w:rFonts w:ascii="Calibri" w:hAnsi="Calibri" w:cs="Calibri"/>
          <w:sz w:val="22"/>
          <w:szCs w:val="22"/>
          <w:lang w:val="pt-PT" w:eastAsia="en-US"/>
        </w:rPr>
        <w:t xml:space="preserve">efectiva </w:t>
      </w:r>
      <w:r w:rsidRPr="00B10070">
        <w:rPr>
          <w:rFonts w:ascii="Calibri" w:hAnsi="Calibri" w:cs="Calibri"/>
          <w:sz w:val="22"/>
          <w:szCs w:val="22"/>
          <w:lang w:val="pt-PT" w:eastAsia="en-US"/>
        </w:rPr>
        <w:t xml:space="preserve">das mulheres, é </w:t>
      </w:r>
      <w:r>
        <w:rPr>
          <w:rFonts w:ascii="Calibri" w:hAnsi="Calibri" w:cs="Calibri"/>
          <w:sz w:val="22"/>
          <w:szCs w:val="22"/>
          <w:lang w:val="pt-PT" w:eastAsia="en-US"/>
        </w:rPr>
        <w:t xml:space="preserve">necessário que sejam </w:t>
      </w:r>
      <w:r w:rsidRPr="00B10070">
        <w:rPr>
          <w:rFonts w:ascii="Calibri" w:hAnsi="Calibri" w:cs="Calibri"/>
          <w:sz w:val="22"/>
          <w:szCs w:val="22"/>
          <w:lang w:val="pt-PT" w:eastAsia="en-US"/>
        </w:rPr>
        <w:t>implementadas medidas estratégicas eficiente</w:t>
      </w:r>
      <w:r>
        <w:rPr>
          <w:rFonts w:ascii="Calibri" w:hAnsi="Calibri" w:cs="Calibri"/>
          <w:sz w:val="22"/>
          <w:szCs w:val="22"/>
          <w:lang w:val="pt-PT" w:eastAsia="en-US"/>
        </w:rPr>
        <w:t>s</w:t>
      </w:r>
      <w:r w:rsidRPr="00B10070">
        <w:rPr>
          <w:rFonts w:ascii="Calibri" w:hAnsi="Calibri" w:cs="Calibri"/>
          <w:sz w:val="22"/>
          <w:szCs w:val="22"/>
          <w:lang w:val="pt-PT" w:eastAsia="en-US"/>
        </w:rPr>
        <w:t xml:space="preserve"> para fortalecer a capacidade das </w:t>
      </w:r>
      <w:r>
        <w:rPr>
          <w:rFonts w:ascii="Calibri" w:hAnsi="Calibri" w:cs="Calibri"/>
          <w:sz w:val="22"/>
          <w:szCs w:val="22"/>
          <w:lang w:val="pt-PT" w:eastAsia="en-US"/>
        </w:rPr>
        <w:t xml:space="preserve">mulheres, </w:t>
      </w:r>
      <w:r w:rsidRPr="00B10070">
        <w:rPr>
          <w:rFonts w:ascii="Calibri" w:hAnsi="Calibri" w:cs="Calibri"/>
          <w:sz w:val="22"/>
          <w:szCs w:val="22"/>
          <w:lang w:val="pt-PT" w:eastAsia="en-US"/>
        </w:rPr>
        <w:t>sobretudo da jove</w:t>
      </w:r>
      <w:r>
        <w:rPr>
          <w:rFonts w:ascii="Calibri" w:hAnsi="Calibri" w:cs="Calibri"/>
          <w:sz w:val="22"/>
          <w:szCs w:val="22"/>
          <w:lang w:val="pt-PT" w:eastAsia="en-US"/>
        </w:rPr>
        <w:t xml:space="preserve">m mulher, de </w:t>
      </w:r>
      <w:r w:rsidRPr="00B10070">
        <w:rPr>
          <w:rFonts w:ascii="Calibri" w:hAnsi="Calibri" w:cs="Calibri"/>
          <w:sz w:val="22"/>
          <w:szCs w:val="22"/>
          <w:lang w:val="pt-PT" w:eastAsia="en-US"/>
        </w:rPr>
        <w:t xml:space="preserve">participar, ultrapassando </w:t>
      </w:r>
      <w:r>
        <w:rPr>
          <w:rFonts w:ascii="Calibri" w:hAnsi="Calibri" w:cs="Calibri"/>
          <w:sz w:val="22"/>
          <w:szCs w:val="22"/>
          <w:lang w:val="pt-PT" w:eastAsia="en-US"/>
        </w:rPr>
        <w:t xml:space="preserve">assim </w:t>
      </w:r>
      <w:r w:rsidRPr="00B10070">
        <w:rPr>
          <w:rFonts w:ascii="Calibri" w:hAnsi="Calibri" w:cs="Calibri"/>
          <w:sz w:val="22"/>
          <w:szCs w:val="22"/>
          <w:lang w:val="pt-PT" w:eastAsia="en-US"/>
        </w:rPr>
        <w:t xml:space="preserve">as barreiras que as impedem, nomeadamente: reforço da consciencialização sobre </w:t>
      </w:r>
      <w:r w:rsidR="004E0CFA">
        <w:rPr>
          <w:rFonts w:ascii="Calibri" w:hAnsi="Calibri" w:cs="Calibri"/>
          <w:sz w:val="22"/>
          <w:szCs w:val="22"/>
          <w:lang w:val="pt-PT" w:eastAsia="en-US"/>
        </w:rPr>
        <w:t xml:space="preserve">os </w:t>
      </w:r>
      <w:r w:rsidR="004E0CFA" w:rsidRPr="004E0CFA">
        <w:rPr>
          <w:rFonts w:ascii="Calibri" w:hAnsi="Calibri" w:cs="Calibri"/>
          <w:sz w:val="22"/>
          <w:szCs w:val="22"/>
          <w:lang w:val="pt-PT" w:eastAsia="en-US"/>
        </w:rPr>
        <w:t>direitos das mulheres</w:t>
      </w:r>
      <w:r w:rsidRPr="00B10070">
        <w:rPr>
          <w:rFonts w:ascii="Calibri" w:hAnsi="Calibri" w:cs="Calibri"/>
          <w:sz w:val="22"/>
          <w:szCs w:val="22"/>
          <w:lang w:val="pt-PT" w:eastAsia="en-US"/>
        </w:rPr>
        <w:t>, finalização do ciclo de ensino educativo, serviços de saúde de qualidade e com especi</w:t>
      </w:r>
      <w:r>
        <w:rPr>
          <w:rFonts w:ascii="Calibri" w:hAnsi="Calibri" w:cs="Calibri"/>
          <w:sz w:val="22"/>
          <w:szCs w:val="22"/>
          <w:lang w:val="pt-PT" w:eastAsia="en-US"/>
        </w:rPr>
        <w:t xml:space="preserve">ficidade </w:t>
      </w:r>
      <w:r w:rsidRPr="00B10070">
        <w:rPr>
          <w:rFonts w:ascii="Calibri" w:hAnsi="Calibri" w:cs="Calibri"/>
          <w:sz w:val="22"/>
          <w:szCs w:val="22"/>
          <w:lang w:val="pt-PT" w:eastAsia="en-US"/>
        </w:rPr>
        <w:t>para mulheres, mai</w:t>
      </w:r>
      <w:r>
        <w:rPr>
          <w:rFonts w:ascii="Calibri" w:hAnsi="Calibri" w:cs="Calibri"/>
          <w:sz w:val="22"/>
          <w:szCs w:val="22"/>
          <w:lang w:val="pt-PT" w:eastAsia="en-US"/>
        </w:rPr>
        <w:t>s</w:t>
      </w:r>
      <w:r w:rsidRPr="00B10070">
        <w:rPr>
          <w:rFonts w:ascii="Calibri" w:hAnsi="Calibri" w:cs="Calibri"/>
          <w:sz w:val="22"/>
          <w:szCs w:val="22"/>
          <w:lang w:val="pt-PT" w:eastAsia="en-US"/>
        </w:rPr>
        <w:t xml:space="preserve"> oportunidades de trabalho, serviços básicos próximos e regulares, incentivar e capacitar as associações de mulheres, fortalecer o diálogo entre os géneros e promover a igualdade. </w:t>
      </w:r>
    </w:p>
    <w:p w14:paraId="2C99874B" w14:textId="77777777" w:rsidR="00C7246D" w:rsidRPr="00B10070" w:rsidRDefault="00C7246D" w:rsidP="00C7246D">
      <w:pPr>
        <w:spacing w:before="120" w:after="200" w:line="276" w:lineRule="auto"/>
        <w:jc w:val="both"/>
        <w:rPr>
          <w:rFonts w:ascii="Calibri" w:hAnsi="Calibri" w:cs="Calibri"/>
          <w:sz w:val="22"/>
          <w:szCs w:val="22"/>
          <w:lang w:val="pt-PT" w:eastAsia="en-US"/>
        </w:rPr>
      </w:pPr>
      <w:r>
        <w:rPr>
          <w:rFonts w:ascii="Calibri" w:hAnsi="Calibri" w:cs="Calibri"/>
          <w:sz w:val="22"/>
          <w:szCs w:val="22"/>
          <w:lang w:val="pt-PT" w:eastAsia="en-US"/>
        </w:rPr>
        <w:t>A</w:t>
      </w:r>
      <w:r w:rsidRPr="00B10070">
        <w:rPr>
          <w:rFonts w:ascii="Calibri" w:hAnsi="Calibri" w:cs="Calibri"/>
          <w:sz w:val="22"/>
          <w:szCs w:val="22"/>
          <w:lang w:val="pt-PT" w:eastAsia="en-US"/>
        </w:rPr>
        <w:t xml:space="preserve">s eleições autárquicas podem também representar </w:t>
      </w:r>
      <w:r>
        <w:rPr>
          <w:rFonts w:ascii="Calibri" w:hAnsi="Calibri" w:cs="Calibri"/>
          <w:sz w:val="22"/>
          <w:szCs w:val="22"/>
          <w:lang w:val="pt-PT" w:eastAsia="en-US"/>
        </w:rPr>
        <w:t xml:space="preserve">o </w:t>
      </w:r>
      <w:r w:rsidRPr="00B10070">
        <w:rPr>
          <w:rFonts w:ascii="Calibri" w:hAnsi="Calibri" w:cs="Calibri"/>
          <w:sz w:val="22"/>
          <w:szCs w:val="22"/>
          <w:lang w:val="pt-PT" w:eastAsia="en-US"/>
        </w:rPr>
        <w:t>início de ma</w:t>
      </w:r>
      <w:r>
        <w:rPr>
          <w:rFonts w:ascii="Calibri" w:hAnsi="Calibri" w:cs="Calibri"/>
          <w:sz w:val="22"/>
          <w:szCs w:val="22"/>
          <w:lang w:val="pt-PT" w:eastAsia="en-US"/>
        </w:rPr>
        <w:t>ior</w:t>
      </w:r>
      <w:r w:rsidRPr="00B10070">
        <w:rPr>
          <w:rFonts w:ascii="Calibri" w:hAnsi="Calibri" w:cs="Calibri"/>
          <w:sz w:val="22"/>
          <w:szCs w:val="22"/>
          <w:lang w:val="pt-PT" w:eastAsia="en-US"/>
        </w:rPr>
        <w:t xml:space="preserve"> heterogeneidade na governação em Angola, porque poderão ser eleitas autarquias de partidos da oposição. </w:t>
      </w:r>
      <w:r>
        <w:rPr>
          <w:rFonts w:ascii="Calibri" w:hAnsi="Calibri" w:cs="Calibri"/>
          <w:sz w:val="22"/>
          <w:szCs w:val="22"/>
          <w:lang w:val="pt-PT" w:eastAsia="en-US"/>
        </w:rPr>
        <w:t xml:space="preserve">Nesta senda, </w:t>
      </w:r>
      <w:r w:rsidRPr="00B10070">
        <w:rPr>
          <w:rFonts w:ascii="Calibri" w:hAnsi="Calibri" w:cs="Calibri"/>
          <w:sz w:val="22"/>
          <w:szCs w:val="22"/>
          <w:lang w:val="pt-PT" w:eastAsia="en-US"/>
        </w:rPr>
        <w:t xml:space="preserve">será importante desenvolver acções </w:t>
      </w:r>
      <w:r>
        <w:rPr>
          <w:rFonts w:ascii="Calibri" w:hAnsi="Calibri" w:cs="Calibri"/>
          <w:sz w:val="22"/>
          <w:szCs w:val="22"/>
          <w:lang w:val="pt-PT" w:eastAsia="en-US"/>
        </w:rPr>
        <w:t>d</w:t>
      </w:r>
      <w:r w:rsidRPr="00B10070">
        <w:rPr>
          <w:rFonts w:ascii="Calibri" w:hAnsi="Calibri" w:cs="Calibri"/>
          <w:sz w:val="22"/>
          <w:szCs w:val="22"/>
          <w:lang w:val="pt-PT" w:eastAsia="en-US"/>
        </w:rPr>
        <w:t xml:space="preserve">e preparação das organizações da sociedade civil, mulheres e jovens para melhorar a </w:t>
      </w:r>
      <w:r>
        <w:rPr>
          <w:rFonts w:ascii="Calibri" w:hAnsi="Calibri" w:cs="Calibri"/>
          <w:sz w:val="22"/>
          <w:szCs w:val="22"/>
          <w:lang w:val="pt-PT" w:eastAsia="en-US"/>
        </w:rPr>
        <w:t xml:space="preserve">sua </w:t>
      </w:r>
      <w:r w:rsidRPr="00B10070">
        <w:rPr>
          <w:rFonts w:ascii="Calibri" w:hAnsi="Calibri" w:cs="Calibri"/>
          <w:sz w:val="22"/>
          <w:szCs w:val="22"/>
          <w:lang w:val="pt-PT" w:eastAsia="en-US"/>
        </w:rPr>
        <w:t xml:space="preserve">participação e facilitar o diálogo social sobre temas de interesse local, no </w:t>
      </w:r>
      <w:r>
        <w:rPr>
          <w:rFonts w:ascii="Calibri" w:hAnsi="Calibri" w:cs="Calibri"/>
          <w:sz w:val="22"/>
          <w:szCs w:val="22"/>
          <w:lang w:val="pt-PT" w:eastAsia="en-US"/>
        </w:rPr>
        <w:t xml:space="preserve">que </w:t>
      </w:r>
      <w:r w:rsidRPr="00B10070">
        <w:rPr>
          <w:rFonts w:ascii="Calibri" w:hAnsi="Calibri" w:cs="Calibri"/>
          <w:sz w:val="22"/>
          <w:szCs w:val="22"/>
          <w:lang w:val="pt-PT" w:eastAsia="en-US"/>
        </w:rPr>
        <w:t>respeit</w:t>
      </w:r>
      <w:r>
        <w:rPr>
          <w:rFonts w:ascii="Calibri" w:hAnsi="Calibri" w:cs="Calibri"/>
          <w:sz w:val="22"/>
          <w:szCs w:val="22"/>
          <w:lang w:val="pt-PT" w:eastAsia="en-US"/>
        </w:rPr>
        <w:t>a</w:t>
      </w:r>
      <w:r w:rsidRPr="00B10070">
        <w:rPr>
          <w:rFonts w:ascii="Calibri" w:hAnsi="Calibri" w:cs="Calibri"/>
          <w:sz w:val="22"/>
          <w:szCs w:val="22"/>
          <w:lang w:val="pt-PT" w:eastAsia="en-US"/>
        </w:rPr>
        <w:t xml:space="preserve"> as formas democráticas de </w:t>
      </w:r>
      <w:r>
        <w:rPr>
          <w:rFonts w:ascii="Calibri" w:hAnsi="Calibri" w:cs="Calibri"/>
          <w:sz w:val="22"/>
          <w:szCs w:val="22"/>
          <w:lang w:val="pt-PT" w:eastAsia="en-US"/>
        </w:rPr>
        <w:t>diálogo</w:t>
      </w:r>
      <w:r w:rsidRPr="00B10070">
        <w:rPr>
          <w:rFonts w:ascii="Calibri" w:hAnsi="Calibri" w:cs="Calibri"/>
          <w:sz w:val="22"/>
          <w:szCs w:val="22"/>
          <w:lang w:val="pt-PT" w:eastAsia="en-US"/>
        </w:rPr>
        <w:t>.</w:t>
      </w:r>
    </w:p>
    <w:p w14:paraId="18E82516" w14:textId="77777777" w:rsidR="00C7246D" w:rsidRPr="00760B5E" w:rsidRDefault="00C7246D" w:rsidP="00C7246D">
      <w:pPr>
        <w:spacing w:before="60" w:after="200" w:line="276" w:lineRule="auto"/>
        <w:jc w:val="both"/>
        <w:rPr>
          <w:rFonts w:ascii="Optima-Regular" w:hAnsi="Optima-Regular" w:cs="Optima-Regular"/>
          <w:sz w:val="22"/>
          <w:szCs w:val="22"/>
          <w:lang w:val="pt-BR" w:eastAsia="en-US"/>
        </w:rPr>
      </w:pPr>
      <w:r w:rsidRPr="00B10070">
        <w:rPr>
          <w:rFonts w:ascii="Calibri" w:hAnsi="Calibri" w:cs="Calibri"/>
          <w:sz w:val="22"/>
          <w:szCs w:val="22"/>
          <w:lang w:val="pt-PT" w:eastAsia="en-US"/>
        </w:rPr>
        <w:t>Não obstante</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os grandes investimentos feitos no âmbito da formação</w:t>
      </w:r>
      <w:r>
        <w:rPr>
          <w:rFonts w:ascii="Calibri" w:hAnsi="Calibri" w:cs="Calibri"/>
          <w:sz w:val="22"/>
          <w:szCs w:val="22"/>
          <w:lang w:val="pt-PT" w:eastAsia="en-US"/>
        </w:rPr>
        <w:t xml:space="preserve"> pela</w:t>
      </w:r>
      <w:r w:rsidRPr="00B10070">
        <w:rPr>
          <w:rFonts w:ascii="Calibri" w:hAnsi="Calibri" w:cs="Calibri"/>
          <w:sz w:val="22"/>
          <w:szCs w:val="22"/>
          <w:lang w:val="pt-PT" w:eastAsia="en-US"/>
        </w:rPr>
        <w:t xml:space="preserve">s instituições </w:t>
      </w:r>
      <w:r>
        <w:rPr>
          <w:rFonts w:ascii="Calibri" w:hAnsi="Calibri" w:cs="Calibri"/>
          <w:sz w:val="22"/>
          <w:szCs w:val="22"/>
          <w:lang w:val="pt-PT" w:eastAsia="en-US"/>
        </w:rPr>
        <w:t>do Estado</w:t>
      </w:r>
      <w:r w:rsidRPr="00B10070">
        <w:rPr>
          <w:rFonts w:ascii="Calibri" w:hAnsi="Calibri" w:cs="Calibri"/>
          <w:sz w:val="22"/>
          <w:szCs w:val="22"/>
          <w:lang w:val="pt-PT" w:eastAsia="en-US"/>
        </w:rPr>
        <w:t xml:space="preserve">, a capacidade dos recursos humanos </w:t>
      </w:r>
      <w:r w:rsidR="000D5F39">
        <w:rPr>
          <w:rFonts w:ascii="Calibri" w:hAnsi="Calibri" w:cs="Calibri"/>
          <w:sz w:val="22"/>
          <w:szCs w:val="22"/>
          <w:lang w:val="pt-PT" w:eastAsia="en-US"/>
        </w:rPr>
        <w:t>a nível</w:t>
      </w:r>
      <w:r w:rsidRPr="00B10070">
        <w:rPr>
          <w:rFonts w:ascii="Calibri" w:hAnsi="Calibri" w:cs="Calibri"/>
          <w:sz w:val="22"/>
          <w:szCs w:val="22"/>
          <w:lang w:val="pt-PT" w:eastAsia="en-US"/>
        </w:rPr>
        <w:t xml:space="preserve"> local </w:t>
      </w:r>
      <w:r>
        <w:rPr>
          <w:rFonts w:ascii="Calibri" w:hAnsi="Calibri" w:cs="Calibri"/>
          <w:sz w:val="22"/>
          <w:szCs w:val="22"/>
          <w:lang w:val="pt-PT" w:eastAsia="en-US"/>
        </w:rPr>
        <w:t xml:space="preserve">ainda é reduzida em termos de </w:t>
      </w:r>
      <w:r w:rsidRPr="00B10070">
        <w:rPr>
          <w:rFonts w:ascii="Calibri" w:hAnsi="Calibri" w:cs="Calibri"/>
          <w:sz w:val="22"/>
          <w:szCs w:val="22"/>
          <w:lang w:val="pt-PT" w:eastAsia="en-US"/>
        </w:rPr>
        <w:t>plan</w:t>
      </w:r>
      <w:r>
        <w:rPr>
          <w:rFonts w:ascii="Calibri" w:hAnsi="Calibri" w:cs="Calibri"/>
          <w:sz w:val="22"/>
          <w:szCs w:val="22"/>
          <w:lang w:val="pt-PT" w:eastAsia="en-US"/>
        </w:rPr>
        <w:t>ificação,</w:t>
      </w:r>
      <w:r w:rsidRPr="00B10070">
        <w:rPr>
          <w:rFonts w:ascii="Calibri" w:hAnsi="Calibri" w:cs="Calibri"/>
          <w:sz w:val="22"/>
          <w:szCs w:val="22"/>
          <w:lang w:val="pt-PT" w:eastAsia="en-US"/>
        </w:rPr>
        <w:t xml:space="preserve"> an</w:t>
      </w:r>
      <w:r>
        <w:rPr>
          <w:rFonts w:ascii="Calibri" w:hAnsi="Calibri" w:cs="Calibri"/>
          <w:sz w:val="22"/>
          <w:szCs w:val="22"/>
          <w:lang w:val="pt-PT" w:eastAsia="en-US"/>
        </w:rPr>
        <w:t>á</w:t>
      </w:r>
      <w:r w:rsidRPr="00B10070">
        <w:rPr>
          <w:rFonts w:ascii="Calibri" w:hAnsi="Calibri" w:cs="Calibri"/>
          <w:sz w:val="22"/>
          <w:szCs w:val="22"/>
          <w:lang w:val="pt-PT" w:eastAsia="en-US"/>
        </w:rPr>
        <w:t>lis</w:t>
      </w:r>
      <w:r>
        <w:rPr>
          <w:rFonts w:ascii="Calibri" w:hAnsi="Calibri" w:cs="Calibri"/>
          <w:sz w:val="22"/>
          <w:szCs w:val="22"/>
          <w:lang w:val="pt-PT" w:eastAsia="en-US"/>
        </w:rPr>
        <w:t>e</w:t>
      </w:r>
      <w:r w:rsidRPr="00B10070">
        <w:rPr>
          <w:rFonts w:ascii="Calibri" w:hAnsi="Calibri" w:cs="Calibri"/>
          <w:sz w:val="22"/>
          <w:szCs w:val="22"/>
          <w:lang w:val="pt-PT" w:eastAsia="en-US"/>
        </w:rPr>
        <w:t>, orçament</w:t>
      </w:r>
      <w:r>
        <w:rPr>
          <w:rFonts w:ascii="Calibri" w:hAnsi="Calibri" w:cs="Calibri"/>
          <w:sz w:val="22"/>
          <w:szCs w:val="22"/>
          <w:lang w:val="pt-PT" w:eastAsia="en-US"/>
        </w:rPr>
        <w:t>ação</w:t>
      </w:r>
      <w:r w:rsidRPr="00B10070">
        <w:rPr>
          <w:rFonts w:ascii="Calibri" w:hAnsi="Calibri" w:cs="Calibri"/>
          <w:sz w:val="22"/>
          <w:szCs w:val="22"/>
          <w:lang w:val="pt-PT" w:eastAsia="en-US"/>
        </w:rPr>
        <w:t>, monitora</w:t>
      </w:r>
      <w:r>
        <w:rPr>
          <w:rFonts w:ascii="Calibri" w:hAnsi="Calibri" w:cs="Calibri"/>
          <w:sz w:val="22"/>
          <w:szCs w:val="22"/>
          <w:lang w:val="pt-PT" w:eastAsia="en-US"/>
        </w:rPr>
        <w:t>mento</w:t>
      </w:r>
      <w:r w:rsidRPr="00B10070">
        <w:rPr>
          <w:rFonts w:ascii="Calibri" w:hAnsi="Calibri" w:cs="Calibri"/>
          <w:sz w:val="22"/>
          <w:szCs w:val="22"/>
          <w:lang w:val="pt-PT" w:eastAsia="en-US"/>
        </w:rPr>
        <w:t xml:space="preserve"> e avalia</w:t>
      </w:r>
      <w:r>
        <w:rPr>
          <w:rFonts w:ascii="Calibri" w:hAnsi="Calibri" w:cs="Calibri"/>
          <w:sz w:val="22"/>
          <w:szCs w:val="22"/>
          <w:lang w:val="pt-PT" w:eastAsia="en-US"/>
        </w:rPr>
        <w:t xml:space="preserve">ção. Depois da </w:t>
      </w:r>
      <w:r w:rsidRPr="00B10070">
        <w:rPr>
          <w:rFonts w:ascii="Calibri" w:hAnsi="Calibri" w:cs="Calibri"/>
          <w:sz w:val="22"/>
          <w:szCs w:val="22"/>
          <w:lang w:val="pt-PT" w:eastAsia="en-US"/>
        </w:rPr>
        <w:t>implementação das autarquias</w:t>
      </w:r>
      <w:r>
        <w:rPr>
          <w:rFonts w:ascii="Calibri" w:hAnsi="Calibri" w:cs="Calibri"/>
          <w:sz w:val="22"/>
          <w:szCs w:val="22"/>
          <w:lang w:val="pt-PT" w:eastAsia="en-US"/>
        </w:rPr>
        <w:t xml:space="preserve"> locais,</w:t>
      </w:r>
      <w:r w:rsidRPr="00B10070">
        <w:rPr>
          <w:rFonts w:ascii="Calibri" w:hAnsi="Calibri" w:cs="Calibri"/>
          <w:sz w:val="22"/>
          <w:szCs w:val="22"/>
          <w:lang w:val="pt-PT" w:eastAsia="en-US"/>
        </w:rPr>
        <w:t xml:space="preserve"> as responsabilidades dos recursos humanos permanentes aumentarão consideravelmente</w:t>
      </w:r>
      <w:r>
        <w:rPr>
          <w:rFonts w:ascii="Calibri" w:hAnsi="Calibri" w:cs="Calibri"/>
          <w:sz w:val="22"/>
          <w:szCs w:val="22"/>
          <w:lang w:val="pt-PT" w:eastAsia="en-US"/>
        </w:rPr>
        <w:t xml:space="preserve">, o que irá requerer maior </w:t>
      </w:r>
      <w:r w:rsidRPr="00B10070">
        <w:rPr>
          <w:rFonts w:ascii="Calibri" w:hAnsi="Calibri" w:cs="Calibri"/>
          <w:sz w:val="22"/>
          <w:szCs w:val="22"/>
          <w:lang w:val="pt-PT" w:eastAsia="en-US"/>
        </w:rPr>
        <w:t xml:space="preserve">capacidade </w:t>
      </w:r>
      <w:r>
        <w:rPr>
          <w:rFonts w:ascii="Calibri" w:hAnsi="Calibri" w:cs="Calibri"/>
          <w:sz w:val="22"/>
          <w:szCs w:val="22"/>
          <w:lang w:val="pt-PT" w:eastAsia="en-US"/>
        </w:rPr>
        <w:t xml:space="preserve">numérica de quadros e maior </w:t>
      </w:r>
      <w:r w:rsidRPr="00B10070">
        <w:rPr>
          <w:rFonts w:ascii="Calibri" w:hAnsi="Calibri" w:cs="Calibri"/>
          <w:sz w:val="22"/>
          <w:szCs w:val="22"/>
          <w:lang w:val="pt-PT" w:eastAsia="en-US"/>
        </w:rPr>
        <w:t xml:space="preserve">técnica </w:t>
      </w:r>
      <w:r>
        <w:rPr>
          <w:rFonts w:ascii="Calibri" w:hAnsi="Calibri" w:cs="Calibri"/>
          <w:sz w:val="22"/>
          <w:szCs w:val="22"/>
          <w:lang w:val="pt-PT" w:eastAsia="en-US"/>
        </w:rPr>
        <w:t xml:space="preserve">em termos de competências e </w:t>
      </w:r>
      <w:r w:rsidRPr="00B10070">
        <w:rPr>
          <w:rFonts w:ascii="Calibri" w:hAnsi="Calibri" w:cs="Calibri"/>
          <w:sz w:val="22"/>
          <w:szCs w:val="22"/>
          <w:lang w:val="pt-PT" w:eastAsia="en-US"/>
        </w:rPr>
        <w:t>número de funcionários para cobrir a</w:t>
      </w:r>
      <w:r>
        <w:rPr>
          <w:rFonts w:ascii="Calibri" w:hAnsi="Calibri" w:cs="Calibri"/>
          <w:sz w:val="22"/>
          <w:szCs w:val="22"/>
          <w:lang w:val="pt-PT" w:eastAsia="en-US"/>
        </w:rPr>
        <w:t xml:space="preserve"> </w:t>
      </w:r>
      <w:r w:rsidRPr="00B10070">
        <w:rPr>
          <w:rFonts w:ascii="Calibri" w:hAnsi="Calibri" w:cs="Calibri"/>
          <w:sz w:val="22"/>
          <w:szCs w:val="22"/>
          <w:lang w:val="pt-PT" w:eastAsia="en-US"/>
        </w:rPr>
        <w:t xml:space="preserve">extensão </w:t>
      </w:r>
      <w:r>
        <w:rPr>
          <w:rFonts w:ascii="Calibri" w:hAnsi="Calibri" w:cs="Calibri"/>
          <w:sz w:val="22"/>
          <w:szCs w:val="22"/>
          <w:lang w:val="pt-PT" w:eastAsia="en-US"/>
        </w:rPr>
        <w:t xml:space="preserve">do </w:t>
      </w:r>
      <w:r w:rsidRPr="00B10070">
        <w:rPr>
          <w:rFonts w:ascii="Calibri" w:hAnsi="Calibri" w:cs="Calibri"/>
          <w:sz w:val="22"/>
          <w:szCs w:val="22"/>
          <w:lang w:val="pt-PT" w:eastAsia="en-US"/>
        </w:rPr>
        <w:t>territ</w:t>
      </w:r>
      <w:r>
        <w:rPr>
          <w:rFonts w:ascii="Calibri" w:hAnsi="Calibri" w:cs="Calibri"/>
          <w:sz w:val="22"/>
          <w:szCs w:val="22"/>
          <w:lang w:val="pt-PT" w:eastAsia="en-US"/>
        </w:rPr>
        <w:t>ório. A ONU vai apoiar esse processo de desenvolvimento de capacidades através de</w:t>
      </w:r>
      <w:r w:rsidRPr="00B10070">
        <w:rPr>
          <w:rFonts w:ascii="Calibri" w:hAnsi="Calibri" w:cs="Calibri"/>
          <w:sz w:val="22"/>
          <w:szCs w:val="22"/>
          <w:lang w:val="pt-PT" w:eastAsia="en-US"/>
        </w:rPr>
        <w:t xml:space="preserve"> diferentes intervenções</w:t>
      </w:r>
      <w:r>
        <w:rPr>
          <w:rFonts w:ascii="Calibri" w:hAnsi="Calibri" w:cs="Calibri"/>
          <w:sz w:val="22"/>
          <w:szCs w:val="22"/>
          <w:lang w:val="pt-PT" w:eastAsia="en-US"/>
        </w:rPr>
        <w:t xml:space="preserve">, incluindo </w:t>
      </w:r>
      <w:r w:rsidRPr="00B10070">
        <w:rPr>
          <w:rFonts w:ascii="Calibri" w:hAnsi="Calibri" w:cs="Calibri"/>
          <w:sz w:val="22"/>
          <w:szCs w:val="22"/>
          <w:lang w:val="pt-PT" w:eastAsia="en-US"/>
        </w:rPr>
        <w:t xml:space="preserve">trocas </w:t>
      </w:r>
      <w:r>
        <w:rPr>
          <w:rFonts w:ascii="Calibri" w:hAnsi="Calibri" w:cs="Calibri"/>
          <w:sz w:val="22"/>
          <w:szCs w:val="22"/>
          <w:lang w:val="pt-PT" w:eastAsia="en-US"/>
        </w:rPr>
        <w:t xml:space="preserve">de experiências </w:t>
      </w:r>
      <w:r w:rsidRPr="00B10070">
        <w:rPr>
          <w:rFonts w:ascii="Calibri" w:hAnsi="Calibri" w:cs="Calibri"/>
          <w:sz w:val="22"/>
          <w:szCs w:val="22"/>
          <w:lang w:val="pt-PT" w:eastAsia="en-US"/>
        </w:rPr>
        <w:t xml:space="preserve">com outros </w:t>
      </w:r>
      <w:r w:rsidR="000D5F39">
        <w:rPr>
          <w:rFonts w:ascii="Calibri" w:hAnsi="Calibri" w:cs="Calibri"/>
          <w:sz w:val="22"/>
          <w:szCs w:val="22"/>
          <w:lang w:val="pt-PT" w:eastAsia="en-US"/>
        </w:rPr>
        <w:t>país</w:t>
      </w:r>
      <w:r w:rsidRPr="00B10070">
        <w:rPr>
          <w:rFonts w:ascii="Calibri" w:hAnsi="Calibri" w:cs="Calibri"/>
          <w:sz w:val="22"/>
          <w:szCs w:val="22"/>
          <w:lang w:val="pt-PT" w:eastAsia="en-US"/>
        </w:rPr>
        <w:t>es que passaram por processos similares</w:t>
      </w:r>
      <w:r>
        <w:rPr>
          <w:rFonts w:ascii="Calibri" w:hAnsi="Calibri" w:cs="Calibri"/>
          <w:sz w:val="22"/>
          <w:szCs w:val="22"/>
          <w:lang w:val="pt-PT" w:eastAsia="en-US"/>
        </w:rPr>
        <w:t>,</w:t>
      </w:r>
      <w:r w:rsidRPr="00B10070">
        <w:rPr>
          <w:rFonts w:ascii="Calibri" w:hAnsi="Calibri" w:cs="Calibri"/>
          <w:sz w:val="22"/>
          <w:szCs w:val="22"/>
          <w:lang w:val="pt-PT" w:eastAsia="en-US"/>
        </w:rPr>
        <w:t xml:space="preserve"> </w:t>
      </w:r>
      <w:r>
        <w:rPr>
          <w:rFonts w:ascii="Calibri" w:hAnsi="Calibri" w:cs="Calibri"/>
          <w:sz w:val="22"/>
          <w:szCs w:val="22"/>
          <w:lang w:val="pt-PT" w:eastAsia="en-US"/>
        </w:rPr>
        <w:t xml:space="preserve">bem como </w:t>
      </w:r>
      <w:r w:rsidRPr="00B10070">
        <w:rPr>
          <w:rFonts w:ascii="Calibri" w:hAnsi="Calibri" w:cs="Calibri"/>
          <w:sz w:val="22"/>
          <w:szCs w:val="22"/>
          <w:lang w:val="pt-PT" w:eastAsia="en-US"/>
        </w:rPr>
        <w:t>assistência técnica</w:t>
      </w:r>
      <w:r>
        <w:rPr>
          <w:rFonts w:ascii="Calibri" w:hAnsi="Calibri" w:cs="Calibri"/>
          <w:sz w:val="22"/>
          <w:szCs w:val="22"/>
          <w:lang w:val="pt-PT" w:eastAsia="en-US"/>
        </w:rPr>
        <w:t xml:space="preserve"> directa</w:t>
      </w:r>
      <w:r w:rsidRPr="00B10070">
        <w:rPr>
          <w:rFonts w:ascii="Calibri" w:hAnsi="Calibri" w:cs="Calibri"/>
          <w:sz w:val="22"/>
          <w:szCs w:val="22"/>
          <w:lang w:val="pt-PT" w:eastAsia="en-US"/>
        </w:rPr>
        <w:t xml:space="preserve">. </w:t>
      </w:r>
    </w:p>
    <w:p w14:paraId="1CE3727E" w14:textId="77777777" w:rsidR="00C7246D" w:rsidRPr="00B10070"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A </w:t>
      </w:r>
      <w:r w:rsidRPr="00C21CAC">
        <w:rPr>
          <w:rFonts w:ascii="Calibri" w:hAnsi="Calibri" w:cs="Calibri"/>
          <w:b/>
          <w:sz w:val="22"/>
          <w:szCs w:val="22"/>
          <w:lang w:val="pt-PT" w:eastAsia="en-US"/>
        </w:rPr>
        <w:t>Reforma do Sistema de Justiça</w:t>
      </w:r>
      <w:r w:rsidRPr="00B10070">
        <w:rPr>
          <w:rFonts w:ascii="Calibri" w:hAnsi="Calibri" w:cs="Calibri"/>
          <w:sz w:val="22"/>
          <w:szCs w:val="22"/>
          <w:lang w:val="pt-PT" w:eastAsia="en-US"/>
        </w:rPr>
        <w:t xml:space="preserve"> que está em curso visa</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essencialmente</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eliminar a distância existente entre o acesso à justiça e a prática administrativa das instituições d</w:t>
      </w:r>
      <w:r>
        <w:rPr>
          <w:rFonts w:ascii="Calibri" w:hAnsi="Calibri" w:cs="Calibri"/>
          <w:sz w:val="22"/>
          <w:szCs w:val="22"/>
          <w:lang w:val="pt-PT" w:eastAsia="en-US"/>
        </w:rPr>
        <w:t xml:space="preserve">e </w:t>
      </w:r>
      <w:r w:rsidRPr="00B10070">
        <w:rPr>
          <w:rFonts w:ascii="Calibri" w:hAnsi="Calibri" w:cs="Calibri"/>
          <w:sz w:val="22"/>
          <w:szCs w:val="22"/>
          <w:lang w:val="pt-PT" w:eastAsia="en-US"/>
        </w:rPr>
        <w:t>justiça. O acesso à justiça traduz-se na capacidade</w:t>
      </w:r>
      <w:r w:rsidR="00EC6A64">
        <w:rPr>
          <w:rFonts w:ascii="Calibri" w:hAnsi="Calibri" w:cs="Calibri"/>
          <w:sz w:val="22"/>
          <w:szCs w:val="22"/>
          <w:lang w:val="pt-PT" w:eastAsia="en-US"/>
        </w:rPr>
        <w:t xml:space="preserve"> das pessoas</w:t>
      </w:r>
      <w:r w:rsidRPr="00B10070">
        <w:rPr>
          <w:rFonts w:ascii="Calibri" w:hAnsi="Calibri" w:cs="Calibri"/>
          <w:sz w:val="22"/>
          <w:szCs w:val="22"/>
          <w:lang w:val="pt-PT" w:eastAsia="en-US"/>
        </w:rPr>
        <w:t xml:space="preserve"> procurarem e obterem uma solução </w:t>
      </w:r>
      <w:r>
        <w:rPr>
          <w:rFonts w:ascii="Calibri" w:hAnsi="Calibri" w:cs="Calibri"/>
          <w:sz w:val="22"/>
          <w:szCs w:val="22"/>
          <w:lang w:val="pt-PT" w:eastAsia="en-US"/>
        </w:rPr>
        <w:t>a</w:t>
      </w:r>
      <w:r w:rsidRPr="00B10070">
        <w:rPr>
          <w:rFonts w:ascii="Calibri" w:hAnsi="Calibri" w:cs="Calibri"/>
          <w:sz w:val="22"/>
          <w:szCs w:val="22"/>
          <w:lang w:val="pt-PT" w:eastAsia="en-US"/>
        </w:rPr>
        <w:t xml:space="preserve">os seus problemas por meio de </w:t>
      </w:r>
      <w:r>
        <w:rPr>
          <w:rFonts w:ascii="Calibri" w:hAnsi="Calibri" w:cs="Calibri"/>
          <w:sz w:val="22"/>
          <w:szCs w:val="22"/>
          <w:lang w:val="pt-PT" w:eastAsia="en-US"/>
        </w:rPr>
        <w:t xml:space="preserve">mecanismos </w:t>
      </w:r>
      <w:r w:rsidRPr="00B10070">
        <w:rPr>
          <w:rFonts w:ascii="Calibri" w:hAnsi="Calibri" w:cs="Calibri"/>
          <w:sz w:val="22"/>
          <w:szCs w:val="22"/>
          <w:lang w:val="pt-PT" w:eastAsia="en-US"/>
        </w:rPr>
        <w:t xml:space="preserve">formais e </w:t>
      </w:r>
      <w:r>
        <w:rPr>
          <w:rFonts w:ascii="Calibri" w:hAnsi="Calibri" w:cs="Calibri"/>
          <w:sz w:val="22"/>
          <w:szCs w:val="22"/>
          <w:lang w:val="pt-PT" w:eastAsia="en-US"/>
        </w:rPr>
        <w:t>in</w:t>
      </w:r>
      <w:r w:rsidRPr="00B10070">
        <w:rPr>
          <w:rFonts w:ascii="Calibri" w:hAnsi="Calibri" w:cs="Calibri"/>
          <w:sz w:val="22"/>
          <w:szCs w:val="22"/>
          <w:lang w:val="pt-PT" w:eastAsia="en-US"/>
        </w:rPr>
        <w:t>formais</w:t>
      </w:r>
      <w:r>
        <w:rPr>
          <w:rFonts w:ascii="Calibri" w:hAnsi="Calibri" w:cs="Calibri"/>
          <w:sz w:val="22"/>
          <w:szCs w:val="22"/>
          <w:lang w:val="pt-PT" w:eastAsia="en-US"/>
        </w:rPr>
        <w:t>. A</w:t>
      </w:r>
      <w:r w:rsidRPr="00B10070">
        <w:rPr>
          <w:rFonts w:ascii="Calibri" w:hAnsi="Calibri" w:cs="Calibri"/>
          <w:sz w:val="22"/>
          <w:szCs w:val="22"/>
          <w:lang w:val="pt-PT" w:eastAsia="en-US"/>
        </w:rPr>
        <w:t xml:space="preserve"> capacidade de buscar e exercer influência positiva sobre a legislação e as instituições formais ou informais d</w:t>
      </w:r>
      <w:r>
        <w:rPr>
          <w:rFonts w:ascii="Calibri" w:hAnsi="Calibri" w:cs="Calibri"/>
          <w:sz w:val="22"/>
          <w:szCs w:val="22"/>
          <w:lang w:val="pt-PT" w:eastAsia="en-US"/>
        </w:rPr>
        <w:t>e</w:t>
      </w:r>
      <w:r w:rsidRPr="00B10070">
        <w:rPr>
          <w:rFonts w:ascii="Calibri" w:hAnsi="Calibri" w:cs="Calibri"/>
          <w:sz w:val="22"/>
          <w:szCs w:val="22"/>
          <w:lang w:val="pt-PT" w:eastAsia="en-US"/>
        </w:rPr>
        <w:t xml:space="preserve"> administração de justiça determina o acesso </w:t>
      </w:r>
      <w:r>
        <w:rPr>
          <w:rFonts w:ascii="Calibri" w:hAnsi="Calibri" w:cs="Calibri"/>
          <w:sz w:val="22"/>
          <w:szCs w:val="22"/>
          <w:lang w:val="pt-PT" w:eastAsia="en-US"/>
        </w:rPr>
        <w:t>d</w:t>
      </w:r>
      <w:r w:rsidRPr="00B10070">
        <w:rPr>
          <w:rFonts w:ascii="Calibri" w:hAnsi="Calibri" w:cs="Calibri"/>
          <w:sz w:val="22"/>
          <w:szCs w:val="22"/>
          <w:lang w:val="pt-PT" w:eastAsia="en-US"/>
        </w:rPr>
        <w:t>os mecanismos</w:t>
      </w:r>
      <w:r>
        <w:rPr>
          <w:rFonts w:ascii="Calibri" w:hAnsi="Calibri" w:cs="Calibri"/>
          <w:sz w:val="22"/>
          <w:szCs w:val="22"/>
          <w:lang w:val="pt-PT" w:eastAsia="en-US"/>
        </w:rPr>
        <w:t xml:space="preserve"> </w:t>
      </w:r>
      <w:r w:rsidRPr="00B10070">
        <w:rPr>
          <w:rFonts w:ascii="Calibri" w:hAnsi="Calibri" w:cs="Calibri"/>
          <w:sz w:val="22"/>
          <w:szCs w:val="22"/>
          <w:lang w:val="pt-PT" w:eastAsia="en-US"/>
        </w:rPr>
        <w:t>justos, eficazes e responsáveis de protecção de direitos, control</w:t>
      </w:r>
      <w:r>
        <w:rPr>
          <w:rFonts w:ascii="Calibri" w:hAnsi="Calibri" w:cs="Calibri"/>
          <w:sz w:val="22"/>
          <w:szCs w:val="22"/>
          <w:lang w:val="pt-PT" w:eastAsia="en-US"/>
        </w:rPr>
        <w:t>e</w:t>
      </w:r>
      <w:r w:rsidRPr="00B10070">
        <w:rPr>
          <w:rFonts w:ascii="Calibri" w:hAnsi="Calibri" w:cs="Calibri"/>
          <w:sz w:val="22"/>
          <w:szCs w:val="22"/>
          <w:lang w:val="pt-PT" w:eastAsia="en-US"/>
        </w:rPr>
        <w:t xml:space="preserve"> de abusos de poder e resolução de conflitos. Assim sendo, para um eficaz acesso às instituições de justiça é necessário dotar os cidadãos de todos os instrumentos para </w:t>
      </w:r>
      <w:r w:rsidRPr="00B10070">
        <w:rPr>
          <w:rFonts w:ascii="Calibri" w:hAnsi="Calibri" w:cs="Calibri"/>
          <w:sz w:val="22"/>
          <w:szCs w:val="22"/>
          <w:lang w:val="pt-PT" w:eastAsia="en-US"/>
        </w:rPr>
        <w:lastRenderedPageBreak/>
        <w:t xml:space="preserve">assegurar, efectivamente, a protecção dos seus direitos e garantir a confiança que os mesmos depositam nas instituições. Além da divulgação </w:t>
      </w:r>
      <w:r>
        <w:rPr>
          <w:rFonts w:ascii="Calibri" w:hAnsi="Calibri" w:cs="Calibri"/>
          <w:sz w:val="22"/>
          <w:szCs w:val="22"/>
          <w:lang w:val="pt-PT" w:eastAsia="en-US"/>
        </w:rPr>
        <w:t>de</w:t>
      </w:r>
      <w:r w:rsidRPr="00B10070">
        <w:rPr>
          <w:rFonts w:ascii="Calibri" w:hAnsi="Calibri" w:cs="Calibri"/>
          <w:sz w:val="22"/>
          <w:szCs w:val="22"/>
          <w:lang w:val="pt-PT" w:eastAsia="en-US"/>
        </w:rPr>
        <w:t xml:space="preserve"> leis e </w:t>
      </w:r>
      <w:r>
        <w:rPr>
          <w:rFonts w:ascii="Calibri" w:hAnsi="Calibri" w:cs="Calibri"/>
          <w:sz w:val="22"/>
          <w:szCs w:val="22"/>
          <w:lang w:val="pt-PT" w:eastAsia="en-US"/>
        </w:rPr>
        <w:t>d</w:t>
      </w:r>
      <w:r w:rsidRPr="00B10070">
        <w:rPr>
          <w:rFonts w:ascii="Calibri" w:hAnsi="Calibri" w:cs="Calibri"/>
          <w:sz w:val="22"/>
          <w:szCs w:val="22"/>
          <w:lang w:val="pt-PT" w:eastAsia="en-US"/>
        </w:rPr>
        <w:t xml:space="preserve">os direitos, uma das </w:t>
      </w:r>
      <w:r w:rsidR="00EC6A64" w:rsidRPr="00B10070">
        <w:rPr>
          <w:rFonts w:ascii="Calibri" w:hAnsi="Calibri" w:cs="Calibri"/>
          <w:sz w:val="22"/>
          <w:szCs w:val="22"/>
          <w:lang w:val="pt-PT" w:eastAsia="en-US"/>
        </w:rPr>
        <w:t>estratégias</w:t>
      </w:r>
      <w:r w:rsidRPr="00B10070">
        <w:rPr>
          <w:rFonts w:ascii="Calibri" w:hAnsi="Calibri" w:cs="Calibri"/>
          <w:sz w:val="22"/>
          <w:szCs w:val="22"/>
          <w:lang w:val="pt-PT" w:eastAsia="en-US"/>
        </w:rPr>
        <w:t xml:space="preserve"> principais que se implementarão no </w:t>
      </w:r>
      <w:r w:rsidR="00EC6A64" w:rsidRPr="00B10070">
        <w:rPr>
          <w:rFonts w:ascii="Calibri" w:hAnsi="Calibri" w:cs="Calibri"/>
          <w:sz w:val="22"/>
          <w:szCs w:val="22"/>
          <w:lang w:val="pt-PT" w:eastAsia="en-US"/>
        </w:rPr>
        <w:t>período</w:t>
      </w:r>
      <w:r w:rsidRPr="00B10070">
        <w:rPr>
          <w:rFonts w:ascii="Calibri" w:hAnsi="Calibri" w:cs="Calibri"/>
          <w:sz w:val="22"/>
          <w:szCs w:val="22"/>
          <w:lang w:val="pt-PT" w:eastAsia="en-US"/>
        </w:rPr>
        <w:t xml:space="preserve"> será </w:t>
      </w:r>
      <w:r>
        <w:rPr>
          <w:rFonts w:ascii="Calibri" w:hAnsi="Calibri" w:cs="Calibri"/>
          <w:sz w:val="22"/>
          <w:szCs w:val="22"/>
          <w:lang w:val="pt-PT" w:eastAsia="en-US"/>
        </w:rPr>
        <w:t xml:space="preserve">a </w:t>
      </w:r>
      <w:r w:rsidRPr="00B10070">
        <w:rPr>
          <w:rFonts w:ascii="Calibri" w:hAnsi="Calibri" w:cs="Calibri"/>
          <w:sz w:val="22"/>
          <w:szCs w:val="22"/>
          <w:lang w:val="pt-PT" w:eastAsia="en-US"/>
        </w:rPr>
        <w:t xml:space="preserve">capacitação dos profissionais das </w:t>
      </w:r>
      <w:r w:rsidR="00EC6A64" w:rsidRPr="00B10070">
        <w:rPr>
          <w:rFonts w:ascii="Calibri" w:hAnsi="Calibri" w:cs="Calibri"/>
          <w:sz w:val="22"/>
          <w:szCs w:val="22"/>
          <w:lang w:val="pt-PT" w:eastAsia="en-US"/>
        </w:rPr>
        <w:t>in</w:t>
      </w:r>
      <w:r w:rsidR="00F830AC">
        <w:rPr>
          <w:rFonts w:ascii="Calibri" w:hAnsi="Calibri" w:cs="Calibri"/>
          <w:sz w:val="22"/>
          <w:szCs w:val="22"/>
          <w:lang w:val="pt-PT" w:eastAsia="en-US"/>
        </w:rPr>
        <w:t>s</w:t>
      </w:r>
      <w:r w:rsidR="00EC6A64" w:rsidRPr="00B10070">
        <w:rPr>
          <w:rFonts w:ascii="Calibri" w:hAnsi="Calibri" w:cs="Calibri"/>
          <w:sz w:val="22"/>
          <w:szCs w:val="22"/>
          <w:lang w:val="pt-PT" w:eastAsia="en-US"/>
        </w:rPr>
        <w:t>tuições</w:t>
      </w:r>
      <w:r w:rsidRPr="00B10070">
        <w:rPr>
          <w:rFonts w:ascii="Calibri" w:hAnsi="Calibri" w:cs="Calibri"/>
          <w:sz w:val="22"/>
          <w:szCs w:val="22"/>
          <w:lang w:val="pt-PT" w:eastAsia="en-US"/>
        </w:rPr>
        <w:t xml:space="preserve"> da justiça e direitos humanos</w:t>
      </w:r>
      <w:r>
        <w:rPr>
          <w:rFonts w:ascii="Calibri" w:hAnsi="Calibri" w:cs="Calibri"/>
          <w:sz w:val="22"/>
          <w:szCs w:val="22"/>
          <w:lang w:val="pt-PT" w:eastAsia="en-US"/>
        </w:rPr>
        <w:t xml:space="preserve">, bem como os mecanismos de funcionamento dessas </w:t>
      </w:r>
      <w:r w:rsidR="00EC6A64">
        <w:rPr>
          <w:rFonts w:ascii="Calibri" w:hAnsi="Calibri" w:cs="Calibri"/>
          <w:sz w:val="22"/>
          <w:szCs w:val="22"/>
          <w:lang w:val="pt-PT" w:eastAsia="en-US"/>
        </w:rPr>
        <w:t>instituições</w:t>
      </w:r>
      <w:r>
        <w:rPr>
          <w:rFonts w:ascii="Calibri" w:hAnsi="Calibri" w:cs="Calibri"/>
          <w:sz w:val="22"/>
          <w:szCs w:val="22"/>
          <w:lang w:val="pt-PT" w:eastAsia="en-US"/>
        </w:rPr>
        <w:t>,</w:t>
      </w:r>
      <w:r w:rsidRPr="00B10070">
        <w:rPr>
          <w:rFonts w:ascii="Calibri" w:hAnsi="Calibri" w:cs="Calibri"/>
          <w:sz w:val="22"/>
          <w:szCs w:val="22"/>
          <w:lang w:val="pt-PT" w:eastAsia="en-US"/>
        </w:rPr>
        <w:t xml:space="preserve"> para garantir acesso à justiça e direitos humanos, incluindo os direitos das mulheres, </w:t>
      </w:r>
      <w:r w:rsidR="000D5F39">
        <w:rPr>
          <w:rFonts w:ascii="Calibri" w:hAnsi="Calibri" w:cs="Calibri"/>
          <w:sz w:val="22"/>
          <w:szCs w:val="22"/>
          <w:lang w:val="pt-PT" w:eastAsia="en-US"/>
        </w:rPr>
        <w:t>a nível</w:t>
      </w:r>
      <w:r w:rsidRPr="00B10070">
        <w:rPr>
          <w:rFonts w:ascii="Calibri" w:hAnsi="Calibri" w:cs="Calibri"/>
          <w:sz w:val="22"/>
          <w:szCs w:val="22"/>
          <w:lang w:val="pt-PT" w:eastAsia="en-US"/>
        </w:rPr>
        <w:t xml:space="preserve"> local.</w:t>
      </w:r>
      <w:r w:rsidR="00856055">
        <w:rPr>
          <w:rFonts w:ascii="Calibri" w:hAnsi="Calibri" w:cs="Calibri"/>
          <w:sz w:val="22"/>
          <w:szCs w:val="22"/>
          <w:lang w:val="pt-PT" w:eastAsia="en-US"/>
        </w:rPr>
        <w:t xml:space="preserve"> </w:t>
      </w:r>
      <w:r w:rsidR="00856055" w:rsidRPr="00856055">
        <w:rPr>
          <w:rFonts w:ascii="Calibri" w:hAnsi="Calibri" w:cs="Calibri"/>
          <w:sz w:val="22"/>
          <w:szCs w:val="22"/>
          <w:lang w:eastAsia="en-US"/>
        </w:rPr>
        <w:t>De igual forma é necessário assegurar o reforço do Sistema Especializado de Justiça para Crianças à luz de instrumentos Internacionais (maior efectividade na aplicação da Lei Especial do Julgado de Menores)</w:t>
      </w:r>
      <w:r w:rsidR="00856055">
        <w:rPr>
          <w:rFonts w:ascii="Calibri" w:hAnsi="Calibri" w:cs="Calibri"/>
          <w:sz w:val="22"/>
          <w:szCs w:val="22"/>
          <w:lang w:eastAsia="en-US"/>
        </w:rPr>
        <w:t>.</w:t>
      </w:r>
    </w:p>
    <w:p w14:paraId="5CAC19C6" w14:textId="77777777" w:rsidR="00C7246D" w:rsidRPr="00B10070" w:rsidRDefault="00856055"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Um dos instrumentos de acesso à justiça é o registo civil, por meio do documento de identidade. </w:t>
      </w:r>
      <w:r>
        <w:rPr>
          <w:rFonts w:ascii="Calibri" w:hAnsi="Calibri" w:cs="Calibri"/>
          <w:sz w:val="22"/>
          <w:szCs w:val="22"/>
          <w:lang w:val="pt-PT" w:eastAsia="en-US"/>
        </w:rPr>
        <w:t>A p</w:t>
      </w:r>
      <w:r w:rsidRPr="00391152">
        <w:rPr>
          <w:rFonts w:ascii="Calibri" w:hAnsi="Calibri" w:cs="Calibri"/>
          <w:sz w:val="22"/>
          <w:szCs w:val="22"/>
          <w:lang w:val="pt-PT" w:eastAsia="en-US"/>
        </w:rPr>
        <w:t>roporção de crianças menores de 5 anos de idade cujos nascimentos foram registados numa autoridade civil</w:t>
      </w:r>
      <w:r>
        <w:rPr>
          <w:rFonts w:ascii="Calibri" w:hAnsi="Calibri" w:cs="Calibri"/>
          <w:sz w:val="22"/>
          <w:szCs w:val="22"/>
          <w:lang w:val="pt-PT" w:eastAsia="en-US"/>
        </w:rPr>
        <w:t xml:space="preserve"> é de </w:t>
      </w:r>
      <w:r w:rsidRPr="00391152">
        <w:rPr>
          <w:rFonts w:ascii="Calibri" w:hAnsi="Calibri" w:cs="Calibri"/>
          <w:sz w:val="22"/>
          <w:szCs w:val="22"/>
          <w:lang w:val="pt-PT" w:eastAsia="en-US"/>
        </w:rPr>
        <w:t>25% (INE, IIMS-2020-2021)</w:t>
      </w:r>
      <w:r>
        <w:rPr>
          <w:rFonts w:ascii="Calibri" w:hAnsi="Calibri" w:cs="Calibri"/>
          <w:sz w:val="22"/>
          <w:szCs w:val="22"/>
          <w:lang w:val="pt-PT" w:eastAsia="en-US"/>
        </w:rPr>
        <w:t xml:space="preserve">. </w:t>
      </w:r>
      <w:r w:rsidRPr="00B10070">
        <w:rPr>
          <w:rFonts w:ascii="Calibri" w:hAnsi="Calibri" w:cs="Calibri"/>
          <w:sz w:val="22"/>
          <w:szCs w:val="22"/>
          <w:lang w:val="pt-PT" w:eastAsia="en-US"/>
        </w:rPr>
        <w:t xml:space="preserve">O Censo de 2014 mostrou que 53% da população residente em Angola estava registada nos serviços do registo civil, </w:t>
      </w:r>
      <w:r>
        <w:rPr>
          <w:rFonts w:ascii="Calibri" w:hAnsi="Calibri" w:cs="Calibri"/>
          <w:sz w:val="22"/>
          <w:szCs w:val="22"/>
          <w:lang w:val="pt-PT" w:eastAsia="en-US"/>
        </w:rPr>
        <w:t xml:space="preserve">sendo que </w:t>
      </w:r>
      <w:r w:rsidRPr="00B10070">
        <w:rPr>
          <w:rFonts w:ascii="Calibri" w:hAnsi="Calibri" w:cs="Calibri"/>
          <w:sz w:val="22"/>
          <w:szCs w:val="22"/>
          <w:lang w:val="pt-PT" w:eastAsia="en-US"/>
        </w:rPr>
        <w:t>quase a metade dos angolanos não possuem um bilhete de identidade.</w:t>
      </w:r>
      <w:r>
        <w:rPr>
          <w:rFonts w:ascii="Calibri" w:hAnsi="Calibri" w:cs="Calibri"/>
          <w:sz w:val="22"/>
          <w:szCs w:val="22"/>
          <w:lang w:val="pt-PT" w:eastAsia="en-US"/>
        </w:rPr>
        <w:t xml:space="preserve"> </w:t>
      </w:r>
      <w:r w:rsidR="00C7246D" w:rsidRPr="00B10070">
        <w:rPr>
          <w:rFonts w:ascii="Calibri" w:hAnsi="Calibri" w:cs="Calibri"/>
          <w:sz w:val="22"/>
          <w:szCs w:val="22"/>
          <w:lang w:val="pt-PT" w:eastAsia="en-US"/>
        </w:rPr>
        <w:t xml:space="preserve">A assimetria entre </w:t>
      </w:r>
      <w:r w:rsidR="00C7246D">
        <w:rPr>
          <w:rFonts w:ascii="Calibri" w:hAnsi="Calibri" w:cs="Calibri"/>
          <w:sz w:val="22"/>
          <w:szCs w:val="22"/>
          <w:lang w:val="pt-PT" w:eastAsia="en-US"/>
        </w:rPr>
        <w:t xml:space="preserve">as </w:t>
      </w:r>
      <w:r w:rsidR="00C7246D" w:rsidRPr="00B10070">
        <w:rPr>
          <w:rFonts w:ascii="Calibri" w:hAnsi="Calibri" w:cs="Calibri"/>
          <w:sz w:val="22"/>
          <w:szCs w:val="22"/>
          <w:lang w:val="pt-PT" w:eastAsia="en-US"/>
        </w:rPr>
        <w:t>área</w:t>
      </w:r>
      <w:r w:rsidR="00C7246D">
        <w:rPr>
          <w:rFonts w:ascii="Calibri" w:hAnsi="Calibri" w:cs="Calibri"/>
          <w:sz w:val="22"/>
          <w:szCs w:val="22"/>
          <w:lang w:val="pt-PT" w:eastAsia="en-US"/>
        </w:rPr>
        <w:t>s</w:t>
      </w:r>
      <w:r w:rsidR="00C7246D" w:rsidRPr="00B10070">
        <w:rPr>
          <w:rFonts w:ascii="Calibri" w:hAnsi="Calibri" w:cs="Calibri"/>
          <w:sz w:val="22"/>
          <w:szCs w:val="22"/>
          <w:lang w:val="pt-PT" w:eastAsia="en-US"/>
        </w:rPr>
        <w:t xml:space="preserve"> urbana e rural é ainda maior, sendo que apenas 30% da população residente na área rural tem registo de nascimento</w:t>
      </w:r>
      <w:r w:rsidR="00C7246D" w:rsidRPr="00B10070">
        <w:rPr>
          <w:rFonts w:ascii="Calibri" w:hAnsi="Calibri" w:cs="Calibri"/>
          <w:sz w:val="22"/>
          <w:szCs w:val="22"/>
          <w:vertAlign w:val="superscript"/>
          <w:lang w:val="pt-PT" w:eastAsia="en-US"/>
        </w:rPr>
        <w:footnoteReference w:id="26"/>
      </w:r>
      <w:r w:rsidR="00C7246D" w:rsidRPr="00B10070">
        <w:rPr>
          <w:rFonts w:ascii="Calibri" w:hAnsi="Calibri" w:cs="Calibri"/>
          <w:sz w:val="22"/>
          <w:szCs w:val="22"/>
          <w:lang w:val="pt-PT" w:eastAsia="en-US"/>
        </w:rPr>
        <w:t xml:space="preserve">. Não ter registo de nascimento significa não poder ter acesso aos próprios direitos como cidadão, a cidadania, e beneficiar por todo o ciclo de vida dos serviços do Estado </w:t>
      </w:r>
      <w:r w:rsidRPr="00B10070">
        <w:rPr>
          <w:rFonts w:ascii="Calibri" w:hAnsi="Calibri" w:cs="Calibri"/>
          <w:sz w:val="22"/>
          <w:szCs w:val="22"/>
          <w:lang w:val="pt-PT" w:eastAsia="en-US"/>
        </w:rPr>
        <w:t>(por exemplo</w:t>
      </w:r>
      <w:r w:rsidR="00F830AC">
        <w:rPr>
          <w:rFonts w:ascii="Calibri" w:hAnsi="Calibri" w:cs="Calibri"/>
          <w:sz w:val="22"/>
          <w:szCs w:val="22"/>
          <w:lang w:val="pt-PT" w:eastAsia="en-US"/>
        </w:rPr>
        <w:t>, acesso</w:t>
      </w:r>
      <w:r w:rsidRPr="00B10070">
        <w:rPr>
          <w:rFonts w:ascii="Calibri" w:hAnsi="Calibri" w:cs="Calibri"/>
          <w:sz w:val="22"/>
          <w:szCs w:val="22"/>
          <w:lang w:val="pt-PT" w:eastAsia="en-US"/>
        </w:rPr>
        <w:t xml:space="preserve"> à educação, à saúde, às actividades económicas, de crédito, ter acesso ao emprego, contrair matrim</w:t>
      </w:r>
      <w:r>
        <w:rPr>
          <w:rFonts w:ascii="Calibri" w:hAnsi="Calibri" w:cs="Calibri"/>
          <w:sz w:val="22"/>
          <w:szCs w:val="22"/>
          <w:lang w:val="pt-PT" w:eastAsia="en-US"/>
        </w:rPr>
        <w:t>ónio, regist</w:t>
      </w:r>
      <w:r w:rsidRPr="00B10070">
        <w:rPr>
          <w:rFonts w:ascii="Calibri" w:hAnsi="Calibri" w:cs="Calibri"/>
          <w:sz w:val="22"/>
          <w:szCs w:val="22"/>
          <w:lang w:val="pt-PT" w:eastAsia="en-US"/>
        </w:rPr>
        <w:t>ar os próprios filhos</w:t>
      </w:r>
      <w:r w:rsidR="00C7246D" w:rsidRPr="00B10070">
        <w:rPr>
          <w:rFonts w:ascii="Calibri" w:hAnsi="Calibri" w:cs="Calibri"/>
          <w:sz w:val="22"/>
          <w:szCs w:val="22"/>
          <w:lang w:val="pt-PT" w:eastAsia="en-US"/>
        </w:rPr>
        <w:t>)</w:t>
      </w:r>
      <w:r w:rsidR="00C7246D" w:rsidRPr="00B10070">
        <w:rPr>
          <w:rFonts w:ascii="Calibri" w:hAnsi="Calibri" w:cs="Calibri"/>
          <w:sz w:val="22"/>
          <w:szCs w:val="22"/>
          <w:vertAlign w:val="superscript"/>
          <w:lang w:val="pt-PT" w:eastAsia="en-US"/>
        </w:rPr>
        <w:footnoteReference w:id="27"/>
      </w:r>
      <w:r w:rsidR="00C7246D" w:rsidRPr="00B10070">
        <w:rPr>
          <w:rFonts w:ascii="Calibri" w:hAnsi="Calibri" w:cs="Calibri"/>
          <w:sz w:val="22"/>
          <w:szCs w:val="22"/>
          <w:lang w:val="pt-PT" w:eastAsia="en-US"/>
        </w:rPr>
        <w:t xml:space="preserve">. </w:t>
      </w:r>
    </w:p>
    <w:p w14:paraId="51659E24" w14:textId="77777777" w:rsidR="00C7246D"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Por isso</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é uma prioridade para a ONU </w:t>
      </w:r>
      <w:r>
        <w:rPr>
          <w:rFonts w:ascii="Calibri" w:hAnsi="Calibri" w:cs="Calibri"/>
          <w:sz w:val="22"/>
          <w:szCs w:val="22"/>
          <w:lang w:val="pt-PT" w:eastAsia="en-US"/>
        </w:rPr>
        <w:t xml:space="preserve">ajudar a </w:t>
      </w:r>
      <w:r w:rsidRPr="00B10070">
        <w:rPr>
          <w:rFonts w:ascii="Calibri" w:hAnsi="Calibri" w:cs="Calibri"/>
          <w:sz w:val="22"/>
          <w:szCs w:val="22"/>
          <w:lang w:val="pt-PT" w:eastAsia="en-US"/>
        </w:rPr>
        <w:t xml:space="preserve">superar esta situação. O Governo está a implementar o </w:t>
      </w:r>
      <w:r w:rsidRPr="00B10070">
        <w:rPr>
          <w:rFonts w:ascii="Calibri" w:hAnsi="Calibri" w:cs="Calibri"/>
          <w:i/>
          <w:sz w:val="22"/>
          <w:szCs w:val="22"/>
          <w:lang w:val="pt-PT" w:eastAsia="en-US"/>
        </w:rPr>
        <w:t>Programa de Massificação do Registo Civil e atribuição do Bilhete de Identidade</w:t>
      </w:r>
      <w:r w:rsidRPr="00B10070">
        <w:rPr>
          <w:rFonts w:ascii="Calibri" w:hAnsi="Calibri" w:cs="Calibri"/>
          <w:sz w:val="22"/>
          <w:szCs w:val="22"/>
          <w:lang w:val="pt-PT" w:eastAsia="en-US"/>
        </w:rPr>
        <w:t>, para garantir a efectivação do direito ao registo, por ser através deste que surgem um conjunto de outros direitos que visam dar expressão prática ao pleno exercício da cidadania</w:t>
      </w:r>
      <w:r w:rsidRPr="00B10070">
        <w:rPr>
          <w:rFonts w:ascii="Calibri" w:hAnsi="Calibri" w:cs="Calibri"/>
          <w:sz w:val="22"/>
          <w:szCs w:val="22"/>
          <w:vertAlign w:val="superscript"/>
          <w:lang w:val="pt-PT" w:eastAsia="en-US"/>
        </w:rPr>
        <w:footnoteReference w:id="28"/>
      </w:r>
      <w:r w:rsidRPr="00B10070">
        <w:rPr>
          <w:rFonts w:ascii="Calibri" w:hAnsi="Calibri" w:cs="Calibri"/>
          <w:sz w:val="22"/>
          <w:szCs w:val="22"/>
          <w:lang w:val="pt-PT" w:eastAsia="en-US"/>
        </w:rPr>
        <w:t>. Este percurso</w:t>
      </w:r>
      <w:r w:rsidR="00856055">
        <w:rPr>
          <w:rFonts w:ascii="Calibri" w:hAnsi="Calibri" w:cs="Calibri"/>
          <w:sz w:val="22"/>
          <w:szCs w:val="22"/>
          <w:lang w:val="pt-PT" w:eastAsia="en-US"/>
        </w:rPr>
        <w:t xml:space="preserve">, junto com o </w:t>
      </w:r>
      <w:r w:rsidR="00856055" w:rsidRPr="00856055">
        <w:rPr>
          <w:rFonts w:ascii="Calibri" w:hAnsi="Calibri" w:cs="Calibri"/>
          <w:sz w:val="22"/>
          <w:szCs w:val="22"/>
          <w:lang w:val="pt-PT" w:eastAsia="en-US"/>
        </w:rPr>
        <w:t>estabelecimento do CRVS –</w:t>
      </w:r>
      <w:r w:rsidR="00856055">
        <w:rPr>
          <w:rFonts w:ascii="Calibri" w:hAnsi="Calibri" w:cs="Calibri"/>
          <w:sz w:val="22"/>
          <w:szCs w:val="22"/>
          <w:lang w:val="pt-PT" w:eastAsia="en-US"/>
        </w:rPr>
        <w:t xml:space="preserve"> Sistema de Esta</w:t>
      </w:r>
      <w:r w:rsidR="00F830AC">
        <w:rPr>
          <w:rFonts w:ascii="Calibri" w:hAnsi="Calibri" w:cs="Calibri"/>
          <w:sz w:val="22"/>
          <w:szCs w:val="22"/>
          <w:lang w:val="pt-PT" w:eastAsia="en-US"/>
        </w:rPr>
        <w:t>t</w:t>
      </w:r>
      <w:r w:rsidR="00856055">
        <w:rPr>
          <w:rFonts w:ascii="Calibri" w:hAnsi="Calibri" w:cs="Calibri"/>
          <w:sz w:val="22"/>
          <w:szCs w:val="22"/>
          <w:lang w:val="pt-PT" w:eastAsia="en-US"/>
        </w:rPr>
        <w:t>ísticas Vitais,</w:t>
      </w:r>
      <w:r w:rsidRPr="00B10070">
        <w:rPr>
          <w:rFonts w:ascii="Calibri" w:hAnsi="Calibri" w:cs="Calibri"/>
          <w:sz w:val="22"/>
          <w:szCs w:val="22"/>
          <w:lang w:val="pt-PT" w:eastAsia="en-US"/>
        </w:rPr>
        <w:t xml:space="preserve"> representa</w:t>
      </w:r>
      <w:r w:rsidR="00856055">
        <w:rPr>
          <w:rFonts w:ascii="Calibri" w:hAnsi="Calibri" w:cs="Calibri"/>
          <w:sz w:val="22"/>
          <w:szCs w:val="22"/>
          <w:lang w:val="pt-PT" w:eastAsia="en-US"/>
        </w:rPr>
        <w:t>m</w:t>
      </w:r>
      <w:r w:rsidRPr="00B10070">
        <w:rPr>
          <w:rFonts w:ascii="Calibri" w:hAnsi="Calibri" w:cs="Calibri"/>
          <w:sz w:val="22"/>
          <w:szCs w:val="22"/>
          <w:lang w:val="pt-PT" w:eastAsia="en-US"/>
        </w:rPr>
        <w:t xml:space="preserve"> um grande passo na consolidação do Estado de Direito e</w:t>
      </w:r>
      <w:r w:rsidR="00C1695E">
        <w:rPr>
          <w:rFonts w:ascii="Calibri" w:hAnsi="Calibri" w:cs="Calibri"/>
          <w:sz w:val="22"/>
          <w:szCs w:val="22"/>
          <w:lang w:val="pt-PT" w:eastAsia="en-US"/>
        </w:rPr>
        <w:t xml:space="preserve"> a observação </w:t>
      </w:r>
      <w:r w:rsidRPr="00B10070">
        <w:rPr>
          <w:rFonts w:ascii="Calibri" w:hAnsi="Calibri" w:cs="Calibri"/>
          <w:sz w:val="22"/>
          <w:szCs w:val="22"/>
          <w:lang w:val="pt-PT" w:eastAsia="en-US"/>
        </w:rPr>
        <w:t>dos direitos humanos</w:t>
      </w:r>
      <w:r w:rsidR="002F0E4E">
        <w:rPr>
          <w:rStyle w:val="FootnoteReference"/>
          <w:rFonts w:ascii="Calibri" w:hAnsi="Calibri"/>
          <w:sz w:val="22"/>
          <w:szCs w:val="22"/>
          <w:lang w:val="pt-PT" w:eastAsia="en-US"/>
        </w:rPr>
        <w:footnoteReference w:id="29"/>
      </w:r>
      <w:r>
        <w:rPr>
          <w:rFonts w:ascii="Calibri" w:hAnsi="Calibri" w:cs="Calibri"/>
          <w:sz w:val="22"/>
          <w:szCs w:val="22"/>
          <w:lang w:val="pt-PT" w:eastAsia="en-US"/>
        </w:rPr>
        <w:t>.</w:t>
      </w:r>
    </w:p>
    <w:p w14:paraId="4270A36B" w14:textId="77777777" w:rsidR="00F93C64" w:rsidRPr="00F93C64" w:rsidRDefault="00F93C64" w:rsidP="00F93C64">
      <w:pPr>
        <w:spacing w:before="120" w:after="200" w:line="276" w:lineRule="auto"/>
        <w:jc w:val="both"/>
        <w:rPr>
          <w:rFonts w:ascii="Calibri" w:hAnsi="Calibri" w:cs="Calibri"/>
          <w:sz w:val="22"/>
          <w:szCs w:val="22"/>
          <w:lang w:val="pt-PT" w:eastAsia="en-US"/>
        </w:rPr>
      </w:pPr>
      <w:r w:rsidRPr="00F93C64">
        <w:rPr>
          <w:rFonts w:ascii="Calibri" w:hAnsi="Calibri" w:cs="Calibri"/>
          <w:sz w:val="22"/>
          <w:szCs w:val="22"/>
          <w:lang w:val="pt-PT" w:eastAsia="en-US"/>
        </w:rPr>
        <w:t>A produção e uso de dados desagregados para informar políticas e tomadas de decisão por parte do Instituto Nacional de Estatística (INE) melhorou significativamente. A produção do Inquérito de Indicadores Múltiplos e de Saúde referente a 2015-2016 e do Relatório sobre os Indicadores de Linha de Base dos Objectivos de Desenvolvimento Sustentável 2018 são exemplos de estudos desenhados de acordo aos parâmetros metodológicos internacionalmente aceites que mostram o reconhecimento dos dados nacionais e o fortalecimento do uso de evidências para a elaboração de políticas, planos e estratégias.</w:t>
      </w:r>
    </w:p>
    <w:p w14:paraId="763A1FA0" w14:textId="77777777" w:rsidR="00F93C64" w:rsidRPr="00F93C64" w:rsidRDefault="00F93C64" w:rsidP="00F93C64">
      <w:pPr>
        <w:spacing w:before="120" w:after="200" w:line="276" w:lineRule="auto"/>
        <w:jc w:val="both"/>
        <w:rPr>
          <w:rFonts w:ascii="Calibri" w:hAnsi="Calibri" w:cs="Calibri"/>
          <w:sz w:val="22"/>
          <w:szCs w:val="22"/>
          <w:lang w:val="pt-PT" w:eastAsia="en-US"/>
        </w:rPr>
      </w:pPr>
      <w:r w:rsidRPr="00F93C64">
        <w:rPr>
          <w:rFonts w:ascii="Calibri" w:hAnsi="Calibri" w:cs="Calibri"/>
          <w:sz w:val="22"/>
          <w:szCs w:val="22"/>
          <w:lang w:val="pt-PT" w:eastAsia="en-US"/>
        </w:rPr>
        <w:lastRenderedPageBreak/>
        <w:t xml:space="preserve">Esta larga apropriação das informações oficiais demonstra o salto de qualidade no que diz respeito à produção, análise e disseminação de dados desagregados confiáveis que facilitam o mapeamento das disparidades demográficas e iniquidades socioeconómicas, incluído as diferenças quanto ao género e as assimetrias. </w:t>
      </w:r>
    </w:p>
    <w:p w14:paraId="2EDC4293" w14:textId="77777777" w:rsidR="00F93C64" w:rsidRDefault="00F93C64" w:rsidP="00F93C64">
      <w:pPr>
        <w:spacing w:before="120" w:after="200" w:line="276" w:lineRule="auto"/>
        <w:jc w:val="both"/>
        <w:rPr>
          <w:rFonts w:ascii="Calibri" w:hAnsi="Calibri" w:cs="Calibri"/>
          <w:sz w:val="22"/>
          <w:szCs w:val="22"/>
          <w:lang w:val="pt-PT" w:eastAsia="en-US"/>
        </w:rPr>
      </w:pPr>
      <w:r w:rsidRPr="00F93C64">
        <w:rPr>
          <w:rFonts w:ascii="Calibri" w:hAnsi="Calibri" w:cs="Calibri"/>
          <w:sz w:val="22"/>
          <w:szCs w:val="22"/>
          <w:lang w:val="pt-PT" w:eastAsia="en-US"/>
        </w:rPr>
        <w:t xml:space="preserve">Apesar do progresso observado neste campo, são necessários esforços adicionais para identificar populações marginalizadas, incluindo as mais desfavorecidas, pessoas com deficiência e outras populações-chave, a fim de melhorar o acesso ao desenvolvimento inclusivo. A realização oportuna e de qualidade do censo demográfico de 2024 será fundamental para orientar a tomada de decisões e a programação baseada em resultados de acordo com as prioridades nacionais e os </w:t>
      </w:r>
      <w:r w:rsidR="00C81193">
        <w:rPr>
          <w:rFonts w:ascii="Calibri" w:hAnsi="Calibri" w:cs="Calibri"/>
          <w:sz w:val="22"/>
          <w:szCs w:val="22"/>
          <w:lang w:val="pt-PT" w:eastAsia="en-US"/>
        </w:rPr>
        <w:t>Objectivo</w:t>
      </w:r>
      <w:r w:rsidRPr="00F93C64">
        <w:rPr>
          <w:rFonts w:ascii="Calibri" w:hAnsi="Calibri" w:cs="Calibri"/>
          <w:sz w:val="22"/>
          <w:szCs w:val="22"/>
          <w:lang w:val="pt-PT" w:eastAsia="en-US"/>
        </w:rPr>
        <w:t>s de Desenvolvimento Sustentável.</w:t>
      </w:r>
      <w:r>
        <w:rPr>
          <w:rFonts w:ascii="Calibri" w:hAnsi="Calibri" w:cs="Calibri"/>
          <w:sz w:val="22"/>
          <w:szCs w:val="22"/>
          <w:lang w:val="pt-PT" w:eastAsia="en-US"/>
        </w:rPr>
        <w:t xml:space="preserve"> </w:t>
      </w:r>
    </w:p>
    <w:p w14:paraId="52F2C835" w14:textId="77777777" w:rsidR="00194F3B" w:rsidRDefault="00D21096" w:rsidP="00F93C64">
      <w:pPr>
        <w:spacing w:before="120" w:after="200" w:line="276" w:lineRule="auto"/>
        <w:jc w:val="both"/>
        <w:rPr>
          <w:rFonts w:ascii="Calibri" w:hAnsi="Calibri" w:cs="Calibri"/>
          <w:sz w:val="22"/>
          <w:szCs w:val="22"/>
          <w:lang w:val="pt-PT" w:eastAsia="en-US"/>
        </w:rPr>
      </w:pPr>
      <w:r w:rsidRPr="00D21096">
        <w:rPr>
          <w:rFonts w:ascii="Calibri" w:hAnsi="Calibri" w:cs="Calibri"/>
          <w:sz w:val="22"/>
          <w:szCs w:val="22"/>
          <w:lang w:val="pt-PT" w:eastAsia="en-US"/>
        </w:rPr>
        <w:t>O problema dos Fluxos Financeiros Ilícitos da África está emergindo há algum tempo. Estudos recentes mostraram que o volume de activos provenientes do continente pode ser superior a US $ 50 bilhões por ano. Deste montante, mais de 40% é estimado como sendo produto de crimes. O Governo de Angola identificou a necessidade de assistência para o desenvolvimento de capacidades institucionais especializadas, profissionais formados, legislação apropriada e capacidades de cooperação internacional para parar os fluxos financeiros ilícitos e para impedir que os criminosos se beneficiem dos lucros do crime organizado. A assistência da ONU buscará atender essas necessidades com ênfase na criação de capacidades para rastrear, apreender e confiscar os produtos do crime, de acordo com os padrões internacionais e a meta ODS 16.4. Como resultado, os criminosos não poderão manter o produto das suas actividades criminais, qualquer que seja a sua natureza e proveniência. A confiscação efectiva de activos é também uma das formas mais efectivas de combater o crime organizado, tirando o produto desses crimes e usando o produto do crime para continuar a combater o crime organizado. Mais trabalhos continuarão a avaliar a adequação dos Fundos de Confisco de Activos e de um escritório de Gestão de Activos para assegurar que os produtos do crime quando confiscados possam ser usados para fins de aplicação da lei ou de desenvolvimento</w:t>
      </w:r>
      <w:r>
        <w:rPr>
          <w:rFonts w:ascii="Calibri" w:hAnsi="Calibri" w:cs="Calibri"/>
          <w:sz w:val="22"/>
          <w:szCs w:val="22"/>
          <w:lang w:val="pt-PT" w:eastAsia="en-US"/>
        </w:rPr>
        <w:t>.</w:t>
      </w:r>
    </w:p>
    <w:p w14:paraId="46F78C0B" w14:textId="77777777" w:rsidR="00C7246D" w:rsidRPr="00B10070" w:rsidRDefault="00C7246D" w:rsidP="00C7246D">
      <w:pPr>
        <w:spacing w:after="120" w:line="276" w:lineRule="auto"/>
        <w:jc w:val="both"/>
        <w:rPr>
          <w:rFonts w:ascii="Calibri" w:hAnsi="Calibri" w:cs="Calibri"/>
          <w:sz w:val="22"/>
          <w:szCs w:val="22"/>
          <w:lang w:val="pt-BR" w:eastAsia="en-US"/>
        </w:rPr>
      </w:pPr>
      <w:r w:rsidRPr="00B10070">
        <w:rPr>
          <w:rFonts w:ascii="Calibri" w:hAnsi="Calibri" w:cs="Calibri"/>
          <w:sz w:val="22"/>
          <w:szCs w:val="22"/>
          <w:lang w:val="pt-BR" w:eastAsia="en-US"/>
        </w:rPr>
        <w:t xml:space="preserve">O </w:t>
      </w:r>
      <w:r w:rsidRPr="00C21CAC">
        <w:rPr>
          <w:rFonts w:ascii="Calibri" w:hAnsi="Calibri" w:cs="Calibri"/>
          <w:b/>
          <w:sz w:val="22"/>
          <w:szCs w:val="22"/>
          <w:lang w:val="pt-BR" w:eastAsia="en-US"/>
        </w:rPr>
        <w:t>combate à corrupção, a transpar</w:t>
      </w:r>
      <w:r w:rsidR="00F830AC">
        <w:rPr>
          <w:rFonts w:ascii="Calibri" w:hAnsi="Calibri" w:cs="Calibri"/>
          <w:b/>
          <w:sz w:val="22"/>
          <w:szCs w:val="22"/>
          <w:lang w:val="pt-BR" w:eastAsia="en-US"/>
        </w:rPr>
        <w:t>ê</w:t>
      </w:r>
      <w:r w:rsidRPr="00C21CAC">
        <w:rPr>
          <w:rFonts w:ascii="Calibri" w:hAnsi="Calibri" w:cs="Calibri"/>
          <w:b/>
          <w:sz w:val="22"/>
          <w:szCs w:val="22"/>
          <w:lang w:val="pt-BR" w:eastAsia="en-US"/>
        </w:rPr>
        <w:t>ncia e a promoção da legalidade</w:t>
      </w:r>
      <w:r w:rsidRPr="00B10070">
        <w:rPr>
          <w:rFonts w:ascii="Calibri" w:hAnsi="Calibri" w:cs="Calibri"/>
          <w:sz w:val="22"/>
          <w:szCs w:val="22"/>
          <w:lang w:val="pt-BR" w:eastAsia="en-US"/>
        </w:rPr>
        <w:t xml:space="preserve"> representam um dos principais propósitos do actual Governo </w:t>
      </w:r>
      <w:r>
        <w:rPr>
          <w:rFonts w:ascii="Calibri" w:hAnsi="Calibri" w:cs="Calibri"/>
          <w:sz w:val="22"/>
          <w:szCs w:val="22"/>
          <w:lang w:val="pt-BR" w:eastAsia="en-US"/>
        </w:rPr>
        <w:t xml:space="preserve">de </w:t>
      </w:r>
      <w:r w:rsidRPr="00B10070">
        <w:rPr>
          <w:rFonts w:ascii="Calibri" w:hAnsi="Calibri" w:cs="Calibri"/>
          <w:sz w:val="22"/>
          <w:szCs w:val="22"/>
          <w:lang w:val="pt-BR" w:eastAsia="en-US"/>
        </w:rPr>
        <w:t xml:space="preserve">Angola e do presente UNDAF, apesar de serem factores muito desafiadores do contexto. A corrupção em Angola é também </w:t>
      </w:r>
      <w:r>
        <w:rPr>
          <w:rFonts w:ascii="Calibri" w:hAnsi="Calibri" w:cs="Calibri"/>
          <w:sz w:val="22"/>
          <w:szCs w:val="22"/>
          <w:lang w:val="pt-BR" w:eastAsia="en-US"/>
        </w:rPr>
        <w:t>fomentada</w:t>
      </w:r>
      <w:r w:rsidRPr="00B10070">
        <w:rPr>
          <w:rFonts w:ascii="Calibri" w:hAnsi="Calibri" w:cs="Calibri"/>
          <w:sz w:val="22"/>
          <w:szCs w:val="22"/>
          <w:lang w:val="pt-BR" w:eastAsia="en-US"/>
        </w:rPr>
        <w:t xml:space="preserve"> p</w:t>
      </w:r>
      <w:r w:rsidR="00F830AC">
        <w:rPr>
          <w:rFonts w:ascii="Calibri" w:hAnsi="Calibri" w:cs="Calibri"/>
          <w:sz w:val="22"/>
          <w:szCs w:val="22"/>
          <w:lang w:val="pt-BR" w:eastAsia="en-US"/>
        </w:rPr>
        <w:t>ela</w:t>
      </w:r>
      <w:r w:rsidRPr="00B10070">
        <w:rPr>
          <w:rFonts w:ascii="Calibri" w:hAnsi="Calibri" w:cs="Calibri"/>
          <w:sz w:val="22"/>
          <w:szCs w:val="22"/>
          <w:lang w:val="pt-BR" w:eastAsia="en-US"/>
        </w:rPr>
        <w:t xml:space="preserve"> </w:t>
      </w:r>
      <w:r>
        <w:rPr>
          <w:rFonts w:ascii="Calibri" w:hAnsi="Calibri" w:cs="Calibri"/>
          <w:sz w:val="22"/>
          <w:szCs w:val="22"/>
          <w:lang w:val="pt-BR" w:eastAsia="en-US"/>
        </w:rPr>
        <w:t>baixa</w:t>
      </w:r>
      <w:r w:rsidRPr="00B10070">
        <w:rPr>
          <w:rFonts w:ascii="Calibri" w:hAnsi="Calibri" w:cs="Calibri"/>
          <w:sz w:val="22"/>
          <w:szCs w:val="22"/>
          <w:lang w:val="pt-BR" w:eastAsia="en-US"/>
        </w:rPr>
        <w:t xml:space="preserve"> remuneração </w:t>
      </w:r>
      <w:r>
        <w:rPr>
          <w:rFonts w:ascii="Calibri" w:hAnsi="Calibri" w:cs="Calibri"/>
          <w:sz w:val="22"/>
          <w:szCs w:val="22"/>
          <w:lang w:val="pt-BR" w:eastAsia="en-US"/>
        </w:rPr>
        <w:t xml:space="preserve">salarial </w:t>
      </w:r>
      <w:r w:rsidRPr="00B10070">
        <w:rPr>
          <w:rFonts w:ascii="Calibri" w:hAnsi="Calibri" w:cs="Calibri"/>
          <w:sz w:val="22"/>
          <w:szCs w:val="22"/>
          <w:lang w:val="pt-BR" w:eastAsia="en-US"/>
        </w:rPr>
        <w:t>e insatisfação dos funcionários públicos, à burocracia excessiva no funcionalismo público, à pouca transparência na gestão do erário público, aos baixos níveis de educação e formação da população, à pouca responsabilização e prestação de contas dos entes públicos e privados e à ausência de prestação de contas e informações em grande parte das instituições públicas e privadas</w:t>
      </w:r>
      <w:r>
        <w:rPr>
          <w:rFonts w:ascii="Calibri" w:hAnsi="Calibri" w:cs="Calibri"/>
          <w:sz w:val="22"/>
          <w:szCs w:val="22"/>
          <w:lang w:val="pt-BR" w:eastAsia="en-US"/>
        </w:rPr>
        <w:t>,</w:t>
      </w:r>
      <w:r w:rsidRPr="00B10070">
        <w:rPr>
          <w:rFonts w:ascii="Calibri" w:hAnsi="Calibri" w:cs="Calibri"/>
          <w:sz w:val="22"/>
          <w:szCs w:val="22"/>
          <w:lang w:val="pt-BR" w:eastAsia="en-US"/>
        </w:rPr>
        <w:t xml:space="preserve"> e sobretudo </w:t>
      </w:r>
      <w:r>
        <w:rPr>
          <w:rFonts w:ascii="Calibri" w:hAnsi="Calibri" w:cs="Calibri"/>
          <w:sz w:val="22"/>
          <w:szCs w:val="22"/>
          <w:lang w:val="pt-BR" w:eastAsia="en-US"/>
        </w:rPr>
        <w:t xml:space="preserve">aos processos centralizados de </w:t>
      </w:r>
      <w:r w:rsidRPr="00B10070">
        <w:rPr>
          <w:rFonts w:ascii="Calibri" w:hAnsi="Calibri" w:cs="Calibri"/>
          <w:sz w:val="22"/>
          <w:szCs w:val="22"/>
          <w:lang w:val="pt-BR" w:eastAsia="en-US"/>
        </w:rPr>
        <w:t>tomada de decisões que pouco envolve</w:t>
      </w:r>
      <w:r>
        <w:rPr>
          <w:rFonts w:ascii="Calibri" w:hAnsi="Calibri" w:cs="Calibri"/>
          <w:sz w:val="22"/>
          <w:szCs w:val="22"/>
          <w:lang w:val="pt-BR" w:eastAsia="en-US"/>
        </w:rPr>
        <w:t>m</w:t>
      </w:r>
      <w:r w:rsidRPr="00B10070">
        <w:rPr>
          <w:rFonts w:ascii="Calibri" w:hAnsi="Calibri" w:cs="Calibri"/>
          <w:sz w:val="22"/>
          <w:szCs w:val="22"/>
          <w:lang w:val="pt-BR" w:eastAsia="en-US"/>
        </w:rPr>
        <w:t xml:space="preserve"> as governações locais. Para atender </w:t>
      </w:r>
      <w:r>
        <w:rPr>
          <w:rFonts w:ascii="Calibri" w:hAnsi="Calibri" w:cs="Calibri"/>
          <w:sz w:val="22"/>
          <w:szCs w:val="22"/>
          <w:lang w:val="pt-BR" w:eastAsia="en-US"/>
        </w:rPr>
        <w:t xml:space="preserve">a </w:t>
      </w:r>
      <w:r w:rsidRPr="00B10070">
        <w:rPr>
          <w:rFonts w:ascii="Calibri" w:hAnsi="Calibri" w:cs="Calibri"/>
          <w:sz w:val="22"/>
          <w:szCs w:val="22"/>
          <w:lang w:val="pt-BR" w:eastAsia="en-US"/>
        </w:rPr>
        <w:t>es</w:t>
      </w:r>
      <w:r>
        <w:rPr>
          <w:rFonts w:ascii="Calibri" w:hAnsi="Calibri" w:cs="Calibri"/>
          <w:sz w:val="22"/>
          <w:szCs w:val="22"/>
          <w:lang w:val="pt-BR" w:eastAsia="en-US"/>
        </w:rPr>
        <w:t>s</w:t>
      </w:r>
      <w:r w:rsidRPr="00B10070">
        <w:rPr>
          <w:rFonts w:ascii="Calibri" w:hAnsi="Calibri" w:cs="Calibri"/>
          <w:sz w:val="22"/>
          <w:szCs w:val="22"/>
          <w:lang w:val="pt-BR" w:eastAsia="en-US"/>
        </w:rPr>
        <w:t>es desafios</w:t>
      </w:r>
      <w:r>
        <w:rPr>
          <w:rFonts w:ascii="Calibri" w:hAnsi="Calibri" w:cs="Calibri"/>
          <w:sz w:val="22"/>
          <w:szCs w:val="22"/>
          <w:lang w:val="pt-BR" w:eastAsia="en-US"/>
        </w:rPr>
        <w:t>,</w:t>
      </w:r>
      <w:r w:rsidRPr="00B10070">
        <w:rPr>
          <w:rFonts w:ascii="Calibri" w:hAnsi="Calibri" w:cs="Calibri"/>
          <w:sz w:val="22"/>
          <w:szCs w:val="22"/>
          <w:lang w:val="pt-BR" w:eastAsia="en-US"/>
        </w:rPr>
        <w:t xml:space="preserve"> </w:t>
      </w:r>
      <w:r>
        <w:rPr>
          <w:rFonts w:ascii="Calibri" w:hAnsi="Calibri" w:cs="Calibri"/>
          <w:sz w:val="22"/>
          <w:szCs w:val="22"/>
          <w:lang w:val="pt-BR" w:eastAsia="en-US"/>
        </w:rPr>
        <w:t>haver</w:t>
      </w:r>
      <w:r w:rsidRPr="00B10070">
        <w:rPr>
          <w:rFonts w:ascii="Calibri" w:hAnsi="Calibri" w:cs="Calibri"/>
          <w:sz w:val="22"/>
          <w:szCs w:val="22"/>
          <w:lang w:val="pt-BR" w:eastAsia="en-US"/>
        </w:rPr>
        <w:t xml:space="preserve">á </w:t>
      </w:r>
      <w:r>
        <w:rPr>
          <w:rFonts w:ascii="Calibri" w:hAnsi="Calibri" w:cs="Calibri"/>
          <w:sz w:val="22"/>
          <w:szCs w:val="22"/>
          <w:lang w:val="pt-BR" w:eastAsia="en-US"/>
        </w:rPr>
        <w:t xml:space="preserve">engajamento </w:t>
      </w:r>
      <w:r w:rsidRPr="00B10070">
        <w:rPr>
          <w:rFonts w:ascii="Calibri" w:hAnsi="Calibri" w:cs="Calibri"/>
          <w:sz w:val="22"/>
          <w:szCs w:val="22"/>
          <w:lang w:val="pt-BR" w:eastAsia="en-US"/>
        </w:rPr>
        <w:t xml:space="preserve">no desenvolvimento da gestão baseada em resultados. Será reforçada a capacidade para a gestão administrativa, o planeamento participativo </w:t>
      </w:r>
      <w:r>
        <w:rPr>
          <w:rFonts w:ascii="Calibri" w:hAnsi="Calibri" w:cs="Calibri"/>
          <w:sz w:val="22"/>
          <w:szCs w:val="22"/>
          <w:lang w:val="pt-BR" w:eastAsia="en-US"/>
        </w:rPr>
        <w:t xml:space="preserve">e </w:t>
      </w:r>
      <w:r w:rsidRPr="00B10070">
        <w:rPr>
          <w:rFonts w:ascii="Calibri" w:hAnsi="Calibri" w:cs="Calibri"/>
          <w:sz w:val="22"/>
          <w:szCs w:val="22"/>
          <w:lang w:val="pt-BR" w:eastAsia="en-US"/>
        </w:rPr>
        <w:t>na perspectiva de género, a responsabilidade financeira e a prestação de contas, a transparência e o monitoramento da utilização das alocações orçament</w:t>
      </w:r>
      <w:r>
        <w:rPr>
          <w:rFonts w:ascii="Calibri" w:hAnsi="Calibri" w:cs="Calibri"/>
          <w:sz w:val="22"/>
          <w:szCs w:val="22"/>
          <w:lang w:val="pt-BR" w:eastAsia="en-US"/>
        </w:rPr>
        <w:t xml:space="preserve">ais </w:t>
      </w:r>
      <w:r w:rsidRPr="00B10070">
        <w:rPr>
          <w:rFonts w:ascii="Calibri" w:hAnsi="Calibri" w:cs="Calibri"/>
          <w:sz w:val="22"/>
          <w:szCs w:val="22"/>
          <w:lang w:val="pt-BR" w:eastAsia="en-US"/>
        </w:rPr>
        <w:t>e da mobilização d</w:t>
      </w:r>
      <w:r>
        <w:rPr>
          <w:rFonts w:ascii="Calibri" w:hAnsi="Calibri" w:cs="Calibri"/>
          <w:sz w:val="22"/>
          <w:szCs w:val="22"/>
          <w:lang w:val="pt-BR" w:eastAsia="en-US"/>
        </w:rPr>
        <w:t>e</w:t>
      </w:r>
      <w:r w:rsidRPr="00B10070">
        <w:rPr>
          <w:rFonts w:ascii="Calibri" w:hAnsi="Calibri" w:cs="Calibri"/>
          <w:sz w:val="22"/>
          <w:szCs w:val="22"/>
          <w:lang w:val="pt-BR" w:eastAsia="en-US"/>
        </w:rPr>
        <w:t xml:space="preserve"> recursos, a níve</w:t>
      </w:r>
      <w:r w:rsidR="00F830AC">
        <w:rPr>
          <w:rFonts w:ascii="Calibri" w:hAnsi="Calibri" w:cs="Calibri"/>
          <w:sz w:val="22"/>
          <w:szCs w:val="22"/>
          <w:lang w:val="pt-BR" w:eastAsia="en-US"/>
        </w:rPr>
        <w:t>l</w:t>
      </w:r>
      <w:r w:rsidRPr="00B10070">
        <w:rPr>
          <w:rFonts w:ascii="Calibri" w:hAnsi="Calibri" w:cs="Calibri"/>
          <w:sz w:val="22"/>
          <w:szCs w:val="22"/>
          <w:lang w:val="pt-BR" w:eastAsia="en-US"/>
        </w:rPr>
        <w:t xml:space="preserve"> nacional e local. Também </w:t>
      </w:r>
      <w:r>
        <w:rPr>
          <w:rFonts w:ascii="Calibri" w:hAnsi="Calibri" w:cs="Calibri"/>
          <w:sz w:val="22"/>
          <w:szCs w:val="22"/>
          <w:lang w:val="pt-BR" w:eastAsia="en-US"/>
        </w:rPr>
        <w:t>haver</w:t>
      </w:r>
      <w:r w:rsidRPr="00B10070">
        <w:rPr>
          <w:rFonts w:ascii="Calibri" w:hAnsi="Calibri" w:cs="Calibri"/>
          <w:sz w:val="22"/>
          <w:szCs w:val="22"/>
          <w:lang w:val="pt-BR" w:eastAsia="en-US"/>
        </w:rPr>
        <w:t xml:space="preserve">á </w:t>
      </w:r>
      <w:r>
        <w:rPr>
          <w:rFonts w:ascii="Calibri" w:hAnsi="Calibri" w:cs="Calibri"/>
          <w:sz w:val="22"/>
          <w:szCs w:val="22"/>
          <w:lang w:val="pt-BR" w:eastAsia="en-US"/>
        </w:rPr>
        <w:t xml:space="preserve">engajamento </w:t>
      </w:r>
      <w:r w:rsidRPr="00B10070">
        <w:rPr>
          <w:rFonts w:ascii="Calibri" w:hAnsi="Calibri" w:cs="Calibri"/>
          <w:sz w:val="22"/>
          <w:szCs w:val="22"/>
          <w:lang w:val="pt-BR" w:eastAsia="en-US"/>
        </w:rPr>
        <w:t xml:space="preserve">na melhora da capacidade técnica dos recursos humanos das instituições na gestão de todos os serviços básicos e sociais (água e saneamento, educação, saúde e </w:t>
      </w:r>
      <w:r w:rsidR="000D5F39">
        <w:rPr>
          <w:rFonts w:ascii="Calibri" w:hAnsi="Calibri" w:cs="Calibri"/>
          <w:sz w:val="22"/>
          <w:szCs w:val="22"/>
          <w:lang w:val="pt-BR" w:eastAsia="en-US"/>
        </w:rPr>
        <w:t>protecção</w:t>
      </w:r>
      <w:r w:rsidRPr="00B10070">
        <w:rPr>
          <w:rFonts w:ascii="Calibri" w:hAnsi="Calibri" w:cs="Calibri"/>
          <w:sz w:val="22"/>
          <w:szCs w:val="22"/>
          <w:lang w:val="pt-BR" w:eastAsia="en-US"/>
        </w:rPr>
        <w:t xml:space="preserve"> social), foca</w:t>
      </w:r>
      <w:r>
        <w:rPr>
          <w:rFonts w:ascii="Calibri" w:hAnsi="Calibri" w:cs="Calibri"/>
          <w:sz w:val="22"/>
          <w:szCs w:val="22"/>
          <w:lang w:val="pt-BR" w:eastAsia="en-US"/>
        </w:rPr>
        <w:t xml:space="preserve">ndo </w:t>
      </w:r>
      <w:r w:rsidRPr="00B10070">
        <w:rPr>
          <w:rFonts w:ascii="Calibri" w:hAnsi="Calibri" w:cs="Calibri"/>
          <w:sz w:val="22"/>
          <w:szCs w:val="22"/>
          <w:lang w:val="pt-BR" w:eastAsia="en-US"/>
        </w:rPr>
        <w:t>na capacidade de diagnostico, coordenação, planificação e gestão do orçamento a nível nacional e local.</w:t>
      </w:r>
    </w:p>
    <w:p w14:paraId="21C46654" w14:textId="77777777" w:rsidR="00C7246D" w:rsidRPr="00C1695E" w:rsidRDefault="00C7246D" w:rsidP="00C1695E">
      <w:pPr>
        <w:spacing w:after="120" w:line="276" w:lineRule="auto"/>
        <w:jc w:val="both"/>
        <w:rPr>
          <w:rFonts w:ascii="Calibri" w:hAnsi="Calibri" w:cs="Calibri"/>
          <w:sz w:val="22"/>
          <w:szCs w:val="22"/>
          <w:lang w:val="pt-PT" w:eastAsia="en-US"/>
        </w:rPr>
      </w:pPr>
      <w:r w:rsidRPr="00C1695E">
        <w:rPr>
          <w:rFonts w:ascii="Calibri" w:hAnsi="Calibri" w:cs="Calibri"/>
          <w:sz w:val="22"/>
          <w:szCs w:val="22"/>
          <w:lang w:val="pt-PT" w:eastAsia="en-US"/>
        </w:rPr>
        <w:lastRenderedPageBreak/>
        <w:t xml:space="preserve">Na diversificação da economia e na definição de um orçamento que apoie esse </w:t>
      </w:r>
      <w:r w:rsidR="00C1695E" w:rsidRPr="00C1695E">
        <w:rPr>
          <w:rFonts w:ascii="Calibri" w:hAnsi="Calibri" w:cs="Calibri"/>
          <w:sz w:val="22"/>
          <w:szCs w:val="22"/>
          <w:lang w:val="pt-PT" w:eastAsia="en-US"/>
        </w:rPr>
        <w:t>engajamento</w:t>
      </w:r>
      <w:r w:rsidRPr="00C1695E">
        <w:rPr>
          <w:rFonts w:ascii="Calibri" w:hAnsi="Calibri" w:cs="Calibri"/>
          <w:sz w:val="22"/>
          <w:szCs w:val="22"/>
          <w:lang w:val="pt-PT" w:eastAsia="en-US"/>
        </w:rPr>
        <w:t xml:space="preserve">, é importante a desconcentração para que se possam desenvolver áreas menos desenvolvidas e a participação dos cidadãos, a fim de poderem exprimir as suas próprias opiniões e desejos na estratégia nacional. Esta área de trabalho não somente representa um processo, como </w:t>
      </w:r>
      <w:r w:rsidR="00C1695E" w:rsidRPr="00C1695E">
        <w:rPr>
          <w:rFonts w:ascii="Calibri" w:hAnsi="Calibri" w:cs="Calibri"/>
          <w:sz w:val="22"/>
          <w:szCs w:val="22"/>
          <w:lang w:val="pt-PT" w:eastAsia="en-US"/>
        </w:rPr>
        <w:t>também</w:t>
      </w:r>
      <w:r w:rsidRPr="00C1695E">
        <w:rPr>
          <w:rFonts w:ascii="Calibri" w:hAnsi="Calibri" w:cs="Calibri"/>
          <w:sz w:val="22"/>
          <w:szCs w:val="22"/>
          <w:lang w:val="pt-PT" w:eastAsia="en-US"/>
        </w:rPr>
        <w:t xml:space="preserve"> uma mudança de paradigma e mentalidade, com o Estado que não se vê separado dos cidadãos, mas como expressão das suas intenções. Isso está relacionado também à gestão administrativa e governação nacional, que incluem de facto a participação, informação e transparência pública.</w:t>
      </w:r>
    </w:p>
    <w:p w14:paraId="06966050" w14:textId="77777777" w:rsidR="00C7246D" w:rsidRPr="00B10070" w:rsidRDefault="00C7246D" w:rsidP="00C7246D">
      <w:pPr>
        <w:spacing w:after="120" w:line="276" w:lineRule="auto"/>
        <w:jc w:val="both"/>
        <w:rPr>
          <w:rFonts w:ascii="Calibri" w:hAnsi="Calibri" w:cs="Calibri"/>
          <w:sz w:val="22"/>
          <w:szCs w:val="22"/>
          <w:lang w:val="pt-PT" w:eastAsia="en-US"/>
        </w:rPr>
      </w:pPr>
      <w:r w:rsidRPr="00B10070">
        <w:rPr>
          <w:rFonts w:ascii="Calibri" w:hAnsi="Calibri" w:cs="Calibri"/>
          <w:sz w:val="22"/>
          <w:szCs w:val="22"/>
          <w:lang w:val="pt-BR" w:eastAsia="en-US"/>
        </w:rPr>
        <w:t xml:space="preserve">Angola tem demonstrado </w:t>
      </w:r>
      <w:r w:rsidR="000D5F39">
        <w:rPr>
          <w:rFonts w:ascii="Calibri" w:hAnsi="Calibri" w:cs="Calibri"/>
          <w:sz w:val="22"/>
          <w:szCs w:val="22"/>
          <w:lang w:val="pt-BR" w:eastAsia="en-US"/>
        </w:rPr>
        <w:t>a nível</w:t>
      </w:r>
      <w:r w:rsidRPr="00B10070">
        <w:rPr>
          <w:rFonts w:ascii="Calibri" w:hAnsi="Calibri" w:cs="Calibri"/>
          <w:sz w:val="22"/>
          <w:szCs w:val="22"/>
          <w:lang w:val="pt-BR" w:eastAsia="en-US"/>
        </w:rPr>
        <w:t xml:space="preserve"> internacional um compromisso constante e progressivamente</w:t>
      </w:r>
      <w:r w:rsidRPr="00B10070">
        <w:rPr>
          <w:rFonts w:ascii="Calibri" w:hAnsi="Calibri" w:cs="Calibri"/>
          <w:sz w:val="22"/>
          <w:szCs w:val="22"/>
          <w:lang w:val="pt-PT" w:eastAsia="en-US"/>
        </w:rPr>
        <w:t xml:space="preserve"> mais forte com os </w:t>
      </w:r>
      <w:r w:rsidRPr="00C21CAC">
        <w:rPr>
          <w:rFonts w:ascii="Calibri" w:hAnsi="Calibri" w:cs="Calibri"/>
          <w:b/>
          <w:sz w:val="22"/>
          <w:szCs w:val="22"/>
          <w:lang w:val="pt-PT" w:eastAsia="en-US"/>
        </w:rPr>
        <w:t>Direitos Humanos</w:t>
      </w:r>
      <w:r w:rsidRPr="00B10070">
        <w:rPr>
          <w:rFonts w:ascii="Calibri" w:hAnsi="Calibri" w:cs="Calibri"/>
          <w:sz w:val="22"/>
          <w:szCs w:val="22"/>
          <w:lang w:val="pt-PT" w:eastAsia="en-US"/>
        </w:rPr>
        <w:t>. A nível de tratados internacionais, o Governo de Angola comprometeu-se aderindo aos mais importantes</w:t>
      </w:r>
      <w:r>
        <w:rPr>
          <w:rFonts w:ascii="Calibri" w:hAnsi="Calibri" w:cs="Calibri"/>
          <w:sz w:val="22"/>
          <w:szCs w:val="22"/>
          <w:lang w:val="pt-PT" w:eastAsia="en-US"/>
        </w:rPr>
        <w:t>, entre eles</w:t>
      </w:r>
      <w:r w:rsidRPr="00B10070">
        <w:rPr>
          <w:rFonts w:ascii="Calibri" w:hAnsi="Calibri" w:cs="Calibri"/>
          <w:sz w:val="22"/>
          <w:szCs w:val="22"/>
          <w:lang w:val="pt-PT" w:eastAsia="en-US"/>
        </w:rPr>
        <w:t>: a Convenção sobre os Direitos da Criança, o Pacto Internacional sobre os Direitos Civis e Políticos (PIDCP), a Convenção sobre a Eliminação de Todas as Formas de Discriminação contra as Mulheres (CEDAW), o Pacto Internacional sobre os Direitos Económicos, Sociais e Culturais, (ICESCR), a Convenção das Nações Unidas sobre os Direitos das Pessoas com Deficiência (CRD) e já serviu três vezes como membro do Conselho de Direitos Humanos das Nações Unidas e em 2017, foi eleito com um mandato de 2018 a 2020</w:t>
      </w:r>
      <w:r w:rsidRPr="00B10070">
        <w:rPr>
          <w:rFonts w:ascii="Calibri" w:hAnsi="Calibri" w:cs="Calibri"/>
          <w:sz w:val="22"/>
          <w:szCs w:val="22"/>
          <w:vertAlign w:val="superscript"/>
          <w:lang w:val="pt-PT" w:eastAsia="en-US"/>
        </w:rPr>
        <w:footnoteReference w:id="30"/>
      </w:r>
      <w:r w:rsidRPr="00B10070">
        <w:rPr>
          <w:rFonts w:ascii="Calibri" w:hAnsi="Calibri" w:cs="Calibri"/>
          <w:sz w:val="22"/>
          <w:szCs w:val="22"/>
          <w:lang w:val="pt-PT" w:eastAsia="en-US"/>
        </w:rPr>
        <w:t>. Contudo o contexto actual ainda apresenta alguns desafios na implementação destes tratados e o pleno gozo dos direitos humanos por parte dos seus cidadãos, aspecto este que será uma área de trabalho por parte da ONU</w:t>
      </w:r>
      <w:r w:rsidRPr="00B10070">
        <w:rPr>
          <w:rFonts w:ascii="Calibri" w:hAnsi="Calibri" w:cs="Calibri"/>
          <w:sz w:val="22"/>
          <w:szCs w:val="22"/>
          <w:vertAlign w:val="superscript"/>
          <w:lang w:val="pt-PT" w:eastAsia="en-US"/>
        </w:rPr>
        <w:footnoteReference w:id="31"/>
      </w:r>
      <w:r w:rsidR="00C1695E">
        <w:rPr>
          <w:rStyle w:val="FootnoteReference"/>
          <w:rFonts w:ascii="Calibri" w:hAnsi="Calibri"/>
          <w:sz w:val="22"/>
          <w:szCs w:val="22"/>
          <w:lang w:val="pt-PT" w:eastAsia="en-US"/>
        </w:rPr>
        <w:footnoteReference w:id="32"/>
      </w:r>
      <w:r w:rsidRPr="00B10070">
        <w:rPr>
          <w:rFonts w:ascii="Calibri" w:hAnsi="Calibri" w:cs="Calibri"/>
          <w:sz w:val="22"/>
          <w:szCs w:val="22"/>
          <w:lang w:val="pt-PT" w:eastAsia="en-US"/>
        </w:rPr>
        <w:t xml:space="preserve">. </w:t>
      </w:r>
      <w:r w:rsidR="004C76A8" w:rsidRPr="004C76A8">
        <w:rPr>
          <w:rFonts w:ascii="Calibri" w:hAnsi="Calibri" w:cs="Calibri"/>
          <w:sz w:val="22"/>
          <w:szCs w:val="22"/>
          <w:lang w:val="pt-PT" w:eastAsia="en-US"/>
        </w:rPr>
        <w:t>A ratificação de outros instrumentos como as Convenções contra a tortura, ICERD sobre todas as formas de discriminação racial e as convenções de 1954 e 1961 sobre apátridia reforçarão a protecção dos direitos humanos em Angola.</w:t>
      </w:r>
    </w:p>
    <w:p w14:paraId="51F98E97" w14:textId="77777777" w:rsidR="00C7246D" w:rsidRPr="00B10070" w:rsidRDefault="00C7246D" w:rsidP="00C7246D">
      <w:pPr>
        <w:spacing w:after="12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No sentido de aumentar a consciencialização dos cidadãos sobre os direitos humanos e a preparação dos profissionais e das instituições em Angola, o Governo preparou recentemente a </w:t>
      </w:r>
      <w:r w:rsidRPr="00B10070">
        <w:rPr>
          <w:rFonts w:ascii="Calibri" w:hAnsi="Calibri" w:cs="Calibri"/>
          <w:i/>
          <w:sz w:val="22"/>
          <w:szCs w:val="22"/>
          <w:lang w:val="pt-PT" w:eastAsia="en-US"/>
        </w:rPr>
        <w:t>Estratégia de Educação para os Direitos Humanos 2018-2021,</w:t>
      </w:r>
      <w:r w:rsidRPr="00B10070">
        <w:rPr>
          <w:rFonts w:ascii="Calibri" w:hAnsi="Calibri" w:cs="Calibri"/>
          <w:sz w:val="22"/>
          <w:szCs w:val="22"/>
          <w:lang w:val="pt-PT" w:eastAsia="en-US"/>
        </w:rPr>
        <w:t xml:space="preserve"> que deverá ser implementada durante este UNDAF</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através de acordos e parcerias com as Nações Unidas e diversas instituições do ensino superior, para a inclusão de matérias curriculares e conteúdos programáticos sobre direitos humanos, bem como o seu ensino em cursos de pós-graduação. </w:t>
      </w:r>
    </w:p>
    <w:p w14:paraId="6DE0132A" w14:textId="77777777" w:rsidR="00C7246D" w:rsidRPr="00B10070" w:rsidRDefault="00C7246D" w:rsidP="00C7246D">
      <w:pPr>
        <w:spacing w:after="12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Os progressos do Governo neste âmbito evidenciam-se também na preparação de relatórios nacionais sobre direitos humanos a serem partilhados a nível internacional. Em </w:t>
      </w:r>
      <w:r w:rsidR="00F830AC">
        <w:rPr>
          <w:rFonts w:ascii="Calibri" w:hAnsi="Calibri" w:cs="Calibri"/>
          <w:sz w:val="22"/>
          <w:szCs w:val="22"/>
          <w:lang w:val="pt-PT" w:eastAsia="en-US"/>
        </w:rPr>
        <w:t>O</w:t>
      </w:r>
      <w:r w:rsidR="004C76A8" w:rsidRPr="00B10070">
        <w:rPr>
          <w:rFonts w:ascii="Calibri" w:hAnsi="Calibri" w:cs="Calibri"/>
          <w:sz w:val="22"/>
          <w:szCs w:val="22"/>
          <w:lang w:val="pt-PT" w:eastAsia="en-US"/>
        </w:rPr>
        <w:t>utubro</w:t>
      </w:r>
      <w:r w:rsidRPr="00B10070">
        <w:rPr>
          <w:rFonts w:ascii="Calibri" w:hAnsi="Calibri" w:cs="Calibri"/>
          <w:sz w:val="22"/>
          <w:szCs w:val="22"/>
          <w:lang w:val="pt-PT" w:eastAsia="en-US"/>
        </w:rPr>
        <w:t xml:space="preserve"> de 2018, o </w:t>
      </w:r>
      <w:r w:rsidR="00E16806">
        <w:rPr>
          <w:rFonts w:ascii="Calibri" w:hAnsi="Calibri" w:cs="Calibri"/>
          <w:sz w:val="22"/>
          <w:szCs w:val="22"/>
          <w:lang w:val="pt-PT" w:eastAsia="en-US"/>
        </w:rPr>
        <w:t>P</w:t>
      </w:r>
      <w:r w:rsidR="000D5F39">
        <w:rPr>
          <w:rFonts w:ascii="Calibri" w:hAnsi="Calibri" w:cs="Calibri"/>
          <w:sz w:val="22"/>
          <w:szCs w:val="22"/>
          <w:lang w:val="pt-PT" w:eastAsia="en-US"/>
        </w:rPr>
        <w:t>aís</w:t>
      </w:r>
      <w:r w:rsidRPr="00B10070">
        <w:rPr>
          <w:rFonts w:ascii="Calibri" w:hAnsi="Calibri" w:cs="Calibri"/>
          <w:sz w:val="22"/>
          <w:szCs w:val="22"/>
          <w:lang w:val="pt-PT" w:eastAsia="en-US"/>
        </w:rPr>
        <w:t xml:space="preserve"> </w:t>
      </w:r>
      <w:r w:rsidR="00E16806">
        <w:rPr>
          <w:rFonts w:ascii="Calibri" w:hAnsi="Calibri" w:cs="Calibri"/>
          <w:sz w:val="22"/>
          <w:szCs w:val="22"/>
          <w:lang w:val="pt-PT" w:eastAsia="en-US"/>
        </w:rPr>
        <w:t>apresentou</w:t>
      </w:r>
      <w:r w:rsidRPr="00B10070">
        <w:rPr>
          <w:rFonts w:ascii="Calibri" w:hAnsi="Calibri" w:cs="Calibri"/>
          <w:sz w:val="22"/>
          <w:szCs w:val="22"/>
          <w:lang w:val="pt-PT" w:eastAsia="en-US"/>
        </w:rPr>
        <w:t xml:space="preserve"> o Sexto e o Sé</w:t>
      </w:r>
      <w:r w:rsidR="00F830AC">
        <w:rPr>
          <w:rFonts w:ascii="Calibri" w:hAnsi="Calibri" w:cs="Calibri"/>
          <w:sz w:val="22"/>
          <w:szCs w:val="22"/>
          <w:lang w:val="pt-PT" w:eastAsia="en-US"/>
        </w:rPr>
        <w:t>p</w:t>
      </w:r>
      <w:r w:rsidRPr="00B10070">
        <w:rPr>
          <w:rFonts w:ascii="Calibri" w:hAnsi="Calibri" w:cs="Calibri"/>
          <w:sz w:val="22"/>
          <w:szCs w:val="22"/>
          <w:lang w:val="pt-PT" w:eastAsia="en-US"/>
        </w:rPr>
        <w:t xml:space="preserve">timo Relatórios da Carta Africana dos Direitos Humanos e dos Povos, e o Relatório Inicial do Protocolo Adicional à Carta sobre os Direitos da Mulher em África. </w:t>
      </w:r>
      <w:r w:rsidR="00F830AC">
        <w:rPr>
          <w:rFonts w:ascii="Calibri" w:hAnsi="Calibri" w:cs="Calibri"/>
          <w:sz w:val="22"/>
          <w:szCs w:val="22"/>
          <w:lang w:val="pt-PT" w:eastAsia="en-US"/>
        </w:rPr>
        <w:t>Angola</w:t>
      </w:r>
      <w:r w:rsidRPr="00B10070">
        <w:rPr>
          <w:rFonts w:ascii="Calibri" w:hAnsi="Calibri" w:cs="Calibri"/>
          <w:sz w:val="22"/>
          <w:szCs w:val="22"/>
          <w:lang w:val="pt-PT" w:eastAsia="en-US"/>
        </w:rPr>
        <w:t xml:space="preserve"> também vai apresentar e defender o Terceiro Relatório Nacional dos Direitos Humanos para o Terceiro Círculo da Revisão Periódica Universal do Conselho dos Direitos Humanos das Nações Unidas. </w:t>
      </w:r>
    </w:p>
    <w:p w14:paraId="484C2A11" w14:textId="77777777" w:rsidR="00C7246D" w:rsidRPr="00B10070" w:rsidRDefault="00C7246D" w:rsidP="00C7246D">
      <w:pPr>
        <w:spacing w:before="120" w:after="20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lastRenderedPageBreak/>
        <w:t xml:space="preserve">Ao mesmo tempo, regista-se um acrescido envolvimento das OSC neste âmbito, através de consultas públicas com o Executivo na elaboração de relatórios de direitos humanos, por exemplo, na elaboração do segundo relatório da UNCCPR (Convenção das Nações Unidas sobre Direitos Civis e Políticos) e o 7º relatório da CEDAW. As Nações Unidas vão continuar a colaborar neste período com o Governo para fortalecer a capacidade também das OSC no âmbito do monitoramento independente dos direitos humanos da </w:t>
      </w:r>
      <w:r w:rsidR="00F830AC">
        <w:rPr>
          <w:rFonts w:ascii="Calibri" w:hAnsi="Calibri" w:cs="Calibri"/>
          <w:sz w:val="22"/>
          <w:szCs w:val="22"/>
          <w:lang w:val="pt-PT" w:eastAsia="en-US"/>
        </w:rPr>
        <w:t>c</w:t>
      </w:r>
      <w:r w:rsidR="00F830AC" w:rsidRPr="00B10070">
        <w:rPr>
          <w:rFonts w:ascii="Calibri" w:hAnsi="Calibri" w:cs="Calibri"/>
          <w:sz w:val="22"/>
          <w:szCs w:val="22"/>
          <w:lang w:val="pt-PT" w:eastAsia="en-US"/>
        </w:rPr>
        <w:t>riança</w:t>
      </w:r>
      <w:r w:rsidRPr="00B10070">
        <w:rPr>
          <w:rFonts w:ascii="Calibri" w:hAnsi="Calibri" w:cs="Calibri"/>
          <w:sz w:val="22"/>
          <w:szCs w:val="22"/>
          <w:lang w:val="pt-PT" w:eastAsia="en-US"/>
        </w:rPr>
        <w:t>, conforme descrito na UNCRC e na Carta Africana dos Direitos e Bem-Estar da Criança. Com este apoio técnico, as OSC prepararam um relatório complementar ao Comité Africano de Peritos sobre os Direitos e Bem-estar da Criança (ACERWC), apresentado no Lesoto por uma delegação angolana</w:t>
      </w:r>
      <w:r w:rsidRPr="00B10070">
        <w:rPr>
          <w:rFonts w:ascii="Calibri" w:hAnsi="Calibri" w:cs="Calibri"/>
          <w:sz w:val="22"/>
          <w:szCs w:val="22"/>
          <w:vertAlign w:val="superscript"/>
          <w:lang w:val="pt-PT" w:eastAsia="en-US"/>
        </w:rPr>
        <w:footnoteReference w:id="33"/>
      </w:r>
      <w:r w:rsidRPr="00B10070">
        <w:rPr>
          <w:rFonts w:ascii="Calibri" w:hAnsi="Calibri" w:cs="Calibri"/>
          <w:sz w:val="22"/>
          <w:szCs w:val="22"/>
          <w:lang w:val="pt-PT" w:eastAsia="en-US"/>
        </w:rPr>
        <w:t>.</w:t>
      </w:r>
    </w:p>
    <w:p w14:paraId="2CF6B91A" w14:textId="77777777" w:rsidR="00C7246D" w:rsidRPr="00B10070" w:rsidRDefault="00C7246D" w:rsidP="00C7246D">
      <w:pPr>
        <w:spacing w:after="12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O Provedor de Justiça</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para al</w:t>
      </w:r>
      <w:r w:rsidR="00F830AC">
        <w:rPr>
          <w:rFonts w:ascii="Calibri" w:hAnsi="Calibri" w:cs="Calibri"/>
          <w:sz w:val="22"/>
          <w:szCs w:val="22"/>
          <w:lang w:val="pt-PT" w:eastAsia="en-US"/>
        </w:rPr>
        <w:t>é</w:t>
      </w:r>
      <w:r w:rsidRPr="00B10070">
        <w:rPr>
          <w:rFonts w:ascii="Calibri" w:hAnsi="Calibri" w:cs="Calibri"/>
          <w:sz w:val="22"/>
          <w:szCs w:val="22"/>
          <w:lang w:val="pt-PT" w:eastAsia="en-US"/>
        </w:rPr>
        <w:t xml:space="preserve">m de relatórios anuais sobre a situação dos direitos humanos remetidos </w:t>
      </w:r>
      <w:r w:rsidR="00F830AC">
        <w:rPr>
          <w:rFonts w:ascii="Calibri" w:hAnsi="Calibri" w:cs="Calibri"/>
          <w:sz w:val="22"/>
          <w:szCs w:val="22"/>
          <w:lang w:val="pt-PT" w:eastAsia="en-US"/>
        </w:rPr>
        <w:t>à</w:t>
      </w:r>
      <w:r w:rsidR="00F830AC" w:rsidRPr="00B10070">
        <w:rPr>
          <w:rFonts w:ascii="Calibri" w:hAnsi="Calibri" w:cs="Calibri"/>
          <w:sz w:val="22"/>
          <w:szCs w:val="22"/>
          <w:lang w:val="pt-PT" w:eastAsia="en-US"/>
        </w:rPr>
        <w:t xml:space="preserve"> </w:t>
      </w:r>
      <w:r w:rsidRPr="00B10070">
        <w:rPr>
          <w:rFonts w:ascii="Calibri" w:hAnsi="Calibri" w:cs="Calibri"/>
          <w:sz w:val="22"/>
          <w:szCs w:val="22"/>
          <w:lang w:val="pt-PT" w:eastAsia="en-US"/>
        </w:rPr>
        <w:t>Assembleia Nacional, vai também começar a elaborar relatórios temáticos e sectoriais sobre o estado dos direitos humanos em Angola. A Provedoria está igualmente em processo de remeter a sua aplicação à Aliança Global das Instituições Nacionais dos Direitos Humanos (GANRHI) como Instituição Nacional d</w:t>
      </w:r>
      <w:r>
        <w:rPr>
          <w:rFonts w:ascii="Calibri" w:hAnsi="Calibri" w:cs="Calibri"/>
          <w:sz w:val="22"/>
          <w:szCs w:val="22"/>
          <w:lang w:val="pt-PT" w:eastAsia="en-US"/>
        </w:rPr>
        <w:t>e</w:t>
      </w:r>
      <w:r w:rsidRPr="00B10070">
        <w:rPr>
          <w:rFonts w:ascii="Calibri" w:hAnsi="Calibri" w:cs="Calibri"/>
          <w:sz w:val="22"/>
          <w:szCs w:val="22"/>
          <w:lang w:val="pt-PT" w:eastAsia="en-US"/>
        </w:rPr>
        <w:t xml:space="preserve"> Direitos (INDH) de acordo com os Princípios de Paris, com o apoio do Programa das Nações Unidas para o Desenvolvimento (PNUD) em Angola e o Escritório Regional do Alto Comissariado para os Direitos Humanos. A ONU vai consolidar estes esforços no </w:t>
      </w:r>
      <w:r w:rsidR="00F830AC" w:rsidRPr="00B10070">
        <w:rPr>
          <w:rFonts w:ascii="Calibri" w:hAnsi="Calibri" w:cs="Calibri"/>
          <w:sz w:val="22"/>
          <w:szCs w:val="22"/>
          <w:lang w:val="pt-PT" w:eastAsia="en-US"/>
        </w:rPr>
        <w:t>per</w:t>
      </w:r>
      <w:r w:rsidR="00F830AC">
        <w:rPr>
          <w:rFonts w:ascii="Calibri" w:hAnsi="Calibri" w:cs="Calibri"/>
          <w:sz w:val="22"/>
          <w:szCs w:val="22"/>
          <w:lang w:val="pt-PT" w:eastAsia="en-US"/>
        </w:rPr>
        <w:t>í</w:t>
      </w:r>
      <w:r w:rsidR="00F830AC" w:rsidRPr="00B10070">
        <w:rPr>
          <w:rFonts w:ascii="Calibri" w:hAnsi="Calibri" w:cs="Calibri"/>
          <w:sz w:val="22"/>
          <w:szCs w:val="22"/>
          <w:lang w:val="pt-PT" w:eastAsia="en-US"/>
        </w:rPr>
        <w:t xml:space="preserve">odo </w:t>
      </w:r>
      <w:r w:rsidRPr="00B10070">
        <w:rPr>
          <w:rFonts w:ascii="Calibri" w:hAnsi="Calibri" w:cs="Calibri"/>
          <w:sz w:val="22"/>
          <w:szCs w:val="22"/>
          <w:lang w:val="pt-PT" w:eastAsia="en-US"/>
        </w:rPr>
        <w:t>do presente UNDAF.</w:t>
      </w:r>
    </w:p>
    <w:p w14:paraId="1027D5A4" w14:textId="77777777" w:rsidR="00C7246D" w:rsidRPr="00B10070" w:rsidRDefault="00C7246D" w:rsidP="00C7246D">
      <w:pPr>
        <w:spacing w:after="12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A protecção dos direitos humanos deve ser assegurada sobretudo em relação aos grupos mais vulneráveis que estão particularmente expostos a violações e casos de abuso, bem como, na ausência de documentação, sujeitos </w:t>
      </w:r>
      <w:r w:rsidR="00F830AC">
        <w:rPr>
          <w:rFonts w:ascii="Calibri" w:hAnsi="Calibri" w:cs="Calibri"/>
          <w:sz w:val="22"/>
          <w:szCs w:val="22"/>
          <w:lang w:val="pt-PT" w:eastAsia="en-US"/>
        </w:rPr>
        <w:t>a</w:t>
      </w:r>
      <w:r w:rsidR="00F830AC" w:rsidRPr="00B10070">
        <w:rPr>
          <w:rFonts w:ascii="Calibri" w:hAnsi="Calibri" w:cs="Calibri"/>
          <w:sz w:val="22"/>
          <w:szCs w:val="22"/>
          <w:lang w:val="pt-PT" w:eastAsia="en-US"/>
        </w:rPr>
        <w:t xml:space="preserve"> </w:t>
      </w:r>
      <w:r w:rsidRPr="00B10070">
        <w:rPr>
          <w:rFonts w:ascii="Calibri" w:hAnsi="Calibri" w:cs="Calibri"/>
          <w:sz w:val="22"/>
          <w:szCs w:val="22"/>
          <w:lang w:val="pt-PT" w:eastAsia="en-US"/>
        </w:rPr>
        <w:t>serem excluídos do acesso à justiça e serviços básicos</w:t>
      </w:r>
      <w:r w:rsidR="004C76A8">
        <w:rPr>
          <w:rFonts w:ascii="Calibri" w:hAnsi="Calibri" w:cs="Calibri"/>
          <w:sz w:val="22"/>
          <w:szCs w:val="22"/>
          <w:lang w:val="pt-PT" w:eastAsia="en-US"/>
        </w:rPr>
        <w:t>, incluindo as pessoas não nacionais</w:t>
      </w:r>
      <w:r w:rsidRPr="00B10070">
        <w:rPr>
          <w:rFonts w:ascii="Calibri" w:hAnsi="Calibri" w:cs="Calibri"/>
          <w:sz w:val="22"/>
          <w:szCs w:val="22"/>
          <w:lang w:val="pt-PT" w:eastAsia="en-US"/>
        </w:rPr>
        <w:t xml:space="preserve">. </w:t>
      </w:r>
    </w:p>
    <w:p w14:paraId="633BBB15" w14:textId="77777777" w:rsidR="00C7246D" w:rsidRDefault="00C7246D" w:rsidP="00C7246D">
      <w:pPr>
        <w:spacing w:after="120" w:line="276" w:lineRule="auto"/>
        <w:jc w:val="both"/>
        <w:rPr>
          <w:rFonts w:ascii="Calibri" w:hAnsi="Calibri" w:cs="Calibri"/>
          <w:sz w:val="22"/>
          <w:szCs w:val="22"/>
          <w:lang w:val="pt-PT" w:eastAsia="en-US"/>
        </w:rPr>
      </w:pPr>
      <w:r w:rsidRPr="00B10070">
        <w:rPr>
          <w:rFonts w:ascii="Calibri" w:hAnsi="Calibri" w:cs="Calibri"/>
          <w:sz w:val="22"/>
          <w:szCs w:val="22"/>
          <w:lang w:val="pt-PT" w:eastAsia="en-US"/>
        </w:rPr>
        <w:t xml:space="preserve">Angola tem sido um dos </w:t>
      </w:r>
      <w:r w:rsidR="000D5F39">
        <w:rPr>
          <w:rFonts w:ascii="Calibri" w:hAnsi="Calibri" w:cs="Calibri"/>
          <w:sz w:val="22"/>
          <w:szCs w:val="22"/>
          <w:lang w:val="pt-PT" w:eastAsia="en-US"/>
        </w:rPr>
        <w:t>país</w:t>
      </w:r>
      <w:r w:rsidRPr="00B10070">
        <w:rPr>
          <w:rFonts w:ascii="Calibri" w:hAnsi="Calibri" w:cs="Calibri"/>
          <w:sz w:val="22"/>
          <w:szCs w:val="22"/>
          <w:lang w:val="pt-PT" w:eastAsia="en-US"/>
        </w:rPr>
        <w:t>es</w:t>
      </w:r>
      <w:r w:rsidR="00F830AC">
        <w:rPr>
          <w:rFonts w:ascii="Calibri" w:hAnsi="Calibri" w:cs="Calibri"/>
          <w:sz w:val="22"/>
          <w:szCs w:val="22"/>
          <w:lang w:val="pt-PT" w:eastAsia="en-US"/>
        </w:rPr>
        <w:t>-</w:t>
      </w:r>
      <w:r w:rsidRPr="00B10070">
        <w:rPr>
          <w:rFonts w:ascii="Calibri" w:hAnsi="Calibri" w:cs="Calibri"/>
          <w:sz w:val="22"/>
          <w:szCs w:val="22"/>
          <w:lang w:val="pt-PT" w:eastAsia="en-US"/>
        </w:rPr>
        <w:t>destino para vários migrantes devido ao potencial económico</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em particular</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na área da mineração. Nos últimos tempos</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os movimentos migratórios para Angola têm-se tornado mais complexos devido a outros factores socioeconómicos tais como instabilidade política e as mudanças climáticas que afectam não só os </w:t>
      </w:r>
      <w:r w:rsidR="000D5F39">
        <w:rPr>
          <w:rFonts w:ascii="Calibri" w:hAnsi="Calibri" w:cs="Calibri"/>
          <w:sz w:val="22"/>
          <w:szCs w:val="22"/>
          <w:lang w:val="pt-PT" w:eastAsia="en-US"/>
        </w:rPr>
        <w:t>país</w:t>
      </w:r>
      <w:r w:rsidRPr="00B10070">
        <w:rPr>
          <w:rFonts w:ascii="Calibri" w:hAnsi="Calibri" w:cs="Calibri"/>
          <w:sz w:val="22"/>
          <w:szCs w:val="22"/>
          <w:lang w:val="pt-PT" w:eastAsia="en-US"/>
        </w:rPr>
        <w:t>es da região da SADC</w:t>
      </w:r>
      <w:r w:rsidR="004C76A8">
        <w:rPr>
          <w:rFonts w:ascii="Calibri" w:hAnsi="Calibri" w:cs="Calibri"/>
          <w:sz w:val="22"/>
          <w:szCs w:val="22"/>
          <w:lang w:val="pt-PT" w:eastAsia="en-US"/>
        </w:rPr>
        <w:t xml:space="preserve">, assim como </w:t>
      </w:r>
      <w:r w:rsidR="004C76A8" w:rsidRPr="004C76A8">
        <w:rPr>
          <w:rFonts w:ascii="Calibri" w:hAnsi="Calibri" w:cs="Calibri"/>
          <w:sz w:val="22"/>
          <w:szCs w:val="22"/>
          <w:lang w:val="pt-PT" w:eastAsia="en-US"/>
        </w:rPr>
        <w:t xml:space="preserve">movimentos forçados da população por razões </w:t>
      </w:r>
      <w:r w:rsidR="004C76A8">
        <w:rPr>
          <w:rFonts w:ascii="Calibri" w:hAnsi="Calibri" w:cs="Calibri"/>
          <w:sz w:val="22"/>
          <w:szCs w:val="22"/>
          <w:lang w:val="pt-PT" w:eastAsia="en-US"/>
        </w:rPr>
        <w:t>de</w:t>
      </w:r>
      <w:r w:rsidR="004C76A8" w:rsidRPr="004C76A8">
        <w:rPr>
          <w:rFonts w:ascii="Calibri" w:hAnsi="Calibri" w:cs="Calibri"/>
          <w:sz w:val="22"/>
          <w:szCs w:val="22"/>
          <w:lang w:val="pt-PT" w:eastAsia="en-US"/>
        </w:rPr>
        <w:t xml:space="preserve"> conflito e segurança</w:t>
      </w:r>
      <w:r w:rsidRPr="00B10070">
        <w:rPr>
          <w:rFonts w:ascii="Calibri" w:hAnsi="Calibri" w:cs="Calibri"/>
          <w:sz w:val="22"/>
          <w:szCs w:val="22"/>
          <w:lang w:val="pt-PT" w:eastAsia="en-US"/>
        </w:rPr>
        <w:t>. Estes fluxos consistem em movimentos populacionais migratórios complexos que incluem refugiados, requerentes de asilo, migrantes económicos e outros migrantes</w:t>
      </w:r>
      <w:r w:rsidR="00856055">
        <w:rPr>
          <w:rFonts w:ascii="Calibri" w:hAnsi="Calibri" w:cs="Calibri"/>
          <w:sz w:val="22"/>
          <w:szCs w:val="22"/>
          <w:lang w:val="pt-PT" w:eastAsia="en-US"/>
        </w:rPr>
        <w:t>, e vítimas de tráfico</w:t>
      </w:r>
      <w:r w:rsidRPr="00B10070">
        <w:rPr>
          <w:rFonts w:ascii="Calibri" w:hAnsi="Calibri" w:cs="Calibri"/>
          <w:sz w:val="22"/>
          <w:szCs w:val="22"/>
          <w:lang w:val="pt-PT" w:eastAsia="en-US"/>
        </w:rPr>
        <w:t>. Os indivíduos que fazem esta viagem arriscada, particularmente mulheres e crianças não acompanhadas, ficam expostos a violações severas dos seus direitos humanos</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com particular destaque ao tráfico humano e exploração sexual</w:t>
      </w:r>
      <w:r w:rsidRPr="00B10070">
        <w:rPr>
          <w:rFonts w:ascii="Calibri" w:hAnsi="Calibri" w:cs="Calibri"/>
          <w:sz w:val="22"/>
          <w:szCs w:val="22"/>
          <w:vertAlign w:val="superscript"/>
          <w:lang w:val="pt-PT" w:eastAsia="en-US"/>
        </w:rPr>
        <w:footnoteReference w:id="34"/>
      </w:r>
      <w:r w:rsidRPr="00B10070">
        <w:rPr>
          <w:rFonts w:ascii="Calibri" w:hAnsi="Calibri" w:cs="Calibri"/>
          <w:sz w:val="22"/>
          <w:szCs w:val="22"/>
          <w:lang w:val="pt-PT" w:eastAsia="en-US"/>
        </w:rPr>
        <w:t xml:space="preserve">. </w:t>
      </w:r>
    </w:p>
    <w:p w14:paraId="058511EA" w14:textId="77777777" w:rsidR="00194F3B" w:rsidRPr="00194F3B" w:rsidRDefault="00D21096" w:rsidP="00C7246D">
      <w:pPr>
        <w:spacing w:after="120" w:line="276" w:lineRule="auto"/>
        <w:jc w:val="both"/>
        <w:rPr>
          <w:rFonts w:ascii="Calibri" w:hAnsi="Calibri" w:cs="Calibri"/>
          <w:sz w:val="22"/>
          <w:szCs w:val="22"/>
          <w:lang w:val="pt-BR" w:eastAsia="en-US"/>
        </w:rPr>
      </w:pPr>
      <w:r w:rsidRPr="00D21096">
        <w:rPr>
          <w:rFonts w:asciiTheme="minorHAnsi" w:hAnsiTheme="minorHAnsi" w:cstheme="minorHAnsi"/>
          <w:sz w:val="22"/>
          <w:szCs w:val="22"/>
          <w:lang w:val="pt-BR"/>
        </w:rPr>
        <w:t xml:space="preserve">Angola continua a ser um país de origem e destino para homens, mulheres e crianças submetidas a tráfico sexual e trabalho forçado. Os angolanos, incluindo menores de idade, sofrem trabalho forçado nos sectores de fabricação de tijolos, serviços domésticos, construção, agricultura e mineração de diamantes artesanais no país. Meninas angolanas com apenas 13 anos são vítimas de tráfico sexual. Adultos angolanos usam crianças menores de 12 anos para actividades criminosas forçadas, aproveitando o facto das crianças não poderem ser </w:t>
      </w:r>
      <w:r w:rsidRPr="00D21096">
        <w:rPr>
          <w:rFonts w:asciiTheme="minorHAnsi" w:hAnsiTheme="minorHAnsi" w:cstheme="minorHAnsi"/>
          <w:sz w:val="22"/>
          <w:szCs w:val="22"/>
          <w:lang w:val="pt-BR"/>
        </w:rPr>
        <w:lastRenderedPageBreak/>
        <w:t>processadas criminalmente. As províncias de Luanda, Benguela e as províncias fronteiriças do Cunene, Namibe, Zaire, Lunda Norte e Uíge são as áreas de maior ameaça para as actividades de tráfico. Alguns rapazes angolanos são levados para a Namíbia para trabalhos forçados em pastoreio de gado, enquanto outros são forçados a servir como mensageiros para transportar bens ilícitos, como parte de um esquema para contornar as taxas de importação no comércio transfronteiriço com a Namíbia. As mulheres e crianças angolanas estão sujeitas a servidão doméstica e tráfico sexual na África do Sul, Namíbia e países europeus, incluindo os Países Baixos e Portugal.</w:t>
      </w:r>
    </w:p>
    <w:p w14:paraId="5D0CE618" w14:textId="77777777" w:rsidR="00C21CAC" w:rsidRDefault="00C7246D" w:rsidP="00C7246D">
      <w:pPr>
        <w:spacing w:after="120" w:line="276" w:lineRule="auto"/>
        <w:jc w:val="both"/>
        <w:rPr>
          <w:rFonts w:ascii="Calibri" w:hAnsi="Calibri" w:cs="Calibri"/>
          <w:sz w:val="22"/>
          <w:szCs w:val="22"/>
          <w:lang w:val="pt-PT" w:eastAsia="en-US"/>
        </w:rPr>
      </w:pPr>
      <w:r w:rsidRPr="003A46FB">
        <w:rPr>
          <w:rFonts w:ascii="Calibri" w:hAnsi="Calibri" w:cs="Calibri"/>
          <w:sz w:val="22"/>
          <w:szCs w:val="22"/>
          <w:lang w:val="pt-PT" w:eastAsia="en-US"/>
        </w:rPr>
        <w:t>O Governo de Angola tem feito esforços para garantir que os movimentos migratórios aconteçam de forma regular e ordeira respeitando os direitos humanos dos migrantes. Não obstante, ainda existe fragilidade na flexibilidade e qualidade na identificação e</w:t>
      </w:r>
      <w:r>
        <w:rPr>
          <w:rFonts w:ascii="Calibri" w:hAnsi="Calibri" w:cs="Calibri"/>
          <w:sz w:val="22"/>
          <w:szCs w:val="22"/>
          <w:lang w:val="pt-PT" w:eastAsia="en-US"/>
        </w:rPr>
        <w:t xml:space="preserve"> </w:t>
      </w:r>
      <w:r w:rsidRPr="00B10070">
        <w:rPr>
          <w:rFonts w:ascii="Calibri" w:hAnsi="Calibri" w:cs="Calibri"/>
          <w:sz w:val="22"/>
          <w:szCs w:val="22"/>
          <w:lang w:val="pt-PT" w:eastAsia="en-US"/>
        </w:rPr>
        <w:t xml:space="preserve">apoio </w:t>
      </w:r>
      <w:r>
        <w:rPr>
          <w:rFonts w:ascii="Calibri" w:hAnsi="Calibri" w:cs="Calibri"/>
          <w:sz w:val="22"/>
          <w:szCs w:val="22"/>
          <w:lang w:val="pt-PT" w:eastAsia="en-US"/>
        </w:rPr>
        <w:t>a</w:t>
      </w:r>
      <w:r w:rsidRPr="00B10070">
        <w:rPr>
          <w:rFonts w:ascii="Calibri" w:hAnsi="Calibri" w:cs="Calibri"/>
          <w:sz w:val="22"/>
          <w:szCs w:val="22"/>
          <w:lang w:val="pt-PT" w:eastAsia="en-US"/>
        </w:rPr>
        <w:t>os migrantes em situação de vulnerabilidade. Assim</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a ONU apoiará a </w:t>
      </w:r>
      <w:r w:rsidR="00C21CAC" w:rsidRPr="00B10070">
        <w:rPr>
          <w:rFonts w:ascii="Calibri" w:hAnsi="Calibri" w:cs="Calibri"/>
          <w:sz w:val="22"/>
          <w:szCs w:val="22"/>
          <w:lang w:val="pt-PT" w:eastAsia="en-US"/>
        </w:rPr>
        <w:t>tendência</w:t>
      </w:r>
      <w:r w:rsidRPr="00B10070">
        <w:rPr>
          <w:rFonts w:ascii="Calibri" w:hAnsi="Calibri" w:cs="Calibri"/>
          <w:sz w:val="22"/>
          <w:szCs w:val="22"/>
          <w:lang w:val="pt-PT" w:eastAsia="en-US"/>
        </w:rPr>
        <w:t xml:space="preserve"> positiva no marco de </w:t>
      </w:r>
      <w:r w:rsidR="00C21CAC" w:rsidRPr="00B10070">
        <w:rPr>
          <w:rFonts w:ascii="Calibri" w:hAnsi="Calibri" w:cs="Calibri"/>
          <w:sz w:val="22"/>
          <w:szCs w:val="22"/>
          <w:lang w:val="pt-PT" w:eastAsia="en-US"/>
        </w:rPr>
        <w:t>desenvolvimento</w:t>
      </w:r>
      <w:r w:rsidRPr="00B10070">
        <w:rPr>
          <w:rFonts w:ascii="Calibri" w:hAnsi="Calibri" w:cs="Calibri"/>
          <w:sz w:val="22"/>
          <w:szCs w:val="22"/>
          <w:lang w:val="pt-PT" w:eastAsia="en-US"/>
        </w:rPr>
        <w:t xml:space="preserve"> da política </w:t>
      </w:r>
      <w:r w:rsidR="004C76A8">
        <w:rPr>
          <w:rFonts w:ascii="Calibri" w:hAnsi="Calibri" w:cs="Calibri"/>
          <w:sz w:val="22"/>
          <w:szCs w:val="22"/>
          <w:lang w:val="pt-PT" w:eastAsia="en-US"/>
        </w:rPr>
        <w:t>para refugiados e</w:t>
      </w:r>
      <w:r w:rsidR="004C76A8" w:rsidRPr="00B10070">
        <w:rPr>
          <w:rFonts w:ascii="Calibri" w:hAnsi="Calibri" w:cs="Calibri"/>
          <w:sz w:val="22"/>
          <w:szCs w:val="22"/>
          <w:lang w:val="pt-PT" w:eastAsia="en-US"/>
        </w:rPr>
        <w:t xml:space="preserve"> </w:t>
      </w:r>
      <w:r w:rsidRPr="00B10070">
        <w:rPr>
          <w:rFonts w:ascii="Calibri" w:hAnsi="Calibri" w:cs="Calibri"/>
          <w:sz w:val="22"/>
          <w:szCs w:val="22"/>
          <w:lang w:val="pt-PT" w:eastAsia="en-US"/>
        </w:rPr>
        <w:t>migratória</w:t>
      </w:r>
      <w:r w:rsidR="004C76A8">
        <w:rPr>
          <w:rFonts w:ascii="Calibri" w:hAnsi="Calibri" w:cs="Calibri"/>
          <w:sz w:val="22"/>
          <w:szCs w:val="22"/>
          <w:lang w:val="pt-PT" w:eastAsia="en-US"/>
        </w:rPr>
        <w:t xml:space="preserve"> </w:t>
      </w:r>
      <w:r w:rsidRPr="00B10070">
        <w:rPr>
          <w:rFonts w:ascii="Calibri" w:hAnsi="Calibri" w:cs="Calibri"/>
          <w:sz w:val="22"/>
          <w:szCs w:val="22"/>
          <w:lang w:val="pt-PT" w:eastAsia="en-US"/>
        </w:rPr>
        <w:t xml:space="preserve">em curso no </w:t>
      </w:r>
      <w:r w:rsidR="000D5F39">
        <w:rPr>
          <w:rFonts w:ascii="Calibri" w:hAnsi="Calibri" w:cs="Calibri"/>
          <w:sz w:val="22"/>
          <w:szCs w:val="22"/>
          <w:lang w:val="pt-PT" w:eastAsia="en-US"/>
        </w:rPr>
        <w:t>país</w:t>
      </w:r>
      <w:r w:rsidRPr="00B10070">
        <w:rPr>
          <w:rFonts w:ascii="Calibri" w:hAnsi="Calibri" w:cs="Calibri"/>
          <w:sz w:val="22"/>
          <w:szCs w:val="22"/>
          <w:lang w:val="pt-PT" w:eastAsia="en-US"/>
        </w:rPr>
        <w:t xml:space="preserve"> para</w:t>
      </w:r>
      <w:r w:rsidR="00822252">
        <w:rPr>
          <w:rFonts w:ascii="Calibri" w:hAnsi="Calibri" w:cs="Calibri"/>
          <w:sz w:val="22"/>
          <w:szCs w:val="22"/>
          <w:lang w:val="pt-PT" w:eastAsia="en-US"/>
        </w:rPr>
        <w:t xml:space="preserve"> que</w:t>
      </w:r>
      <w:r w:rsidRPr="00B10070">
        <w:rPr>
          <w:rFonts w:ascii="Calibri" w:hAnsi="Calibri" w:cs="Calibri"/>
          <w:sz w:val="22"/>
          <w:szCs w:val="22"/>
          <w:lang w:val="pt-PT" w:eastAsia="en-US"/>
        </w:rPr>
        <w:t xml:space="preserve"> a capacidade nacional de gerir os movimentos migratórios</w:t>
      </w:r>
      <w:r w:rsidR="00F830AC">
        <w:rPr>
          <w:rFonts w:ascii="Calibri" w:hAnsi="Calibri" w:cs="Calibri"/>
          <w:sz w:val="22"/>
          <w:szCs w:val="22"/>
          <w:lang w:val="pt-PT" w:eastAsia="en-US"/>
        </w:rPr>
        <w:t>,</w:t>
      </w:r>
      <w:r w:rsidRPr="00B10070">
        <w:rPr>
          <w:rFonts w:ascii="Calibri" w:hAnsi="Calibri" w:cs="Calibri"/>
          <w:sz w:val="22"/>
          <w:szCs w:val="22"/>
          <w:lang w:val="pt-PT" w:eastAsia="en-US"/>
        </w:rPr>
        <w:t xml:space="preserve"> bem como de prestar assistência aos migrantes que se encontram em situação de vulnerabilidade</w:t>
      </w:r>
      <w:r w:rsidR="00822252">
        <w:rPr>
          <w:rFonts w:ascii="Calibri" w:hAnsi="Calibri" w:cs="Calibri"/>
          <w:sz w:val="22"/>
          <w:szCs w:val="22"/>
          <w:lang w:val="pt-PT" w:eastAsia="en-US"/>
        </w:rPr>
        <w:t>, possa ser reforçada</w:t>
      </w:r>
      <w:r w:rsidRPr="00B10070">
        <w:rPr>
          <w:rFonts w:ascii="Calibri" w:hAnsi="Calibri" w:cs="Calibri"/>
          <w:sz w:val="22"/>
          <w:szCs w:val="22"/>
          <w:lang w:val="pt-PT" w:eastAsia="en-US"/>
        </w:rPr>
        <w:t xml:space="preserve">. </w:t>
      </w:r>
    </w:p>
    <w:p w14:paraId="52E40760" w14:textId="77777777" w:rsidR="00C21CAC" w:rsidRPr="00F93C64" w:rsidRDefault="00D21096" w:rsidP="00C7246D">
      <w:pPr>
        <w:spacing w:after="120" w:line="276" w:lineRule="auto"/>
        <w:jc w:val="both"/>
        <w:rPr>
          <w:rFonts w:ascii="Calibri" w:hAnsi="Calibri" w:cs="Calibri"/>
          <w:sz w:val="22"/>
          <w:szCs w:val="22"/>
          <w:lang w:val="pt-PT" w:eastAsia="en-US"/>
        </w:rPr>
      </w:pPr>
      <w:r w:rsidRPr="00D21096">
        <w:rPr>
          <w:rFonts w:ascii="Calibri" w:hAnsi="Calibri" w:cs="Calibri"/>
          <w:sz w:val="22"/>
          <w:szCs w:val="22"/>
          <w:lang w:val="pt-PT" w:eastAsia="en-US"/>
        </w:rPr>
        <w:t>As Nações Unidas apoiarão, para um maior engajamento de Angola nos desafios transfronteiriços, as áreas de paz e segurança, epidemias e pragas, preservação ambiental, migrações e refugiados. A actual legislação sobre o tráfico de pessoas em Angola abrange todas as formas de tráfico indicadas no Protocolo sobre Tráfico de Seres Humanos da ONU. Espera-se que Angola materialize o seu compromisso com o Acordo de Comércio Livre da SADC; cumprimento da meta-zebra da SADC sobre a representação da mulher na arena pública; implementação do Programa Estratégico de Acção para a Bacia Hidrográfica do Cubango-Okavango, reforçando assim a gestão conjunta e a capacidade de tomada de decisão cooperativa dos Estados da bacia do Cubango-Okavango sobre a utilização ideal dos recursos naturais na bacia.</w:t>
      </w:r>
    </w:p>
    <w:p w14:paraId="10FBD3DB" w14:textId="77777777" w:rsidR="00AF5240" w:rsidRDefault="00AF5240" w:rsidP="00B31FAC">
      <w:pPr>
        <w:spacing w:before="60" w:after="200" w:line="276" w:lineRule="auto"/>
        <w:jc w:val="both"/>
        <w:rPr>
          <w:rFonts w:ascii="Optima-Regular" w:hAnsi="Optima-Regular" w:cs="Optima-Regular"/>
          <w:b/>
          <w:color w:val="548DD4" w:themeColor="text2" w:themeTint="99"/>
          <w:lang w:val="pt-PT" w:eastAsia="en-US"/>
        </w:rPr>
      </w:pPr>
    </w:p>
    <w:p w14:paraId="27FB3434" w14:textId="77777777" w:rsidR="006B357E" w:rsidRPr="00B31FAC" w:rsidRDefault="00C21CAC" w:rsidP="00B31FAC">
      <w:pPr>
        <w:spacing w:before="60" w:after="200" w:line="276" w:lineRule="auto"/>
        <w:jc w:val="both"/>
        <w:rPr>
          <w:rFonts w:ascii="Optima-Regular" w:hAnsi="Optima-Regular" w:cs="Optima-Regular"/>
          <w:b/>
          <w:color w:val="548DD4" w:themeColor="text2" w:themeTint="99"/>
          <w:lang w:val="pt-PT" w:eastAsia="en-US"/>
        </w:rPr>
      </w:pPr>
      <w:r w:rsidRPr="00B31FAC">
        <w:rPr>
          <w:rFonts w:ascii="Optima-Regular" w:hAnsi="Optima-Regular" w:cs="Optima-Regular"/>
          <w:b/>
          <w:color w:val="548DD4" w:themeColor="text2" w:themeTint="99"/>
          <w:lang w:val="pt-PT" w:eastAsia="en-US"/>
        </w:rPr>
        <w:t>Intervenções estratégicas chave</w:t>
      </w:r>
      <w:r w:rsidR="00B31FAC">
        <w:rPr>
          <w:rFonts w:ascii="Optima-Regular" w:hAnsi="Optima-Regular" w:cs="Optima-Regular"/>
          <w:b/>
          <w:color w:val="548DD4" w:themeColor="text2" w:themeTint="99"/>
          <w:lang w:val="pt-PT" w:eastAsia="en-US"/>
        </w:rPr>
        <w:t xml:space="preserve"> da ONU</w:t>
      </w:r>
      <w:r w:rsidRPr="00B31FAC">
        <w:rPr>
          <w:rFonts w:ascii="Optima-Regular" w:hAnsi="Optima-Regular" w:cs="Optima-Regular"/>
          <w:b/>
          <w:color w:val="548DD4" w:themeColor="text2" w:themeTint="99"/>
          <w:lang w:val="pt-PT" w:eastAsia="en-US"/>
        </w:rPr>
        <w:t xml:space="preserve"> incluirão o seguinte</w:t>
      </w:r>
      <w:r w:rsidR="006B357E" w:rsidRPr="00B31FAC">
        <w:rPr>
          <w:rFonts w:ascii="Optima-Regular" w:hAnsi="Optima-Regular" w:cs="Optima-Regular"/>
          <w:b/>
          <w:color w:val="548DD4" w:themeColor="text2" w:themeTint="99"/>
          <w:lang w:val="pt-PT" w:eastAsia="en-US"/>
        </w:rPr>
        <w:t>:</w:t>
      </w:r>
    </w:p>
    <w:p w14:paraId="6B0E78D8" w14:textId="77777777" w:rsidR="00B01A7F" w:rsidRDefault="00B01A7F" w:rsidP="00C7246D">
      <w:pPr>
        <w:spacing w:after="120" w:line="276" w:lineRule="auto"/>
        <w:jc w:val="both"/>
        <w:rPr>
          <w:rFonts w:ascii="Calibri" w:hAnsi="Calibri" w:cs="Calibri"/>
          <w:sz w:val="22"/>
          <w:szCs w:val="22"/>
          <w:lang w:val="pt-PT" w:eastAsia="en-US"/>
        </w:rPr>
        <w:sectPr w:rsidR="00B01A7F" w:rsidSect="00C70B37">
          <w:headerReference w:type="even" r:id="rId23"/>
          <w:headerReference w:type="default" r:id="rId24"/>
          <w:footerReference w:type="default" r:id="rId25"/>
          <w:headerReference w:type="first" r:id="rId26"/>
          <w:pgSz w:w="11906" w:h="16838"/>
          <w:pgMar w:top="1417" w:right="1701" w:bottom="1417" w:left="1701" w:header="708" w:footer="708" w:gutter="0"/>
          <w:cols w:space="708"/>
          <w:titlePg/>
          <w:docGrid w:linePitch="360"/>
        </w:sectPr>
      </w:pPr>
    </w:p>
    <w:p w14:paraId="253EDB06" w14:textId="77777777" w:rsidR="006B357E" w:rsidRDefault="006B357E"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Reforç</w:t>
      </w:r>
      <w:r w:rsidR="00B31FAC">
        <w:rPr>
          <w:rFonts w:ascii="Calibri" w:hAnsi="Calibri" w:cs="Calibri"/>
          <w:lang w:val="pt-PT" w:eastAsia="en-US"/>
        </w:rPr>
        <w:t>ar</w:t>
      </w:r>
      <w:r w:rsidRPr="00B01A7F">
        <w:rPr>
          <w:rFonts w:ascii="Calibri" w:hAnsi="Calibri" w:cs="Calibri"/>
          <w:lang w:val="pt-PT" w:eastAsia="en-US"/>
        </w:rPr>
        <w:t xml:space="preserve"> o sistema autárquico e os órgãos locais para que sejam participativos e inclusivos de forma a viabilizar a participação e representação efetiva de jovens e mulheres como eleitores e candidatos</w:t>
      </w:r>
      <w:r w:rsidR="00822252">
        <w:rPr>
          <w:rFonts w:ascii="Calibri" w:hAnsi="Calibri" w:cs="Calibri"/>
          <w:lang w:val="pt-PT" w:eastAsia="en-US"/>
        </w:rPr>
        <w:t>.</w:t>
      </w:r>
    </w:p>
    <w:p w14:paraId="77654606" w14:textId="77777777" w:rsidR="00194F3B" w:rsidRPr="00D21096" w:rsidRDefault="00194F3B"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D21096">
        <w:rPr>
          <w:rFonts w:ascii="Calibri" w:hAnsi="Calibri" w:cs="Calibri"/>
          <w:lang w:val="pt-PT" w:eastAsia="en-US"/>
        </w:rPr>
        <w:t>Fortalecer a capacidade das instituições e assessoramento legislativo e político</w:t>
      </w:r>
    </w:p>
    <w:p w14:paraId="033C5403" w14:textId="77777777" w:rsidR="006B357E" w:rsidRPr="00B01A7F" w:rsidRDefault="006B357E"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 xml:space="preserve">Implementar mecanismos para a monitoria social </w:t>
      </w:r>
      <w:r w:rsidR="000D5F39">
        <w:rPr>
          <w:rFonts w:ascii="Calibri" w:hAnsi="Calibri" w:cs="Calibri"/>
          <w:lang w:val="pt-PT" w:eastAsia="en-US"/>
        </w:rPr>
        <w:t>a nível</w:t>
      </w:r>
      <w:r w:rsidRPr="00B01A7F">
        <w:rPr>
          <w:rFonts w:ascii="Calibri" w:hAnsi="Calibri" w:cs="Calibri"/>
          <w:lang w:val="pt-PT" w:eastAsia="en-US"/>
        </w:rPr>
        <w:t xml:space="preserve"> local pelos cidadãos e OSC, capacitando os CACs e CPACs como mecanismos de participação dos cidadãos e OSC </w:t>
      </w:r>
      <w:r w:rsidRPr="00B01A7F">
        <w:rPr>
          <w:rFonts w:ascii="Calibri" w:hAnsi="Calibri" w:cs="Calibri"/>
          <w:lang w:val="pt-PT" w:eastAsia="en-US"/>
        </w:rPr>
        <w:t>nos processos, funcionamento e órgãos autárquicos.</w:t>
      </w:r>
    </w:p>
    <w:p w14:paraId="3C6FA612" w14:textId="77777777" w:rsidR="006B357E" w:rsidRPr="00B01A7F" w:rsidRDefault="006B357E"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 xml:space="preserve">Padronizar processos na gestão </w:t>
      </w:r>
      <w:r w:rsidR="00D37FA7">
        <w:rPr>
          <w:rFonts w:ascii="Calibri" w:hAnsi="Calibri" w:cs="Calibri"/>
          <w:lang w:val="pt-PT" w:eastAsia="en-US"/>
        </w:rPr>
        <w:t>pública</w:t>
      </w:r>
      <w:r w:rsidRPr="00B01A7F">
        <w:rPr>
          <w:rFonts w:ascii="Calibri" w:hAnsi="Calibri" w:cs="Calibri"/>
          <w:lang w:val="pt-PT" w:eastAsia="en-US"/>
        </w:rPr>
        <w:t xml:space="preserve"> para garantir transparência e responsabilização, e acesso a informação e dados públicos pelos cidadãos.</w:t>
      </w:r>
    </w:p>
    <w:p w14:paraId="2242D61D" w14:textId="77777777" w:rsidR="006B357E" w:rsidRDefault="006B357E"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 xml:space="preserve">Reforçar as leis e </w:t>
      </w:r>
      <w:r w:rsidR="00B31FAC" w:rsidRPr="00B01A7F">
        <w:rPr>
          <w:rFonts w:ascii="Calibri" w:hAnsi="Calibri" w:cs="Calibri"/>
          <w:lang w:val="pt-PT" w:eastAsia="en-US"/>
        </w:rPr>
        <w:t>políticas</w:t>
      </w:r>
      <w:r w:rsidRPr="00B01A7F">
        <w:rPr>
          <w:rFonts w:ascii="Calibri" w:hAnsi="Calibri" w:cs="Calibri"/>
          <w:lang w:val="pt-PT" w:eastAsia="en-US"/>
        </w:rPr>
        <w:t xml:space="preserve">, e capacitar instituições de justiça e direitos humanos para garantir acesso a justiça e respeito aos direitos humanos, incluindo os direitos das mulheres, </w:t>
      </w:r>
      <w:r w:rsidR="000D5F39">
        <w:rPr>
          <w:rFonts w:ascii="Calibri" w:hAnsi="Calibri" w:cs="Calibri"/>
          <w:lang w:val="pt-PT" w:eastAsia="en-US"/>
        </w:rPr>
        <w:t>a nível</w:t>
      </w:r>
      <w:r w:rsidRPr="00B01A7F">
        <w:rPr>
          <w:rFonts w:ascii="Calibri" w:hAnsi="Calibri" w:cs="Calibri"/>
          <w:lang w:val="pt-PT" w:eastAsia="en-US"/>
        </w:rPr>
        <w:t xml:space="preserve"> local.</w:t>
      </w:r>
    </w:p>
    <w:p w14:paraId="791CCB48" w14:textId="77777777" w:rsidR="00194F3B" w:rsidRPr="00B01A7F" w:rsidRDefault="00194F3B"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D21096">
        <w:rPr>
          <w:rFonts w:ascii="Calibri" w:hAnsi="Calibri" w:cs="Calibri"/>
          <w:lang w:val="pt-PT" w:eastAsia="en-US"/>
        </w:rPr>
        <w:t xml:space="preserve">Fortalecer a capacidade dos profissionais da justiça criminal em </w:t>
      </w:r>
      <w:r w:rsidRPr="00D21096">
        <w:rPr>
          <w:rFonts w:ascii="Calibri" w:hAnsi="Calibri" w:cs="Calibri"/>
          <w:lang w:val="pt-PT" w:eastAsia="en-US"/>
        </w:rPr>
        <w:lastRenderedPageBreak/>
        <w:t>investigações centradas nas vítimas, bem como a captura de dados do tráfico de pessoas</w:t>
      </w:r>
      <w:r w:rsidRPr="00194F3B">
        <w:rPr>
          <w:rFonts w:ascii="Calibri" w:hAnsi="Calibri" w:cs="Calibri"/>
          <w:lang w:val="pt-PT" w:eastAsia="en-US"/>
        </w:rPr>
        <w:t>.</w:t>
      </w:r>
    </w:p>
    <w:p w14:paraId="60AF8490" w14:textId="77777777" w:rsidR="006B357E" w:rsidRPr="00B01A7F" w:rsidRDefault="006B357E"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 xml:space="preserve">Conseguir a conformidade da legislação </w:t>
      </w:r>
      <w:r w:rsidR="00822252">
        <w:rPr>
          <w:rFonts w:ascii="Calibri" w:hAnsi="Calibri" w:cs="Calibri"/>
          <w:lang w:val="pt-PT" w:eastAsia="en-US"/>
        </w:rPr>
        <w:t>a</w:t>
      </w:r>
      <w:r w:rsidRPr="00B01A7F">
        <w:rPr>
          <w:rFonts w:ascii="Calibri" w:hAnsi="Calibri" w:cs="Calibri"/>
          <w:lang w:val="pt-PT" w:eastAsia="en-US"/>
        </w:rPr>
        <w:t xml:space="preserve">ngolana com todas </w:t>
      </w:r>
      <w:r w:rsidR="00822252">
        <w:rPr>
          <w:rFonts w:ascii="Calibri" w:hAnsi="Calibri" w:cs="Calibri"/>
          <w:lang w:val="pt-PT" w:eastAsia="en-US"/>
        </w:rPr>
        <w:t>as dez</w:t>
      </w:r>
      <w:r w:rsidRPr="00B01A7F">
        <w:rPr>
          <w:rFonts w:ascii="Calibri" w:hAnsi="Calibri" w:cs="Calibri"/>
          <w:lang w:val="pt-PT" w:eastAsia="en-US"/>
        </w:rPr>
        <w:t xml:space="preserve"> </w:t>
      </w:r>
      <w:r w:rsidR="00822252">
        <w:rPr>
          <w:rFonts w:ascii="Calibri" w:hAnsi="Calibri" w:cs="Calibri"/>
          <w:lang w:val="pt-PT" w:eastAsia="en-US"/>
        </w:rPr>
        <w:t>C</w:t>
      </w:r>
      <w:r w:rsidRPr="00B01A7F">
        <w:rPr>
          <w:rFonts w:ascii="Calibri" w:hAnsi="Calibri" w:cs="Calibri"/>
          <w:lang w:val="pt-PT" w:eastAsia="en-US"/>
        </w:rPr>
        <w:t xml:space="preserve">onvenções </w:t>
      </w:r>
      <w:r w:rsidR="00822252">
        <w:rPr>
          <w:rFonts w:ascii="Calibri" w:hAnsi="Calibri" w:cs="Calibri"/>
          <w:lang w:val="pt-PT" w:eastAsia="en-US"/>
        </w:rPr>
        <w:t>I</w:t>
      </w:r>
      <w:r w:rsidRPr="00B01A7F">
        <w:rPr>
          <w:rFonts w:ascii="Calibri" w:hAnsi="Calibri" w:cs="Calibri"/>
          <w:lang w:val="pt-PT" w:eastAsia="en-US"/>
        </w:rPr>
        <w:t xml:space="preserve">nternacionais de </w:t>
      </w:r>
      <w:r w:rsidR="00822252">
        <w:rPr>
          <w:rFonts w:ascii="Calibri" w:hAnsi="Calibri" w:cs="Calibri"/>
          <w:lang w:val="pt-PT" w:eastAsia="en-US"/>
        </w:rPr>
        <w:t>D</w:t>
      </w:r>
      <w:r w:rsidR="00822252" w:rsidRPr="00B01A7F">
        <w:rPr>
          <w:rFonts w:ascii="Calibri" w:hAnsi="Calibri" w:cs="Calibri"/>
          <w:lang w:val="pt-PT" w:eastAsia="en-US"/>
        </w:rPr>
        <w:t xml:space="preserve">ireitos </w:t>
      </w:r>
      <w:r w:rsidR="00822252">
        <w:rPr>
          <w:rFonts w:ascii="Calibri" w:hAnsi="Calibri" w:cs="Calibri"/>
          <w:lang w:val="pt-PT" w:eastAsia="en-US"/>
        </w:rPr>
        <w:t>H</w:t>
      </w:r>
      <w:r w:rsidRPr="00B01A7F">
        <w:rPr>
          <w:rFonts w:ascii="Calibri" w:hAnsi="Calibri" w:cs="Calibri"/>
          <w:lang w:val="pt-PT" w:eastAsia="en-US"/>
        </w:rPr>
        <w:t xml:space="preserve">umanos e os </w:t>
      </w:r>
      <w:r w:rsidR="00822252">
        <w:rPr>
          <w:rFonts w:ascii="Calibri" w:hAnsi="Calibri" w:cs="Calibri"/>
          <w:lang w:val="pt-PT" w:eastAsia="en-US"/>
        </w:rPr>
        <w:t>sete</w:t>
      </w:r>
      <w:r w:rsidR="00822252" w:rsidRPr="00B01A7F">
        <w:rPr>
          <w:rFonts w:ascii="Calibri" w:hAnsi="Calibri" w:cs="Calibri"/>
          <w:lang w:val="pt-PT" w:eastAsia="en-US"/>
        </w:rPr>
        <w:t xml:space="preserve"> </w:t>
      </w:r>
      <w:r w:rsidRPr="00B01A7F">
        <w:rPr>
          <w:rFonts w:ascii="Calibri" w:hAnsi="Calibri" w:cs="Calibri"/>
          <w:lang w:val="pt-PT" w:eastAsia="en-US"/>
        </w:rPr>
        <w:t>instrumentos legais da Comissão Africana dos direitos humanos ratificados por Angola.</w:t>
      </w:r>
    </w:p>
    <w:p w14:paraId="487D6872" w14:textId="77777777" w:rsidR="006B357E" w:rsidRPr="00B01A7F" w:rsidRDefault="006C4120"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Pr>
          <w:rFonts w:ascii="Calibri" w:hAnsi="Calibri" w:cs="Calibri"/>
          <w:lang w:val="pt-PT" w:eastAsia="en-US"/>
        </w:rPr>
        <w:t>Fortalecer</w:t>
      </w:r>
      <w:r w:rsidR="006B357E" w:rsidRPr="00B01A7F">
        <w:rPr>
          <w:rFonts w:ascii="Calibri" w:hAnsi="Calibri" w:cs="Calibri"/>
          <w:lang w:val="pt-PT" w:eastAsia="en-US"/>
        </w:rPr>
        <w:t xml:space="preserve"> os Comit</w:t>
      </w:r>
      <w:r w:rsidR="00822252">
        <w:rPr>
          <w:rFonts w:ascii="Calibri" w:hAnsi="Calibri" w:cs="Calibri"/>
          <w:lang w:val="pt-PT" w:eastAsia="en-US"/>
        </w:rPr>
        <w:t>é</w:t>
      </w:r>
      <w:r w:rsidR="006B357E" w:rsidRPr="00B01A7F">
        <w:rPr>
          <w:rFonts w:ascii="Calibri" w:hAnsi="Calibri" w:cs="Calibri"/>
          <w:lang w:val="pt-PT" w:eastAsia="en-US"/>
        </w:rPr>
        <w:t>s Provinciais de Direitos Humanos</w:t>
      </w:r>
      <w:r w:rsidR="00822252">
        <w:rPr>
          <w:rFonts w:ascii="Calibri" w:hAnsi="Calibri" w:cs="Calibri"/>
          <w:lang w:val="pt-PT" w:eastAsia="en-US"/>
        </w:rPr>
        <w:t>.</w:t>
      </w:r>
    </w:p>
    <w:p w14:paraId="0E1CB8FB" w14:textId="77777777" w:rsidR="006B357E" w:rsidRPr="00B01A7F" w:rsidRDefault="006B357E"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Reforçar o funcionamento do CREL de Luanda com atenção aos grupos vulneráveis e a gestão de dados estatísticos de direitos humanos.</w:t>
      </w:r>
    </w:p>
    <w:p w14:paraId="7EF1274F" w14:textId="77777777" w:rsidR="00B01A7F" w:rsidRPr="00B01A7F" w:rsidRDefault="006B357E"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 xml:space="preserve">Diagnosticar as </w:t>
      </w:r>
      <w:r w:rsidR="00B01A7F" w:rsidRPr="00B01A7F">
        <w:rPr>
          <w:rFonts w:ascii="Calibri" w:hAnsi="Calibri" w:cs="Calibri"/>
          <w:lang w:val="pt-PT" w:eastAsia="en-US"/>
        </w:rPr>
        <w:t>práticas</w:t>
      </w:r>
      <w:r w:rsidRPr="00B01A7F">
        <w:rPr>
          <w:rFonts w:ascii="Calibri" w:hAnsi="Calibri" w:cs="Calibri"/>
          <w:lang w:val="pt-PT" w:eastAsia="en-US"/>
        </w:rPr>
        <w:t xml:space="preserve"> costumeiras/tradicionais e articula</w:t>
      </w:r>
      <w:r w:rsidR="00B01A7F" w:rsidRPr="00B01A7F">
        <w:rPr>
          <w:rFonts w:ascii="Calibri" w:hAnsi="Calibri" w:cs="Calibri"/>
          <w:lang w:val="pt-PT" w:eastAsia="en-US"/>
        </w:rPr>
        <w:t>r a relação</w:t>
      </w:r>
      <w:r w:rsidRPr="00B01A7F">
        <w:rPr>
          <w:rFonts w:ascii="Calibri" w:hAnsi="Calibri" w:cs="Calibri"/>
          <w:lang w:val="pt-PT" w:eastAsia="en-US"/>
        </w:rPr>
        <w:t xml:space="preserve"> </w:t>
      </w:r>
      <w:r w:rsidR="00B01A7F" w:rsidRPr="00B01A7F">
        <w:rPr>
          <w:rFonts w:ascii="Calibri" w:hAnsi="Calibri" w:cs="Calibri"/>
          <w:lang w:val="pt-PT" w:eastAsia="en-US"/>
        </w:rPr>
        <w:t>jurídica</w:t>
      </w:r>
      <w:r w:rsidRPr="00B01A7F">
        <w:rPr>
          <w:rFonts w:ascii="Calibri" w:hAnsi="Calibri" w:cs="Calibri"/>
          <w:lang w:val="pt-PT" w:eastAsia="en-US"/>
        </w:rPr>
        <w:t xml:space="preserve"> entre a lei c</w:t>
      </w:r>
      <w:r w:rsidR="00B01A7F" w:rsidRPr="00B01A7F">
        <w:rPr>
          <w:rFonts w:ascii="Calibri" w:hAnsi="Calibri" w:cs="Calibri"/>
          <w:lang w:val="pt-PT" w:eastAsia="en-US"/>
        </w:rPr>
        <w:t>o</w:t>
      </w:r>
      <w:r w:rsidRPr="00B01A7F">
        <w:rPr>
          <w:rFonts w:ascii="Calibri" w:hAnsi="Calibri" w:cs="Calibri"/>
          <w:lang w:val="pt-PT" w:eastAsia="en-US"/>
        </w:rPr>
        <w:t>stumeira e a lei positiva.</w:t>
      </w:r>
    </w:p>
    <w:p w14:paraId="047DEF66" w14:textId="77777777" w:rsidR="00B01A7F" w:rsidRDefault="00B01A7F"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 xml:space="preserve">Melhorar o acesso das crianças e adolescentes </w:t>
      </w:r>
      <w:r w:rsidR="00822252">
        <w:rPr>
          <w:rFonts w:ascii="Calibri" w:hAnsi="Calibri" w:cs="Calibri"/>
          <w:lang w:val="pt-PT" w:eastAsia="en-US"/>
        </w:rPr>
        <w:t>aos</w:t>
      </w:r>
      <w:r w:rsidR="00822252" w:rsidRPr="00B01A7F">
        <w:rPr>
          <w:rFonts w:ascii="Calibri" w:hAnsi="Calibri" w:cs="Calibri"/>
          <w:lang w:val="pt-PT" w:eastAsia="en-US"/>
        </w:rPr>
        <w:t xml:space="preserve"> </w:t>
      </w:r>
      <w:r w:rsidRPr="00B01A7F">
        <w:rPr>
          <w:rFonts w:ascii="Calibri" w:hAnsi="Calibri" w:cs="Calibri"/>
          <w:lang w:val="pt-PT" w:eastAsia="en-US"/>
        </w:rPr>
        <w:t xml:space="preserve">serviços de justiça, seja como vítimas, testemunhas ou perpetradores de crime através de um sistema da justiça juvenil funcional e mecanismos alternativos </w:t>
      </w:r>
      <w:r w:rsidR="000D5F39">
        <w:rPr>
          <w:rFonts w:ascii="Calibri" w:hAnsi="Calibri" w:cs="Calibri"/>
          <w:lang w:val="pt-PT" w:eastAsia="en-US"/>
        </w:rPr>
        <w:t>a nível</w:t>
      </w:r>
      <w:r w:rsidRPr="00B01A7F">
        <w:rPr>
          <w:rFonts w:ascii="Calibri" w:hAnsi="Calibri" w:cs="Calibri"/>
          <w:lang w:val="pt-PT" w:eastAsia="en-US"/>
        </w:rPr>
        <w:t xml:space="preserve"> local.</w:t>
      </w:r>
    </w:p>
    <w:p w14:paraId="6E55CC88" w14:textId="77777777" w:rsidR="00D72929" w:rsidRPr="00B01A7F" w:rsidRDefault="00D72929"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bookmarkStart w:id="17" w:name="_Hlk8163465"/>
      <w:r>
        <w:rPr>
          <w:rFonts w:ascii="Calibri" w:hAnsi="Calibri" w:cs="Calibri"/>
          <w:lang w:val="pt-PT" w:eastAsia="en-US"/>
        </w:rPr>
        <w:t>A</w:t>
      </w:r>
      <w:r w:rsidRPr="0076231E">
        <w:rPr>
          <w:rFonts w:ascii="Calibri" w:hAnsi="Calibri" w:cs="Calibri"/>
          <w:lang w:val="pt-PT" w:eastAsia="en-US"/>
        </w:rPr>
        <w:t>poi</w:t>
      </w:r>
      <w:r>
        <w:rPr>
          <w:rFonts w:ascii="Calibri" w:hAnsi="Calibri" w:cs="Calibri"/>
          <w:lang w:val="pt-PT" w:eastAsia="en-US"/>
        </w:rPr>
        <w:t>ar</w:t>
      </w:r>
      <w:r w:rsidRPr="0076231E">
        <w:rPr>
          <w:rFonts w:ascii="Calibri" w:hAnsi="Calibri" w:cs="Calibri"/>
          <w:lang w:val="pt-PT" w:eastAsia="en-US"/>
        </w:rPr>
        <w:t xml:space="preserve"> </w:t>
      </w:r>
      <w:r>
        <w:rPr>
          <w:rFonts w:ascii="Calibri" w:hAnsi="Calibri" w:cs="Calibri"/>
          <w:lang w:val="pt-PT" w:eastAsia="en-US"/>
        </w:rPr>
        <w:t xml:space="preserve">a </w:t>
      </w:r>
      <w:r w:rsidRPr="0076231E">
        <w:rPr>
          <w:rFonts w:ascii="Calibri" w:hAnsi="Calibri" w:cs="Calibri"/>
          <w:lang w:val="pt-PT" w:eastAsia="en-US"/>
        </w:rPr>
        <w:t xml:space="preserve">operacionalização </w:t>
      </w:r>
      <w:r w:rsidRPr="00D72929">
        <w:rPr>
          <w:rFonts w:ascii="Calibri" w:hAnsi="Calibri" w:cs="Calibri"/>
          <w:lang w:val="pt-PT" w:eastAsia="en-US"/>
        </w:rPr>
        <w:t>d</w:t>
      </w:r>
      <w:r>
        <w:rPr>
          <w:rFonts w:ascii="Calibri" w:hAnsi="Calibri" w:cs="Calibri"/>
          <w:lang w:val="pt-PT" w:eastAsia="en-US"/>
        </w:rPr>
        <w:t>a</w:t>
      </w:r>
      <w:r w:rsidRPr="00D72929">
        <w:rPr>
          <w:rFonts w:ascii="Calibri" w:hAnsi="Calibri" w:cs="Calibri"/>
          <w:lang w:val="pt-PT" w:eastAsia="en-US"/>
        </w:rPr>
        <w:t xml:space="preserve"> legislação especial enquanto forma de reforçar a protecção de mais vulneraveis, como as crianças, em particular as vítimas de viol</w:t>
      </w:r>
      <w:r w:rsidR="00822252">
        <w:rPr>
          <w:rFonts w:ascii="Calibri" w:hAnsi="Calibri" w:cs="Calibri"/>
          <w:lang w:val="pt-PT" w:eastAsia="en-US"/>
        </w:rPr>
        <w:t>ê</w:t>
      </w:r>
      <w:r w:rsidRPr="00D72929">
        <w:rPr>
          <w:rFonts w:ascii="Calibri" w:hAnsi="Calibri" w:cs="Calibri"/>
          <w:lang w:val="pt-PT" w:eastAsia="en-US"/>
        </w:rPr>
        <w:t>ncia</w:t>
      </w:r>
      <w:bookmarkEnd w:id="17"/>
      <w:r>
        <w:rPr>
          <w:rFonts w:ascii="Calibri" w:hAnsi="Calibri" w:cs="Calibri"/>
          <w:lang w:val="pt-PT" w:eastAsia="en-US"/>
        </w:rPr>
        <w:t>.</w:t>
      </w:r>
    </w:p>
    <w:p w14:paraId="6C946B40" w14:textId="77777777" w:rsidR="00B01A7F" w:rsidRPr="00B01A7F" w:rsidRDefault="00B01A7F"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Conseguir um maior engajamento de Angola na implementação de instrumentos regionais e internacionais de cooperação e beneficiação (e</w:t>
      </w:r>
      <w:r w:rsidR="00822252">
        <w:rPr>
          <w:rFonts w:ascii="Calibri" w:hAnsi="Calibri" w:cs="Calibri"/>
          <w:lang w:val="pt-PT" w:eastAsia="en-US"/>
        </w:rPr>
        <w:t>x</w:t>
      </w:r>
      <w:r w:rsidRPr="00B01A7F">
        <w:rPr>
          <w:rFonts w:ascii="Calibri" w:hAnsi="Calibri" w:cs="Calibri"/>
          <w:lang w:val="pt-PT" w:eastAsia="en-US"/>
        </w:rPr>
        <w:t xml:space="preserve">. recursos, </w:t>
      </w:r>
      <w:r w:rsidR="000D5F39">
        <w:rPr>
          <w:rFonts w:ascii="Calibri" w:hAnsi="Calibri" w:cs="Calibri"/>
          <w:lang w:val="pt-PT" w:eastAsia="en-US"/>
        </w:rPr>
        <w:t>comércio</w:t>
      </w:r>
      <w:r w:rsidRPr="00B01A7F">
        <w:rPr>
          <w:rFonts w:ascii="Calibri" w:hAnsi="Calibri" w:cs="Calibri"/>
          <w:lang w:val="pt-PT" w:eastAsia="en-US"/>
        </w:rPr>
        <w:t xml:space="preserve"> transfronteiriço, preservação ambiental, etc.).</w:t>
      </w:r>
    </w:p>
    <w:p w14:paraId="14E35B2E" w14:textId="77777777" w:rsidR="00B01A7F" w:rsidRDefault="00B01A7F"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B01A7F">
        <w:rPr>
          <w:rFonts w:ascii="Calibri" w:hAnsi="Calibri" w:cs="Calibri"/>
          <w:lang w:val="pt-PT" w:eastAsia="en-US"/>
        </w:rPr>
        <w:t>Fomentar a diplomacia de paz (diálogo para paz, motivação migratória, eleições livres e justas, segurança regional</w:t>
      </w:r>
      <w:r w:rsidR="00822252">
        <w:rPr>
          <w:rFonts w:ascii="Calibri" w:hAnsi="Calibri" w:cs="Calibri"/>
          <w:lang w:val="pt-PT" w:eastAsia="en-US"/>
        </w:rPr>
        <w:t>)</w:t>
      </w:r>
      <w:r w:rsidRPr="00B01A7F">
        <w:rPr>
          <w:rFonts w:ascii="Calibri" w:hAnsi="Calibri" w:cs="Calibri"/>
          <w:lang w:val="pt-PT" w:eastAsia="en-US"/>
        </w:rPr>
        <w:t>.</w:t>
      </w:r>
    </w:p>
    <w:p w14:paraId="712DC0F6" w14:textId="77777777" w:rsidR="00F93C64" w:rsidRPr="00F93C64" w:rsidRDefault="00F93C64" w:rsidP="00043C7F">
      <w:pPr>
        <w:pStyle w:val="ListParagraph"/>
        <w:numPr>
          <w:ilvl w:val="0"/>
          <w:numId w:val="32"/>
        </w:numPr>
        <w:shd w:val="clear" w:color="auto" w:fill="FDE9D9" w:themeFill="accent6" w:themeFillTint="33"/>
        <w:spacing w:after="120" w:line="276" w:lineRule="auto"/>
        <w:jc w:val="left"/>
        <w:rPr>
          <w:rFonts w:ascii="Calibri" w:hAnsi="Calibri" w:cs="Calibri"/>
          <w:lang w:val="pt-PT" w:eastAsia="en-US"/>
        </w:rPr>
      </w:pPr>
      <w:r w:rsidRPr="00F93C64">
        <w:rPr>
          <w:rFonts w:ascii="Calibri" w:hAnsi="Calibri" w:cs="Calibri"/>
          <w:lang w:val="pt-PT" w:eastAsia="en-US"/>
        </w:rPr>
        <w:t xml:space="preserve">Apoiar no reforço das capacidades nacionais para a produção de dados e informações estratégicas, incluindo sobre o alcance dos ODS e a preparação para o Censo de 2024. </w:t>
      </w:r>
    </w:p>
    <w:p w14:paraId="035081A0" w14:textId="77777777" w:rsidR="00B01A7F" w:rsidRPr="00F93C64" w:rsidRDefault="00B01A7F" w:rsidP="00C7246D">
      <w:pPr>
        <w:pStyle w:val="ListParagraph"/>
        <w:numPr>
          <w:ilvl w:val="0"/>
          <w:numId w:val="32"/>
        </w:numPr>
        <w:shd w:val="clear" w:color="auto" w:fill="FDE9D9" w:themeFill="accent6" w:themeFillTint="33"/>
        <w:spacing w:after="120" w:line="276" w:lineRule="auto"/>
        <w:rPr>
          <w:rFonts w:ascii="Calibri" w:hAnsi="Calibri" w:cs="Calibri"/>
          <w:lang w:val="pt-PT" w:eastAsia="en-US"/>
        </w:rPr>
        <w:sectPr w:rsidR="00B01A7F" w:rsidRPr="00F93C64" w:rsidSect="00B01A7F">
          <w:type w:val="continuous"/>
          <w:pgSz w:w="11906" w:h="16838"/>
          <w:pgMar w:top="1417" w:right="1701" w:bottom="1417" w:left="1701" w:header="708" w:footer="708" w:gutter="0"/>
          <w:cols w:num="2" w:space="708"/>
          <w:titlePg/>
          <w:docGrid w:linePitch="360"/>
        </w:sectPr>
      </w:pPr>
    </w:p>
    <w:p w14:paraId="42898C19" w14:textId="77777777" w:rsidR="009A533B" w:rsidRPr="003C1F98" w:rsidRDefault="009A533B" w:rsidP="009A533B">
      <w:pPr>
        <w:spacing w:before="60" w:after="200" w:line="276" w:lineRule="auto"/>
        <w:jc w:val="both"/>
        <w:rPr>
          <w:rFonts w:ascii="Optima-Regular" w:hAnsi="Optima-Regular" w:cs="Optima-Regular"/>
          <w:b/>
          <w:color w:val="548DD4" w:themeColor="text2" w:themeTint="99"/>
          <w:lang w:val="pt-PT" w:eastAsia="en-US"/>
        </w:rPr>
      </w:pPr>
      <w:r w:rsidRPr="003C1F98">
        <w:rPr>
          <w:rFonts w:ascii="Optima-Regular" w:hAnsi="Optima-Regular" w:cs="Optima-Regular"/>
          <w:b/>
          <w:color w:val="548DD4" w:themeColor="text2" w:themeTint="99"/>
          <w:lang w:val="pt-PT" w:eastAsia="en-US"/>
        </w:rPr>
        <w:lastRenderedPageBreak/>
        <w:t xml:space="preserve">Alinhamento com as prioridades do PDN </w:t>
      </w:r>
    </w:p>
    <w:p w14:paraId="31D08509" w14:textId="77777777" w:rsidR="009A533B" w:rsidRDefault="009A533B" w:rsidP="00582EB7">
      <w:pPr>
        <w:spacing w:after="120" w:line="276" w:lineRule="auto"/>
        <w:jc w:val="both"/>
        <w:rPr>
          <w:rFonts w:ascii="Calibri" w:hAnsi="Calibri" w:cs="Calibri"/>
          <w:sz w:val="22"/>
          <w:szCs w:val="22"/>
          <w:lang w:val="pt-PT" w:eastAsia="en-US"/>
        </w:rPr>
      </w:pPr>
      <w:r w:rsidRPr="00582EB7">
        <w:rPr>
          <w:rFonts w:ascii="Calibri" w:hAnsi="Calibri" w:cs="Calibri"/>
          <w:sz w:val="22"/>
          <w:szCs w:val="22"/>
          <w:lang w:val="pt-PT" w:eastAsia="en-US"/>
        </w:rPr>
        <w:t xml:space="preserve">O resultado da área 4 </w:t>
      </w:r>
      <w:r w:rsidR="00B72FD4">
        <w:rPr>
          <w:rFonts w:ascii="Calibri" w:hAnsi="Calibri" w:cs="Calibri"/>
          <w:sz w:val="22"/>
          <w:szCs w:val="22"/>
          <w:lang w:val="pt-PT" w:eastAsia="en-US"/>
        </w:rPr>
        <w:t>pretende apoiar</w:t>
      </w:r>
      <w:r w:rsidRPr="00582EB7">
        <w:rPr>
          <w:rFonts w:ascii="Calibri" w:hAnsi="Calibri" w:cs="Calibri"/>
          <w:sz w:val="22"/>
          <w:szCs w:val="22"/>
          <w:lang w:val="pt-PT" w:eastAsia="en-US"/>
        </w:rPr>
        <w:t xml:space="preserve"> o Governo de Angola a conseguir as prioridades estabelecidas nos seguintes eixos do PDN: (i) Eixo 4</w:t>
      </w:r>
      <w:r w:rsidR="00B72FD4">
        <w:rPr>
          <w:rFonts w:ascii="Calibri" w:hAnsi="Calibri" w:cs="Calibri"/>
          <w:sz w:val="22"/>
          <w:szCs w:val="22"/>
          <w:lang w:val="pt-PT" w:eastAsia="en-US"/>
        </w:rPr>
        <w:t>. C</w:t>
      </w:r>
      <w:r w:rsidRPr="00582EB7">
        <w:rPr>
          <w:rFonts w:ascii="Calibri" w:hAnsi="Calibri" w:cs="Calibri"/>
          <w:sz w:val="22"/>
          <w:szCs w:val="22"/>
          <w:lang w:val="pt-PT" w:eastAsia="en-US"/>
        </w:rPr>
        <w:t>onsolidação da Paz, reforço do Estado democrático e de direito, boa governação, reforma do Estado e descentralização; e (iii) Eixo 6. Garantia da Estabilidade e Integridade Territorial de Angola e Reforço do seu papel no contexto Internacional e Regional.</w:t>
      </w:r>
    </w:p>
    <w:p w14:paraId="278C6E9B" w14:textId="77777777" w:rsidR="009A533B" w:rsidRPr="00582EB7" w:rsidRDefault="009A533B" w:rsidP="00582EB7">
      <w:pPr>
        <w:spacing w:after="120" w:line="276" w:lineRule="auto"/>
        <w:jc w:val="both"/>
        <w:rPr>
          <w:rFonts w:ascii="Calibri" w:hAnsi="Calibri" w:cs="Calibri"/>
          <w:sz w:val="22"/>
          <w:szCs w:val="22"/>
          <w:lang w:val="pt-PT" w:eastAsia="en-US"/>
        </w:rPr>
      </w:pPr>
      <w:r w:rsidRPr="00582EB7">
        <w:rPr>
          <w:rFonts w:ascii="Calibri" w:hAnsi="Calibri" w:cs="Calibri"/>
          <w:sz w:val="22"/>
          <w:szCs w:val="22"/>
          <w:lang w:val="pt-PT" w:eastAsia="en-US"/>
        </w:rPr>
        <w:t>Assim</w:t>
      </w:r>
      <w:r w:rsidR="00B72FD4">
        <w:rPr>
          <w:rFonts w:ascii="Calibri" w:hAnsi="Calibri" w:cs="Calibri"/>
          <w:sz w:val="22"/>
          <w:szCs w:val="22"/>
          <w:lang w:val="pt-PT" w:eastAsia="en-US"/>
        </w:rPr>
        <w:t>,</w:t>
      </w:r>
      <w:r w:rsidRPr="00582EB7">
        <w:rPr>
          <w:rFonts w:ascii="Calibri" w:hAnsi="Calibri" w:cs="Calibri"/>
          <w:sz w:val="22"/>
          <w:szCs w:val="22"/>
          <w:lang w:val="pt-PT" w:eastAsia="en-US"/>
        </w:rPr>
        <w:t xml:space="preserve"> a ONU </w:t>
      </w:r>
      <w:r w:rsidR="00B72FD4">
        <w:rPr>
          <w:rFonts w:ascii="Calibri" w:hAnsi="Calibri" w:cs="Calibri"/>
          <w:sz w:val="22"/>
          <w:szCs w:val="22"/>
          <w:lang w:val="pt-PT" w:eastAsia="en-US"/>
        </w:rPr>
        <w:t>soma-se à</w:t>
      </w:r>
      <w:r w:rsidRPr="00582EB7">
        <w:rPr>
          <w:rFonts w:ascii="Calibri" w:hAnsi="Calibri" w:cs="Calibri"/>
          <w:sz w:val="22"/>
          <w:szCs w:val="22"/>
          <w:lang w:val="pt-PT" w:eastAsia="en-US"/>
        </w:rPr>
        <w:t xml:space="preserve"> necessidade de uma Reforma do Estado que integre mudanças fundamentais suportadas em grandes princípios transversais</w:t>
      </w:r>
      <w:r w:rsidR="00B72FD4">
        <w:rPr>
          <w:rFonts w:ascii="Calibri" w:hAnsi="Calibri" w:cs="Calibri"/>
          <w:sz w:val="22"/>
          <w:szCs w:val="22"/>
          <w:lang w:val="pt-PT" w:eastAsia="en-US"/>
        </w:rPr>
        <w:t>,</w:t>
      </w:r>
      <w:r w:rsidRPr="00582EB7">
        <w:rPr>
          <w:rFonts w:ascii="Calibri" w:hAnsi="Calibri" w:cs="Calibri"/>
          <w:sz w:val="22"/>
          <w:szCs w:val="22"/>
          <w:lang w:val="pt-PT" w:eastAsia="en-US"/>
        </w:rPr>
        <w:t xml:space="preserve"> como a capacitação reforçada do Estado, a boa governação, o reforço da democracia e a participação activa dos cidadãos, a descentralização, o desenvolvimento local e a municipalização.</w:t>
      </w:r>
    </w:p>
    <w:p w14:paraId="517BFCF6" w14:textId="77777777" w:rsidR="009A533B" w:rsidRPr="00582EB7" w:rsidRDefault="009A533B" w:rsidP="00582EB7">
      <w:pPr>
        <w:spacing w:after="120" w:line="276" w:lineRule="auto"/>
        <w:jc w:val="both"/>
        <w:rPr>
          <w:rFonts w:ascii="Calibri" w:hAnsi="Calibri" w:cs="Calibri"/>
          <w:sz w:val="22"/>
          <w:szCs w:val="22"/>
          <w:lang w:val="pt-PT" w:eastAsia="en-US"/>
        </w:rPr>
      </w:pPr>
      <w:r w:rsidRPr="00582EB7">
        <w:rPr>
          <w:rFonts w:ascii="Calibri" w:hAnsi="Calibri" w:cs="Calibri"/>
          <w:sz w:val="22"/>
          <w:szCs w:val="22"/>
          <w:lang w:val="pt-PT" w:eastAsia="en-US"/>
        </w:rPr>
        <w:t xml:space="preserve">Neste </w:t>
      </w:r>
      <w:r w:rsidR="00B72FD4">
        <w:rPr>
          <w:rFonts w:ascii="Calibri" w:hAnsi="Calibri" w:cs="Calibri"/>
          <w:sz w:val="22"/>
          <w:szCs w:val="22"/>
          <w:lang w:val="pt-PT" w:eastAsia="en-US"/>
        </w:rPr>
        <w:t>resultado, pretende apoia-</w:t>
      </w:r>
      <w:r w:rsidRPr="00582EB7">
        <w:rPr>
          <w:rFonts w:ascii="Calibri" w:hAnsi="Calibri" w:cs="Calibri"/>
          <w:sz w:val="22"/>
          <w:szCs w:val="22"/>
          <w:lang w:val="pt-PT" w:eastAsia="en-US"/>
        </w:rPr>
        <w:t xml:space="preserve">se o Executivo na adopção do paradigma de gestão por resultados focado na eficiência e na partilha de custos com procedimentos mais flexíveis e simplificados, mas mantendo as práticas administrativas estritamente necessárias para assegurar o interesse público e a segurança jurídica das pessoas e das empresas. A melhoria do desempenho do Estado exige a introdução de uma cultura de avaliação, assente em princípios claros e transparentes e numa responsabilização dos agentes do Estado envolvidos nos processos de tomada de decisão. A ONU tem ampla </w:t>
      </w:r>
      <w:r w:rsidR="00B72FD4" w:rsidRPr="00582EB7">
        <w:rPr>
          <w:rFonts w:ascii="Calibri" w:hAnsi="Calibri" w:cs="Calibri"/>
          <w:sz w:val="22"/>
          <w:szCs w:val="22"/>
          <w:lang w:val="pt-PT" w:eastAsia="en-US"/>
        </w:rPr>
        <w:t>experi</w:t>
      </w:r>
      <w:r w:rsidR="00B72FD4">
        <w:rPr>
          <w:rFonts w:ascii="Calibri" w:hAnsi="Calibri" w:cs="Calibri"/>
          <w:sz w:val="22"/>
          <w:szCs w:val="22"/>
          <w:lang w:val="pt-PT" w:eastAsia="en-US"/>
        </w:rPr>
        <w:t>ê</w:t>
      </w:r>
      <w:r w:rsidR="00B72FD4" w:rsidRPr="00582EB7">
        <w:rPr>
          <w:rFonts w:ascii="Calibri" w:hAnsi="Calibri" w:cs="Calibri"/>
          <w:sz w:val="22"/>
          <w:szCs w:val="22"/>
          <w:lang w:val="pt-PT" w:eastAsia="en-US"/>
        </w:rPr>
        <w:t xml:space="preserve">ncia </w:t>
      </w:r>
      <w:r w:rsidRPr="00582EB7">
        <w:rPr>
          <w:rFonts w:ascii="Calibri" w:hAnsi="Calibri" w:cs="Calibri"/>
          <w:sz w:val="22"/>
          <w:szCs w:val="22"/>
          <w:lang w:val="pt-PT" w:eastAsia="en-US"/>
        </w:rPr>
        <w:t xml:space="preserve">e está totalmente </w:t>
      </w:r>
      <w:r w:rsidR="00B72FD4" w:rsidRPr="00582EB7">
        <w:rPr>
          <w:rFonts w:ascii="Calibri" w:hAnsi="Calibri" w:cs="Calibri"/>
          <w:sz w:val="22"/>
          <w:szCs w:val="22"/>
          <w:lang w:val="pt-PT" w:eastAsia="en-US"/>
        </w:rPr>
        <w:t>alinhad</w:t>
      </w:r>
      <w:r w:rsidR="00B72FD4">
        <w:rPr>
          <w:rFonts w:ascii="Calibri" w:hAnsi="Calibri" w:cs="Calibri"/>
          <w:sz w:val="22"/>
          <w:szCs w:val="22"/>
          <w:lang w:val="pt-PT" w:eastAsia="en-US"/>
        </w:rPr>
        <w:t>a</w:t>
      </w:r>
      <w:r w:rsidR="00B72FD4" w:rsidRPr="00582EB7">
        <w:rPr>
          <w:rFonts w:ascii="Calibri" w:hAnsi="Calibri" w:cs="Calibri"/>
          <w:sz w:val="22"/>
          <w:szCs w:val="22"/>
          <w:lang w:val="pt-PT" w:eastAsia="en-US"/>
        </w:rPr>
        <w:t xml:space="preserve"> </w:t>
      </w:r>
      <w:r w:rsidRPr="00582EB7">
        <w:rPr>
          <w:rFonts w:ascii="Calibri" w:hAnsi="Calibri" w:cs="Calibri"/>
          <w:sz w:val="22"/>
          <w:szCs w:val="22"/>
          <w:lang w:val="pt-PT" w:eastAsia="en-US"/>
        </w:rPr>
        <w:t>com o PDN na intenção de corrigir uma tendência dominante para a análise e avaliação de processos e procedimentos e passar a valorizar sobretudo os resultados das decisões públicas.</w:t>
      </w:r>
    </w:p>
    <w:p w14:paraId="1CA43C3E" w14:textId="77777777" w:rsidR="009A533B" w:rsidRPr="00582EB7" w:rsidRDefault="009A533B" w:rsidP="00582EB7">
      <w:pPr>
        <w:spacing w:after="120" w:line="276" w:lineRule="auto"/>
        <w:jc w:val="both"/>
        <w:rPr>
          <w:rFonts w:ascii="Calibri" w:hAnsi="Calibri" w:cs="Calibri"/>
          <w:sz w:val="22"/>
          <w:szCs w:val="22"/>
          <w:lang w:val="pt-PT" w:eastAsia="en-US"/>
        </w:rPr>
      </w:pPr>
      <w:r w:rsidRPr="00582EB7">
        <w:rPr>
          <w:rFonts w:ascii="Calibri" w:hAnsi="Calibri" w:cs="Calibri"/>
          <w:sz w:val="22"/>
          <w:szCs w:val="22"/>
          <w:lang w:val="pt-PT" w:eastAsia="en-US"/>
        </w:rPr>
        <w:t>A ONU também buscará garantir a existência de um bom clima empresarial, e o funcionamento eficiente e eficaz do sistema de justiça, visando, essencialmente, uma garantia quanto aos direitos fundamentais, aos direitos de propriedade e ao cumprimento dos contratos, a par da definição de regras claras de funcionamento dos mercados</w:t>
      </w:r>
      <w:r w:rsidR="00DA5E88">
        <w:rPr>
          <w:rFonts w:ascii="Optima-Regular" w:hAnsi="Optima-Regular" w:cs="Optima-Regular"/>
          <w:sz w:val="22"/>
          <w:szCs w:val="22"/>
          <w:lang w:val="pt-PT" w:eastAsia="en-US"/>
        </w:rPr>
        <w:t xml:space="preserve">, atendendo a </w:t>
      </w:r>
      <w:r w:rsidR="00DA5E88" w:rsidRPr="00DB0885">
        <w:rPr>
          <w:rFonts w:ascii="Optima-Regular" w:hAnsi="Optima-Regular" w:cs="Optima-Regular"/>
          <w:sz w:val="22"/>
          <w:szCs w:val="22"/>
          <w:lang w:eastAsia="en-US"/>
        </w:rPr>
        <w:t>Lei da concorrencia e erradicação de monopolios</w:t>
      </w:r>
      <w:r w:rsidRPr="00582EB7">
        <w:rPr>
          <w:rFonts w:ascii="Calibri" w:hAnsi="Calibri" w:cs="Calibri"/>
          <w:sz w:val="22"/>
          <w:szCs w:val="22"/>
          <w:lang w:val="pt-PT" w:eastAsia="en-US"/>
        </w:rPr>
        <w:t>.</w:t>
      </w:r>
    </w:p>
    <w:p w14:paraId="63A7C5F4" w14:textId="77777777" w:rsidR="009A533B" w:rsidRPr="00582EB7" w:rsidRDefault="009A533B" w:rsidP="00582EB7">
      <w:pPr>
        <w:spacing w:after="120" w:line="276" w:lineRule="auto"/>
        <w:jc w:val="both"/>
        <w:rPr>
          <w:rFonts w:ascii="Calibri" w:hAnsi="Calibri" w:cs="Calibri"/>
          <w:sz w:val="22"/>
          <w:szCs w:val="22"/>
          <w:lang w:val="pt-PT" w:eastAsia="en-US"/>
        </w:rPr>
      </w:pPr>
      <w:r w:rsidRPr="00582EB7">
        <w:rPr>
          <w:rFonts w:ascii="Calibri" w:hAnsi="Calibri" w:cs="Calibri"/>
          <w:sz w:val="22"/>
          <w:szCs w:val="22"/>
          <w:lang w:val="pt-PT" w:eastAsia="en-US"/>
        </w:rPr>
        <w:t>Haverá igualmente um intenso programa de Promoção da Cidadania e da Participação dos Cidadãos na Governação: apoiando ao Governo na estratégia de promover a universalidade de acesso a documentação básica para todas as pessoas incluindo refugiados, requerentes de asilo e migrantes. Para isso</w:t>
      </w:r>
      <w:r w:rsidR="00B72FD4">
        <w:rPr>
          <w:rFonts w:ascii="Calibri" w:hAnsi="Calibri" w:cs="Calibri"/>
          <w:sz w:val="22"/>
          <w:szCs w:val="22"/>
          <w:lang w:val="pt-PT" w:eastAsia="en-US"/>
        </w:rPr>
        <w:t>,</w:t>
      </w:r>
      <w:r w:rsidRPr="00582EB7">
        <w:rPr>
          <w:rFonts w:ascii="Calibri" w:hAnsi="Calibri" w:cs="Calibri"/>
          <w:sz w:val="22"/>
          <w:szCs w:val="22"/>
          <w:lang w:val="pt-PT" w:eastAsia="en-US"/>
        </w:rPr>
        <w:t xml:space="preserve"> prevê</w:t>
      </w:r>
      <w:r w:rsidR="00B72FD4">
        <w:rPr>
          <w:rFonts w:ascii="Calibri" w:hAnsi="Calibri" w:cs="Calibri"/>
          <w:sz w:val="22"/>
          <w:szCs w:val="22"/>
          <w:lang w:val="pt-PT" w:eastAsia="en-US"/>
        </w:rPr>
        <w:t>-se</w:t>
      </w:r>
      <w:r w:rsidRPr="00582EB7">
        <w:rPr>
          <w:rFonts w:ascii="Calibri" w:hAnsi="Calibri" w:cs="Calibri"/>
          <w:sz w:val="22"/>
          <w:szCs w:val="22"/>
          <w:lang w:val="pt-PT" w:eastAsia="en-US"/>
        </w:rPr>
        <w:t xml:space="preserve"> ampliar a estratégia de massificação do registo civil, atribuição do bilhete de identidade, do passaporte e do comprovativo de residência. De igual modo, visa apoiar os cidadãos a constituírem-se como um verdadeiro interlocutor do Estado, através da sua melhor organização e capacitação para o exercício da cidadania e de uma participação mais activa na governação do </w:t>
      </w:r>
      <w:r w:rsidR="00B72FD4">
        <w:rPr>
          <w:rFonts w:ascii="Calibri" w:hAnsi="Calibri" w:cs="Calibri"/>
          <w:sz w:val="22"/>
          <w:szCs w:val="22"/>
          <w:lang w:val="pt-PT" w:eastAsia="en-US"/>
        </w:rPr>
        <w:t>p</w:t>
      </w:r>
      <w:r w:rsidR="000D5F39">
        <w:rPr>
          <w:rFonts w:ascii="Calibri" w:hAnsi="Calibri" w:cs="Calibri"/>
          <w:sz w:val="22"/>
          <w:szCs w:val="22"/>
          <w:lang w:val="pt-PT" w:eastAsia="en-US"/>
        </w:rPr>
        <w:t>aís</w:t>
      </w:r>
      <w:r w:rsidRPr="00582EB7">
        <w:rPr>
          <w:rFonts w:ascii="Calibri" w:hAnsi="Calibri" w:cs="Calibri"/>
          <w:sz w:val="22"/>
          <w:szCs w:val="22"/>
          <w:lang w:val="pt-PT" w:eastAsia="en-US"/>
        </w:rPr>
        <w:t>, com vista a promover a construção de uma sociedade mais democrática, participativa e reactiva às necessidades dos angolanos, aumentando a participação crescente da sociedade civil no processo de governação, designadamente a nível local.</w:t>
      </w:r>
    </w:p>
    <w:p w14:paraId="3661FAA8" w14:textId="77777777" w:rsidR="009A533B" w:rsidRPr="00582EB7" w:rsidRDefault="009A533B" w:rsidP="00582EB7">
      <w:pPr>
        <w:spacing w:after="120" w:line="276" w:lineRule="auto"/>
        <w:jc w:val="both"/>
        <w:rPr>
          <w:rFonts w:ascii="Calibri" w:hAnsi="Calibri" w:cs="Calibri"/>
          <w:sz w:val="22"/>
          <w:szCs w:val="22"/>
          <w:lang w:val="pt-PT" w:eastAsia="en-US"/>
        </w:rPr>
      </w:pPr>
      <w:r w:rsidRPr="00582EB7">
        <w:rPr>
          <w:rFonts w:ascii="Calibri" w:hAnsi="Calibri" w:cs="Calibri"/>
          <w:sz w:val="22"/>
          <w:szCs w:val="22"/>
          <w:lang w:val="pt-PT" w:eastAsia="en-US"/>
        </w:rPr>
        <w:t>Assim</w:t>
      </w:r>
      <w:r w:rsidR="00B72FD4">
        <w:rPr>
          <w:rFonts w:ascii="Calibri" w:hAnsi="Calibri" w:cs="Calibri"/>
          <w:sz w:val="22"/>
          <w:szCs w:val="22"/>
          <w:lang w:val="pt-PT" w:eastAsia="en-US"/>
        </w:rPr>
        <w:t>,</w:t>
      </w:r>
      <w:r w:rsidRPr="00582EB7">
        <w:rPr>
          <w:rFonts w:ascii="Calibri" w:hAnsi="Calibri" w:cs="Calibri"/>
          <w:sz w:val="22"/>
          <w:szCs w:val="22"/>
          <w:lang w:val="pt-PT" w:eastAsia="en-US"/>
        </w:rPr>
        <w:t xml:space="preserve"> também se apoia a Boa Governação, Reforma do Estado e Modernização da Administração Pública, aperfeiçoando o modelo da Administração Central do Estado - simplificando e flexibilizando as suas estruturas orgânicas e promovendo o alinhamento institucional dos vários órgãos e serviços -, desburocratizar processos e procedimentos administrativos e melhorar os pontos de acesso – tirando partido das novas tecnologias -, no sentido de promover uma melhor resposta da Administração Pública às necessidades dos cidadãos e das empresas. </w:t>
      </w:r>
    </w:p>
    <w:p w14:paraId="67D9D0C7" w14:textId="77777777" w:rsidR="009A533B" w:rsidRPr="00582EB7" w:rsidRDefault="009A533B" w:rsidP="00582EB7">
      <w:pPr>
        <w:spacing w:after="120" w:line="276" w:lineRule="auto"/>
        <w:jc w:val="both"/>
        <w:rPr>
          <w:rFonts w:ascii="Calibri" w:hAnsi="Calibri" w:cs="Calibri"/>
          <w:sz w:val="22"/>
          <w:szCs w:val="22"/>
          <w:lang w:val="pt-PT" w:eastAsia="en-US"/>
        </w:rPr>
      </w:pPr>
      <w:r w:rsidRPr="00582EB7">
        <w:rPr>
          <w:rFonts w:ascii="Calibri" w:hAnsi="Calibri" w:cs="Calibri"/>
          <w:sz w:val="22"/>
          <w:szCs w:val="22"/>
          <w:lang w:val="pt-PT" w:eastAsia="en-US"/>
        </w:rPr>
        <w:lastRenderedPageBreak/>
        <w:t>A Reforma e Modernização da Administração da Justiça é um Programa do PDN que é parte da estratégia deste UNDAF visando criar instituições de justiça fortes e com capacidade para assegurarem o exercício da cidadania e a observância dos direitos humanos, através de uma melhor organização, modernização e informatização dos serviços de justiça, assim como no acompanhamento de menores</w:t>
      </w:r>
      <w:r w:rsidR="002D60F1">
        <w:rPr>
          <w:rFonts w:ascii="Calibri" w:hAnsi="Calibri" w:cs="Calibri"/>
          <w:sz w:val="22"/>
          <w:szCs w:val="22"/>
          <w:lang w:val="pt-PT" w:eastAsia="en-US"/>
        </w:rPr>
        <w:t xml:space="preserve"> de idade</w:t>
      </w:r>
      <w:r w:rsidRPr="00582EB7">
        <w:rPr>
          <w:rFonts w:ascii="Calibri" w:hAnsi="Calibri" w:cs="Calibri"/>
          <w:sz w:val="22"/>
          <w:szCs w:val="22"/>
          <w:lang w:val="pt-PT" w:eastAsia="en-US"/>
        </w:rPr>
        <w:t xml:space="preserve">, na prevenção e recuperação de pessoas com dependência de substâncias aditivas e da promoção dos direitos humanos. </w:t>
      </w:r>
    </w:p>
    <w:p w14:paraId="2A2B42A7" w14:textId="77777777" w:rsidR="009A533B" w:rsidRPr="00582EB7" w:rsidRDefault="009A533B" w:rsidP="00582EB7">
      <w:pPr>
        <w:spacing w:after="120" w:line="276" w:lineRule="auto"/>
        <w:jc w:val="both"/>
        <w:rPr>
          <w:rFonts w:ascii="Calibri" w:hAnsi="Calibri" w:cs="Calibri"/>
          <w:sz w:val="22"/>
          <w:szCs w:val="22"/>
          <w:lang w:val="pt-PT" w:eastAsia="en-US"/>
        </w:rPr>
      </w:pPr>
      <w:r w:rsidRPr="00582EB7">
        <w:rPr>
          <w:rFonts w:ascii="Calibri" w:hAnsi="Calibri" w:cs="Calibri"/>
          <w:sz w:val="22"/>
          <w:szCs w:val="22"/>
          <w:lang w:val="pt-PT" w:eastAsia="en-US"/>
        </w:rPr>
        <w:t>Finalmente</w:t>
      </w:r>
      <w:r w:rsidR="00B72FD4">
        <w:rPr>
          <w:rFonts w:ascii="Calibri" w:hAnsi="Calibri" w:cs="Calibri"/>
          <w:sz w:val="22"/>
          <w:szCs w:val="22"/>
          <w:lang w:val="pt-PT" w:eastAsia="en-US"/>
        </w:rPr>
        <w:t>,</w:t>
      </w:r>
      <w:r w:rsidRPr="00582EB7">
        <w:rPr>
          <w:rFonts w:ascii="Calibri" w:hAnsi="Calibri" w:cs="Calibri"/>
          <w:sz w:val="22"/>
          <w:szCs w:val="22"/>
          <w:lang w:val="pt-PT" w:eastAsia="en-US"/>
        </w:rPr>
        <w:t xml:space="preserve"> a ONU, no quadro do PDN 2018-2022, responde a este desafio com o apoio no aprofundamento da Desconcentração Administrativa, numa primeira etapa, através da delegação gradual de competências da Administração Central para a Administração Local do Estado (Governos Provinciais e Administrações Municipais); posteriormente, através da transferência de competências e da criação das autarquias locais, o que pressupõe a realização do respectivo processo eleitoral, previsto para 2020. A capacitação dos recursos humanos também é estratégia central, bem como a adequação dos recursos financeiros e materiais necessários à execução das competências que, entretanto, são assumidas a nível local. A Política de Descentralização e Reforço do Poder Local prevê, ainda, uma intervenção em matéria de Reforma da Administração Local e Melhoria dos Serviços Públicos a nível Municipal, com o objectivo de desenvolver serviços capazes de implementar uma política de proximidade que assegure uma satisfação das necessidades dos cidadãos, com maior eficácia e eficiência</w:t>
      </w:r>
      <w:r w:rsidR="00B72FD4">
        <w:rPr>
          <w:rFonts w:ascii="Calibri" w:hAnsi="Calibri" w:cs="Calibri"/>
          <w:sz w:val="22"/>
          <w:szCs w:val="22"/>
          <w:lang w:val="pt-PT" w:eastAsia="en-US"/>
        </w:rPr>
        <w:t>.</w:t>
      </w:r>
      <w:r w:rsidRPr="00582EB7">
        <w:rPr>
          <w:rFonts w:ascii="Calibri" w:hAnsi="Calibri" w:cs="Calibri"/>
          <w:sz w:val="22"/>
          <w:szCs w:val="22"/>
          <w:lang w:val="pt-PT" w:eastAsia="en-US"/>
        </w:rPr>
        <w:t xml:space="preserve"> </w:t>
      </w:r>
    </w:p>
    <w:p w14:paraId="58A8CAC5" w14:textId="77777777" w:rsidR="00B01A7F" w:rsidRDefault="00B31FAC" w:rsidP="00C7246D">
      <w:pPr>
        <w:spacing w:after="120" w:line="276" w:lineRule="auto"/>
        <w:jc w:val="both"/>
        <w:rPr>
          <w:lang w:val="pt-PT"/>
        </w:rPr>
      </w:pPr>
      <w:r w:rsidRPr="00B31FAC">
        <w:rPr>
          <w:rFonts w:ascii="Optima-Regular" w:hAnsi="Optima-Regular" w:cs="Optima-Regular"/>
          <w:b/>
          <w:color w:val="548DD4" w:themeColor="text2" w:themeTint="99"/>
          <w:lang w:val="pt-PT" w:eastAsia="en-US"/>
        </w:rPr>
        <w:t>Parceiros</w:t>
      </w:r>
    </w:p>
    <w:p w14:paraId="5E77DA0E" w14:textId="77777777" w:rsidR="00B31FAC" w:rsidRDefault="00F55CC2" w:rsidP="00B31FAC">
      <w:pPr>
        <w:spacing w:after="120" w:line="276" w:lineRule="auto"/>
        <w:jc w:val="both"/>
        <w:rPr>
          <w:rFonts w:ascii="Calibri" w:hAnsi="Calibri" w:cs="Calibri"/>
          <w:sz w:val="22"/>
          <w:szCs w:val="22"/>
          <w:lang w:val="pt-PT" w:eastAsia="en-US"/>
        </w:rPr>
      </w:pPr>
      <w:r w:rsidRPr="00F55CC2">
        <w:rPr>
          <w:rFonts w:ascii="Calibri" w:hAnsi="Calibri" w:cs="Calibri"/>
          <w:sz w:val="22"/>
          <w:szCs w:val="22"/>
          <w:lang w:val="pt-PT" w:eastAsia="en-US"/>
        </w:rPr>
        <w:t>Ministério da Administração do Território e Reforma do Estado, Assembleia Nacional. Comissão Nacional Eleitoral, Governos Municipais/Locais; Organizações da Sociedade Civil; Partidos políticos; </w:t>
      </w:r>
      <w:r w:rsidRPr="00F55CC2">
        <w:rPr>
          <w:rFonts w:ascii="Calibri" w:hAnsi="Calibri" w:cs="Calibri"/>
          <w:sz w:val="22"/>
          <w:szCs w:val="22"/>
          <w:lang w:eastAsia="en-US"/>
        </w:rPr>
        <w:t>Instituto Nacional de Estatística,</w:t>
      </w:r>
      <w:r w:rsidRPr="00F55CC2">
        <w:rPr>
          <w:rFonts w:ascii="Calibri" w:hAnsi="Calibri" w:cs="Calibri"/>
          <w:sz w:val="22"/>
          <w:szCs w:val="22"/>
          <w:lang w:val="pt-PT" w:eastAsia="en-US"/>
        </w:rPr>
        <w:t>Ministério da Acção Social, Família e Promoçao da Mulher; Ministério da Juventude e Desportos; Inspecção Geral da Administração do Estado; Serviços Nacionais de Contratação Pública; Unidades de Gestão Financeira; Procuradoria Geral da República; Tribunal de Contas; Ministério da Justiça e Direitos Humanos; Ministério das Relações Exteriores; Assembleia Nacional; Provedoria de Justiça; Comités Provinciais de Direitos Humanos; Ministério do Interior;</w:t>
      </w:r>
      <w:r w:rsidR="007B7EB3">
        <w:rPr>
          <w:rFonts w:ascii="Calibri" w:hAnsi="Calibri" w:cs="Calibri"/>
          <w:sz w:val="22"/>
          <w:szCs w:val="22"/>
          <w:lang w:val="pt-PT" w:eastAsia="en-US"/>
        </w:rPr>
        <w:t xml:space="preserve"> </w:t>
      </w:r>
      <w:r w:rsidR="007B7EB3" w:rsidRPr="007B7EB3">
        <w:rPr>
          <w:rFonts w:ascii="Calibri" w:hAnsi="Calibri" w:cs="Calibri"/>
          <w:sz w:val="22"/>
          <w:szCs w:val="22"/>
          <w:lang w:val="pt-PT" w:eastAsia="en-US"/>
        </w:rPr>
        <w:t>MININT, Comissão Nacional de Proteção Civil (CNPC)</w:t>
      </w:r>
      <w:r w:rsidR="007B7EB3">
        <w:rPr>
          <w:rFonts w:ascii="Calibri" w:hAnsi="Calibri" w:cs="Calibri"/>
          <w:sz w:val="22"/>
          <w:szCs w:val="22"/>
          <w:lang w:val="pt-PT" w:eastAsia="en-US"/>
        </w:rPr>
        <w:t>;</w:t>
      </w:r>
      <w:r w:rsidRPr="00F55CC2">
        <w:rPr>
          <w:rFonts w:ascii="Calibri" w:hAnsi="Calibri" w:cs="Calibri"/>
          <w:sz w:val="22"/>
          <w:szCs w:val="22"/>
          <w:lang w:val="pt-PT" w:eastAsia="en-US"/>
        </w:rPr>
        <w:t xml:space="preserve"> Autoridades Tradicionais; Ministério do Ambiente; Governos Provinciais; Ministério da Defesa.</w:t>
      </w:r>
    </w:p>
    <w:p w14:paraId="36F539E8" w14:textId="77777777" w:rsidR="006334C5" w:rsidRDefault="006334C5" w:rsidP="00B31FAC">
      <w:pPr>
        <w:spacing w:after="120" w:line="276" w:lineRule="auto"/>
        <w:jc w:val="both"/>
        <w:rPr>
          <w:rFonts w:ascii="Calibri" w:hAnsi="Calibri" w:cs="Calibri"/>
          <w:sz w:val="22"/>
          <w:szCs w:val="22"/>
          <w:lang w:val="pt-PT" w:eastAsia="en-US"/>
        </w:rPr>
      </w:pPr>
    </w:p>
    <w:p w14:paraId="78BB458E" w14:textId="77777777" w:rsidR="006334C5" w:rsidRDefault="006334C5" w:rsidP="00B31FAC">
      <w:pPr>
        <w:spacing w:after="120" w:line="276" w:lineRule="auto"/>
        <w:jc w:val="both"/>
        <w:rPr>
          <w:rFonts w:ascii="Calibri" w:hAnsi="Calibri" w:cs="Calibri"/>
          <w:sz w:val="22"/>
          <w:szCs w:val="22"/>
          <w:lang w:val="pt-PT" w:eastAsia="en-US"/>
        </w:rPr>
      </w:pPr>
    </w:p>
    <w:p w14:paraId="43685557" w14:textId="77777777" w:rsidR="006334C5" w:rsidRDefault="006334C5" w:rsidP="00B31FAC">
      <w:pPr>
        <w:spacing w:after="120" w:line="276" w:lineRule="auto"/>
        <w:jc w:val="both"/>
        <w:rPr>
          <w:rFonts w:ascii="Calibri" w:hAnsi="Calibri" w:cs="Calibri"/>
          <w:sz w:val="22"/>
          <w:szCs w:val="22"/>
          <w:lang w:val="pt-PT" w:eastAsia="en-US"/>
        </w:rPr>
      </w:pPr>
    </w:p>
    <w:p w14:paraId="149ED515" w14:textId="77777777" w:rsidR="006334C5" w:rsidRDefault="006334C5" w:rsidP="00B31FAC">
      <w:pPr>
        <w:spacing w:after="120" w:line="276" w:lineRule="auto"/>
        <w:jc w:val="both"/>
        <w:rPr>
          <w:rFonts w:ascii="Calibri" w:hAnsi="Calibri" w:cs="Calibri"/>
          <w:sz w:val="22"/>
          <w:szCs w:val="22"/>
          <w:lang w:val="pt-PT" w:eastAsia="en-US"/>
        </w:rPr>
      </w:pPr>
    </w:p>
    <w:p w14:paraId="2C613E61" w14:textId="77777777" w:rsidR="006334C5" w:rsidRDefault="006334C5" w:rsidP="00B31FAC">
      <w:pPr>
        <w:spacing w:after="120" w:line="276" w:lineRule="auto"/>
        <w:jc w:val="both"/>
        <w:rPr>
          <w:rFonts w:ascii="Calibri" w:hAnsi="Calibri" w:cs="Calibri"/>
          <w:sz w:val="22"/>
          <w:szCs w:val="22"/>
          <w:lang w:val="pt-PT" w:eastAsia="en-US"/>
        </w:rPr>
      </w:pPr>
    </w:p>
    <w:p w14:paraId="29A2C81C" w14:textId="77777777" w:rsidR="00AF5240" w:rsidRDefault="00AF5240">
      <w:pPr>
        <w:spacing w:after="200" w:line="276" w:lineRule="auto"/>
        <w:rPr>
          <w:rFonts w:ascii="Optima-Regular" w:eastAsia="Open Sans" w:hAnsi="Optima-Regular" w:cs="Optima-Regular"/>
          <w:b/>
          <w:color w:val="1F497D" w:themeColor="text2"/>
          <w:sz w:val="28"/>
          <w:szCs w:val="28"/>
          <w:lang w:val="pt-PT" w:eastAsia="en-US"/>
        </w:rPr>
      </w:pPr>
      <w:r>
        <w:br w:type="page"/>
      </w:r>
    </w:p>
    <w:p w14:paraId="64E3AED7" w14:textId="77777777" w:rsidR="006334C5" w:rsidRDefault="00186DE7" w:rsidP="006334C5">
      <w:pPr>
        <w:pStyle w:val="Heading2"/>
      </w:pPr>
      <w:bookmarkStart w:id="18" w:name="_Toc11408495"/>
      <w:r>
        <w:lastRenderedPageBreak/>
        <w:t>Integração programática dos resultados</w:t>
      </w:r>
      <w:bookmarkEnd w:id="18"/>
    </w:p>
    <w:p w14:paraId="0DB751B0" w14:textId="77777777" w:rsidR="00CE33E7" w:rsidRDefault="004F29B2" w:rsidP="00CE33E7">
      <w:pPr>
        <w:spacing w:before="60" w:after="200" w:line="276" w:lineRule="auto"/>
        <w:jc w:val="both"/>
        <w:rPr>
          <w:rFonts w:asciiTheme="minorHAnsi" w:hAnsiTheme="minorHAnsi" w:cstheme="minorHAnsi"/>
          <w:sz w:val="22"/>
          <w:szCs w:val="22"/>
          <w:lang w:val="pt-PT"/>
        </w:rPr>
      </w:pPr>
      <w:r w:rsidRPr="00F07B09">
        <w:rPr>
          <w:rFonts w:asciiTheme="minorHAnsi" w:hAnsiTheme="minorHAnsi" w:cstheme="minorHAnsi"/>
          <w:sz w:val="22"/>
          <w:szCs w:val="22"/>
          <w:lang w:val="pt-PT"/>
        </w:rPr>
        <w:t>O UNDAF é o instrumento</w:t>
      </w:r>
      <w:r w:rsidR="00B72FD4">
        <w:rPr>
          <w:rFonts w:asciiTheme="minorHAnsi" w:hAnsiTheme="minorHAnsi" w:cstheme="minorHAnsi"/>
          <w:sz w:val="22"/>
          <w:szCs w:val="22"/>
          <w:lang w:val="pt-PT"/>
        </w:rPr>
        <w:t>-</w:t>
      </w:r>
      <w:r w:rsidRPr="00F07B09">
        <w:rPr>
          <w:rFonts w:asciiTheme="minorHAnsi" w:hAnsiTheme="minorHAnsi" w:cstheme="minorHAnsi"/>
          <w:sz w:val="22"/>
          <w:szCs w:val="22"/>
          <w:lang w:val="pt-PT"/>
        </w:rPr>
        <w:t xml:space="preserve">chave para o planeamento e implementação das actividades de desenvolvimento das Nações Unidas a nível nacional, em apoio à implementação da Agenda 2030. </w:t>
      </w:r>
      <w:r>
        <w:rPr>
          <w:rFonts w:asciiTheme="minorHAnsi" w:hAnsiTheme="minorHAnsi" w:cstheme="minorHAnsi"/>
          <w:sz w:val="22"/>
          <w:szCs w:val="22"/>
          <w:lang w:val="pt-PT"/>
        </w:rPr>
        <w:t xml:space="preserve">Neste </w:t>
      </w:r>
      <w:r w:rsidRPr="00F07B09">
        <w:rPr>
          <w:rFonts w:asciiTheme="minorHAnsi" w:hAnsiTheme="minorHAnsi" w:cstheme="minorHAnsi"/>
          <w:sz w:val="22"/>
          <w:szCs w:val="22"/>
          <w:lang w:val="pt-PT"/>
        </w:rPr>
        <w:t>UNDAF apresenta</w:t>
      </w:r>
      <w:r>
        <w:rPr>
          <w:rFonts w:asciiTheme="minorHAnsi" w:hAnsiTheme="minorHAnsi" w:cstheme="minorHAnsi"/>
          <w:sz w:val="22"/>
          <w:szCs w:val="22"/>
          <w:lang w:val="pt-PT"/>
        </w:rPr>
        <w:t>m-se</w:t>
      </w:r>
      <w:r w:rsidRPr="00F07B09">
        <w:rPr>
          <w:rFonts w:asciiTheme="minorHAnsi" w:hAnsiTheme="minorHAnsi" w:cstheme="minorHAnsi"/>
          <w:sz w:val="22"/>
          <w:szCs w:val="22"/>
          <w:lang w:val="pt-PT"/>
        </w:rPr>
        <w:t xml:space="preserve"> resultados de desenvolvimento de forma colectiva para o Sistema das Nações Unidas para </w:t>
      </w:r>
      <w:r>
        <w:rPr>
          <w:rFonts w:asciiTheme="minorHAnsi" w:hAnsiTheme="minorHAnsi" w:cstheme="minorHAnsi"/>
          <w:sz w:val="22"/>
          <w:szCs w:val="22"/>
          <w:lang w:val="pt-PT"/>
        </w:rPr>
        <w:t xml:space="preserve">conseguir os resultados do Plano de Desenvolvimento Nacional e </w:t>
      </w:r>
      <w:r w:rsidRPr="00F07B09">
        <w:rPr>
          <w:rFonts w:asciiTheme="minorHAnsi" w:hAnsiTheme="minorHAnsi" w:cstheme="minorHAnsi"/>
          <w:sz w:val="22"/>
          <w:szCs w:val="22"/>
          <w:lang w:val="pt-PT"/>
        </w:rPr>
        <w:t xml:space="preserve">acelerar o progresso </w:t>
      </w:r>
      <w:r>
        <w:rPr>
          <w:rFonts w:asciiTheme="minorHAnsi" w:hAnsiTheme="minorHAnsi" w:cstheme="minorHAnsi"/>
          <w:sz w:val="22"/>
          <w:szCs w:val="22"/>
          <w:lang w:val="pt-PT"/>
        </w:rPr>
        <w:t>das metas da</w:t>
      </w:r>
      <w:r w:rsidRPr="00F07B09">
        <w:rPr>
          <w:rFonts w:asciiTheme="minorHAnsi" w:hAnsiTheme="minorHAnsi" w:cstheme="minorHAnsi"/>
          <w:sz w:val="22"/>
          <w:szCs w:val="22"/>
          <w:lang w:val="pt-PT"/>
        </w:rPr>
        <w:t xml:space="preserve"> Agenda 2030</w:t>
      </w:r>
      <w:r>
        <w:rPr>
          <w:rFonts w:asciiTheme="minorHAnsi" w:hAnsiTheme="minorHAnsi" w:cstheme="minorHAnsi"/>
          <w:sz w:val="22"/>
          <w:szCs w:val="22"/>
          <w:lang w:val="pt-PT"/>
        </w:rPr>
        <w:t>,</w:t>
      </w:r>
      <w:r w:rsidRPr="00F07B09">
        <w:rPr>
          <w:rFonts w:asciiTheme="minorHAnsi" w:hAnsiTheme="minorHAnsi" w:cstheme="minorHAnsi"/>
          <w:sz w:val="22"/>
          <w:szCs w:val="22"/>
          <w:lang w:val="pt-PT"/>
        </w:rPr>
        <w:t xml:space="preserve"> com o compromisso de </w:t>
      </w:r>
      <w:r>
        <w:rPr>
          <w:rFonts w:asciiTheme="minorHAnsi" w:hAnsiTheme="minorHAnsi" w:cstheme="minorHAnsi"/>
          <w:sz w:val="22"/>
          <w:szCs w:val="22"/>
          <w:lang w:val="pt-PT"/>
        </w:rPr>
        <w:t>‘N</w:t>
      </w:r>
      <w:r w:rsidRPr="00F07B09">
        <w:rPr>
          <w:rFonts w:asciiTheme="minorHAnsi" w:hAnsiTheme="minorHAnsi" w:cstheme="minorHAnsi"/>
          <w:sz w:val="22"/>
          <w:szCs w:val="22"/>
          <w:lang w:val="pt-PT"/>
        </w:rPr>
        <w:t>ão deixar ninguém para trás</w:t>
      </w:r>
      <w:r>
        <w:rPr>
          <w:rFonts w:asciiTheme="minorHAnsi" w:hAnsiTheme="minorHAnsi" w:cstheme="minorHAnsi"/>
          <w:sz w:val="22"/>
          <w:szCs w:val="22"/>
          <w:lang w:val="pt-PT"/>
        </w:rPr>
        <w:t>’</w:t>
      </w:r>
      <w:r w:rsidR="00AC1C8E">
        <w:rPr>
          <w:rStyle w:val="FootnoteReference"/>
          <w:rFonts w:asciiTheme="minorHAnsi" w:hAnsiTheme="minorHAnsi"/>
          <w:sz w:val="22"/>
          <w:szCs w:val="22"/>
          <w:lang w:val="pt-PT"/>
        </w:rPr>
        <w:footnoteReference w:id="35"/>
      </w:r>
      <w:r w:rsidR="00CE33E7" w:rsidRPr="00F07B09">
        <w:rPr>
          <w:rFonts w:asciiTheme="minorHAnsi" w:hAnsiTheme="minorHAnsi" w:cstheme="minorHAnsi"/>
          <w:sz w:val="22"/>
          <w:szCs w:val="22"/>
          <w:lang w:val="pt-PT"/>
        </w:rPr>
        <w:t xml:space="preserve">. </w:t>
      </w:r>
    </w:p>
    <w:p w14:paraId="4CC58FC6" w14:textId="77777777" w:rsidR="00CE33E7" w:rsidRDefault="00EB0885" w:rsidP="00EB0885">
      <w:pPr>
        <w:spacing w:before="60" w:after="200" w:line="276" w:lineRule="auto"/>
        <w:jc w:val="center"/>
        <w:rPr>
          <w:rFonts w:asciiTheme="minorHAnsi" w:hAnsiTheme="minorHAnsi" w:cstheme="minorHAnsi"/>
          <w:sz w:val="22"/>
          <w:szCs w:val="22"/>
          <w:lang w:val="pt-PT"/>
        </w:rPr>
      </w:pPr>
      <w:r w:rsidRPr="00EB0885">
        <w:rPr>
          <w:noProof/>
          <w:lang w:val="es-ES" w:eastAsia="es-ES"/>
        </w:rPr>
        <w:drawing>
          <wp:inline distT="0" distB="0" distL="0" distR="0" wp14:anchorId="23D54DED" wp14:editId="491B421B">
            <wp:extent cx="5668433" cy="3924300"/>
            <wp:effectExtent l="0" t="0" r="889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73275" cy="3927652"/>
                    </a:xfrm>
                    <a:prstGeom prst="rect">
                      <a:avLst/>
                    </a:prstGeom>
                    <a:noFill/>
                    <a:ln>
                      <a:noFill/>
                    </a:ln>
                  </pic:spPr>
                </pic:pic>
              </a:graphicData>
            </a:graphic>
          </wp:inline>
        </w:drawing>
      </w:r>
    </w:p>
    <w:p w14:paraId="522979AB" w14:textId="77777777" w:rsidR="004F29B2" w:rsidRPr="004F29B2" w:rsidRDefault="004F29B2" w:rsidP="004F29B2">
      <w:pPr>
        <w:spacing w:before="60" w:after="200" w:line="276" w:lineRule="auto"/>
        <w:jc w:val="both"/>
        <w:rPr>
          <w:rFonts w:asciiTheme="minorHAnsi" w:hAnsiTheme="minorHAnsi" w:cstheme="minorHAnsi"/>
          <w:sz w:val="22"/>
          <w:szCs w:val="22"/>
          <w:lang w:val="pt-PT"/>
        </w:rPr>
      </w:pPr>
      <w:r w:rsidRPr="004F29B2">
        <w:rPr>
          <w:rFonts w:asciiTheme="minorHAnsi" w:hAnsiTheme="minorHAnsi" w:cstheme="minorHAnsi"/>
          <w:sz w:val="22"/>
          <w:szCs w:val="22"/>
          <w:lang w:val="pt-PT"/>
        </w:rPr>
        <w:t>Identificaram-se abordagens e estratégias espec</w:t>
      </w:r>
      <w:r w:rsidR="00B72FD4">
        <w:rPr>
          <w:rFonts w:asciiTheme="minorHAnsi" w:hAnsiTheme="minorHAnsi" w:cstheme="minorHAnsi"/>
          <w:sz w:val="22"/>
          <w:szCs w:val="22"/>
          <w:lang w:val="pt-PT"/>
        </w:rPr>
        <w:t>í</w:t>
      </w:r>
      <w:r w:rsidRPr="004F29B2">
        <w:rPr>
          <w:rFonts w:asciiTheme="minorHAnsi" w:hAnsiTheme="minorHAnsi" w:cstheme="minorHAnsi"/>
          <w:sz w:val="22"/>
          <w:szCs w:val="22"/>
          <w:lang w:val="pt-PT"/>
        </w:rPr>
        <w:t xml:space="preserve">ficas no quadro de resultados do UNDAF usando sinergias, vantagens comparativas de forma a alcançar os resultados de uma forma mais coesiva e maximizar impacto e eficiência. </w:t>
      </w:r>
      <w:r w:rsidR="00B72FD4">
        <w:rPr>
          <w:rFonts w:asciiTheme="minorHAnsi" w:hAnsiTheme="minorHAnsi" w:cstheme="minorHAnsi"/>
          <w:sz w:val="22"/>
          <w:szCs w:val="22"/>
          <w:lang w:val="pt-PT"/>
        </w:rPr>
        <w:t>Em seguida, detalham-se</w:t>
      </w:r>
      <w:r w:rsidRPr="004F29B2">
        <w:rPr>
          <w:rFonts w:asciiTheme="minorHAnsi" w:hAnsiTheme="minorHAnsi" w:cstheme="minorHAnsi"/>
          <w:sz w:val="22"/>
          <w:szCs w:val="22"/>
          <w:lang w:val="pt-PT"/>
        </w:rPr>
        <w:t xml:space="preserve"> os âmbitos de trabalho do UNDAF identificados com potencial para o desenvolvimento de programas conjuntos</w:t>
      </w:r>
      <w:r w:rsidR="00B72FD4">
        <w:rPr>
          <w:rFonts w:asciiTheme="minorHAnsi" w:hAnsiTheme="minorHAnsi" w:cstheme="minorHAnsi"/>
          <w:sz w:val="22"/>
          <w:szCs w:val="22"/>
          <w:lang w:val="pt-PT"/>
        </w:rPr>
        <w:t>:</w:t>
      </w:r>
      <w:r w:rsidRPr="004F29B2">
        <w:rPr>
          <w:rFonts w:asciiTheme="minorHAnsi" w:hAnsiTheme="minorHAnsi" w:cstheme="minorHAnsi"/>
          <w:sz w:val="22"/>
          <w:szCs w:val="22"/>
          <w:lang w:val="pt-PT"/>
        </w:rPr>
        <w:t xml:space="preserve"> </w:t>
      </w:r>
    </w:p>
    <w:p w14:paraId="1C2D6DB0" w14:textId="77777777" w:rsidR="004F29B2" w:rsidRPr="004F29B2" w:rsidRDefault="004F29B2" w:rsidP="004F29B2">
      <w:pPr>
        <w:numPr>
          <w:ilvl w:val="0"/>
          <w:numId w:val="46"/>
        </w:numPr>
        <w:spacing w:before="60" w:after="200" w:line="276" w:lineRule="auto"/>
        <w:jc w:val="both"/>
        <w:rPr>
          <w:rFonts w:asciiTheme="minorHAnsi" w:hAnsiTheme="minorHAnsi" w:cstheme="minorHAnsi"/>
          <w:sz w:val="22"/>
          <w:szCs w:val="22"/>
          <w:lang w:val="pt-PT"/>
        </w:rPr>
      </w:pPr>
      <w:r w:rsidRPr="004F29B2">
        <w:rPr>
          <w:rFonts w:asciiTheme="minorHAnsi" w:hAnsiTheme="minorHAnsi" w:cstheme="minorHAnsi"/>
          <w:sz w:val="22"/>
          <w:szCs w:val="22"/>
          <w:lang w:val="pt-PT"/>
        </w:rPr>
        <w:t>Área de documentação de estatísticas vitais -CRVS- que se conecta com a agenda de mulheres, juventude e direitos humanos;</w:t>
      </w:r>
    </w:p>
    <w:p w14:paraId="15D5C73E" w14:textId="77777777" w:rsidR="004F29B2" w:rsidRPr="004F29B2" w:rsidRDefault="004F29B2" w:rsidP="004F29B2">
      <w:pPr>
        <w:numPr>
          <w:ilvl w:val="0"/>
          <w:numId w:val="46"/>
        </w:numPr>
        <w:spacing w:before="60" w:after="200" w:line="276" w:lineRule="auto"/>
        <w:jc w:val="both"/>
        <w:rPr>
          <w:rFonts w:asciiTheme="minorHAnsi" w:hAnsiTheme="minorHAnsi" w:cstheme="minorHAnsi"/>
          <w:sz w:val="22"/>
          <w:szCs w:val="22"/>
          <w:lang w:val="pt-PT"/>
        </w:rPr>
      </w:pPr>
      <w:r w:rsidRPr="004F29B2">
        <w:rPr>
          <w:rFonts w:asciiTheme="minorHAnsi" w:hAnsiTheme="minorHAnsi" w:cstheme="minorHAnsi"/>
          <w:sz w:val="22"/>
          <w:szCs w:val="22"/>
          <w:lang w:val="pt-PT"/>
        </w:rPr>
        <w:t>Saúde Materna, do Adolescente e da Juventude</w:t>
      </w:r>
      <w:r w:rsidR="00B72FD4">
        <w:rPr>
          <w:rFonts w:asciiTheme="minorHAnsi" w:hAnsiTheme="minorHAnsi" w:cstheme="minorHAnsi"/>
          <w:sz w:val="22"/>
          <w:szCs w:val="22"/>
          <w:lang w:val="pt-PT"/>
        </w:rPr>
        <w:t>;</w:t>
      </w:r>
      <w:r w:rsidRPr="004F29B2">
        <w:rPr>
          <w:rFonts w:asciiTheme="minorHAnsi" w:hAnsiTheme="minorHAnsi" w:cstheme="minorHAnsi"/>
          <w:sz w:val="22"/>
          <w:szCs w:val="22"/>
          <w:lang w:val="pt-PT"/>
        </w:rPr>
        <w:t xml:space="preserve"> </w:t>
      </w:r>
    </w:p>
    <w:p w14:paraId="454941E2" w14:textId="77777777" w:rsidR="004F29B2" w:rsidRPr="004F29B2" w:rsidRDefault="004F29B2" w:rsidP="004F29B2">
      <w:pPr>
        <w:numPr>
          <w:ilvl w:val="0"/>
          <w:numId w:val="46"/>
        </w:numPr>
        <w:spacing w:before="60" w:after="200" w:line="276" w:lineRule="auto"/>
        <w:jc w:val="both"/>
        <w:rPr>
          <w:rFonts w:asciiTheme="minorHAnsi" w:hAnsiTheme="minorHAnsi" w:cstheme="minorHAnsi"/>
          <w:sz w:val="22"/>
          <w:szCs w:val="22"/>
          <w:lang w:val="pt-PT"/>
        </w:rPr>
      </w:pPr>
      <w:r w:rsidRPr="004F29B2">
        <w:rPr>
          <w:rFonts w:asciiTheme="minorHAnsi" w:hAnsiTheme="minorHAnsi" w:cstheme="minorHAnsi"/>
          <w:sz w:val="22"/>
          <w:szCs w:val="22"/>
          <w:lang w:val="pt-PT"/>
        </w:rPr>
        <w:t>Prevenção da transmissão de mãe para filho do HIV</w:t>
      </w:r>
      <w:r w:rsidR="00AE4A88">
        <w:rPr>
          <w:rFonts w:asciiTheme="minorHAnsi" w:hAnsiTheme="minorHAnsi" w:cstheme="minorHAnsi"/>
          <w:sz w:val="22"/>
          <w:szCs w:val="22"/>
          <w:lang w:val="pt-PT"/>
        </w:rPr>
        <w:t>;</w:t>
      </w:r>
    </w:p>
    <w:p w14:paraId="267142F6" w14:textId="77777777" w:rsidR="004F29B2" w:rsidRPr="004F29B2" w:rsidRDefault="004F29B2" w:rsidP="004F29B2">
      <w:pPr>
        <w:numPr>
          <w:ilvl w:val="0"/>
          <w:numId w:val="46"/>
        </w:numPr>
        <w:spacing w:before="60" w:after="200" w:line="276" w:lineRule="auto"/>
        <w:jc w:val="both"/>
        <w:rPr>
          <w:rFonts w:asciiTheme="minorHAnsi" w:hAnsiTheme="minorHAnsi" w:cstheme="minorHAnsi"/>
          <w:sz w:val="22"/>
          <w:szCs w:val="22"/>
          <w:lang w:val="pt-PT"/>
        </w:rPr>
      </w:pPr>
      <w:r w:rsidRPr="004F29B2">
        <w:rPr>
          <w:rFonts w:asciiTheme="minorHAnsi" w:hAnsiTheme="minorHAnsi" w:cstheme="minorHAnsi"/>
          <w:sz w:val="22"/>
          <w:szCs w:val="22"/>
          <w:lang w:val="pt-PT"/>
        </w:rPr>
        <w:lastRenderedPageBreak/>
        <w:t>Abordagens para a redução da violência baseada no género – GBV</w:t>
      </w:r>
      <w:r w:rsidR="00AE4A88">
        <w:rPr>
          <w:rFonts w:asciiTheme="minorHAnsi" w:hAnsiTheme="minorHAnsi" w:cstheme="minorHAnsi"/>
          <w:sz w:val="22"/>
          <w:szCs w:val="22"/>
          <w:lang w:val="pt-PT"/>
        </w:rPr>
        <w:t>;</w:t>
      </w:r>
      <w:r w:rsidRPr="004F29B2">
        <w:rPr>
          <w:rFonts w:asciiTheme="minorHAnsi" w:hAnsiTheme="minorHAnsi" w:cstheme="minorHAnsi"/>
          <w:sz w:val="22"/>
          <w:szCs w:val="22"/>
          <w:lang w:val="pt-PT"/>
        </w:rPr>
        <w:t xml:space="preserve"> </w:t>
      </w:r>
    </w:p>
    <w:p w14:paraId="62229242" w14:textId="77777777" w:rsidR="004F29B2" w:rsidRPr="004F29B2" w:rsidRDefault="004F29B2" w:rsidP="004F29B2">
      <w:pPr>
        <w:numPr>
          <w:ilvl w:val="0"/>
          <w:numId w:val="46"/>
        </w:numPr>
        <w:spacing w:before="60" w:after="200" w:line="276" w:lineRule="auto"/>
        <w:jc w:val="both"/>
        <w:rPr>
          <w:rFonts w:asciiTheme="minorHAnsi" w:hAnsiTheme="minorHAnsi" w:cstheme="minorHAnsi"/>
          <w:sz w:val="22"/>
          <w:szCs w:val="22"/>
          <w:lang w:val="pt-PT"/>
        </w:rPr>
      </w:pPr>
      <w:r w:rsidRPr="004F29B2">
        <w:rPr>
          <w:rFonts w:asciiTheme="minorHAnsi" w:hAnsiTheme="minorHAnsi" w:cstheme="minorHAnsi"/>
          <w:sz w:val="22"/>
          <w:szCs w:val="22"/>
          <w:lang w:val="pt-PT"/>
        </w:rPr>
        <w:t xml:space="preserve">Melhora dos dados ligados a evidências, e também aos ODS. </w:t>
      </w:r>
    </w:p>
    <w:p w14:paraId="6351E556" w14:textId="77777777" w:rsidR="004F29B2" w:rsidRPr="000D5F39" w:rsidRDefault="00AE4A88" w:rsidP="004F29B2">
      <w:pPr>
        <w:spacing w:before="60" w:after="200" w:line="276" w:lineRule="auto"/>
        <w:jc w:val="both"/>
        <w:rPr>
          <w:rFonts w:asciiTheme="minorHAnsi" w:hAnsiTheme="minorHAnsi" w:cstheme="minorHAnsi"/>
          <w:b/>
          <w:bCs/>
          <w:sz w:val="22"/>
          <w:szCs w:val="22"/>
          <w:lang w:val="pt-PT"/>
        </w:rPr>
      </w:pPr>
      <w:r>
        <w:rPr>
          <w:rFonts w:asciiTheme="minorHAnsi" w:hAnsiTheme="minorHAnsi" w:cstheme="minorHAnsi"/>
          <w:sz w:val="22"/>
          <w:szCs w:val="22"/>
          <w:lang w:val="pt-PT"/>
        </w:rPr>
        <w:t>Em a</w:t>
      </w:r>
      <w:r w:rsidR="004F29B2" w:rsidRPr="004F29B2">
        <w:rPr>
          <w:rFonts w:asciiTheme="minorHAnsi" w:hAnsiTheme="minorHAnsi" w:cstheme="minorHAnsi"/>
          <w:sz w:val="22"/>
          <w:szCs w:val="22"/>
          <w:lang w:val="pt-PT"/>
        </w:rPr>
        <w:t>nexo, inclu</w:t>
      </w:r>
      <w:r>
        <w:rPr>
          <w:rFonts w:asciiTheme="minorHAnsi" w:hAnsiTheme="minorHAnsi" w:cstheme="minorHAnsi"/>
          <w:sz w:val="22"/>
          <w:szCs w:val="22"/>
          <w:lang w:val="pt-PT"/>
        </w:rPr>
        <w:t>em</w:t>
      </w:r>
      <w:r w:rsidR="004F29B2" w:rsidRPr="004F29B2">
        <w:rPr>
          <w:rFonts w:asciiTheme="minorHAnsi" w:hAnsiTheme="minorHAnsi" w:cstheme="minorHAnsi"/>
          <w:sz w:val="22"/>
          <w:szCs w:val="22"/>
          <w:lang w:val="pt-PT"/>
        </w:rPr>
        <w:t xml:space="preserve">-se </w:t>
      </w:r>
      <w:r>
        <w:rPr>
          <w:rFonts w:asciiTheme="minorHAnsi" w:hAnsiTheme="minorHAnsi" w:cstheme="minorHAnsi"/>
          <w:sz w:val="22"/>
          <w:szCs w:val="22"/>
          <w:lang w:val="pt-PT"/>
        </w:rPr>
        <w:t>os</w:t>
      </w:r>
      <w:r w:rsidRPr="004F29B2">
        <w:rPr>
          <w:rFonts w:asciiTheme="minorHAnsi" w:hAnsiTheme="minorHAnsi" w:cstheme="minorHAnsi"/>
          <w:sz w:val="22"/>
          <w:szCs w:val="22"/>
          <w:lang w:val="pt-PT"/>
        </w:rPr>
        <w:t xml:space="preserve"> </w:t>
      </w:r>
      <w:r w:rsidR="004F29B2" w:rsidRPr="004F29B2">
        <w:rPr>
          <w:rFonts w:asciiTheme="minorHAnsi" w:hAnsiTheme="minorHAnsi" w:cstheme="minorHAnsi"/>
          <w:sz w:val="22"/>
          <w:szCs w:val="22"/>
          <w:lang w:val="pt-PT"/>
        </w:rPr>
        <w:t xml:space="preserve">produtos do UNDAF que se alinham claramente com as estratégias definidas no Guia Operacional de </w:t>
      </w:r>
      <w:r>
        <w:rPr>
          <w:rFonts w:asciiTheme="minorHAnsi" w:hAnsiTheme="minorHAnsi" w:cstheme="minorHAnsi"/>
          <w:sz w:val="22"/>
          <w:szCs w:val="22"/>
          <w:lang w:val="pt-PT"/>
        </w:rPr>
        <w:t>“</w:t>
      </w:r>
      <w:r w:rsidR="004F29B2" w:rsidRPr="004F29B2">
        <w:rPr>
          <w:rFonts w:asciiTheme="minorHAnsi" w:hAnsiTheme="minorHAnsi" w:cstheme="minorHAnsi"/>
          <w:sz w:val="22"/>
          <w:szCs w:val="22"/>
          <w:lang w:val="pt-PT"/>
        </w:rPr>
        <w:t>Não Deixar Ning</w:t>
      </w:r>
      <w:r>
        <w:rPr>
          <w:rFonts w:asciiTheme="minorHAnsi" w:hAnsiTheme="minorHAnsi" w:cstheme="minorHAnsi"/>
          <w:sz w:val="22"/>
          <w:szCs w:val="22"/>
          <w:lang w:val="pt-PT"/>
        </w:rPr>
        <w:t>ué</w:t>
      </w:r>
      <w:r w:rsidR="004F29B2" w:rsidRPr="004F29B2">
        <w:rPr>
          <w:rFonts w:asciiTheme="minorHAnsi" w:hAnsiTheme="minorHAnsi" w:cstheme="minorHAnsi"/>
          <w:sz w:val="22"/>
          <w:szCs w:val="22"/>
          <w:lang w:val="pt-PT"/>
        </w:rPr>
        <w:t>m para Trás</w:t>
      </w:r>
      <w:r>
        <w:rPr>
          <w:rFonts w:asciiTheme="minorHAnsi" w:hAnsiTheme="minorHAnsi" w:cstheme="minorHAnsi"/>
          <w:sz w:val="22"/>
          <w:szCs w:val="22"/>
          <w:lang w:val="pt-PT"/>
        </w:rPr>
        <w:t>”</w:t>
      </w:r>
      <w:r w:rsidR="004F29B2" w:rsidRPr="004F29B2">
        <w:rPr>
          <w:rFonts w:asciiTheme="minorHAnsi" w:hAnsiTheme="minorHAnsi" w:cstheme="minorHAnsi"/>
          <w:sz w:val="22"/>
          <w:szCs w:val="22"/>
          <w:lang w:val="pt-PT"/>
        </w:rPr>
        <w:t>.</w:t>
      </w:r>
    </w:p>
    <w:p w14:paraId="57D7FBA4" w14:textId="77777777" w:rsidR="004F29B2" w:rsidRPr="004F29B2" w:rsidRDefault="004F29B2" w:rsidP="004F29B2">
      <w:pPr>
        <w:spacing w:before="60" w:after="200" w:line="276" w:lineRule="auto"/>
        <w:jc w:val="both"/>
        <w:rPr>
          <w:rFonts w:asciiTheme="minorHAnsi" w:hAnsiTheme="minorHAnsi" w:cstheme="minorHAnsi"/>
          <w:sz w:val="22"/>
          <w:szCs w:val="22"/>
          <w:lang w:val="pt-PT"/>
        </w:rPr>
      </w:pPr>
      <w:r w:rsidRPr="004F29B2">
        <w:rPr>
          <w:rFonts w:asciiTheme="minorHAnsi" w:hAnsiTheme="minorHAnsi" w:cstheme="minorHAnsi"/>
          <w:sz w:val="22"/>
          <w:szCs w:val="22"/>
          <w:lang w:val="pt-PT"/>
        </w:rPr>
        <w:t xml:space="preserve">As Nações Unidas trabalharão de forma conjunta com o Governo de Angola para a consecução dos resultados em Angola. É preciso essa visão integrada que permita o desencadeamento da prosperidade em Angola desde o mesmo processo de deliberação pública e participação até </w:t>
      </w:r>
      <w:r w:rsidR="00AE4A88">
        <w:rPr>
          <w:rFonts w:asciiTheme="minorHAnsi" w:hAnsiTheme="minorHAnsi" w:cstheme="minorHAnsi"/>
          <w:sz w:val="22"/>
          <w:szCs w:val="22"/>
          <w:lang w:val="pt-PT"/>
        </w:rPr>
        <w:t>à</w:t>
      </w:r>
      <w:r w:rsidR="00AE4A88" w:rsidRPr="004F29B2">
        <w:rPr>
          <w:rFonts w:asciiTheme="minorHAnsi" w:hAnsiTheme="minorHAnsi" w:cstheme="minorHAnsi"/>
          <w:sz w:val="22"/>
          <w:szCs w:val="22"/>
          <w:lang w:val="pt-PT"/>
        </w:rPr>
        <w:t xml:space="preserve"> </w:t>
      </w:r>
      <w:r w:rsidRPr="004F29B2">
        <w:rPr>
          <w:rFonts w:asciiTheme="minorHAnsi" w:hAnsiTheme="minorHAnsi" w:cstheme="minorHAnsi"/>
          <w:sz w:val="22"/>
          <w:szCs w:val="22"/>
          <w:lang w:val="pt-PT"/>
        </w:rPr>
        <w:t xml:space="preserve">prestação de serviços à população.  </w:t>
      </w:r>
    </w:p>
    <w:p w14:paraId="13DDB5E5" w14:textId="77777777" w:rsidR="00220CD5" w:rsidRDefault="00AE4A88" w:rsidP="004F29B2">
      <w:pPr>
        <w:spacing w:before="60" w:after="200" w:line="276" w:lineRule="auto"/>
        <w:jc w:val="both"/>
        <w:rPr>
          <w:rFonts w:asciiTheme="minorHAnsi" w:hAnsiTheme="minorHAnsi" w:cstheme="minorHAnsi"/>
          <w:sz w:val="22"/>
          <w:szCs w:val="22"/>
          <w:lang w:val="pt-PT"/>
        </w:rPr>
      </w:pPr>
      <w:r>
        <w:rPr>
          <w:rFonts w:asciiTheme="minorHAnsi" w:hAnsiTheme="minorHAnsi" w:cstheme="minorHAnsi"/>
          <w:sz w:val="22"/>
          <w:szCs w:val="22"/>
          <w:lang w:val="pt-PT"/>
        </w:rPr>
        <w:t>I</w:t>
      </w:r>
      <w:r w:rsidR="004F29B2" w:rsidRPr="004F29B2">
        <w:rPr>
          <w:rFonts w:asciiTheme="minorHAnsi" w:hAnsiTheme="minorHAnsi" w:cstheme="minorHAnsi"/>
          <w:sz w:val="22"/>
          <w:szCs w:val="22"/>
          <w:lang w:val="pt-PT"/>
        </w:rPr>
        <w:t>dentificam</w:t>
      </w:r>
      <w:r>
        <w:rPr>
          <w:rFonts w:asciiTheme="minorHAnsi" w:hAnsiTheme="minorHAnsi" w:cstheme="minorHAnsi"/>
          <w:sz w:val="22"/>
          <w:szCs w:val="22"/>
          <w:lang w:val="pt-PT"/>
        </w:rPr>
        <w:t>-se</w:t>
      </w:r>
      <w:r w:rsidR="004F29B2" w:rsidRPr="004F29B2">
        <w:rPr>
          <w:rFonts w:asciiTheme="minorHAnsi" w:hAnsiTheme="minorHAnsi" w:cstheme="minorHAnsi"/>
          <w:sz w:val="22"/>
          <w:szCs w:val="22"/>
          <w:lang w:val="pt-PT"/>
        </w:rPr>
        <w:t xml:space="preserve"> algumas possíveis áreas de trabalho conjunto e cooperação atendendo às principais estratégias de implementação. </w:t>
      </w:r>
      <w:r>
        <w:rPr>
          <w:rFonts w:asciiTheme="minorHAnsi" w:hAnsiTheme="minorHAnsi" w:cstheme="minorHAnsi"/>
          <w:sz w:val="22"/>
          <w:szCs w:val="22"/>
          <w:lang w:val="pt-PT"/>
        </w:rPr>
        <w:t>Em seguida, ass</w:t>
      </w:r>
      <w:r w:rsidR="004F29B2" w:rsidRPr="004F29B2">
        <w:rPr>
          <w:rFonts w:asciiTheme="minorHAnsi" w:hAnsiTheme="minorHAnsi" w:cstheme="minorHAnsi"/>
          <w:sz w:val="22"/>
          <w:szCs w:val="22"/>
          <w:lang w:val="pt-PT"/>
        </w:rPr>
        <w:t>inalam-se os produtos que respondem claramente a uma estratégia ou mecanismo de intervenção que são susce</w:t>
      </w:r>
      <w:r>
        <w:rPr>
          <w:rFonts w:asciiTheme="minorHAnsi" w:hAnsiTheme="minorHAnsi" w:cstheme="minorHAnsi"/>
          <w:sz w:val="22"/>
          <w:szCs w:val="22"/>
          <w:lang w:val="pt-PT"/>
        </w:rPr>
        <w:t>p</w:t>
      </w:r>
      <w:r w:rsidR="004F29B2" w:rsidRPr="004F29B2">
        <w:rPr>
          <w:rFonts w:asciiTheme="minorHAnsi" w:hAnsiTheme="minorHAnsi" w:cstheme="minorHAnsi"/>
          <w:sz w:val="22"/>
          <w:szCs w:val="22"/>
          <w:lang w:val="pt-PT"/>
        </w:rPr>
        <w:t>tíveis de trabalho conjunto ou, no mínimo, requerem harmonizar as mesmas</w:t>
      </w:r>
      <w:r w:rsidR="002B5829">
        <w:rPr>
          <w:rFonts w:asciiTheme="minorHAnsi" w:hAnsiTheme="minorHAnsi" w:cstheme="minorHAnsi"/>
          <w:sz w:val="22"/>
          <w:szCs w:val="22"/>
          <w:lang w:val="pt-PT"/>
        </w:rPr>
        <w:t>.</w:t>
      </w:r>
      <w:r w:rsidR="00050B95">
        <w:rPr>
          <w:rFonts w:asciiTheme="minorHAnsi" w:hAnsiTheme="minorHAnsi" w:cstheme="minorHAnsi"/>
          <w:sz w:val="22"/>
          <w:szCs w:val="22"/>
          <w:lang w:val="pt-PT"/>
        </w:rPr>
        <w:t xml:space="preserve"> </w:t>
      </w:r>
    </w:p>
    <w:tbl>
      <w:tblPr>
        <w:tblStyle w:val="Tablaconcuadrcula3-nfasis11"/>
        <w:tblW w:w="0" w:type="auto"/>
        <w:tblLook w:val="04A0" w:firstRow="1" w:lastRow="0" w:firstColumn="1" w:lastColumn="0" w:noHBand="0" w:noVBand="1"/>
      </w:tblPr>
      <w:tblGrid>
        <w:gridCol w:w="280"/>
        <w:gridCol w:w="3769"/>
        <w:gridCol w:w="980"/>
        <w:gridCol w:w="1821"/>
        <w:gridCol w:w="1054"/>
        <w:gridCol w:w="600"/>
      </w:tblGrid>
      <w:tr w:rsidR="00050B95" w:rsidRPr="00050B95" w14:paraId="1AAE1884" w14:textId="77777777" w:rsidTr="00050B95">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0" w:type="auto"/>
            <w:noWrap/>
            <w:hideMark/>
          </w:tcPr>
          <w:p w14:paraId="3B97DA93" w14:textId="77777777" w:rsidR="00050B95" w:rsidRPr="00050B95" w:rsidRDefault="00050B95" w:rsidP="00050B95">
            <w:pPr>
              <w:rPr>
                <w:rFonts w:eastAsia="Times New Roman"/>
                <w:sz w:val="20"/>
                <w:szCs w:val="20"/>
                <w:lang w:val="gl-ES" w:eastAsia="gl-ES"/>
              </w:rPr>
            </w:pPr>
          </w:p>
        </w:tc>
        <w:tc>
          <w:tcPr>
            <w:tcW w:w="0" w:type="auto"/>
            <w:noWrap/>
            <w:hideMark/>
          </w:tcPr>
          <w:p w14:paraId="4BA8FEB6" w14:textId="77777777" w:rsidR="00050B95" w:rsidRPr="00050B95" w:rsidRDefault="00050B95" w:rsidP="00050B95">
            <w:pPr>
              <w:cnfStyle w:val="100000000000" w:firstRow="1" w:lastRow="0" w:firstColumn="0" w:lastColumn="0" w:oddVBand="0" w:evenVBand="0" w:oddHBand="0" w:evenHBand="0" w:firstRowFirstColumn="0" w:firstRowLastColumn="0" w:lastRowFirstColumn="0" w:lastRowLastColumn="0"/>
              <w:rPr>
                <w:rFonts w:eastAsia="Times New Roman"/>
                <w:sz w:val="20"/>
                <w:szCs w:val="20"/>
                <w:lang w:val="gl-ES" w:eastAsia="gl-ES"/>
              </w:rPr>
            </w:pPr>
            <w:r w:rsidRPr="00050B95">
              <w:rPr>
                <w:rFonts w:ascii="Calibri" w:eastAsia="Times New Roman" w:hAnsi="Calibri" w:cs="Calibri"/>
                <w:color w:val="000000"/>
                <w:lang w:val="gl-ES" w:eastAsia="gl-ES"/>
              </w:rPr>
              <w:t>Mecanismos de implementação</w:t>
            </w:r>
          </w:p>
        </w:tc>
        <w:tc>
          <w:tcPr>
            <w:tcW w:w="0" w:type="auto"/>
            <w:gridSpan w:val="4"/>
            <w:noWrap/>
            <w:hideMark/>
          </w:tcPr>
          <w:p w14:paraId="2D4066A2" w14:textId="77777777" w:rsidR="00050B95" w:rsidRPr="00050B95" w:rsidRDefault="000D5F39" w:rsidP="00050B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Pr>
                <w:rFonts w:ascii="Calibri" w:eastAsia="Times New Roman" w:hAnsi="Calibri" w:cs="Calibri"/>
                <w:color w:val="000000"/>
                <w:lang w:val="gl-ES" w:eastAsia="gl-ES"/>
              </w:rPr>
              <w:t>Produto</w:t>
            </w:r>
            <w:r w:rsidR="00050B95" w:rsidRPr="00050B95">
              <w:rPr>
                <w:rFonts w:ascii="Calibri" w:eastAsia="Times New Roman" w:hAnsi="Calibri" w:cs="Calibri"/>
                <w:color w:val="000000"/>
                <w:lang w:val="gl-ES" w:eastAsia="gl-ES"/>
              </w:rPr>
              <w:t>s</w:t>
            </w:r>
          </w:p>
        </w:tc>
      </w:tr>
      <w:tr w:rsidR="00050B95" w:rsidRPr="00050B95" w14:paraId="4ABC39D0" w14:textId="77777777" w:rsidTr="00050B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23EF3441" w14:textId="77777777" w:rsidR="00050B95" w:rsidRPr="00050B95" w:rsidRDefault="00050B95" w:rsidP="00050B95">
            <w:pPr>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Desenvolvimento de Capacidades (instituições)</w:t>
            </w:r>
          </w:p>
        </w:tc>
        <w:tc>
          <w:tcPr>
            <w:tcW w:w="0" w:type="auto"/>
            <w:noWrap/>
            <w:hideMark/>
          </w:tcPr>
          <w:p w14:paraId="2AB47336"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1.4</w:t>
            </w:r>
          </w:p>
        </w:tc>
        <w:tc>
          <w:tcPr>
            <w:tcW w:w="0" w:type="auto"/>
            <w:noWrap/>
            <w:hideMark/>
          </w:tcPr>
          <w:p w14:paraId="67B4B109"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2.6, 2.7</w:t>
            </w:r>
          </w:p>
        </w:tc>
        <w:tc>
          <w:tcPr>
            <w:tcW w:w="0" w:type="auto"/>
            <w:noWrap/>
            <w:hideMark/>
          </w:tcPr>
          <w:p w14:paraId="19F89EFB"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3.13</w:t>
            </w:r>
          </w:p>
        </w:tc>
        <w:tc>
          <w:tcPr>
            <w:tcW w:w="0" w:type="auto"/>
            <w:noWrap/>
            <w:hideMark/>
          </w:tcPr>
          <w:p w14:paraId="71F7CE8F"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4.4</w:t>
            </w:r>
          </w:p>
        </w:tc>
      </w:tr>
      <w:tr w:rsidR="00050B95" w:rsidRPr="00050B95" w14:paraId="08B67765" w14:textId="77777777" w:rsidTr="00050B95">
        <w:trPr>
          <w:trHeight w:val="290"/>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3202AFC3" w14:textId="77777777" w:rsidR="00050B95" w:rsidRPr="00050B95" w:rsidRDefault="00050B95" w:rsidP="00050B95">
            <w:pPr>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Desenvolvimento de Capacidades (populações)</w:t>
            </w:r>
          </w:p>
        </w:tc>
        <w:tc>
          <w:tcPr>
            <w:tcW w:w="0" w:type="auto"/>
            <w:noWrap/>
            <w:hideMark/>
          </w:tcPr>
          <w:p w14:paraId="2C1DA575" w14:textId="77777777" w:rsidR="00050B95" w:rsidRPr="00050B95" w:rsidRDefault="00050B95" w:rsidP="0005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1.5, 1.7</w:t>
            </w:r>
          </w:p>
        </w:tc>
        <w:tc>
          <w:tcPr>
            <w:tcW w:w="0" w:type="auto"/>
            <w:noWrap/>
            <w:hideMark/>
          </w:tcPr>
          <w:p w14:paraId="08613646" w14:textId="77777777" w:rsidR="00050B95" w:rsidRPr="00050B95" w:rsidRDefault="00050B95" w:rsidP="0005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2.1, 2.4, 2.5, 2.6</w:t>
            </w:r>
          </w:p>
        </w:tc>
        <w:tc>
          <w:tcPr>
            <w:tcW w:w="0" w:type="auto"/>
            <w:gridSpan w:val="2"/>
            <w:noWrap/>
            <w:hideMark/>
          </w:tcPr>
          <w:p w14:paraId="146BDAD2" w14:textId="77777777" w:rsidR="00050B95" w:rsidRPr="00050B95" w:rsidRDefault="00050B95" w:rsidP="0005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3.2, 3.4, 3.7, 3.14</w:t>
            </w:r>
          </w:p>
        </w:tc>
      </w:tr>
      <w:tr w:rsidR="00050B95" w:rsidRPr="00050B95" w14:paraId="12E7D534" w14:textId="77777777" w:rsidTr="00050B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0" w:type="auto"/>
            <w:gridSpan w:val="2"/>
            <w:noWrap/>
            <w:hideMark/>
          </w:tcPr>
          <w:p w14:paraId="5B0F0DA5" w14:textId="77777777" w:rsidR="00050B95" w:rsidRPr="00050B95" w:rsidRDefault="00050B95" w:rsidP="00050B95">
            <w:pPr>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Apoio político</w:t>
            </w:r>
          </w:p>
        </w:tc>
        <w:tc>
          <w:tcPr>
            <w:tcW w:w="0" w:type="auto"/>
            <w:gridSpan w:val="2"/>
            <w:noWrap/>
            <w:hideMark/>
          </w:tcPr>
          <w:p w14:paraId="6B8B565E"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1.1, 1.2, 1.3, 1.10, 1.11, 2.3, 2.8</w:t>
            </w:r>
          </w:p>
        </w:tc>
        <w:tc>
          <w:tcPr>
            <w:tcW w:w="0" w:type="auto"/>
            <w:noWrap/>
            <w:hideMark/>
          </w:tcPr>
          <w:p w14:paraId="5B7D55C6"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3.3, 3.9</w:t>
            </w:r>
          </w:p>
        </w:tc>
        <w:tc>
          <w:tcPr>
            <w:tcW w:w="0" w:type="auto"/>
            <w:noWrap/>
            <w:hideMark/>
          </w:tcPr>
          <w:p w14:paraId="7250700F"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p>
        </w:tc>
      </w:tr>
    </w:tbl>
    <w:p w14:paraId="62EAF924" w14:textId="77777777" w:rsidR="002B5829" w:rsidRDefault="002B5829" w:rsidP="006334C5">
      <w:pPr>
        <w:spacing w:before="60" w:after="200" w:line="276" w:lineRule="auto"/>
        <w:jc w:val="both"/>
        <w:rPr>
          <w:rFonts w:asciiTheme="minorHAnsi" w:hAnsiTheme="minorHAnsi" w:cstheme="minorHAnsi"/>
          <w:sz w:val="22"/>
          <w:szCs w:val="22"/>
          <w:lang w:val="pt-PT"/>
        </w:rPr>
      </w:pPr>
    </w:p>
    <w:p w14:paraId="6B64BE54" w14:textId="77777777" w:rsidR="002B5829" w:rsidRDefault="00AE4A88" w:rsidP="006334C5">
      <w:pPr>
        <w:spacing w:before="60" w:after="200" w:line="276" w:lineRule="auto"/>
        <w:jc w:val="both"/>
        <w:rPr>
          <w:rFonts w:asciiTheme="minorHAnsi" w:hAnsiTheme="minorHAnsi" w:cstheme="minorHAnsi"/>
          <w:sz w:val="22"/>
          <w:szCs w:val="22"/>
          <w:lang w:val="pt-PT"/>
        </w:rPr>
      </w:pPr>
      <w:r>
        <w:rPr>
          <w:rFonts w:asciiTheme="minorHAnsi" w:hAnsiTheme="minorHAnsi" w:cstheme="minorHAnsi"/>
          <w:sz w:val="22"/>
          <w:szCs w:val="22"/>
          <w:lang w:val="pt-PT"/>
        </w:rPr>
        <w:t>Em seguida,</w:t>
      </w:r>
      <w:r w:rsidR="002B5829">
        <w:rPr>
          <w:rFonts w:asciiTheme="minorHAnsi" w:hAnsiTheme="minorHAnsi" w:cstheme="minorHAnsi"/>
          <w:sz w:val="22"/>
          <w:szCs w:val="22"/>
          <w:lang w:val="pt-PT"/>
        </w:rPr>
        <w:t xml:space="preserve"> agrupa</w:t>
      </w:r>
      <w:r w:rsidR="00AC1C8E">
        <w:rPr>
          <w:rFonts w:asciiTheme="minorHAnsi" w:hAnsiTheme="minorHAnsi" w:cstheme="minorHAnsi"/>
          <w:sz w:val="22"/>
          <w:szCs w:val="22"/>
          <w:lang w:val="pt-PT"/>
        </w:rPr>
        <w:t>m-se</w:t>
      </w:r>
      <w:r w:rsidR="002B5829">
        <w:rPr>
          <w:rFonts w:asciiTheme="minorHAnsi" w:hAnsiTheme="minorHAnsi" w:cstheme="minorHAnsi"/>
          <w:sz w:val="22"/>
          <w:szCs w:val="22"/>
          <w:lang w:val="pt-PT"/>
        </w:rPr>
        <w:t xml:space="preserve"> aqueles produtos com indicadores que permitem tra</w:t>
      </w:r>
      <w:r>
        <w:rPr>
          <w:rFonts w:asciiTheme="minorHAnsi" w:hAnsiTheme="minorHAnsi" w:cstheme="minorHAnsi"/>
          <w:sz w:val="22"/>
          <w:szCs w:val="22"/>
          <w:lang w:val="pt-PT"/>
        </w:rPr>
        <w:t>ç</w:t>
      </w:r>
      <w:r w:rsidR="002B5829">
        <w:rPr>
          <w:rFonts w:asciiTheme="minorHAnsi" w:hAnsiTheme="minorHAnsi" w:cstheme="minorHAnsi"/>
          <w:sz w:val="22"/>
          <w:szCs w:val="22"/>
          <w:lang w:val="pt-PT"/>
        </w:rPr>
        <w:t xml:space="preserve">ar os resultados através dos aceleradores.   </w:t>
      </w:r>
    </w:p>
    <w:tbl>
      <w:tblPr>
        <w:tblStyle w:val="Tablaconcuadrcula3-nfasis11"/>
        <w:tblW w:w="5000" w:type="pct"/>
        <w:tblLook w:val="04A0" w:firstRow="1" w:lastRow="0" w:firstColumn="1" w:lastColumn="0" w:noHBand="0" w:noVBand="1"/>
      </w:tblPr>
      <w:tblGrid>
        <w:gridCol w:w="2879"/>
        <w:gridCol w:w="527"/>
        <w:gridCol w:w="2610"/>
        <w:gridCol w:w="1479"/>
        <w:gridCol w:w="1009"/>
      </w:tblGrid>
      <w:tr w:rsidR="00050B95" w:rsidRPr="00050B95" w14:paraId="34D7C33F" w14:textId="77777777" w:rsidTr="00050B95">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850" w:type="pct"/>
            <w:noWrap/>
            <w:hideMark/>
          </w:tcPr>
          <w:p w14:paraId="12E69E12" w14:textId="77777777" w:rsidR="00050B95" w:rsidRPr="00050B95" w:rsidRDefault="00050B95" w:rsidP="00050B95">
            <w:pPr>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Aceleradores</w:t>
            </w:r>
          </w:p>
        </w:tc>
        <w:tc>
          <w:tcPr>
            <w:tcW w:w="3150" w:type="pct"/>
            <w:gridSpan w:val="4"/>
            <w:noWrap/>
            <w:hideMark/>
          </w:tcPr>
          <w:p w14:paraId="344ACE44" w14:textId="77777777" w:rsidR="00050B95" w:rsidRPr="00050B95" w:rsidRDefault="000D5F39" w:rsidP="00050B9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Pr>
                <w:rFonts w:ascii="Calibri" w:eastAsia="Times New Roman" w:hAnsi="Calibri" w:cs="Calibri"/>
                <w:color w:val="000000"/>
                <w:lang w:val="gl-ES" w:eastAsia="gl-ES"/>
              </w:rPr>
              <w:t>Produto</w:t>
            </w:r>
            <w:r w:rsidR="00050B95" w:rsidRPr="00050B95">
              <w:rPr>
                <w:rFonts w:ascii="Calibri" w:eastAsia="Times New Roman" w:hAnsi="Calibri" w:cs="Calibri"/>
                <w:color w:val="000000"/>
                <w:lang w:val="gl-ES" w:eastAsia="gl-ES"/>
              </w:rPr>
              <w:t>s</w:t>
            </w:r>
          </w:p>
        </w:tc>
      </w:tr>
      <w:tr w:rsidR="00050B95" w:rsidRPr="00050B95" w14:paraId="2ADE696E" w14:textId="77777777" w:rsidTr="00050B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0" w:type="pct"/>
            <w:noWrap/>
            <w:hideMark/>
          </w:tcPr>
          <w:p w14:paraId="546A18BC" w14:textId="77777777" w:rsidR="00050B95" w:rsidRPr="00050B95" w:rsidRDefault="00050B95" w:rsidP="00050B95">
            <w:pPr>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Direitos Humanos</w:t>
            </w:r>
          </w:p>
        </w:tc>
        <w:tc>
          <w:tcPr>
            <w:tcW w:w="466" w:type="pct"/>
            <w:noWrap/>
            <w:hideMark/>
          </w:tcPr>
          <w:p w14:paraId="0543BDC4"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p>
        </w:tc>
        <w:tc>
          <w:tcPr>
            <w:tcW w:w="1611" w:type="pct"/>
            <w:noWrap/>
            <w:hideMark/>
          </w:tcPr>
          <w:p w14:paraId="12D3B709"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2.8</w:t>
            </w:r>
          </w:p>
        </w:tc>
        <w:tc>
          <w:tcPr>
            <w:tcW w:w="536" w:type="pct"/>
            <w:noWrap/>
            <w:hideMark/>
          </w:tcPr>
          <w:p w14:paraId="5F219BE6"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p>
        </w:tc>
        <w:tc>
          <w:tcPr>
            <w:tcW w:w="536" w:type="pct"/>
            <w:noWrap/>
            <w:hideMark/>
          </w:tcPr>
          <w:p w14:paraId="2766B946"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4.4</w:t>
            </w:r>
          </w:p>
        </w:tc>
      </w:tr>
      <w:tr w:rsidR="00050B95" w:rsidRPr="00050B95" w14:paraId="66F52D0D" w14:textId="77777777" w:rsidTr="00050B95">
        <w:trPr>
          <w:trHeight w:val="290"/>
        </w:trPr>
        <w:tc>
          <w:tcPr>
            <w:cnfStyle w:val="001000000000" w:firstRow="0" w:lastRow="0" w:firstColumn="1" w:lastColumn="0" w:oddVBand="0" w:evenVBand="0" w:oddHBand="0" w:evenHBand="0" w:firstRowFirstColumn="0" w:firstRowLastColumn="0" w:lastRowFirstColumn="0" w:lastRowLastColumn="0"/>
            <w:tcW w:w="1850" w:type="pct"/>
            <w:noWrap/>
            <w:hideMark/>
          </w:tcPr>
          <w:p w14:paraId="317F60E0" w14:textId="77777777" w:rsidR="00050B95" w:rsidRPr="00050B95" w:rsidRDefault="00050B95" w:rsidP="00050B95">
            <w:pPr>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Mulheres</w:t>
            </w:r>
          </w:p>
        </w:tc>
        <w:tc>
          <w:tcPr>
            <w:tcW w:w="466" w:type="pct"/>
            <w:noWrap/>
            <w:hideMark/>
          </w:tcPr>
          <w:p w14:paraId="7EB448E3" w14:textId="77777777" w:rsidR="00050B95" w:rsidRPr="00050B95" w:rsidRDefault="00050B95" w:rsidP="0005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1.9</w:t>
            </w:r>
          </w:p>
        </w:tc>
        <w:tc>
          <w:tcPr>
            <w:tcW w:w="1611" w:type="pct"/>
            <w:noWrap/>
            <w:hideMark/>
          </w:tcPr>
          <w:p w14:paraId="655D32A9" w14:textId="77777777" w:rsidR="00050B95" w:rsidRPr="00050B95" w:rsidRDefault="00050B95" w:rsidP="0005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2.1, 2.2, 2.3, 2.6, 2.7</w:t>
            </w:r>
          </w:p>
        </w:tc>
        <w:tc>
          <w:tcPr>
            <w:tcW w:w="536" w:type="pct"/>
            <w:noWrap/>
            <w:hideMark/>
          </w:tcPr>
          <w:p w14:paraId="436D6386" w14:textId="77777777" w:rsidR="00050B95" w:rsidRPr="00050B95" w:rsidRDefault="002B5829" w:rsidP="0005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Pr>
                <w:rFonts w:ascii="Calibri" w:eastAsia="Times New Roman" w:hAnsi="Calibri" w:cs="Calibri"/>
                <w:color w:val="000000"/>
                <w:lang w:val="gl-ES" w:eastAsia="gl-ES"/>
              </w:rPr>
              <w:t>3.2, 3.7, 3.14</w:t>
            </w:r>
          </w:p>
        </w:tc>
        <w:tc>
          <w:tcPr>
            <w:tcW w:w="536" w:type="pct"/>
            <w:noWrap/>
            <w:hideMark/>
          </w:tcPr>
          <w:p w14:paraId="568FD542" w14:textId="77777777" w:rsidR="00050B95" w:rsidRPr="00050B95" w:rsidRDefault="002B5829" w:rsidP="0005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4.1</w:t>
            </w:r>
          </w:p>
        </w:tc>
      </w:tr>
      <w:tr w:rsidR="00050B95" w:rsidRPr="00050B95" w14:paraId="4ACB57DF" w14:textId="77777777" w:rsidTr="00050B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850" w:type="pct"/>
            <w:noWrap/>
            <w:hideMark/>
          </w:tcPr>
          <w:p w14:paraId="66CE3106" w14:textId="77777777" w:rsidR="00050B95" w:rsidRPr="00050B95" w:rsidRDefault="00050B95" w:rsidP="00050B95">
            <w:pPr>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Jovens</w:t>
            </w:r>
          </w:p>
        </w:tc>
        <w:tc>
          <w:tcPr>
            <w:tcW w:w="466" w:type="pct"/>
            <w:noWrap/>
            <w:hideMark/>
          </w:tcPr>
          <w:p w14:paraId="0F3BA333"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1.9</w:t>
            </w:r>
          </w:p>
        </w:tc>
        <w:tc>
          <w:tcPr>
            <w:tcW w:w="1611" w:type="pct"/>
            <w:noWrap/>
            <w:hideMark/>
          </w:tcPr>
          <w:p w14:paraId="7DF0A434" w14:textId="77777777" w:rsidR="00050B95" w:rsidRPr="00050B95" w:rsidRDefault="00050B95"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2.1, 2.2, 2.3, 2.4, 2.5, 2.9</w:t>
            </w:r>
          </w:p>
        </w:tc>
        <w:tc>
          <w:tcPr>
            <w:tcW w:w="536" w:type="pct"/>
            <w:noWrap/>
            <w:hideMark/>
          </w:tcPr>
          <w:p w14:paraId="13D86670" w14:textId="77777777" w:rsidR="00050B95" w:rsidRPr="00050B95" w:rsidRDefault="002B5829"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Pr>
                <w:rFonts w:ascii="Calibri" w:eastAsia="Times New Roman" w:hAnsi="Calibri" w:cs="Calibri"/>
                <w:color w:val="000000"/>
                <w:lang w:val="gl-ES" w:eastAsia="gl-ES"/>
              </w:rPr>
              <w:t>3.2, 3.7</w:t>
            </w:r>
          </w:p>
        </w:tc>
        <w:tc>
          <w:tcPr>
            <w:tcW w:w="536" w:type="pct"/>
            <w:noWrap/>
            <w:hideMark/>
          </w:tcPr>
          <w:p w14:paraId="6FDEA0CA" w14:textId="77777777" w:rsidR="00050B95" w:rsidRPr="00050B95" w:rsidRDefault="002B5829" w:rsidP="00050B9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4.1</w:t>
            </w:r>
          </w:p>
        </w:tc>
      </w:tr>
      <w:tr w:rsidR="00050B95" w:rsidRPr="00050B95" w14:paraId="570D635F" w14:textId="77777777" w:rsidTr="00050B95">
        <w:trPr>
          <w:trHeight w:val="290"/>
        </w:trPr>
        <w:tc>
          <w:tcPr>
            <w:cnfStyle w:val="001000000000" w:firstRow="0" w:lastRow="0" w:firstColumn="1" w:lastColumn="0" w:oddVBand="0" w:evenVBand="0" w:oddHBand="0" w:evenHBand="0" w:firstRowFirstColumn="0" w:firstRowLastColumn="0" w:lastRowFirstColumn="0" w:lastRowLastColumn="0"/>
            <w:tcW w:w="1850" w:type="pct"/>
            <w:noWrap/>
            <w:hideMark/>
          </w:tcPr>
          <w:p w14:paraId="75F6F4D4" w14:textId="77777777" w:rsidR="00050B95" w:rsidRPr="00050B95" w:rsidRDefault="00050B95" w:rsidP="00050B95">
            <w:pPr>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Resili</w:t>
            </w:r>
            <w:r w:rsidR="00AE4A88">
              <w:rPr>
                <w:rFonts w:ascii="Calibri" w:eastAsia="Times New Roman" w:hAnsi="Calibri" w:cs="Calibri"/>
                <w:color w:val="000000"/>
                <w:lang w:val="gl-ES" w:eastAsia="gl-ES"/>
              </w:rPr>
              <w:t>ê</w:t>
            </w:r>
            <w:r w:rsidRPr="00050B95">
              <w:rPr>
                <w:rFonts w:ascii="Calibri" w:eastAsia="Times New Roman" w:hAnsi="Calibri" w:cs="Calibri"/>
                <w:color w:val="000000"/>
                <w:lang w:val="gl-ES" w:eastAsia="gl-ES"/>
              </w:rPr>
              <w:t>ncia</w:t>
            </w:r>
          </w:p>
        </w:tc>
        <w:tc>
          <w:tcPr>
            <w:tcW w:w="2077" w:type="pct"/>
            <w:gridSpan w:val="2"/>
            <w:noWrap/>
            <w:hideMark/>
          </w:tcPr>
          <w:p w14:paraId="1E1B5BA9" w14:textId="77777777" w:rsidR="00050B95" w:rsidRPr="00050B95" w:rsidRDefault="00050B95" w:rsidP="00050B95">
            <w:pPr>
              <w:cnfStyle w:val="000000000000" w:firstRow="0" w:lastRow="0" w:firstColumn="0" w:lastColumn="0" w:oddVBand="0" w:evenVBand="0" w:oddHBand="0" w:evenHBand="0" w:firstRowFirstColumn="0" w:firstRowLastColumn="0" w:lastRowFirstColumn="0" w:lastRowLastColumn="0"/>
              <w:rPr>
                <w:rFonts w:eastAsia="Times New Roman"/>
                <w:sz w:val="20"/>
                <w:szCs w:val="20"/>
                <w:lang w:val="gl-ES" w:eastAsia="gl-ES"/>
              </w:rPr>
            </w:pPr>
          </w:p>
        </w:tc>
        <w:tc>
          <w:tcPr>
            <w:tcW w:w="1072" w:type="pct"/>
            <w:gridSpan w:val="2"/>
            <w:noWrap/>
            <w:hideMark/>
          </w:tcPr>
          <w:p w14:paraId="1A981293" w14:textId="77777777" w:rsidR="00050B95" w:rsidRPr="00050B95" w:rsidRDefault="00050B95" w:rsidP="0005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gl-ES" w:eastAsia="gl-ES"/>
              </w:rPr>
            </w:pPr>
            <w:r w:rsidRPr="00050B95">
              <w:rPr>
                <w:rFonts w:ascii="Calibri" w:eastAsia="Times New Roman" w:hAnsi="Calibri" w:cs="Calibri"/>
                <w:color w:val="000000"/>
                <w:lang w:val="gl-ES" w:eastAsia="gl-ES"/>
              </w:rPr>
              <w:t>3.1, 3.6, 3.10, 3.12</w:t>
            </w:r>
          </w:p>
        </w:tc>
      </w:tr>
    </w:tbl>
    <w:p w14:paraId="37AA28C6" w14:textId="77777777" w:rsidR="00050B95" w:rsidRDefault="00050B95" w:rsidP="006334C5">
      <w:pPr>
        <w:spacing w:before="60" w:after="200" w:line="276" w:lineRule="auto"/>
        <w:jc w:val="both"/>
        <w:rPr>
          <w:rFonts w:asciiTheme="minorHAnsi" w:hAnsiTheme="minorHAnsi" w:cstheme="minorHAnsi"/>
          <w:sz w:val="22"/>
          <w:szCs w:val="22"/>
          <w:lang w:val="pt-PT"/>
        </w:rPr>
      </w:pPr>
    </w:p>
    <w:p w14:paraId="15EB1809" w14:textId="77777777" w:rsidR="004F29B2" w:rsidRPr="00BA70C2" w:rsidRDefault="004F29B2" w:rsidP="004F29B2">
      <w:pPr>
        <w:spacing w:before="60" w:after="200" w:line="276" w:lineRule="auto"/>
        <w:jc w:val="both"/>
        <w:rPr>
          <w:rFonts w:asciiTheme="minorHAnsi" w:hAnsiTheme="minorHAnsi" w:cstheme="minorHAnsi"/>
          <w:sz w:val="22"/>
          <w:szCs w:val="22"/>
          <w:lang w:val="pt-PT"/>
        </w:rPr>
      </w:pPr>
      <w:r w:rsidRPr="00BA70C2">
        <w:rPr>
          <w:rFonts w:asciiTheme="minorHAnsi" w:hAnsiTheme="minorHAnsi" w:cstheme="minorHAnsi"/>
          <w:sz w:val="22"/>
          <w:szCs w:val="22"/>
          <w:lang w:val="pt-PT"/>
        </w:rPr>
        <w:t>De forma integrada</w:t>
      </w:r>
      <w:r w:rsidR="00AE4A88">
        <w:rPr>
          <w:rFonts w:asciiTheme="minorHAnsi" w:hAnsiTheme="minorHAnsi" w:cstheme="minorHAnsi"/>
          <w:sz w:val="22"/>
          <w:szCs w:val="22"/>
          <w:lang w:val="pt-PT"/>
        </w:rPr>
        <w:t>,</w:t>
      </w:r>
      <w:r w:rsidRPr="00BA70C2">
        <w:rPr>
          <w:rFonts w:asciiTheme="minorHAnsi" w:hAnsiTheme="minorHAnsi" w:cstheme="minorHAnsi"/>
          <w:sz w:val="22"/>
          <w:szCs w:val="22"/>
          <w:lang w:val="pt-PT"/>
        </w:rPr>
        <w:t xml:space="preserve"> aplicar</w:t>
      </w:r>
      <w:r w:rsidR="00AE4A88">
        <w:rPr>
          <w:rFonts w:asciiTheme="minorHAnsi" w:hAnsiTheme="minorHAnsi" w:cstheme="minorHAnsi"/>
          <w:sz w:val="22"/>
          <w:szCs w:val="22"/>
          <w:lang w:val="pt-PT"/>
        </w:rPr>
        <w:t>-se-</w:t>
      </w:r>
      <w:r w:rsidRPr="00BA70C2">
        <w:rPr>
          <w:rFonts w:asciiTheme="minorHAnsi" w:hAnsiTheme="minorHAnsi" w:cstheme="minorHAnsi"/>
          <w:sz w:val="22"/>
          <w:szCs w:val="22"/>
          <w:lang w:val="pt-PT"/>
        </w:rPr>
        <w:t xml:space="preserve">ão diferentes mecanismos e modos de implementação que se reforçam mutuamente para cumprir com os </w:t>
      </w:r>
      <w:r>
        <w:rPr>
          <w:rFonts w:asciiTheme="minorHAnsi" w:hAnsiTheme="minorHAnsi" w:cstheme="minorHAnsi"/>
          <w:sz w:val="22"/>
          <w:szCs w:val="22"/>
          <w:lang w:val="pt-PT"/>
        </w:rPr>
        <w:t>resultados</w:t>
      </w:r>
      <w:r w:rsidRPr="00BA70C2">
        <w:rPr>
          <w:rFonts w:asciiTheme="minorHAnsi" w:hAnsiTheme="minorHAnsi" w:cstheme="minorHAnsi"/>
          <w:sz w:val="22"/>
          <w:szCs w:val="22"/>
          <w:lang w:val="pt-PT"/>
        </w:rPr>
        <w:t>:</w:t>
      </w:r>
    </w:p>
    <w:p w14:paraId="7705DE84" w14:textId="77777777" w:rsidR="004F29B2" w:rsidRDefault="004F29B2" w:rsidP="004F29B2">
      <w:pPr>
        <w:spacing w:before="60" w:after="200" w:line="276" w:lineRule="auto"/>
        <w:jc w:val="both"/>
        <w:rPr>
          <w:rFonts w:asciiTheme="minorHAnsi" w:hAnsiTheme="minorHAnsi" w:cstheme="minorHAnsi"/>
          <w:sz w:val="22"/>
          <w:szCs w:val="22"/>
          <w:lang w:val="pt-PT"/>
        </w:rPr>
      </w:pPr>
      <w:r w:rsidRPr="00BA70C2">
        <w:rPr>
          <w:rFonts w:asciiTheme="minorHAnsi" w:hAnsiTheme="minorHAnsi" w:cstheme="minorHAnsi"/>
          <w:b/>
          <w:sz w:val="22"/>
          <w:szCs w:val="22"/>
          <w:lang w:val="pt-PT"/>
        </w:rPr>
        <w:t>Programação focada nos resultados</w:t>
      </w:r>
      <w:r w:rsidRPr="00BA70C2">
        <w:rPr>
          <w:rFonts w:asciiTheme="minorHAnsi" w:hAnsiTheme="minorHAnsi" w:cstheme="minorHAnsi"/>
          <w:sz w:val="22"/>
          <w:szCs w:val="22"/>
          <w:lang w:val="pt-PT"/>
        </w:rPr>
        <w:t xml:space="preserve">: melhores produtos e serviços às populações e a consecução de resultados. O PDN, os ODS e a sua tradução </w:t>
      </w:r>
      <w:r w:rsidR="000D5F39">
        <w:rPr>
          <w:rFonts w:asciiTheme="minorHAnsi" w:hAnsiTheme="minorHAnsi" w:cstheme="minorHAnsi"/>
          <w:sz w:val="22"/>
          <w:szCs w:val="22"/>
          <w:lang w:val="pt-PT"/>
        </w:rPr>
        <w:t>a nível</w:t>
      </w:r>
      <w:r w:rsidRPr="00BA70C2">
        <w:rPr>
          <w:rFonts w:asciiTheme="minorHAnsi" w:hAnsiTheme="minorHAnsi" w:cstheme="minorHAnsi"/>
          <w:sz w:val="22"/>
          <w:szCs w:val="22"/>
          <w:lang w:val="pt-PT"/>
        </w:rPr>
        <w:t xml:space="preserve"> de Angola constituem o quadro de referência para a formulação e implementação do UNDAF. </w:t>
      </w:r>
      <w:r>
        <w:rPr>
          <w:rFonts w:asciiTheme="minorHAnsi" w:hAnsiTheme="minorHAnsi" w:cstheme="minorHAnsi"/>
          <w:sz w:val="22"/>
          <w:szCs w:val="22"/>
          <w:lang w:val="pt-PT"/>
        </w:rPr>
        <w:t>Mediante a abordagem da</w:t>
      </w:r>
      <w:r w:rsidRPr="00BA70C2">
        <w:rPr>
          <w:rFonts w:asciiTheme="minorHAnsi" w:hAnsiTheme="minorHAnsi" w:cstheme="minorHAnsi"/>
          <w:sz w:val="22"/>
          <w:szCs w:val="22"/>
          <w:lang w:val="pt-PT"/>
        </w:rPr>
        <w:t xml:space="preserve"> gestão baseada em resultados, as Nações Unidas </w:t>
      </w:r>
      <w:r>
        <w:rPr>
          <w:rFonts w:asciiTheme="minorHAnsi" w:hAnsiTheme="minorHAnsi" w:cstheme="minorHAnsi"/>
          <w:sz w:val="22"/>
          <w:szCs w:val="22"/>
          <w:lang w:val="pt-PT"/>
        </w:rPr>
        <w:t>buscam</w:t>
      </w:r>
      <w:r w:rsidRPr="00BA70C2">
        <w:rPr>
          <w:rFonts w:asciiTheme="minorHAnsi" w:hAnsiTheme="minorHAnsi" w:cstheme="minorHAnsi"/>
          <w:sz w:val="22"/>
          <w:szCs w:val="22"/>
          <w:lang w:val="pt-PT"/>
        </w:rPr>
        <w:t xml:space="preserve"> que os recursos sejam dire</w:t>
      </w:r>
      <w:r w:rsidR="00AE4A88">
        <w:rPr>
          <w:rFonts w:asciiTheme="minorHAnsi" w:hAnsiTheme="minorHAnsi" w:cstheme="minorHAnsi"/>
          <w:sz w:val="22"/>
          <w:szCs w:val="22"/>
          <w:lang w:val="pt-PT"/>
        </w:rPr>
        <w:t>c</w:t>
      </w:r>
      <w:r w:rsidRPr="00BA70C2">
        <w:rPr>
          <w:rFonts w:asciiTheme="minorHAnsi" w:hAnsiTheme="minorHAnsi" w:cstheme="minorHAnsi"/>
          <w:sz w:val="22"/>
          <w:szCs w:val="22"/>
          <w:lang w:val="pt-PT"/>
        </w:rPr>
        <w:t xml:space="preserve">cionados para melhorar as condições das populações identificadas, particularmente aquelas </w:t>
      </w:r>
      <w:r>
        <w:rPr>
          <w:rFonts w:asciiTheme="minorHAnsi" w:hAnsiTheme="minorHAnsi" w:cstheme="minorHAnsi"/>
          <w:sz w:val="22"/>
          <w:szCs w:val="22"/>
          <w:lang w:val="pt-PT"/>
        </w:rPr>
        <w:t>mais vulner</w:t>
      </w:r>
      <w:r w:rsidR="00AE4A88">
        <w:rPr>
          <w:rFonts w:asciiTheme="minorHAnsi" w:hAnsiTheme="minorHAnsi" w:cstheme="minorHAnsi"/>
          <w:sz w:val="22"/>
          <w:szCs w:val="22"/>
          <w:lang w:val="pt-PT"/>
        </w:rPr>
        <w:t>á</w:t>
      </w:r>
      <w:r>
        <w:rPr>
          <w:rFonts w:asciiTheme="minorHAnsi" w:hAnsiTheme="minorHAnsi" w:cstheme="minorHAnsi"/>
          <w:sz w:val="22"/>
          <w:szCs w:val="22"/>
          <w:lang w:val="pt-PT"/>
        </w:rPr>
        <w:t>veis</w:t>
      </w:r>
      <w:r w:rsidRPr="00BA70C2">
        <w:rPr>
          <w:rFonts w:asciiTheme="minorHAnsi" w:hAnsiTheme="minorHAnsi" w:cstheme="minorHAnsi"/>
          <w:sz w:val="22"/>
          <w:szCs w:val="22"/>
          <w:lang w:val="pt-PT"/>
        </w:rPr>
        <w:t xml:space="preserve">. Os resultados do UNDAF representam mudanças nas capacidades institucionais e comportamentais </w:t>
      </w:r>
      <w:r>
        <w:rPr>
          <w:rFonts w:asciiTheme="minorHAnsi" w:hAnsiTheme="minorHAnsi" w:cstheme="minorHAnsi"/>
          <w:sz w:val="22"/>
          <w:szCs w:val="22"/>
          <w:lang w:val="pt-PT"/>
        </w:rPr>
        <w:t>que permitem assegurar</w:t>
      </w:r>
      <w:r w:rsidRPr="00BA70C2">
        <w:rPr>
          <w:rFonts w:asciiTheme="minorHAnsi" w:hAnsiTheme="minorHAnsi" w:cstheme="minorHAnsi"/>
          <w:sz w:val="22"/>
          <w:szCs w:val="22"/>
          <w:lang w:val="pt-PT"/>
        </w:rPr>
        <w:t xml:space="preserve"> o desenvolvimento de Angola. O foco nos resultados deve ser mantido durante todo o ciclo do UNDAF.</w:t>
      </w:r>
      <w:r>
        <w:rPr>
          <w:rFonts w:asciiTheme="minorHAnsi" w:hAnsiTheme="minorHAnsi" w:cstheme="minorHAnsi"/>
          <w:sz w:val="22"/>
          <w:szCs w:val="22"/>
          <w:lang w:val="pt-PT"/>
        </w:rPr>
        <w:t xml:space="preserve"> Será ainda chave o apoio ao </w:t>
      </w:r>
      <w:r w:rsidRPr="00BA70C2">
        <w:rPr>
          <w:rFonts w:asciiTheme="minorHAnsi" w:hAnsiTheme="minorHAnsi" w:cstheme="minorHAnsi"/>
          <w:i/>
          <w:sz w:val="22"/>
          <w:szCs w:val="22"/>
          <w:lang w:val="pt-PT"/>
        </w:rPr>
        <w:t>service delivery</w:t>
      </w:r>
      <w:r>
        <w:rPr>
          <w:rFonts w:asciiTheme="minorHAnsi" w:hAnsiTheme="minorHAnsi" w:cstheme="minorHAnsi"/>
          <w:sz w:val="22"/>
          <w:szCs w:val="22"/>
          <w:lang w:val="pt-PT"/>
        </w:rPr>
        <w:t xml:space="preserve">, dentro de uma abrangência sistémica, nas suas diferentes áreas </w:t>
      </w:r>
      <w:r>
        <w:rPr>
          <w:rFonts w:asciiTheme="minorHAnsi" w:hAnsiTheme="minorHAnsi" w:cstheme="minorHAnsi"/>
          <w:sz w:val="22"/>
          <w:szCs w:val="22"/>
          <w:lang w:val="pt-PT"/>
        </w:rPr>
        <w:lastRenderedPageBreak/>
        <w:t xml:space="preserve">como </w:t>
      </w:r>
      <w:r w:rsidR="00AE4A88">
        <w:rPr>
          <w:rFonts w:asciiTheme="minorHAnsi" w:hAnsiTheme="minorHAnsi" w:cstheme="minorHAnsi"/>
          <w:sz w:val="22"/>
          <w:szCs w:val="22"/>
          <w:lang w:val="pt-PT"/>
        </w:rPr>
        <w:t xml:space="preserve">na </w:t>
      </w:r>
      <w:r>
        <w:rPr>
          <w:rFonts w:asciiTheme="minorHAnsi" w:hAnsiTheme="minorHAnsi" w:cstheme="minorHAnsi"/>
          <w:sz w:val="22"/>
          <w:szCs w:val="22"/>
          <w:lang w:val="pt-PT"/>
        </w:rPr>
        <w:t xml:space="preserve">saúde, educação, </w:t>
      </w:r>
      <w:r w:rsidR="002D60F1" w:rsidRPr="002D60F1">
        <w:rPr>
          <w:rFonts w:asciiTheme="minorHAnsi" w:hAnsiTheme="minorHAnsi" w:cstheme="minorHAnsi"/>
          <w:sz w:val="22"/>
          <w:szCs w:val="22"/>
          <w:lang w:val="pt-PT"/>
        </w:rPr>
        <w:t xml:space="preserve">justiça, </w:t>
      </w:r>
      <w:r w:rsidR="00AE4A88">
        <w:rPr>
          <w:rFonts w:asciiTheme="minorHAnsi" w:hAnsiTheme="minorHAnsi" w:cstheme="minorHAnsi"/>
          <w:sz w:val="22"/>
          <w:szCs w:val="22"/>
          <w:lang w:val="pt-PT"/>
        </w:rPr>
        <w:t>á</w:t>
      </w:r>
      <w:r w:rsidR="002D60F1" w:rsidRPr="002D60F1">
        <w:rPr>
          <w:rFonts w:asciiTheme="minorHAnsi" w:hAnsiTheme="minorHAnsi" w:cstheme="minorHAnsi"/>
          <w:sz w:val="22"/>
          <w:szCs w:val="22"/>
          <w:lang w:val="pt-PT"/>
        </w:rPr>
        <w:t>gua, saneamento e higiene, resposta a emergências, entre outras</w:t>
      </w:r>
      <w:r>
        <w:rPr>
          <w:rFonts w:asciiTheme="minorHAnsi" w:hAnsiTheme="minorHAnsi" w:cstheme="minorHAnsi"/>
          <w:sz w:val="22"/>
          <w:szCs w:val="22"/>
          <w:lang w:val="pt-PT"/>
        </w:rPr>
        <w:t>.</w:t>
      </w:r>
    </w:p>
    <w:p w14:paraId="37367892" w14:textId="77777777" w:rsidR="006334C5" w:rsidRPr="00574858" w:rsidRDefault="004F29B2" w:rsidP="004F29B2">
      <w:pPr>
        <w:spacing w:before="60" w:after="200" w:line="276" w:lineRule="auto"/>
        <w:jc w:val="both"/>
        <w:rPr>
          <w:rFonts w:asciiTheme="minorHAnsi" w:hAnsiTheme="minorHAnsi" w:cstheme="minorHAnsi"/>
          <w:sz w:val="22"/>
          <w:szCs w:val="22"/>
          <w:lang w:val="pt-PT"/>
        </w:rPr>
      </w:pPr>
      <w:r w:rsidRPr="00574858">
        <w:rPr>
          <w:rFonts w:asciiTheme="minorHAnsi" w:hAnsiTheme="minorHAnsi" w:cstheme="minorBidi"/>
          <w:sz w:val="22"/>
          <w:szCs w:val="22"/>
          <w:lang w:val="pt-PT" w:eastAsia="en-US"/>
        </w:rPr>
        <w:t xml:space="preserve">Para todas as prioridades, a ONU trabalhará com o GoA, especialmente </w:t>
      </w:r>
      <w:r w:rsidR="00AE4A88">
        <w:rPr>
          <w:rFonts w:asciiTheme="minorHAnsi" w:hAnsiTheme="minorHAnsi" w:cstheme="minorBidi"/>
          <w:sz w:val="22"/>
          <w:szCs w:val="22"/>
          <w:lang w:val="pt-PT" w:eastAsia="en-US"/>
        </w:rPr>
        <w:t xml:space="preserve">com </w:t>
      </w:r>
      <w:r w:rsidRPr="00574858">
        <w:rPr>
          <w:rFonts w:asciiTheme="minorHAnsi" w:hAnsiTheme="minorHAnsi" w:cstheme="minorBidi"/>
          <w:sz w:val="22"/>
          <w:szCs w:val="22"/>
          <w:lang w:val="pt-PT" w:eastAsia="en-US"/>
        </w:rPr>
        <w:t>o Instituto Nacional de Estatística, para fortalecer a qualidade e a disponibilidade de dados para a efectiva formulação de políticas</w:t>
      </w:r>
      <w:r>
        <w:rPr>
          <w:rFonts w:asciiTheme="minorHAnsi" w:hAnsiTheme="minorHAnsi" w:cstheme="minorBidi"/>
          <w:sz w:val="22"/>
          <w:szCs w:val="22"/>
          <w:lang w:val="pt-PT" w:eastAsia="en-US"/>
        </w:rPr>
        <w:t>,</w:t>
      </w:r>
      <w:r w:rsidRPr="00574858">
        <w:rPr>
          <w:rFonts w:asciiTheme="minorHAnsi" w:hAnsiTheme="minorHAnsi" w:cstheme="minorBidi"/>
          <w:sz w:val="22"/>
          <w:szCs w:val="22"/>
          <w:lang w:val="pt-PT" w:eastAsia="en-US"/>
        </w:rPr>
        <w:t xml:space="preserve"> implementação </w:t>
      </w:r>
      <w:r>
        <w:rPr>
          <w:rFonts w:asciiTheme="minorHAnsi" w:hAnsiTheme="minorHAnsi" w:cstheme="minorBidi"/>
          <w:sz w:val="22"/>
          <w:szCs w:val="22"/>
          <w:lang w:val="pt-PT" w:eastAsia="en-US"/>
        </w:rPr>
        <w:t xml:space="preserve">e monitoramento </w:t>
      </w:r>
      <w:r w:rsidRPr="00574858">
        <w:rPr>
          <w:rFonts w:asciiTheme="minorHAnsi" w:hAnsiTheme="minorHAnsi" w:cstheme="minorBidi"/>
          <w:sz w:val="22"/>
          <w:szCs w:val="22"/>
          <w:lang w:val="pt-PT" w:eastAsia="en-US"/>
        </w:rPr>
        <w:t>d</w:t>
      </w:r>
      <w:r>
        <w:rPr>
          <w:rFonts w:asciiTheme="minorHAnsi" w:hAnsiTheme="minorHAnsi" w:cstheme="minorBidi"/>
          <w:sz w:val="22"/>
          <w:szCs w:val="22"/>
          <w:lang w:val="pt-PT" w:eastAsia="en-US"/>
        </w:rPr>
        <w:t>os</w:t>
      </w:r>
      <w:r w:rsidRPr="00574858">
        <w:rPr>
          <w:rFonts w:asciiTheme="minorHAnsi" w:hAnsiTheme="minorHAnsi" w:cstheme="minorBidi"/>
          <w:sz w:val="22"/>
          <w:szCs w:val="22"/>
          <w:lang w:val="pt-PT" w:eastAsia="en-US"/>
        </w:rPr>
        <w:t xml:space="preserve"> programas</w:t>
      </w:r>
      <w:r>
        <w:rPr>
          <w:rFonts w:asciiTheme="minorHAnsi" w:hAnsiTheme="minorHAnsi" w:cstheme="minorBidi"/>
          <w:sz w:val="22"/>
          <w:szCs w:val="22"/>
          <w:lang w:val="pt-PT" w:eastAsia="en-US"/>
        </w:rPr>
        <w:t>, incluídos os</w:t>
      </w:r>
      <w:r w:rsidRPr="00574858">
        <w:rPr>
          <w:rFonts w:asciiTheme="minorHAnsi" w:hAnsiTheme="minorHAnsi" w:cstheme="minorBidi"/>
          <w:sz w:val="22"/>
          <w:szCs w:val="22"/>
          <w:lang w:val="pt-PT" w:eastAsia="en-US"/>
        </w:rPr>
        <w:t xml:space="preserve"> indicadores para os Objectivos de Desenvolvimento Sustentável. Será dada especial atenção ao apoio da capacidade dos Ministérios e do INE para produzir dados desagregados por sexo e subgrupos populacionais e para reforçar a disseminação e utilização de dados e estatísticas a nível nacional</w:t>
      </w:r>
      <w:r w:rsidR="00DA5E88">
        <w:rPr>
          <w:rFonts w:asciiTheme="minorHAnsi" w:hAnsiTheme="minorHAnsi" w:cstheme="minorBidi"/>
          <w:sz w:val="22"/>
          <w:szCs w:val="22"/>
          <w:lang w:val="pt-PT" w:eastAsia="en-US"/>
        </w:rPr>
        <w:t>, c</w:t>
      </w:r>
      <w:r w:rsidR="00DA5E88" w:rsidRPr="00DA5E88">
        <w:rPr>
          <w:rFonts w:asciiTheme="minorHAnsi" w:hAnsiTheme="minorHAnsi" w:cstheme="minorBidi"/>
          <w:sz w:val="22"/>
          <w:szCs w:val="22"/>
          <w:lang w:val="pt-PT" w:eastAsia="en-US"/>
        </w:rPr>
        <w:t>omo as estatisticas vitais</w:t>
      </w:r>
      <w:r w:rsidR="00DA5E88">
        <w:rPr>
          <w:rFonts w:asciiTheme="minorHAnsi" w:hAnsiTheme="minorHAnsi" w:cstheme="minorBidi"/>
          <w:sz w:val="22"/>
          <w:szCs w:val="22"/>
          <w:lang w:val="pt-PT" w:eastAsia="en-US"/>
        </w:rPr>
        <w:t>,</w:t>
      </w:r>
      <w:r w:rsidRPr="00574858">
        <w:rPr>
          <w:rFonts w:asciiTheme="minorHAnsi" w:hAnsiTheme="minorHAnsi" w:cstheme="minorBidi"/>
          <w:sz w:val="22"/>
          <w:szCs w:val="22"/>
          <w:lang w:val="pt-PT" w:eastAsia="en-US"/>
        </w:rPr>
        <w:t xml:space="preserve"> e local </w:t>
      </w:r>
      <w:r>
        <w:rPr>
          <w:rFonts w:asciiTheme="minorHAnsi" w:hAnsiTheme="minorHAnsi" w:cstheme="minorBidi"/>
          <w:sz w:val="22"/>
          <w:szCs w:val="22"/>
          <w:lang w:val="pt-PT" w:eastAsia="en-US"/>
        </w:rPr>
        <w:t>que visibilizem as diferencias evitáveis e permitam a</w:t>
      </w:r>
      <w:r w:rsidRPr="00574858">
        <w:rPr>
          <w:rFonts w:asciiTheme="minorHAnsi" w:hAnsiTheme="minorHAnsi" w:cstheme="minorBidi"/>
          <w:sz w:val="22"/>
          <w:szCs w:val="22"/>
          <w:lang w:val="pt-PT" w:eastAsia="en-US"/>
        </w:rPr>
        <w:t xml:space="preserve"> formulação de políticas baseadas em evidências</w:t>
      </w:r>
      <w:r>
        <w:rPr>
          <w:rFonts w:asciiTheme="minorHAnsi" w:hAnsiTheme="minorHAnsi" w:cstheme="minorBidi"/>
          <w:sz w:val="22"/>
          <w:szCs w:val="22"/>
          <w:lang w:val="pt-PT" w:eastAsia="en-US"/>
        </w:rPr>
        <w:t>.</w:t>
      </w:r>
    </w:p>
    <w:p w14:paraId="3FBC5461" w14:textId="77777777" w:rsidR="006334C5" w:rsidRDefault="004F29B2" w:rsidP="006334C5">
      <w:pPr>
        <w:spacing w:before="60" w:after="200" w:line="276" w:lineRule="auto"/>
        <w:jc w:val="both"/>
        <w:rPr>
          <w:rFonts w:asciiTheme="minorHAnsi" w:hAnsiTheme="minorHAnsi" w:cstheme="minorHAnsi"/>
          <w:sz w:val="22"/>
          <w:szCs w:val="22"/>
          <w:lang w:val="pt-PT"/>
        </w:rPr>
      </w:pPr>
      <w:r w:rsidRPr="00693544">
        <w:rPr>
          <w:rFonts w:asciiTheme="minorHAnsi" w:hAnsiTheme="minorHAnsi" w:cstheme="minorHAnsi"/>
          <w:b/>
          <w:sz w:val="22"/>
          <w:szCs w:val="22"/>
          <w:lang w:val="pt-PT"/>
        </w:rPr>
        <w:t xml:space="preserve">Desenvolvimento de </w:t>
      </w:r>
      <w:r w:rsidRPr="003C099E">
        <w:rPr>
          <w:rFonts w:asciiTheme="minorHAnsi" w:hAnsiTheme="minorHAnsi" w:cstheme="minorHAnsi"/>
          <w:b/>
          <w:sz w:val="22"/>
          <w:szCs w:val="22"/>
          <w:lang w:val="pt-PT"/>
        </w:rPr>
        <w:t>capacidades</w:t>
      </w:r>
      <w:r w:rsidRPr="003C099E">
        <w:rPr>
          <w:rFonts w:asciiTheme="minorHAnsi" w:hAnsiTheme="minorHAnsi" w:cstheme="minorBidi"/>
          <w:b/>
          <w:sz w:val="22"/>
          <w:szCs w:val="22"/>
          <w:lang w:val="pt-PT" w:eastAsia="en-US"/>
        </w:rPr>
        <w:t xml:space="preserve"> e da coordenação intersectorial</w:t>
      </w:r>
      <w:r w:rsidRPr="003C099E">
        <w:rPr>
          <w:rFonts w:asciiTheme="minorHAnsi" w:hAnsiTheme="minorHAnsi" w:cstheme="minorHAnsi"/>
          <w:sz w:val="22"/>
          <w:szCs w:val="22"/>
          <w:lang w:val="pt-PT"/>
        </w:rPr>
        <w:t>: um valor</w:t>
      </w:r>
      <w:r w:rsidRPr="00693544">
        <w:rPr>
          <w:rFonts w:asciiTheme="minorHAnsi" w:hAnsiTheme="minorHAnsi" w:cstheme="minorHAnsi"/>
          <w:sz w:val="22"/>
          <w:szCs w:val="22"/>
          <w:lang w:val="pt-PT"/>
        </w:rPr>
        <w:t xml:space="preserve"> acrescentado das Nações Unidas em Angola é a sua capacidade de assistência técnica e de transferência de conhecimento, de forma que se consiga o desenvolvimento de</w:t>
      </w:r>
      <w:r>
        <w:rPr>
          <w:rFonts w:asciiTheme="minorHAnsi" w:hAnsiTheme="minorHAnsi" w:cstheme="minorHAnsi"/>
          <w:sz w:val="22"/>
          <w:szCs w:val="22"/>
          <w:lang w:val="pt-PT"/>
        </w:rPr>
        <w:t xml:space="preserve"> sistemas e de</w:t>
      </w:r>
      <w:r w:rsidRPr="00693544">
        <w:rPr>
          <w:rFonts w:asciiTheme="minorHAnsi" w:hAnsiTheme="minorHAnsi" w:cstheme="minorHAnsi"/>
          <w:sz w:val="22"/>
          <w:szCs w:val="22"/>
          <w:lang w:val="pt-PT"/>
        </w:rPr>
        <w:t xml:space="preserve"> capacidade nas estruturas dos parceiros</w:t>
      </w:r>
      <w:r>
        <w:rPr>
          <w:rFonts w:asciiTheme="minorHAnsi" w:hAnsiTheme="minorHAnsi" w:cstheme="minorHAnsi"/>
          <w:sz w:val="22"/>
          <w:szCs w:val="22"/>
          <w:lang w:val="pt-PT"/>
        </w:rPr>
        <w:t xml:space="preserve"> nacionais</w:t>
      </w:r>
      <w:r w:rsidRPr="00693544">
        <w:rPr>
          <w:rFonts w:asciiTheme="minorHAnsi" w:hAnsiTheme="minorHAnsi" w:cstheme="minorHAnsi"/>
          <w:sz w:val="22"/>
          <w:szCs w:val="22"/>
          <w:lang w:val="pt-PT"/>
        </w:rPr>
        <w:t xml:space="preserve">, e também mediante o empoderamento das populações </w:t>
      </w:r>
      <w:r>
        <w:rPr>
          <w:rFonts w:asciiTheme="minorHAnsi" w:hAnsiTheme="minorHAnsi" w:cstheme="minorHAnsi"/>
          <w:sz w:val="22"/>
          <w:szCs w:val="22"/>
          <w:lang w:val="pt-PT"/>
        </w:rPr>
        <w:t>em participar activamente a</w:t>
      </w:r>
      <w:r w:rsidRPr="00693544">
        <w:rPr>
          <w:rFonts w:asciiTheme="minorHAnsi" w:hAnsiTheme="minorHAnsi" w:cstheme="minorHAnsi"/>
          <w:sz w:val="22"/>
          <w:szCs w:val="22"/>
          <w:lang w:val="pt-PT"/>
        </w:rPr>
        <w:t>os processos de desenvolvimento</w:t>
      </w:r>
      <w:r>
        <w:rPr>
          <w:rFonts w:asciiTheme="minorHAnsi" w:hAnsiTheme="minorHAnsi" w:cstheme="minorHAnsi"/>
          <w:sz w:val="22"/>
          <w:szCs w:val="22"/>
          <w:lang w:val="pt-PT"/>
        </w:rPr>
        <w:t xml:space="preserve"> sustentavel</w:t>
      </w:r>
      <w:r w:rsidRPr="00693544">
        <w:rPr>
          <w:rFonts w:asciiTheme="minorHAnsi" w:hAnsiTheme="minorHAnsi" w:cstheme="minorHAnsi"/>
          <w:sz w:val="22"/>
          <w:szCs w:val="22"/>
          <w:lang w:val="pt-PT"/>
        </w:rPr>
        <w:t>. O desenvolvimento de capacidades - o processo pelo qual pessoas, organizações e a sociedade como um todo desencadeiam</w:t>
      </w:r>
      <w:r>
        <w:rPr>
          <w:rFonts w:asciiTheme="minorHAnsi" w:hAnsiTheme="minorHAnsi" w:cstheme="minorHAnsi"/>
          <w:sz w:val="22"/>
          <w:szCs w:val="22"/>
          <w:lang w:val="pt-PT"/>
        </w:rPr>
        <w:t xml:space="preserve"> sustentabilidade em quanto</w:t>
      </w:r>
      <w:r w:rsidRPr="00693544">
        <w:rPr>
          <w:rFonts w:asciiTheme="minorHAnsi" w:hAnsiTheme="minorHAnsi" w:cstheme="minorHAnsi"/>
          <w:sz w:val="22"/>
          <w:szCs w:val="22"/>
          <w:lang w:val="pt-PT"/>
        </w:rPr>
        <w:t xml:space="preserve"> fortalecem, criam, adaptam e mantêm a capacidade ao longo do tempo</w:t>
      </w:r>
      <w:r>
        <w:rPr>
          <w:rFonts w:asciiTheme="minorHAnsi" w:hAnsiTheme="minorHAnsi" w:cstheme="minorHAnsi"/>
          <w:sz w:val="22"/>
          <w:szCs w:val="22"/>
          <w:lang w:val="pt-PT"/>
        </w:rPr>
        <w:t>,</w:t>
      </w:r>
      <w:r w:rsidRPr="00693544">
        <w:rPr>
          <w:rFonts w:asciiTheme="minorHAnsi" w:hAnsiTheme="minorHAnsi" w:cstheme="minorHAnsi"/>
          <w:sz w:val="22"/>
          <w:szCs w:val="22"/>
          <w:lang w:val="pt-PT"/>
        </w:rPr>
        <w:t xml:space="preserve"> </w:t>
      </w:r>
      <w:r>
        <w:rPr>
          <w:rFonts w:asciiTheme="minorHAnsi" w:hAnsiTheme="minorHAnsi" w:cstheme="minorHAnsi"/>
          <w:sz w:val="22"/>
          <w:szCs w:val="22"/>
          <w:lang w:val="pt-PT"/>
        </w:rPr>
        <w:t>que resulta em</w:t>
      </w:r>
      <w:r w:rsidRPr="00693544">
        <w:rPr>
          <w:rFonts w:asciiTheme="minorHAnsi" w:hAnsiTheme="minorHAnsi" w:cstheme="minorHAnsi"/>
          <w:sz w:val="22"/>
          <w:szCs w:val="22"/>
          <w:lang w:val="pt-PT"/>
        </w:rPr>
        <w:t xml:space="preserve"> de tornar duradouros os resultados do desenvolvimento social, </w:t>
      </w:r>
      <w:r w:rsidR="000D5F39">
        <w:rPr>
          <w:rFonts w:asciiTheme="minorHAnsi" w:hAnsiTheme="minorHAnsi" w:cstheme="minorHAnsi"/>
          <w:sz w:val="22"/>
          <w:szCs w:val="22"/>
          <w:lang w:val="pt-PT"/>
        </w:rPr>
        <w:t>económico</w:t>
      </w:r>
      <w:r w:rsidRPr="00693544">
        <w:rPr>
          <w:rFonts w:asciiTheme="minorHAnsi" w:hAnsiTheme="minorHAnsi" w:cstheme="minorHAnsi"/>
          <w:sz w:val="22"/>
          <w:szCs w:val="22"/>
          <w:lang w:val="pt-PT"/>
        </w:rPr>
        <w:t xml:space="preserve"> e ambiental</w:t>
      </w:r>
      <w:r>
        <w:rPr>
          <w:rFonts w:asciiTheme="minorHAnsi" w:hAnsiTheme="minorHAnsi" w:cstheme="minorHAnsi"/>
          <w:sz w:val="22"/>
          <w:szCs w:val="22"/>
          <w:lang w:val="pt-PT"/>
        </w:rPr>
        <w:t xml:space="preserve"> em Angola</w:t>
      </w:r>
      <w:r w:rsidRPr="00693544">
        <w:rPr>
          <w:rFonts w:asciiTheme="minorHAnsi" w:hAnsiTheme="minorHAnsi" w:cstheme="minorHAnsi"/>
          <w:sz w:val="22"/>
          <w:szCs w:val="22"/>
          <w:lang w:val="pt-PT"/>
        </w:rPr>
        <w:t>. Também maximiza a eficácia, a eficiência e a apropriação nacional do desenvolvimento</w:t>
      </w:r>
      <w:r>
        <w:rPr>
          <w:rFonts w:asciiTheme="minorHAnsi" w:hAnsiTheme="minorHAnsi" w:cstheme="minorHAnsi"/>
          <w:sz w:val="22"/>
          <w:szCs w:val="22"/>
          <w:lang w:val="pt-PT"/>
        </w:rPr>
        <w:t xml:space="preserve"> sustentavel</w:t>
      </w:r>
      <w:r w:rsidRPr="00693544">
        <w:rPr>
          <w:rFonts w:asciiTheme="minorHAnsi" w:hAnsiTheme="minorHAnsi" w:cstheme="minorHAnsi"/>
          <w:sz w:val="22"/>
          <w:szCs w:val="22"/>
          <w:lang w:val="pt-PT"/>
        </w:rPr>
        <w:t>.</w:t>
      </w:r>
      <w:r w:rsidR="006334C5" w:rsidRPr="00693544">
        <w:rPr>
          <w:rFonts w:asciiTheme="minorHAnsi" w:hAnsiTheme="minorHAnsi" w:cstheme="minorHAnsi"/>
          <w:sz w:val="22"/>
          <w:szCs w:val="22"/>
          <w:lang w:val="pt-PT"/>
        </w:rPr>
        <w:t xml:space="preserve"> </w:t>
      </w:r>
    </w:p>
    <w:p w14:paraId="36FDD0D3" w14:textId="77777777" w:rsidR="006334C5" w:rsidRPr="00574858" w:rsidRDefault="006334C5" w:rsidP="006334C5">
      <w:pPr>
        <w:spacing w:before="60" w:after="200" w:line="276" w:lineRule="auto"/>
        <w:jc w:val="both"/>
        <w:rPr>
          <w:rFonts w:asciiTheme="minorHAnsi" w:hAnsiTheme="minorHAnsi" w:cstheme="minorHAnsi"/>
          <w:sz w:val="22"/>
          <w:szCs w:val="22"/>
          <w:lang w:val="pt-PT"/>
        </w:rPr>
      </w:pPr>
      <w:r w:rsidRPr="00574858">
        <w:rPr>
          <w:rFonts w:asciiTheme="minorHAnsi" w:hAnsiTheme="minorHAnsi" w:cstheme="minorBidi"/>
          <w:sz w:val="22"/>
          <w:szCs w:val="22"/>
          <w:lang w:val="pt-PT" w:eastAsia="en-US"/>
        </w:rPr>
        <w:t xml:space="preserve">O Governo de Angola e a ONU basearão as iniciativas de desenvolvimento de capacidades em avaliações sólidas da capacidade necessária, que se concentrarão em instituições-chave e nos principais gargalos institucionais. </w:t>
      </w:r>
      <w:r w:rsidR="004F29B2" w:rsidRPr="004F29B2">
        <w:rPr>
          <w:rFonts w:asciiTheme="minorHAnsi" w:hAnsiTheme="minorHAnsi" w:cstheme="minorBidi"/>
          <w:bCs/>
          <w:sz w:val="22"/>
          <w:szCs w:val="22"/>
          <w:lang w:val="pt-BR" w:eastAsia="en-US"/>
        </w:rPr>
        <w:t>O Fortalecimento da Sociedade Civil identifica-se como uma estratégia chave para conseguir os resultados de desenvolvimento. Houve uma mudança de contexto, nas suas vertentes económica e política e o governo em geral identifica um valor agregado principal ao apoio técnico das</w:t>
      </w:r>
      <w:r w:rsidR="00D37FA7">
        <w:rPr>
          <w:rFonts w:asciiTheme="minorHAnsi" w:hAnsiTheme="minorHAnsi" w:cstheme="minorBidi"/>
          <w:bCs/>
          <w:sz w:val="22"/>
          <w:szCs w:val="22"/>
          <w:lang w:val="pt-BR" w:eastAsia="en-US"/>
        </w:rPr>
        <w:t xml:space="preserve"> ONU</w:t>
      </w:r>
      <w:r w:rsidR="004F29B2" w:rsidRPr="004F29B2">
        <w:rPr>
          <w:rFonts w:asciiTheme="minorHAnsi" w:hAnsiTheme="minorHAnsi" w:cstheme="minorBidi"/>
          <w:bCs/>
          <w:sz w:val="22"/>
          <w:szCs w:val="22"/>
          <w:lang w:val="pt-BR" w:eastAsia="en-US"/>
        </w:rPr>
        <w:t xml:space="preserve">. Deve continuar o apoio à sociedade civil. As organizações da sociedade civil, incluindo as ONGs, têm desempenhado um papel altamente visível no </w:t>
      </w:r>
      <w:r w:rsidR="000D5F39">
        <w:rPr>
          <w:rFonts w:asciiTheme="minorHAnsi" w:hAnsiTheme="minorHAnsi" w:cstheme="minorBidi"/>
          <w:bCs/>
          <w:sz w:val="22"/>
          <w:szCs w:val="22"/>
          <w:lang w:val="pt-BR" w:eastAsia="en-US"/>
        </w:rPr>
        <w:t>país</w:t>
      </w:r>
      <w:r w:rsidR="004F29B2" w:rsidRPr="004F29B2">
        <w:rPr>
          <w:rFonts w:asciiTheme="minorHAnsi" w:hAnsiTheme="minorHAnsi" w:cstheme="minorBidi"/>
          <w:bCs/>
          <w:sz w:val="22"/>
          <w:szCs w:val="22"/>
          <w:lang w:val="pt-BR" w:eastAsia="en-US"/>
        </w:rPr>
        <w:t xml:space="preserve">. </w:t>
      </w:r>
    </w:p>
    <w:p w14:paraId="42410259" w14:textId="77777777" w:rsidR="006334C5" w:rsidRPr="00574858" w:rsidRDefault="006334C5" w:rsidP="006334C5">
      <w:pPr>
        <w:spacing w:after="200" w:line="276" w:lineRule="auto"/>
        <w:jc w:val="both"/>
        <w:rPr>
          <w:rFonts w:asciiTheme="minorHAnsi" w:hAnsiTheme="minorHAnsi" w:cstheme="minorBidi"/>
          <w:sz w:val="22"/>
          <w:szCs w:val="22"/>
          <w:lang w:val="pt-PT" w:eastAsia="en-US"/>
        </w:rPr>
      </w:pPr>
      <w:r w:rsidRPr="00574858">
        <w:rPr>
          <w:rFonts w:asciiTheme="minorHAnsi" w:hAnsiTheme="minorHAnsi" w:cstheme="minorBidi"/>
          <w:sz w:val="22"/>
          <w:szCs w:val="22"/>
          <w:lang w:val="pt-PT" w:eastAsia="en-US"/>
        </w:rPr>
        <w:t xml:space="preserve">A Agenda 2030 foi construída com ênfase explícita nas conexões intersectoriais. Nesse sentido, a ONU em Angola utilizará o seu amplo espectro de conhecimentos para identificar maneiras pelas quais os programas do </w:t>
      </w:r>
      <w:r w:rsidR="00AE4A88">
        <w:rPr>
          <w:rFonts w:asciiTheme="minorHAnsi" w:hAnsiTheme="minorHAnsi" w:cstheme="minorBidi"/>
          <w:sz w:val="22"/>
          <w:szCs w:val="22"/>
          <w:lang w:val="pt-PT" w:eastAsia="en-US"/>
        </w:rPr>
        <w:t>G</w:t>
      </w:r>
      <w:r w:rsidRPr="00574858">
        <w:rPr>
          <w:rFonts w:asciiTheme="minorHAnsi" w:hAnsiTheme="minorHAnsi" w:cstheme="minorBidi"/>
          <w:sz w:val="22"/>
          <w:szCs w:val="22"/>
          <w:lang w:val="pt-PT" w:eastAsia="en-US"/>
        </w:rPr>
        <w:t>overno podem beneficiar-se da análise intersectorial, formulação e implementação de políticas integradas e convergentes.</w:t>
      </w:r>
    </w:p>
    <w:p w14:paraId="5303E60D" w14:textId="77777777" w:rsidR="004F29B2" w:rsidRPr="00693544" w:rsidRDefault="004F29B2" w:rsidP="004F29B2">
      <w:pPr>
        <w:spacing w:before="60" w:after="200" w:line="276" w:lineRule="auto"/>
        <w:jc w:val="both"/>
        <w:rPr>
          <w:rFonts w:asciiTheme="minorHAnsi" w:hAnsiTheme="minorHAnsi" w:cstheme="minorHAnsi"/>
          <w:sz w:val="22"/>
          <w:szCs w:val="22"/>
          <w:lang w:val="pt-PT"/>
        </w:rPr>
      </w:pPr>
      <w:r w:rsidRPr="00693544">
        <w:rPr>
          <w:rFonts w:asciiTheme="minorHAnsi" w:hAnsiTheme="minorHAnsi" w:cstheme="minorHAnsi"/>
          <w:b/>
          <w:sz w:val="22"/>
          <w:szCs w:val="22"/>
          <w:lang w:val="pt-PT"/>
        </w:rPr>
        <w:t>Apoio político coerente</w:t>
      </w:r>
      <w:r>
        <w:rPr>
          <w:rFonts w:asciiTheme="minorHAnsi" w:hAnsiTheme="minorHAnsi" w:cstheme="minorHAnsi"/>
          <w:b/>
          <w:sz w:val="22"/>
          <w:szCs w:val="22"/>
          <w:lang w:val="pt-PT"/>
        </w:rPr>
        <w:t xml:space="preserve"> e governança</w:t>
      </w:r>
      <w:r w:rsidRPr="00693544">
        <w:rPr>
          <w:rFonts w:asciiTheme="minorHAnsi" w:hAnsiTheme="minorHAnsi" w:cstheme="minorHAnsi"/>
          <w:b/>
          <w:sz w:val="22"/>
          <w:szCs w:val="22"/>
          <w:lang w:val="pt-PT"/>
        </w:rPr>
        <w:t xml:space="preserve">: </w:t>
      </w:r>
      <w:r w:rsidRPr="00C105FB">
        <w:rPr>
          <w:rFonts w:asciiTheme="minorHAnsi" w:hAnsiTheme="minorHAnsi" w:cstheme="minorHAnsi"/>
          <w:sz w:val="22"/>
          <w:szCs w:val="22"/>
          <w:lang w:val="pt-PT"/>
        </w:rPr>
        <w:t>melhores forma</w:t>
      </w:r>
      <w:r>
        <w:rPr>
          <w:rFonts w:asciiTheme="minorHAnsi" w:hAnsiTheme="minorHAnsi" w:cstheme="minorHAnsi"/>
          <w:sz w:val="22"/>
          <w:szCs w:val="22"/>
          <w:lang w:val="pt-PT"/>
        </w:rPr>
        <w:t>s</w:t>
      </w:r>
      <w:r w:rsidRPr="00C105FB">
        <w:rPr>
          <w:rFonts w:asciiTheme="minorHAnsi" w:hAnsiTheme="minorHAnsi" w:cstheme="minorHAnsi"/>
          <w:sz w:val="22"/>
          <w:szCs w:val="22"/>
          <w:lang w:val="pt-PT"/>
        </w:rPr>
        <w:t xml:space="preserve"> de deliberação pública baseada em </w:t>
      </w:r>
      <w:r w:rsidR="00D37FA7">
        <w:rPr>
          <w:rFonts w:asciiTheme="minorHAnsi" w:hAnsiTheme="minorHAnsi" w:cstheme="minorHAnsi"/>
          <w:sz w:val="22"/>
          <w:szCs w:val="22"/>
          <w:lang w:val="pt-PT"/>
        </w:rPr>
        <w:t>evidências</w:t>
      </w:r>
      <w:r w:rsidRPr="00C105FB">
        <w:rPr>
          <w:rFonts w:asciiTheme="minorHAnsi" w:hAnsiTheme="minorHAnsi" w:cstheme="minorHAnsi"/>
          <w:sz w:val="22"/>
          <w:szCs w:val="22"/>
          <w:lang w:val="pt-PT"/>
        </w:rPr>
        <w:t xml:space="preserve"> para </w:t>
      </w:r>
      <w:r w:rsidR="00AE4A88">
        <w:rPr>
          <w:rFonts w:asciiTheme="minorHAnsi" w:hAnsiTheme="minorHAnsi" w:cstheme="minorHAnsi"/>
          <w:sz w:val="22"/>
          <w:szCs w:val="22"/>
          <w:lang w:val="pt-PT"/>
        </w:rPr>
        <w:t>“</w:t>
      </w:r>
      <w:r w:rsidRPr="00C105FB">
        <w:rPr>
          <w:rFonts w:asciiTheme="minorHAnsi" w:hAnsiTheme="minorHAnsi" w:cstheme="minorHAnsi"/>
          <w:sz w:val="22"/>
          <w:szCs w:val="22"/>
          <w:lang w:val="pt-PT"/>
        </w:rPr>
        <w:t>não deixar ninguém para trás</w:t>
      </w:r>
      <w:r w:rsidR="00AE4A88">
        <w:rPr>
          <w:rFonts w:asciiTheme="minorHAnsi" w:hAnsiTheme="minorHAnsi" w:cstheme="minorHAnsi"/>
          <w:sz w:val="22"/>
          <w:szCs w:val="22"/>
          <w:lang w:val="pt-PT"/>
        </w:rPr>
        <w:t>”</w:t>
      </w:r>
      <w:r>
        <w:rPr>
          <w:rFonts w:asciiTheme="minorHAnsi" w:hAnsiTheme="minorHAnsi" w:cstheme="minorHAnsi"/>
          <w:sz w:val="22"/>
          <w:szCs w:val="22"/>
          <w:lang w:val="pt-PT"/>
        </w:rPr>
        <w:t>; com modelos de governança que promovam a colaboração e coordenação institucional.</w:t>
      </w:r>
      <w:r w:rsidRPr="00C105FB">
        <w:rPr>
          <w:rFonts w:asciiTheme="minorHAnsi" w:hAnsiTheme="minorHAnsi" w:cstheme="minorHAnsi"/>
          <w:sz w:val="22"/>
          <w:szCs w:val="22"/>
          <w:lang w:val="pt-PT"/>
        </w:rPr>
        <w:t xml:space="preserve"> </w:t>
      </w:r>
      <w:r w:rsidRPr="00693544">
        <w:rPr>
          <w:rFonts w:asciiTheme="minorHAnsi" w:hAnsiTheme="minorHAnsi" w:cstheme="minorHAnsi"/>
          <w:sz w:val="22"/>
          <w:szCs w:val="22"/>
          <w:lang w:val="pt-PT"/>
        </w:rPr>
        <w:t>A natureza interligada dos ODS exige coerência de políticas e abordagens mais integradas, onde diferentes a</w:t>
      </w:r>
      <w:r>
        <w:rPr>
          <w:rFonts w:asciiTheme="minorHAnsi" w:hAnsiTheme="minorHAnsi" w:cstheme="minorHAnsi"/>
          <w:sz w:val="22"/>
          <w:szCs w:val="22"/>
          <w:lang w:val="pt-PT"/>
        </w:rPr>
        <w:t>c</w:t>
      </w:r>
      <w:r w:rsidRPr="00693544">
        <w:rPr>
          <w:rFonts w:asciiTheme="minorHAnsi" w:hAnsiTheme="minorHAnsi" w:cstheme="minorHAnsi"/>
          <w:sz w:val="22"/>
          <w:szCs w:val="22"/>
          <w:lang w:val="pt-PT"/>
        </w:rPr>
        <w:t>tores trabalham juntos em todos os se</w:t>
      </w:r>
      <w:r>
        <w:rPr>
          <w:rFonts w:asciiTheme="minorHAnsi" w:hAnsiTheme="minorHAnsi" w:cstheme="minorHAnsi"/>
          <w:sz w:val="22"/>
          <w:szCs w:val="22"/>
          <w:lang w:val="pt-PT"/>
        </w:rPr>
        <w:t>c</w:t>
      </w:r>
      <w:r w:rsidRPr="00693544">
        <w:rPr>
          <w:rFonts w:asciiTheme="minorHAnsi" w:hAnsiTheme="minorHAnsi" w:cstheme="minorHAnsi"/>
          <w:sz w:val="22"/>
          <w:szCs w:val="22"/>
          <w:lang w:val="pt-PT"/>
        </w:rPr>
        <w:t>tores para proporcionar um desenvolvimento sustentável de Angola. O Sistema das Nações Unidas em Angola combina</w:t>
      </w:r>
      <w:r>
        <w:rPr>
          <w:rFonts w:asciiTheme="minorHAnsi" w:hAnsiTheme="minorHAnsi" w:cstheme="minorHAnsi"/>
          <w:sz w:val="22"/>
          <w:szCs w:val="22"/>
          <w:lang w:val="pt-PT"/>
        </w:rPr>
        <w:t>rá</w:t>
      </w:r>
      <w:r w:rsidRPr="00693544">
        <w:rPr>
          <w:rFonts w:asciiTheme="minorHAnsi" w:hAnsiTheme="minorHAnsi" w:cstheme="minorHAnsi"/>
          <w:sz w:val="22"/>
          <w:szCs w:val="22"/>
          <w:lang w:val="pt-PT"/>
        </w:rPr>
        <w:t xml:space="preserve"> os seus diversos e complementares mandatos, conhecimentos e contribuições técnicas para que o apoio político que fornece aos parceiros nacionais seja compreensível, abrangente e coerente. </w:t>
      </w:r>
    </w:p>
    <w:p w14:paraId="579D52C5" w14:textId="77777777" w:rsidR="006334C5" w:rsidRPr="00CE33E7" w:rsidRDefault="004F29B2" w:rsidP="004F29B2">
      <w:pPr>
        <w:spacing w:before="60" w:after="200" w:line="276" w:lineRule="auto"/>
        <w:jc w:val="both"/>
        <w:rPr>
          <w:rFonts w:asciiTheme="minorHAnsi" w:hAnsiTheme="minorHAnsi" w:cstheme="minorBidi"/>
          <w:sz w:val="22"/>
          <w:szCs w:val="22"/>
          <w:lang w:val="pt-PT" w:eastAsia="en-US"/>
        </w:rPr>
      </w:pPr>
      <w:r w:rsidRPr="00574858">
        <w:rPr>
          <w:rFonts w:asciiTheme="minorHAnsi" w:hAnsiTheme="minorHAnsi" w:cstheme="minorBidi"/>
          <w:sz w:val="22"/>
          <w:szCs w:val="22"/>
          <w:lang w:val="pt-PT" w:eastAsia="en-US"/>
        </w:rPr>
        <w:lastRenderedPageBreak/>
        <w:t xml:space="preserve">Em consonância com o foco no desenvolvimento de capacidades e coordenação, a parceria é uma estratégia-chave neste UNDAF. Nomeadamente, </w:t>
      </w:r>
      <w:r>
        <w:rPr>
          <w:rFonts w:asciiTheme="minorHAnsi" w:hAnsiTheme="minorHAnsi" w:cstheme="minorBidi"/>
          <w:sz w:val="22"/>
          <w:szCs w:val="22"/>
          <w:lang w:val="pt-PT" w:eastAsia="en-US"/>
        </w:rPr>
        <w:t xml:space="preserve">todos </w:t>
      </w:r>
      <w:r w:rsidRPr="00574858">
        <w:rPr>
          <w:rFonts w:asciiTheme="minorHAnsi" w:hAnsiTheme="minorHAnsi" w:cstheme="minorBidi"/>
          <w:sz w:val="22"/>
          <w:szCs w:val="22"/>
          <w:lang w:val="pt-PT" w:eastAsia="en-US"/>
        </w:rPr>
        <w:t xml:space="preserve">os parceiros do UNDAF valorizaram a parceria entre o GoA e a ONU e a abordagem </w:t>
      </w:r>
      <w:r w:rsidRPr="00574858">
        <w:rPr>
          <w:rFonts w:asciiTheme="minorHAnsi" w:hAnsiTheme="minorHAnsi" w:cstheme="minorBidi"/>
          <w:i/>
          <w:sz w:val="22"/>
          <w:szCs w:val="22"/>
          <w:lang w:val="pt-PT" w:eastAsia="en-US"/>
        </w:rPr>
        <w:t>Delivering as One</w:t>
      </w:r>
      <w:r w:rsidRPr="00574858">
        <w:rPr>
          <w:rFonts w:asciiTheme="minorHAnsi" w:hAnsiTheme="minorHAnsi" w:cstheme="minorBidi"/>
          <w:sz w:val="22"/>
          <w:szCs w:val="22"/>
          <w:lang w:val="pt-PT" w:eastAsia="en-US"/>
        </w:rPr>
        <w:t xml:space="preserve"> (DaO). O UNDAF permite uma coordenação e entrega mais eficiente e eficaz da assistência da ONU. Os mecanismos de gestão assegurarão que um apoio para a obtenção dos resultados seja feito de uma maneira coerente entre as Agências da ONU </w:t>
      </w:r>
      <w:r>
        <w:rPr>
          <w:rFonts w:asciiTheme="minorHAnsi" w:hAnsiTheme="minorHAnsi" w:cstheme="minorBidi"/>
          <w:sz w:val="22"/>
          <w:szCs w:val="22"/>
          <w:lang w:val="pt-PT" w:eastAsia="en-US"/>
        </w:rPr>
        <w:t xml:space="preserve">de maneira a reforçar </w:t>
      </w:r>
      <w:r w:rsidRPr="00574858">
        <w:rPr>
          <w:rFonts w:asciiTheme="minorHAnsi" w:hAnsiTheme="minorHAnsi" w:cstheme="minorBidi"/>
          <w:sz w:val="22"/>
          <w:szCs w:val="22"/>
          <w:lang w:val="pt-PT" w:eastAsia="en-US"/>
        </w:rPr>
        <w:t xml:space="preserve">o desenvolvimento conjunto, reduza a duplicação e garanta a convergência do apoio em áreas específicas e para grupos vulneráveis. Isso está de acordo com a agenda dos ODS e com a mensagem-chave para "não deixar ninguém para trás". Como acelerador ligado </w:t>
      </w:r>
      <w:r w:rsidR="00AE4A88">
        <w:rPr>
          <w:rFonts w:asciiTheme="minorHAnsi" w:hAnsiTheme="minorHAnsi" w:cstheme="minorBidi"/>
          <w:sz w:val="22"/>
          <w:szCs w:val="22"/>
          <w:lang w:val="pt-PT" w:eastAsia="en-US"/>
        </w:rPr>
        <w:t>à</w:t>
      </w:r>
      <w:r w:rsidR="00AE4A88" w:rsidRPr="00574858">
        <w:rPr>
          <w:rFonts w:asciiTheme="minorHAnsi" w:hAnsiTheme="minorHAnsi" w:cstheme="minorBidi"/>
          <w:sz w:val="22"/>
          <w:szCs w:val="22"/>
          <w:lang w:val="pt-PT" w:eastAsia="en-US"/>
        </w:rPr>
        <w:t xml:space="preserve"> </w:t>
      </w:r>
      <w:r w:rsidRPr="00574858">
        <w:rPr>
          <w:rFonts w:asciiTheme="minorHAnsi" w:hAnsiTheme="minorHAnsi" w:cstheme="minorBidi"/>
          <w:sz w:val="22"/>
          <w:szCs w:val="22"/>
          <w:lang w:val="pt-PT" w:eastAsia="en-US"/>
        </w:rPr>
        <w:t>governan</w:t>
      </w:r>
      <w:r>
        <w:rPr>
          <w:rFonts w:asciiTheme="minorHAnsi" w:hAnsiTheme="minorHAnsi" w:cstheme="minorBidi"/>
          <w:sz w:val="22"/>
          <w:szCs w:val="22"/>
          <w:lang w:val="pt-PT" w:eastAsia="en-US"/>
        </w:rPr>
        <w:t>ç</w:t>
      </w:r>
      <w:r w:rsidRPr="00574858">
        <w:rPr>
          <w:rFonts w:asciiTheme="minorHAnsi" w:hAnsiTheme="minorHAnsi" w:cstheme="minorBidi"/>
          <w:sz w:val="22"/>
          <w:szCs w:val="22"/>
          <w:lang w:val="pt-PT" w:eastAsia="en-US"/>
        </w:rPr>
        <w:t>a e parceria sectorial</w:t>
      </w:r>
      <w:r w:rsidR="00AE4A88">
        <w:rPr>
          <w:rFonts w:asciiTheme="minorHAnsi" w:hAnsiTheme="minorHAnsi" w:cstheme="minorBidi"/>
          <w:sz w:val="22"/>
          <w:szCs w:val="22"/>
          <w:lang w:val="pt-PT" w:eastAsia="en-US"/>
        </w:rPr>
        <w:t>,</w:t>
      </w:r>
      <w:r w:rsidRPr="00574858">
        <w:rPr>
          <w:rFonts w:asciiTheme="minorHAnsi" w:hAnsiTheme="minorHAnsi" w:cstheme="minorBidi"/>
          <w:sz w:val="22"/>
          <w:szCs w:val="22"/>
          <w:lang w:val="pt-PT" w:eastAsia="en-US"/>
        </w:rPr>
        <w:t xml:space="preserve"> identifica</w:t>
      </w:r>
      <w:r w:rsidR="00AE4A88">
        <w:rPr>
          <w:rFonts w:asciiTheme="minorHAnsi" w:hAnsiTheme="minorHAnsi" w:cstheme="minorBidi"/>
          <w:sz w:val="22"/>
          <w:szCs w:val="22"/>
          <w:lang w:val="pt-PT" w:eastAsia="en-US"/>
        </w:rPr>
        <w:t>-se</w:t>
      </w:r>
      <w:r w:rsidRPr="00574858">
        <w:rPr>
          <w:rFonts w:asciiTheme="minorHAnsi" w:hAnsiTheme="minorHAnsi" w:cstheme="minorBidi"/>
          <w:sz w:val="22"/>
          <w:szCs w:val="22"/>
          <w:lang w:val="pt-PT" w:eastAsia="en-US"/>
        </w:rPr>
        <w:t xml:space="preserve"> a ado</w:t>
      </w:r>
      <w:r>
        <w:rPr>
          <w:rFonts w:asciiTheme="minorHAnsi" w:hAnsiTheme="minorHAnsi" w:cstheme="minorBidi"/>
          <w:sz w:val="22"/>
          <w:szCs w:val="22"/>
          <w:lang w:val="pt-PT" w:eastAsia="en-US"/>
        </w:rPr>
        <w:t>p</w:t>
      </w:r>
      <w:r w:rsidRPr="00574858">
        <w:rPr>
          <w:rFonts w:asciiTheme="minorHAnsi" w:hAnsiTheme="minorHAnsi" w:cstheme="minorBidi"/>
          <w:sz w:val="22"/>
          <w:szCs w:val="22"/>
          <w:lang w:val="pt-PT" w:eastAsia="en-US"/>
        </w:rPr>
        <w:t>ção de uma abordagem convergente e integrada na prestação de serviços sociais.</w:t>
      </w:r>
    </w:p>
    <w:p w14:paraId="497D256F" w14:textId="77777777" w:rsidR="00E22103" w:rsidRDefault="00E22103" w:rsidP="006334C5">
      <w:pPr>
        <w:spacing w:before="60" w:after="200" w:line="276" w:lineRule="auto"/>
        <w:jc w:val="both"/>
        <w:rPr>
          <w:rFonts w:asciiTheme="minorHAnsi" w:hAnsiTheme="minorHAnsi" w:cstheme="minorHAnsi"/>
          <w:sz w:val="22"/>
          <w:szCs w:val="22"/>
          <w:lang w:val="pt-PT"/>
        </w:rPr>
      </w:pPr>
    </w:p>
    <w:p w14:paraId="6111F34E" w14:textId="77777777" w:rsidR="00E22103" w:rsidRDefault="00E22103" w:rsidP="006334C5">
      <w:pPr>
        <w:spacing w:before="60" w:after="200" w:line="276" w:lineRule="auto"/>
        <w:jc w:val="both"/>
        <w:rPr>
          <w:rFonts w:asciiTheme="minorHAnsi" w:hAnsiTheme="minorHAnsi" w:cstheme="minorHAnsi"/>
          <w:sz w:val="22"/>
          <w:szCs w:val="22"/>
          <w:lang w:val="pt-PT"/>
        </w:rPr>
      </w:pPr>
    </w:p>
    <w:p w14:paraId="08AFEB54" w14:textId="77777777" w:rsidR="00E22103" w:rsidRDefault="00E22103" w:rsidP="006334C5">
      <w:pPr>
        <w:spacing w:before="60" w:after="200" w:line="276" w:lineRule="auto"/>
        <w:jc w:val="both"/>
        <w:rPr>
          <w:rFonts w:asciiTheme="minorHAnsi" w:hAnsiTheme="minorHAnsi" w:cstheme="minorHAnsi"/>
          <w:sz w:val="22"/>
          <w:szCs w:val="22"/>
          <w:lang w:val="pt-PT"/>
        </w:rPr>
      </w:pPr>
    </w:p>
    <w:p w14:paraId="5FE3AFE2" w14:textId="77777777" w:rsidR="00E22103" w:rsidRDefault="00E22103" w:rsidP="006334C5">
      <w:pPr>
        <w:spacing w:before="60" w:after="200" w:line="276" w:lineRule="auto"/>
        <w:jc w:val="both"/>
        <w:rPr>
          <w:rFonts w:asciiTheme="minorHAnsi" w:hAnsiTheme="minorHAnsi" w:cstheme="minorHAnsi"/>
          <w:sz w:val="22"/>
          <w:szCs w:val="22"/>
          <w:lang w:val="pt-PT"/>
        </w:rPr>
        <w:sectPr w:rsidR="00E22103" w:rsidSect="00166C70">
          <w:pgSz w:w="11906" w:h="16838"/>
          <w:pgMar w:top="1417" w:right="1701" w:bottom="1417" w:left="1701" w:header="708" w:footer="708" w:gutter="0"/>
          <w:cols w:space="708"/>
          <w:titlePg/>
          <w:docGrid w:linePitch="360"/>
        </w:sectPr>
      </w:pPr>
    </w:p>
    <w:p w14:paraId="3CDF5E0C" w14:textId="77777777" w:rsidR="00506CB7" w:rsidRPr="002763F0" w:rsidRDefault="006334C5" w:rsidP="00E22103">
      <w:pPr>
        <w:pStyle w:val="Heading1"/>
        <w:rPr>
          <w:lang w:val="pt-BR"/>
        </w:rPr>
      </w:pPr>
      <w:bookmarkStart w:id="19" w:name="_Toc11408496"/>
      <w:bookmarkStart w:id="20" w:name="_Toc4624082"/>
      <w:r w:rsidRPr="000D5F39">
        <w:rPr>
          <w:lang w:val="pt-PT"/>
        </w:rPr>
        <w:lastRenderedPageBreak/>
        <w:t>Modalidades de implementação: Juntos na Acção</w:t>
      </w:r>
      <w:bookmarkEnd w:id="19"/>
      <w:r w:rsidR="003E6EE3" w:rsidRPr="002763F0">
        <w:rPr>
          <w:lang w:val="pt-BR"/>
        </w:rPr>
        <w:t xml:space="preserve"> </w:t>
      </w:r>
    </w:p>
    <w:bookmarkEnd w:id="20"/>
    <w:p w14:paraId="6027D03E" w14:textId="77777777" w:rsidR="00506CB7" w:rsidRDefault="00506CB7" w:rsidP="00506CB7">
      <w:pPr>
        <w:spacing w:before="60" w:after="200" w:line="276" w:lineRule="auto"/>
        <w:jc w:val="both"/>
        <w:rPr>
          <w:rFonts w:asciiTheme="minorHAnsi" w:hAnsiTheme="minorHAnsi" w:cstheme="minorHAnsi"/>
          <w:sz w:val="22"/>
          <w:szCs w:val="22"/>
          <w:lang w:val="pt-PT"/>
        </w:rPr>
      </w:pPr>
      <w:r w:rsidRPr="00A30778">
        <w:rPr>
          <w:rFonts w:asciiTheme="minorHAnsi" w:hAnsiTheme="minorHAnsi" w:cstheme="minorHAnsi"/>
          <w:sz w:val="22"/>
          <w:szCs w:val="22"/>
          <w:lang w:val="pt-PT"/>
        </w:rPr>
        <w:t>Este Quadro de Parceria aposta p</w:t>
      </w:r>
      <w:r>
        <w:rPr>
          <w:rFonts w:asciiTheme="minorHAnsi" w:hAnsiTheme="minorHAnsi" w:cstheme="minorHAnsi"/>
          <w:sz w:val="22"/>
          <w:szCs w:val="22"/>
          <w:lang w:val="pt-PT"/>
        </w:rPr>
        <w:t>e</w:t>
      </w:r>
      <w:r w:rsidRPr="00A30778">
        <w:rPr>
          <w:rFonts w:asciiTheme="minorHAnsi" w:hAnsiTheme="minorHAnsi" w:cstheme="minorHAnsi"/>
          <w:sz w:val="22"/>
          <w:szCs w:val="22"/>
          <w:lang w:val="pt-PT"/>
        </w:rPr>
        <w:t xml:space="preserve">lo aprofundamento da </w:t>
      </w:r>
      <w:r>
        <w:rPr>
          <w:rFonts w:asciiTheme="minorHAnsi" w:hAnsiTheme="minorHAnsi" w:cstheme="minorHAnsi"/>
          <w:sz w:val="22"/>
          <w:szCs w:val="22"/>
          <w:lang w:val="pt-PT"/>
        </w:rPr>
        <w:t xml:space="preserve">abordagem </w:t>
      </w:r>
      <w:r w:rsidRPr="00A30778">
        <w:rPr>
          <w:rFonts w:asciiTheme="minorHAnsi" w:hAnsiTheme="minorHAnsi" w:cstheme="minorHAnsi"/>
          <w:sz w:val="22"/>
          <w:szCs w:val="22"/>
          <w:lang w:val="pt-PT"/>
        </w:rPr>
        <w:t>de Juntos na A</w:t>
      </w:r>
      <w:r w:rsidR="00B03B83">
        <w:rPr>
          <w:rFonts w:asciiTheme="minorHAnsi" w:hAnsiTheme="minorHAnsi" w:cstheme="minorHAnsi"/>
          <w:sz w:val="22"/>
          <w:szCs w:val="22"/>
          <w:lang w:val="pt-PT"/>
        </w:rPr>
        <w:t>c</w:t>
      </w:r>
      <w:r w:rsidRPr="00A30778">
        <w:rPr>
          <w:rFonts w:asciiTheme="minorHAnsi" w:hAnsiTheme="minorHAnsi" w:cstheme="minorHAnsi"/>
          <w:sz w:val="22"/>
          <w:szCs w:val="22"/>
          <w:lang w:val="pt-PT"/>
        </w:rPr>
        <w:t>ção que as Nações Unidas de forma conjunta com o Governo já começaram a implementar nos anos precedentes. Há uma oportunidade para o Sistema das Nações Unidas para posicionar-se duma forma diferente com maior relevância</w:t>
      </w:r>
      <w:r>
        <w:rPr>
          <w:rFonts w:asciiTheme="minorHAnsi" w:hAnsiTheme="minorHAnsi" w:cstheme="minorHAnsi"/>
          <w:sz w:val="22"/>
          <w:szCs w:val="22"/>
          <w:lang w:val="pt-PT"/>
        </w:rPr>
        <w:t xml:space="preserve"> e enfoque </w:t>
      </w:r>
      <w:r w:rsidRPr="00A30778">
        <w:rPr>
          <w:rFonts w:asciiTheme="minorHAnsi" w:hAnsiTheme="minorHAnsi" w:cstheme="minorHAnsi"/>
          <w:sz w:val="22"/>
          <w:szCs w:val="22"/>
          <w:lang w:val="pt-PT"/>
        </w:rPr>
        <w:t xml:space="preserve">ao trabalho intersectorial </w:t>
      </w:r>
      <w:r>
        <w:rPr>
          <w:rFonts w:asciiTheme="minorHAnsi" w:hAnsiTheme="minorHAnsi" w:cstheme="minorHAnsi"/>
          <w:sz w:val="22"/>
          <w:szCs w:val="22"/>
          <w:lang w:val="pt-PT"/>
        </w:rPr>
        <w:t xml:space="preserve">e </w:t>
      </w:r>
      <w:r w:rsidRPr="00A30778">
        <w:rPr>
          <w:rFonts w:asciiTheme="minorHAnsi" w:hAnsiTheme="minorHAnsi" w:cstheme="minorHAnsi"/>
          <w:sz w:val="22"/>
          <w:szCs w:val="22"/>
          <w:lang w:val="pt-PT"/>
        </w:rPr>
        <w:t>sinérgico entre agências para melhorar</w:t>
      </w:r>
      <w:r>
        <w:rPr>
          <w:rFonts w:asciiTheme="minorHAnsi" w:hAnsiTheme="minorHAnsi" w:cstheme="minorHAnsi"/>
          <w:sz w:val="22"/>
          <w:szCs w:val="22"/>
          <w:lang w:val="pt-PT"/>
        </w:rPr>
        <w:t xml:space="preserve"> </w:t>
      </w:r>
      <w:r w:rsidR="00D52CBC">
        <w:rPr>
          <w:rFonts w:asciiTheme="minorHAnsi" w:hAnsiTheme="minorHAnsi" w:cstheme="minorHAnsi"/>
          <w:sz w:val="22"/>
          <w:szCs w:val="22"/>
          <w:lang w:val="pt-PT"/>
        </w:rPr>
        <w:t xml:space="preserve">e </w:t>
      </w:r>
      <w:r>
        <w:rPr>
          <w:rFonts w:asciiTheme="minorHAnsi" w:hAnsiTheme="minorHAnsi" w:cstheme="minorHAnsi"/>
          <w:sz w:val="22"/>
          <w:szCs w:val="22"/>
          <w:lang w:val="pt-PT"/>
        </w:rPr>
        <w:t>maximizar</w:t>
      </w:r>
      <w:r w:rsidRPr="00A30778">
        <w:rPr>
          <w:rFonts w:asciiTheme="minorHAnsi" w:hAnsiTheme="minorHAnsi" w:cstheme="minorHAnsi"/>
          <w:sz w:val="22"/>
          <w:szCs w:val="22"/>
          <w:lang w:val="pt-PT"/>
        </w:rPr>
        <w:t xml:space="preserve"> a eficiência e impacto das intervenções conjuntas.</w:t>
      </w:r>
      <w:r>
        <w:rPr>
          <w:rFonts w:asciiTheme="minorHAnsi" w:hAnsiTheme="minorHAnsi" w:cstheme="minorHAnsi"/>
          <w:sz w:val="22"/>
          <w:szCs w:val="22"/>
          <w:lang w:val="pt-PT"/>
        </w:rPr>
        <w:t xml:space="preserve"> </w:t>
      </w:r>
      <w:r w:rsidRPr="00693544">
        <w:rPr>
          <w:rFonts w:asciiTheme="minorHAnsi" w:hAnsiTheme="minorHAnsi" w:cstheme="minorHAnsi"/>
          <w:sz w:val="22"/>
          <w:szCs w:val="22"/>
          <w:lang w:val="pt-PT"/>
        </w:rPr>
        <w:t>A fim de alcançar a coerência das políticas no trabalho das Nações Unidas em Angola</w:t>
      </w:r>
      <w:r>
        <w:rPr>
          <w:rFonts w:asciiTheme="minorHAnsi" w:hAnsiTheme="minorHAnsi" w:cstheme="minorHAnsi"/>
          <w:sz w:val="22"/>
          <w:szCs w:val="22"/>
          <w:lang w:val="pt-PT"/>
        </w:rPr>
        <w:t xml:space="preserve"> com o princípio de </w:t>
      </w:r>
      <w:r w:rsidR="00D52CBC">
        <w:rPr>
          <w:rFonts w:asciiTheme="minorHAnsi" w:hAnsiTheme="minorHAnsi" w:cstheme="minorHAnsi"/>
          <w:sz w:val="22"/>
          <w:szCs w:val="22"/>
          <w:lang w:val="pt-PT"/>
        </w:rPr>
        <w:t>“n</w:t>
      </w:r>
      <w:r>
        <w:rPr>
          <w:rFonts w:asciiTheme="minorHAnsi" w:hAnsiTheme="minorHAnsi" w:cstheme="minorHAnsi"/>
          <w:sz w:val="22"/>
          <w:szCs w:val="22"/>
          <w:lang w:val="pt-PT"/>
        </w:rPr>
        <w:t xml:space="preserve">ão deixar </w:t>
      </w:r>
      <w:r w:rsidR="00D52CBC">
        <w:rPr>
          <w:rFonts w:asciiTheme="minorHAnsi" w:hAnsiTheme="minorHAnsi" w:cstheme="minorHAnsi"/>
          <w:sz w:val="22"/>
          <w:szCs w:val="22"/>
          <w:lang w:val="pt-PT"/>
        </w:rPr>
        <w:t>n</w:t>
      </w:r>
      <w:r>
        <w:rPr>
          <w:rFonts w:asciiTheme="minorHAnsi" w:hAnsiTheme="minorHAnsi" w:cstheme="minorHAnsi"/>
          <w:sz w:val="22"/>
          <w:szCs w:val="22"/>
          <w:lang w:val="pt-PT"/>
        </w:rPr>
        <w:t xml:space="preserve">inguém para </w:t>
      </w:r>
      <w:r w:rsidR="00D52CBC">
        <w:rPr>
          <w:rFonts w:asciiTheme="minorHAnsi" w:hAnsiTheme="minorHAnsi" w:cstheme="minorHAnsi"/>
          <w:sz w:val="22"/>
          <w:szCs w:val="22"/>
          <w:lang w:val="pt-PT"/>
        </w:rPr>
        <w:t>t</w:t>
      </w:r>
      <w:r>
        <w:rPr>
          <w:rFonts w:asciiTheme="minorHAnsi" w:hAnsiTheme="minorHAnsi" w:cstheme="minorHAnsi"/>
          <w:sz w:val="22"/>
          <w:szCs w:val="22"/>
          <w:lang w:val="pt-PT"/>
        </w:rPr>
        <w:t>rás</w:t>
      </w:r>
      <w:r w:rsidR="00D52CBC">
        <w:rPr>
          <w:rFonts w:asciiTheme="minorHAnsi" w:hAnsiTheme="minorHAnsi" w:cstheme="minorHAnsi"/>
          <w:sz w:val="22"/>
          <w:szCs w:val="22"/>
          <w:lang w:val="pt-PT"/>
        </w:rPr>
        <w:t>”</w:t>
      </w:r>
      <w:r w:rsidRPr="00693544">
        <w:rPr>
          <w:rFonts w:asciiTheme="minorHAnsi" w:hAnsiTheme="minorHAnsi" w:cstheme="minorHAnsi"/>
          <w:sz w:val="22"/>
          <w:szCs w:val="22"/>
          <w:lang w:val="pt-PT"/>
        </w:rPr>
        <w:t xml:space="preserve">, o UNDAF (1) alinha-se </w:t>
      </w:r>
      <w:r w:rsidR="00D52CBC">
        <w:rPr>
          <w:rFonts w:asciiTheme="minorHAnsi" w:hAnsiTheme="minorHAnsi" w:cstheme="minorHAnsi"/>
          <w:sz w:val="22"/>
          <w:szCs w:val="22"/>
          <w:lang w:val="pt-PT"/>
        </w:rPr>
        <w:t>com a</w:t>
      </w:r>
      <w:r w:rsidRPr="00693544">
        <w:rPr>
          <w:rFonts w:asciiTheme="minorHAnsi" w:hAnsiTheme="minorHAnsi" w:cstheme="minorHAnsi"/>
          <w:sz w:val="22"/>
          <w:szCs w:val="22"/>
          <w:lang w:val="pt-PT"/>
        </w:rPr>
        <w:t>s prioridades do PDN e metas nacionais dos ODS definindo abordagens integradas para o desenvolvimento sustentável, bem como normas e padrões (coerência vertical); (2) reforça as sinergias entre áreas de intervenção</w:t>
      </w:r>
      <w:r>
        <w:rPr>
          <w:rFonts w:asciiTheme="minorHAnsi" w:hAnsiTheme="minorHAnsi" w:cstheme="minorHAnsi"/>
          <w:sz w:val="22"/>
          <w:szCs w:val="22"/>
          <w:lang w:val="pt-PT"/>
        </w:rPr>
        <w:t xml:space="preserve"> e cadeia de criação valor público </w:t>
      </w:r>
      <w:r w:rsidRPr="00693544">
        <w:rPr>
          <w:rFonts w:asciiTheme="minorHAnsi" w:hAnsiTheme="minorHAnsi" w:cstheme="minorHAnsi"/>
          <w:sz w:val="22"/>
          <w:szCs w:val="22"/>
          <w:lang w:val="pt-PT"/>
        </w:rPr>
        <w:t>(coerência horizontal); e (3) fortalece a coerência entre esforços de desenvolvimento, humanitários e de consolidação da paz e mecanismos de direitos humanos para a realização e sustentabilidade da paz e ganhos de desenvolvimento.</w:t>
      </w:r>
    </w:p>
    <w:p w14:paraId="726CCB36" w14:textId="77777777" w:rsidR="006334C5" w:rsidRDefault="006334C5" w:rsidP="006334C5">
      <w:pPr>
        <w:spacing w:after="120" w:line="276" w:lineRule="auto"/>
        <w:jc w:val="both"/>
        <w:rPr>
          <w:rFonts w:ascii="Calibri" w:hAnsi="Calibri" w:cs="Calibri"/>
          <w:sz w:val="22"/>
          <w:szCs w:val="22"/>
          <w:lang w:val="pt-BR" w:eastAsia="en-US"/>
        </w:rPr>
      </w:pPr>
      <w:r w:rsidRPr="005621BB">
        <w:rPr>
          <w:rFonts w:ascii="Calibri" w:hAnsi="Calibri" w:cs="Calibri"/>
          <w:sz w:val="22"/>
          <w:szCs w:val="22"/>
          <w:lang w:val="pt-BR" w:eastAsia="en-US"/>
        </w:rPr>
        <w:t>Os seguinte</w:t>
      </w:r>
      <w:r>
        <w:rPr>
          <w:rFonts w:ascii="Calibri" w:hAnsi="Calibri" w:cs="Calibri"/>
          <w:sz w:val="22"/>
          <w:szCs w:val="22"/>
          <w:lang w:val="pt-BR" w:eastAsia="en-US"/>
        </w:rPr>
        <w:t>s</w:t>
      </w:r>
      <w:r w:rsidRPr="005621BB">
        <w:rPr>
          <w:rFonts w:ascii="Calibri" w:hAnsi="Calibri" w:cs="Calibri"/>
          <w:sz w:val="22"/>
          <w:szCs w:val="22"/>
          <w:lang w:val="pt-BR" w:eastAsia="en-US"/>
        </w:rPr>
        <w:t xml:space="preserve"> s</w:t>
      </w:r>
      <w:r>
        <w:rPr>
          <w:rFonts w:ascii="Calibri" w:hAnsi="Calibri" w:cs="Calibri"/>
          <w:sz w:val="22"/>
          <w:szCs w:val="22"/>
          <w:lang w:val="pt-BR" w:eastAsia="en-US"/>
        </w:rPr>
        <w:t>ã</w:t>
      </w:r>
      <w:r w:rsidRPr="005621BB">
        <w:rPr>
          <w:rFonts w:ascii="Calibri" w:hAnsi="Calibri" w:cs="Calibri"/>
          <w:sz w:val="22"/>
          <w:szCs w:val="22"/>
          <w:lang w:val="pt-BR" w:eastAsia="en-US"/>
        </w:rPr>
        <w:t>o</w:t>
      </w:r>
      <w:r>
        <w:rPr>
          <w:rFonts w:ascii="Calibri" w:hAnsi="Calibri" w:cs="Calibri"/>
          <w:sz w:val="22"/>
          <w:szCs w:val="22"/>
          <w:lang w:val="pt-BR" w:eastAsia="en-US"/>
        </w:rPr>
        <w:t xml:space="preserve"> elementos essenciais que resumen a estratégia de Juntos na Ação que assume o Quadro de Parceria entre as Nações Unidas e o Governo de Angola</w:t>
      </w:r>
      <w:r w:rsidR="00483006">
        <w:rPr>
          <w:rFonts w:ascii="Calibri" w:hAnsi="Calibri" w:cs="Calibri"/>
          <w:sz w:val="22"/>
          <w:szCs w:val="22"/>
          <w:lang w:val="pt-BR" w:eastAsia="en-US"/>
        </w:rPr>
        <w:t>.</w:t>
      </w:r>
      <w:r>
        <w:rPr>
          <w:rFonts w:ascii="Calibri" w:hAnsi="Calibri" w:cs="Calibri"/>
          <w:sz w:val="22"/>
          <w:szCs w:val="22"/>
          <w:lang w:val="pt-BR" w:eastAsia="en-US"/>
        </w:rPr>
        <w:t xml:space="preserve"> </w:t>
      </w:r>
    </w:p>
    <w:p w14:paraId="52BCDE03" w14:textId="77777777" w:rsidR="006334C5" w:rsidRPr="006334C5" w:rsidRDefault="006334C5" w:rsidP="006334C5">
      <w:pPr>
        <w:pStyle w:val="Heading2"/>
      </w:pPr>
      <w:bookmarkStart w:id="21" w:name="_Toc11408497"/>
      <w:bookmarkStart w:id="22" w:name="_Hlk3059432"/>
      <w:bookmarkStart w:id="23" w:name="_Hlk4606979"/>
      <w:r w:rsidRPr="006334C5">
        <w:t>Um Programa</w:t>
      </w:r>
      <w:bookmarkEnd w:id="21"/>
      <w:r w:rsidRPr="006334C5">
        <w:t xml:space="preserve"> </w:t>
      </w:r>
    </w:p>
    <w:p w14:paraId="329DFB9F"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PT" w:eastAsia="en-US"/>
        </w:rPr>
      </w:pPr>
      <w:r w:rsidRPr="006334C5">
        <w:rPr>
          <w:rFonts w:ascii="Calibri" w:hAnsi="Calibri" w:cs="Calibri"/>
          <w:b/>
          <w:sz w:val="22"/>
          <w:szCs w:val="22"/>
          <w:lang w:val="pt-PT" w:eastAsia="en-US"/>
        </w:rPr>
        <w:t>UNDAF assinado entre o Governo de Angola e as Nações Unidas</w:t>
      </w:r>
      <w:r w:rsidRPr="006334C5">
        <w:rPr>
          <w:rFonts w:ascii="Calibri" w:hAnsi="Calibri" w:cs="Calibri"/>
          <w:sz w:val="22"/>
          <w:szCs w:val="22"/>
          <w:lang w:val="pt-PT" w:eastAsia="en-US"/>
        </w:rPr>
        <w:t xml:space="preserve"> com detalhe no nível de resultado; </w:t>
      </w:r>
    </w:p>
    <w:p w14:paraId="71CAD721"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PT" w:eastAsia="en-US"/>
        </w:rPr>
      </w:pPr>
      <w:r w:rsidRPr="006334C5">
        <w:rPr>
          <w:rFonts w:ascii="Calibri" w:hAnsi="Calibri" w:cs="Calibri"/>
          <w:b/>
          <w:sz w:val="22"/>
          <w:szCs w:val="22"/>
          <w:lang w:val="pt-PT" w:eastAsia="en-US"/>
        </w:rPr>
        <w:t>Planos de Trabalho Conjuntos por Resultado</w:t>
      </w:r>
      <w:r w:rsidRPr="006334C5">
        <w:rPr>
          <w:rFonts w:ascii="Calibri" w:hAnsi="Calibri" w:cs="Calibri"/>
          <w:sz w:val="22"/>
          <w:szCs w:val="22"/>
          <w:lang w:val="pt-PT" w:eastAsia="en-US"/>
        </w:rPr>
        <w:t>, alinhados com o UNDAF e assinados pelas Agências da ONU envolvidas, o que não exclui os planos de trabalho específicos da Agência;</w:t>
      </w:r>
    </w:p>
    <w:p w14:paraId="0DABFB10"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PT" w:eastAsia="en-US"/>
        </w:rPr>
      </w:pPr>
      <w:r w:rsidRPr="006334C5">
        <w:rPr>
          <w:rFonts w:ascii="Calibri" w:hAnsi="Calibri" w:cs="Calibri"/>
          <w:b/>
          <w:sz w:val="22"/>
          <w:szCs w:val="22"/>
          <w:lang w:val="pt-PT" w:eastAsia="en-US"/>
        </w:rPr>
        <w:t>Grupos de Resultado</w:t>
      </w:r>
      <w:r w:rsidRPr="006334C5">
        <w:rPr>
          <w:rFonts w:ascii="Calibri" w:hAnsi="Calibri" w:cs="Calibri"/>
          <w:sz w:val="22"/>
          <w:szCs w:val="22"/>
          <w:lang w:val="pt-PT" w:eastAsia="en-US"/>
        </w:rPr>
        <w:t xml:space="preserve"> presididos por Chefes de Agência com foco nas políticas, estratégias e programas estabelecidos e alinhados aos mecanismos nacionais de coordenação</w:t>
      </w:r>
      <w:r w:rsidR="00D52CBC">
        <w:rPr>
          <w:rFonts w:ascii="Calibri" w:hAnsi="Calibri" w:cs="Calibri"/>
          <w:sz w:val="22"/>
          <w:szCs w:val="22"/>
          <w:lang w:val="pt-PT" w:eastAsia="en-US"/>
        </w:rPr>
        <w:t>.</w:t>
      </w:r>
      <w:r w:rsidRPr="006334C5">
        <w:rPr>
          <w:rFonts w:ascii="Calibri" w:hAnsi="Calibri" w:cs="Calibri"/>
          <w:sz w:val="22"/>
          <w:szCs w:val="22"/>
          <w:lang w:val="pt-PT" w:eastAsia="en-US"/>
        </w:rPr>
        <w:t xml:space="preserve"> </w:t>
      </w:r>
    </w:p>
    <w:p w14:paraId="19CB41D9" w14:textId="77777777" w:rsidR="006334C5" w:rsidRPr="006334C5" w:rsidRDefault="006334C5" w:rsidP="006334C5">
      <w:p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PT" w:eastAsia="en-US"/>
        </w:rPr>
        <w:t xml:space="preserve">O Programa Único reúne todos os membros da </w:t>
      </w:r>
      <w:r w:rsidR="000D5F39">
        <w:rPr>
          <w:rFonts w:ascii="Calibri" w:hAnsi="Calibri" w:cs="Calibri"/>
          <w:sz w:val="22"/>
          <w:szCs w:val="22"/>
          <w:lang w:val="pt-PT" w:eastAsia="en-US"/>
        </w:rPr>
        <w:t>Equipa</w:t>
      </w:r>
      <w:r w:rsidRPr="006334C5">
        <w:rPr>
          <w:rFonts w:ascii="Calibri" w:hAnsi="Calibri" w:cs="Calibri"/>
          <w:sz w:val="22"/>
          <w:szCs w:val="22"/>
          <w:lang w:val="pt-PT" w:eastAsia="en-US"/>
        </w:rPr>
        <w:t xml:space="preserve"> da ONU</w:t>
      </w:r>
      <w:r w:rsidR="001D62C8">
        <w:rPr>
          <w:rFonts w:ascii="Calibri" w:hAnsi="Calibri" w:cs="Calibri"/>
          <w:sz w:val="22"/>
          <w:szCs w:val="22"/>
          <w:lang w:val="pt-PT" w:eastAsia="en-US"/>
        </w:rPr>
        <w:t xml:space="preserve"> </w:t>
      </w:r>
      <w:r w:rsidR="00D878D4">
        <w:rPr>
          <w:rFonts w:ascii="Calibri" w:hAnsi="Calibri" w:cs="Calibri"/>
          <w:sz w:val="22"/>
          <w:szCs w:val="22"/>
          <w:lang w:val="pt-PT" w:eastAsia="en-US"/>
        </w:rPr>
        <w:t xml:space="preserve">no </w:t>
      </w:r>
      <w:r w:rsidR="000D5F39">
        <w:rPr>
          <w:rFonts w:ascii="Calibri" w:hAnsi="Calibri" w:cs="Calibri"/>
          <w:sz w:val="22"/>
          <w:szCs w:val="22"/>
          <w:lang w:val="pt-PT" w:eastAsia="en-US"/>
        </w:rPr>
        <w:t>país</w:t>
      </w:r>
      <w:r w:rsidRPr="006334C5">
        <w:rPr>
          <w:rFonts w:ascii="Calibri" w:hAnsi="Calibri" w:cs="Calibri"/>
          <w:sz w:val="22"/>
          <w:szCs w:val="22"/>
          <w:lang w:val="pt-PT" w:eastAsia="en-US"/>
        </w:rPr>
        <w:t xml:space="preserve"> sob uma estratégia para Angola que se baseia na experiência e qualificação da</w:t>
      </w:r>
      <w:r w:rsidR="00D878D4">
        <w:rPr>
          <w:rFonts w:ascii="Calibri" w:hAnsi="Calibri" w:cs="Calibri"/>
          <w:sz w:val="22"/>
          <w:szCs w:val="22"/>
          <w:lang w:val="pt-PT" w:eastAsia="en-US"/>
        </w:rPr>
        <w:t xml:space="preserve">s Nações Unidas </w:t>
      </w:r>
      <w:r w:rsidRPr="006334C5">
        <w:rPr>
          <w:rFonts w:ascii="Calibri" w:hAnsi="Calibri" w:cs="Calibri"/>
          <w:sz w:val="22"/>
          <w:szCs w:val="22"/>
          <w:lang w:val="pt-PT" w:eastAsia="en-US"/>
        </w:rPr>
        <w:t>e assegura uma abordagem integrada e coerente para a entrega de resultados de desenvolvimento. Os resultados são mensuráveis</w:t>
      </w:r>
      <w:r w:rsidR="00D52CBC">
        <w:rPr>
          <w:rFonts w:ascii="Calibri" w:hAnsi="Calibri" w:cs="Calibri"/>
          <w:sz w:val="22"/>
          <w:szCs w:val="22"/>
          <w:lang w:val="pt-PT" w:eastAsia="en-US"/>
        </w:rPr>
        <w:t>,</w:t>
      </w:r>
      <w:r w:rsidRPr="006334C5">
        <w:rPr>
          <w:rFonts w:ascii="Calibri" w:hAnsi="Calibri" w:cs="Calibri"/>
          <w:sz w:val="22"/>
          <w:szCs w:val="22"/>
          <w:lang w:val="pt-PT" w:eastAsia="en-US"/>
        </w:rPr>
        <w:t xml:space="preserve"> segundo definido no Quadro de Resultados em anexo e orçamentados segundo o Quadro Orçamental Comum. O UNDAF é o quadro estratégico de resultados </w:t>
      </w:r>
      <w:r w:rsidR="00D52CBC">
        <w:rPr>
          <w:rFonts w:ascii="Calibri" w:hAnsi="Calibri" w:cs="Calibri"/>
          <w:sz w:val="22"/>
          <w:szCs w:val="22"/>
          <w:lang w:val="pt-PT" w:eastAsia="en-US"/>
        </w:rPr>
        <w:t>a</w:t>
      </w:r>
      <w:r w:rsidR="00D52CBC" w:rsidRPr="006334C5">
        <w:rPr>
          <w:rFonts w:ascii="Calibri" w:hAnsi="Calibri" w:cs="Calibri"/>
          <w:sz w:val="22"/>
          <w:szCs w:val="22"/>
          <w:lang w:val="pt-PT" w:eastAsia="en-US"/>
        </w:rPr>
        <w:t xml:space="preserve"> </w:t>
      </w:r>
      <w:r w:rsidRPr="006334C5">
        <w:rPr>
          <w:rFonts w:ascii="Calibri" w:hAnsi="Calibri" w:cs="Calibri"/>
          <w:sz w:val="22"/>
          <w:szCs w:val="22"/>
          <w:lang w:val="pt-PT" w:eastAsia="en-US"/>
        </w:rPr>
        <w:t>médio prazo que descreve a visão cole</w:t>
      </w:r>
      <w:r w:rsidR="00D52CBC">
        <w:rPr>
          <w:rFonts w:ascii="Calibri" w:hAnsi="Calibri" w:cs="Calibri"/>
          <w:sz w:val="22"/>
          <w:szCs w:val="22"/>
          <w:lang w:val="pt-PT" w:eastAsia="en-US"/>
        </w:rPr>
        <w:t>c</w:t>
      </w:r>
      <w:r w:rsidRPr="006334C5">
        <w:rPr>
          <w:rFonts w:ascii="Calibri" w:hAnsi="Calibri" w:cs="Calibri"/>
          <w:sz w:val="22"/>
          <w:szCs w:val="22"/>
          <w:lang w:val="pt-PT" w:eastAsia="en-US"/>
        </w:rPr>
        <w:t xml:space="preserve">tiva e a resposta do sistema das Nações Unidas às prioridades nacionais de desenvolvimento e resultados, e define como a </w:t>
      </w:r>
      <w:r w:rsidR="000D5F39">
        <w:rPr>
          <w:rFonts w:ascii="Calibri" w:hAnsi="Calibri" w:cs="Calibri"/>
          <w:sz w:val="22"/>
          <w:szCs w:val="22"/>
          <w:lang w:val="pt-PT" w:eastAsia="en-US"/>
        </w:rPr>
        <w:t>Equipa</w:t>
      </w:r>
      <w:r w:rsidRPr="006334C5">
        <w:rPr>
          <w:rFonts w:ascii="Calibri" w:hAnsi="Calibri" w:cs="Calibri"/>
          <w:sz w:val="22"/>
          <w:szCs w:val="22"/>
          <w:lang w:val="pt-PT" w:eastAsia="en-US"/>
        </w:rPr>
        <w:t xml:space="preserve"> da ONU contribuirá para a obtenção desses resultados de desenvolvimento. </w:t>
      </w:r>
    </w:p>
    <w:p w14:paraId="25A9DBAE" w14:textId="77777777" w:rsidR="006334C5" w:rsidRPr="006334C5" w:rsidRDefault="00D52CBC" w:rsidP="006334C5">
      <w:pPr>
        <w:spacing w:after="120" w:line="276" w:lineRule="auto"/>
        <w:jc w:val="both"/>
        <w:rPr>
          <w:rFonts w:ascii="Calibri" w:hAnsi="Calibri" w:cs="Calibri"/>
          <w:sz w:val="22"/>
          <w:szCs w:val="22"/>
          <w:lang w:val="pt-BR" w:eastAsia="en-US"/>
        </w:rPr>
      </w:pPr>
      <w:r>
        <w:rPr>
          <w:rFonts w:ascii="Calibri" w:hAnsi="Calibri" w:cs="Calibri"/>
          <w:sz w:val="22"/>
          <w:szCs w:val="22"/>
          <w:lang w:val="pt-BR" w:eastAsia="en-US"/>
        </w:rPr>
        <w:t>E</w:t>
      </w:r>
      <w:r w:rsidR="006334C5" w:rsidRPr="006334C5">
        <w:rPr>
          <w:rFonts w:ascii="Calibri" w:hAnsi="Calibri" w:cs="Calibri"/>
          <w:sz w:val="22"/>
          <w:szCs w:val="22"/>
          <w:lang w:val="pt-BR" w:eastAsia="en-US"/>
        </w:rPr>
        <w:t>stabelecer</w:t>
      </w:r>
      <w:r>
        <w:rPr>
          <w:rFonts w:ascii="Calibri" w:hAnsi="Calibri" w:cs="Calibri"/>
          <w:sz w:val="22"/>
          <w:szCs w:val="22"/>
          <w:lang w:val="pt-BR" w:eastAsia="en-US"/>
        </w:rPr>
        <w:t>-se-</w:t>
      </w:r>
      <w:r w:rsidR="006334C5" w:rsidRPr="006334C5">
        <w:rPr>
          <w:rFonts w:ascii="Calibri" w:hAnsi="Calibri" w:cs="Calibri"/>
          <w:sz w:val="22"/>
          <w:szCs w:val="22"/>
          <w:lang w:val="pt-BR" w:eastAsia="en-US"/>
        </w:rPr>
        <w:t>ão quatro Grupos de Resultado</w:t>
      </w:r>
      <w:r>
        <w:rPr>
          <w:rFonts w:ascii="Calibri" w:hAnsi="Calibri" w:cs="Calibri"/>
          <w:sz w:val="22"/>
          <w:szCs w:val="22"/>
          <w:lang w:val="pt-BR" w:eastAsia="en-US"/>
        </w:rPr>
        <w:t>s</w:t>
      </w:r>
      <w:r w:rsidR="006334C5" w:rsidRPr="006334C5">
        <w:rPr>
          <w:rFonts w:ascii="Calibri" w:hAnsi="Calibri" w:cs="Calibri"/>
          <w:sz w:val="22"/>
          <w:szCs w:val="22"/>
          <w:lang w:val="pt-BR" w:eastAsia="en-US"/>
        </w:rPr>
        <w:t xml:space="preserve"> como mecanismos para contribuir à consecução de resultados específicos do UNDAF através de </w:t>
      </w:r>
      <w:r w:rsidR="000D5F39">
        <w:rPr>
          <w:rFonts w:ascii="Calibri" w:hAnsi="Calibri" w:cs="Calibri"/>
          <w:sz w:val="22"/>
          <w:szCs w:val="22"/>
          <w:lang w:val="pt-BR" w:eastAsia="en-US"/>
        </w:rPr>
        <w:t>planeamento</w:t>
      </w:r>
      <w:r w:rsidR="006334C5" w:rsidRPr="006334C5">
        <w:rPr>
          <w:rFonts w:ascii="Calibri" w:hAnsi="Calibri" w:cs="Calibri"/>
          <w:sz w:val="22"/>
          <w:szCs w:val="22"/>
          <w:lang w:val="pt-BR" w:eastAsia="en-US"/>
        </w:rPr>
        <w:t>, implementação, monitoramento e avaliação coordenados e colaborativos.</w:t>
      </w:r>
    </w:p>
    <w:p w14:paraId="005D5E62" w14:textId="77777777" w:rsidR="006334C5" w:rsidRPr="006334C5" w:rsidRDefault="006334C5" w:rsidP="006334C5">
      <w:p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Cada Grupo de Resultado será liderado por um Chefe de Agência </w:t>
      </w:r>
      <w:r w:rsidR="00D52CBC">
        <w:rPr>
          <w:rFonts w:ascii="Calibri" w:hAnsi="Calibri" w:cs="Calibri"/>
          <w:sz w:val="22"/>
          <w:szCs w:val="22"/>
          <w:lang w:val="pt-BR" w:eastAsia="en-US"/>
        </w:rPr>
        <w:t>que é</w:t>
      </w:r>
      <w:r w:rsidRPr="006334C5">
        <w:rPr>
          <w:rFonts w:ascii="Calibri" w:hAnsi="Calibri" w:cs="Calibri"/>
          <w:sz w:val="22"/>
          <w:szCs w:val="22"/>
          <w:lang w:val="pt-BR" w:eastAsia="en-US"/>
        </w:rPr>
        <w:t xml:space="preserve"> também da </w:t>
      </w:r>
      <w:r w:rsidR="000D5F39">
        <w:rPr>
          <w:rFonts w:ascii="Calibri" w:hAnsi="Calibri" w:cs="Calibri"/>
          <w:sz w:val="22"/>
          <w:szCs w:val="22"/>
          <w:lang w:val="pt-BR" w:eastAsia="en-US"/>
        </w:rPr>
        <w:t>Equipa</w:t>
      </w:r>
      <w:r w:rsidRPr="006334C5">
        <w:rPr>
          <w:rFonts w:ascii="Calibri" w:hAnsi="Calibri" w:cs="Calibri"/>
          <w:sz w:val="22"/>
          <w:szCs w:val="22"/>
          <w:lang w:val="pt-BR" w:eastAsia="en-US"/>
        </w:rPr>
        <w:t xml:space="preserve"> d</w:t>
      </w:r>
      <w:r w:rsidR="00D52CBC">
        <w:rPr>
          <w:rFonts w:ascii="Calibri" w:hAnsi="Calibri" w:cs="Calibri"/>
          <w:sz w:val="22"/>
          <w:szCs w:val="22"/>
          <w:lang w:val="pt-BR" w:eastAsia="en-US"/>
        </w:rPr>
        <w:t>a ONU no país</w:t>
      </w:r>
      <w:r w:rsidRPr="006334C5">
        <w:rPr>
          <w:rFonts w:ascii="Calibri" w:hAnsi="Calibri" w:cs="Calibri"/>
          <w:sz w:val="22"/>
          <w:szCs w:val="22"/>
          <w:lang w:val="pt-BR" w:eastAsia="en-US"/>
        </w:rPr>
        <w:t>. O líder de Grupo será responsável pela condução de abordagens conjuntas, bem como monitorização e prestação de contas. Os Grupos de Resultado</w:t>
      </w:r>
      <w:r w:rsidR="00D52CBC">
        <w:rPr>
          <w:rFonts w:ascii="Calibri" w:hAnsi="Calibri" w:cs="Calibri"/>
          <w:sz w:val="22"/>
          <w:szCs w:val="22"/>
          <w:lang w:val="pt-BR" w:eastAsia="en-US"/>
        </w:rPr>
        <w:t>s</w:t>
      </w:r>
      <w:r w:rsidRPr="006334C5">
        <w:rPr>
          <w:rFonts w:ascii="Calibri" w:hAnsi="Calibri" w:cs="Calibri"/>
          <w:sz w:val="22"/>
          <w:szCs w:val="22"/>
          <w:lang w:val="pt-BR" w:eastAsia="en-US"/>
        </w:rPr>
        <w:t>:</w:t>
      </w:r>
    </w:p>
    <w:p w14:paraId="18FA839C" w14:textId="77777777" w:rsidR="006334C5" w:rsidRPr="006334C5" w:rsidRDefault="006334C5" w:rsidP="006334C5">
      <w:pPr>
        <w:numPr>
          <w:ilvl w:val="0"/>
          <w:numId w:val="43"/>
        </w:num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Utilizarão as mesmas ferramentas e padrões de gerenciamento baseado em resultados. Cada Grupo de Resultado desenvolve um Plano de Trabalho Conjunto </w:t>
      </w:r>
      <w:r w:rsidRPr="006334C5">
        <w:rPr>
          <w:rFonts w:ascii="Calibri" w:hAnsi="Calibri" w:cs="Calibri"/>
          <w:sz w:val="22"/>
          <w:szCs w:val="22"/>
          <w:lang w:val="pt-BR" w:eastAsia="en-US"/>
        </w:rPr>
        <w:lastRenderedPageBreak/>
        <w:t>anual e indicarão os resultados de curto prazo, assim como indicadores de desempenho</w:t>
      </w:r>
      <w:r w:rsidR="00D878D4">
        <w:rPr>
          <w:rFonts w:ascii="Calibri" w:hAnsi="Calibri" w:cs="Calibri"/>
          <w:sz w:val="22"/>
          <w:szCs w:val="22"/>
          <w:lang w:val="pt-BR" w:eastAsia="en-US"/>
        </w:rPr>
        <w:t xml:space="preserve"> </w:t>
      </w:r>
      <w:r w:rsidR="00D878D4" w:rsidRPr="006334C5">
        <w:rPr>
          <w:rFonts w:ascii="Calibri" w:hAnsi="Calibri" w:cs="Calibri"/>
          <w:sz w:val="22"/>
          <w:szCs w:val="22"/>
          <w:lang w:val="pt-BR" w:eastAsia="en-US"/>
        </w:rPr>
        <w:t xml:space="preserve">e </w:t>
      </w:r>
      <w:r w:rsidR="00D878D4">
        <w:rPr>
          <w:rFonts w:ascii="Calibri" w:hAnsi="Calibri" w:cs="Calibri"/>
          <w:sz w:val="22"/>
          <w:szCs w:val="22"/>
          <w:lang w:val="pt-BR" w:eastAsia="en-US"/>
        </w:rPr>
        <w:t>respectivo orçamento.</w:t>
      </w:r>
    </w:p>
    <w:p w14:paraId="5D97BF61" w14:textId="77777777" w:rsidR="006334C5" w:rsidRPr="006334C5" w:rsidRDefault="006334C5" w:rsidP="006334C5">
      <w:pPr>
        <w:numPr>
          <w:ilvl w:val="0"/>
          <w:numId w:val="43"/>
        </w:num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Os Planos de Trabalho Conjunto servirão como instrumento de </w:t>
      </w:r>
      <w:r w:rsidR="000D5F39">
        <w:rPr>
          <w:rFonts w:ascii="Calibri" w:hAnsi="Calibri" w:cs="Calibri"/>
          <w:sz w:val="22"/>
          <w:szCs w:val="22"/>
          <w:lang w:val="pt-BR" w:eastAsia="en-US"/>
        </w:rPr>
        <w:t>planeamento</w:t>
      </w:r>
      <w:r w:rsidRPr="006334C5">
        <w:rPr>
          <w:rFonts w:ascii="Calibri" w:hAnsi="Calibri" w:cs="Calibri"/>
          <w:sz w:val="22"/>
          <w:szCs w:val="22"/>
          <w:lang w:val="pt-BR" w:eastAsia="en-US"/>
        </w:rPr>
        <w:t xml:space="preserve"> conjunto do trabalho. Esse processo não impedirá o </w:t>
      </w:r>
      <w:r w:rsidR="000D5F39">
        <w:rPr>
          <w:rFonts w:ascii="Calibri" w:hAnsi="Calibri" w:cs="Calibri"/>
          <w:sz w:val="22"/>
          <w:szCs w:val="22"/>
          <w:lang w:val="pt-BR" w:eastAsia="en-US"/>
        </w:rPr>
        <w:t>planeamento</w:t>
      </w:r>
      <w:r w:rsidRPr="006334C5">
        <w:rPr>
          <w:rFonts w:ascii="Calibri" w:hAnsi="Calibri" w:cs="Calibri"/>
          <w:sz w:val="22"/>
          <w:szCs w:val="22"/>
          <w:lang w:val="pt-BR" w:eastAsia="en-US"/>
        </w:rPr>
        <w:t xml:space="preserve"> e a programação do trabalho específico de cada Agência, conforme exigido pelas suas estruturas de governança. Deverão ser reconhecidas aquelas ocasiões </w:t>
      </w:r>
      <w:r w:rsidR="00D52CBC">
        <w:rPr>
          <w:rFonts w:ascii="Calibri" w:hAnsi="Calibri" w:cs="Calibri"/>
          <w:sz w:val="22"/>
          <w:szCs w:val="22"/>
          <w:lang w:val="pt-BR" w:eastAsia="en-US"/>
        </w:rPr>
        <w:t>em que</w:t>
      </w:r>
      <w:r w:rsidR="00D52CBC" w:rsidRPr="006334C5">
        <w:rPr>
          <w:rFonts w:ascii="Calibri" w:hAnsi="Calibri" w:cs="Calibri"/>
          <w:sz w:val="22"/>
          <w:szCs w:val="22"/>
          <w:lang w:val="pt-BR" w:eastAsia="en-US"/>
        </w:rPr>
        <w:t xml:space="preserve"> </w:t>
      </w:r>
      <w:r w:rsidRPr="006334C5">
        <w:rPr>
          <w:rFonts w:ascii="Calibri" w:hAnsi="Calibri" w:cs="Calibri"/>
          <w:sz w:val="22"/>
          <w:szCs w:val="22"/>
          <w:lang w:val="pt-BR" w:eastAsia="en-US"/>
        </w:rPr>
        <w:t xml:space="preserve">o Governo ou outro parceiro exija um plano de trabalho de um Ministério </w:t>
      </w:r>
      <w:r w:rsidR="00D878D4" w:rsidRPr="006334C5">
        <w:rPr>
          <w:rFonts w:ascii="Calibri" w:hAnsi="Calibri" w:cs="Calibri"/>
          <w:sz w:val="22"/>
          <w:szCs w:val="22"/>
          <w:lang w:val="pt-BR" w:eastAsia="en-US"/>
        </w:rPr>
        <w:t>específico</w:t>
      </w:r>
      <w:r w:rsidR="00D52CBC">
        <w:rPr>
          <w:rFonts w:ascii="Calibri" w:hAnsi="Calibri" w:cs="Calibri"/>
          <w:sz w:val="22"/>
          <w:szCs w:val="22"/>
          <w:lang w:val="pt-BR" w:eastAsia="en-US"/>
        </w:rPr>
        <w:t>,</w:t>
      </w:r>
      <w:r w:rsidRPr="006334C5">
        <w:rPr>
          <w:rFonts w:ascii="Calibri" w:hAnsi="Calibri" w:cs="Calibri"/>
          <w:sz w:val="22"/>
          <w:szCs w:val="22"/>
          <w:lang w:val="pt-BR" w:eastAsia="en-US"/>
        </w:rPr>
        <w:t xml:space="preserve"> sendo o plano de trabalho conjunto inviável por não poder ser assinado por todas as Agências.</w:t>
      </w:r>
    </w:p>
    <w:p w14:paraId="2195CDEE" w14:textId="77777777" w:rsidR="006334C5" w:rsidRPr="006334C5" w:rsidRDefault="006334C5" w:rsidP="006334C5">
      <w:pPr>
        <w:numPr>
          <w:ilvl w:val="0"/>
          <w:numId w:val="43"/>
        </w:num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Para garantir a coerência e programática, bem como facilitar a elaboração de relatórios e o acompanhamento ao orçamento, o Gabinete do Coordenador Residente consolidará todas as informações sobre </w:t>
      </w:r>
      <w:r w:rsidR="000D5F39">
        <w:rPr>
          <w:rFonts w:ascii="Calibri" w:hAnsi="Calibri" w:cs="Calibri"/>
          <w:sz w:val="22"/>
          <w:szCs w:val="22"/>
          <w:lang w:val="pt-BR" w:eastAsia="en-US"/>
        </w:rPr>
        <w:t>produto</w:t>
      </w:r>
      <w:r w:rsidRPr="006334C5">
        <w:rPr>
          <w:rFonts w:ascii="Calibri" w:hAnsi="Calibri" w:cs="Calibri"/>
          <w:sz w:val="22"/>
          <w:szCs w:val="22"/>
          <w:lang w:val="pt-BR" w:eastAsia="en-US"/>
        </w:rPr>
        <w:t xml:space="preserve">s e orçamentos desenvolvidos pelos Grupos de Resultados, </w:t>
      </w:r>
      <w:r w:rsidR="00D52CBC">
        <w:rPr>
          <w:rFonts w:ascii="Calibri" w:hAnsi="Calibri" w:cs="Calibri"/>
          <w:sz w:val="22"/>
          <w:szCs w:val="22"/>
          <w:lang w:val="pt-BR" w:eastAsia="en-US"/>
        </w:rPr>
        <w:t>n</w:t>
      </w:r>
      <w:r w:rsidRPr="006334C5">
        <w:rPr>
          <w:rFonts w:ascii="Calibri" w:hAnsi="Calibri" w:cs="Calibri"/>
          <w:sz w:val="22"/>
          <w:szCs w:val="22"/>
          <w:lang w:val="pt-BR" w:eastAsia="en-US"/>
        </w:rPr>
        <w:t>um documento consolidado que inclua o Quadro Orçamental Comum</w:t>
      </w:r>
      <w:r w:rsidR="007D08CB">
        <w:rPr>
          <w:rFonts w:ascii="Calibri" w:hAnsi="Calibri" w:cs="Calibri"/>
          <w:sz w:val="22"/>
          <w:szCs w:val="22"/>
          <w:lang w:val="pt-BR" w:eastAsia="en-US"/>
        </w:rPr>
        <w:t>.</w:t>
      </w:r>
    </w:p>
    <w:p w14:paraId="0B09D96A" w14:textId="77777777" w:rsidR="006334C5" w:rsidRPr="00D878D4" w:rsidRDefault="006334C5" w:rsidP="006334C5">
      <w:pPr>
        <w:spacing w:after="120" w:line="276" w:lineRule="auto"/>
        <w:jc w:val="both"/>
        <w:rPr>
          <w:rFonts w:ascii="Calibri" w:hAnsi="Calibri" w:cs="Calibri"/>
          <w:sz w:val="22"/>
          <w:szCs w:val="22"/>
          <w:lang w:val="pt-PT" w:eastAsia="en-US"/>
        </w:rPr>
      </w:pPr>
      <w:r w:rsidRPr="00D878D4">
        <w:rPr>
          <w:rFonts w:ascii="Calibri" w:hAnsi="Calibri" w:cs="Calibri"/>
          <w:sz w:val="22"/>
          <w:szCs w:val="22"/>
          <w:lang w:val="pt-PT" w:eastAsia="en-US"/>
        </w:rPr>
        <w:t xml:space="preserve">A </w:t>
      </w:r>
      <w:r w:rsidR="000D5F39">
        <w:rPr>
          <w:rFonts w:ascii="Calibri" w:hAnsi="Calibri" w:cs="Calibri"/>
          <w:sz w:val="22"/>
          <w:szCs w:val="22"/>
          <w:lang w:val="pt-PT" w:eastAsia="en-US"/>
        </w:rPr>
        <w:t>Equipa</w:t>
      </w:r>
      <w:r w:rsidRPr="00D878D4">
        <w:rPr>
          <w:rFonts w:ascii="Calibri" w:hAnsi="Calibri" w:cs="Calibri"/>
          <w:sz w:val="22"/>
          <w:szCs w:val="22"/>
          <w:lang w:val="pt-PT" w:eastAsia="en-US"/>
        </w:rPr>
        <w:t xml:space="preserve"> </w:t>
      </w:r>
      <w:r w:rsidR="007D08CB">
        <w:rPr>
          <w:rFonts w:ascii="Calibri" w:hAnsi="Calibri" w:cs="Calibri"/>
          <w:sz w:val="22"/>
          <w:szCs w:val="22"/>
          <w:lang w:val="pt-PT" w:eastAsia="en-US"/>
        </w:rPr>
        <w:t>da ONU no país</w:t>
      </w:r>
      <w:r w:rsidRPr="00D878D4">
        <w:rPr>
          <w:rFonts w:ascii="Calibri" w:hAnsi="Calibri" w:cs="Calibri"/>
          <w:sz w:val="22"/>
          <w:szCs w:val="22"/>
          <w:lang w:val="pt-PT" w:eastAsia="en-US"/>
        </w:rPr>
        <w:t xml:space="preserve"> analisará a possibilidade desenvolver Programas Conjuntos (</w:t>
      </w:r>
      <w:r w:rsidRPr="00D878D4">
        <w:rPr>
          <w:rFonts w:ascii="Calibri" w:hAnsi="Calibri" w:cs="Calibri"/>
          <w:i/>
          <w:sz w:val="22"/>
          <w:szCs w:val="22"/>
          <w:lang w:val="pt-PT" w:eastAsia="en-US"/>
        </w:rPr>
        <w:t>Joint Programmes</w:t>
      </w:r>
      <w:r w:rsidRPr="00D878D4">
        <w:rPr>
          <w:rFonts w:ascii="Calibri" w:hAnsi="Calibri" w:cs="Calibri"/>
          <w:sz w:val="22"/>
          <w:szCs w:val="22"/>
          <w:lang w:val="pt-PT" w:eastAsia="en-US"/>
        </w:rPr>
        <w:t xml:space="preserve">). Na preparação e </w:t>
      </w:r>
      <w:r w:rsidRPr="00043C7F">
        <w:rPr>
          <w:rFonts w:ascii="Calibri" w:hAnsi="Calibri" w:cs="Calibri"/>
          <w:sz w:val="22"/>
          <w:szCs w:val="22"/>
          <w:lang w:val="pt-PT" w:eastAsia="en-US"/>
        </w:rPr>
        <w:t>revisão dos P</w:t>
      </w:r>
      <w:r w:rsidR="00043C7F" w:rsidRPr="00043C7F">
        <w:rPr>
          <w:rFonts w:ascii="Calibri" w:hAnsi="Calibri" w:cs="Calibri"/>
          <w:sz w:val="22"/>
          <w:szCs w:val="22"/>
          <w:lang w:val="pt-PT" w:eastAsia="en-US"/>
        </w:rPr>
        <w:t xml:space="preserve">lanos de </w:t>
      </w:r>
      <w:r w:rsidRPr="00043C7F">
        <w:rPr>
          <w:rFonts w:ascii="Calibri" w:hAnsi="Calibri" w:cs="Calibri"/>
          <w:sz w:val="22"/>
          <w:szCs w:val="22"/>
          <w:lang w:val="pt-PT" w:eastAsia="en-US"/>
        </w:rPr>
        <w:t>T</w:t>
      </w:r>
      <w:r w:rsidR="00043C7F" w:rsidRPr="00043C7F">
        <w:rPr>
          <w:rFonts w:ascii="Calibri" w:hAnsi="Calibri" w:cs="Calibri"/>
          <w:sz w:val="22"/>
          <w:szCs w:val="22"/>
          <w:lang w:val="pt-PT" w:eastAsia="en-US"/>
        </w:rPr>
        <w:t xml:space="preserve">rabalho </w:t>
      </w:r>
      <w:r w:rsidRPr="00043C7F">
        <w:rPr>
          <w:rFonts w:ascii="Calibri" w:hAnsi="Calibri" w:cs="Calibri"/>
          <w:sz w:val="22"/>
          <w:szCs w:val="22"/>
          <w:lang w:val="pt-PT" w:eastAsia="en-US"/>
        </w:rPr>
        <w:t>A</w:t>
      </w:r>
      <w:r w:rsidR="00043C7F" w:rsidRPr="00043C7F">
        <w:rPr>
          <w:rFonts w:ascii="Calibri" w:hAnsi="Calibri" w:cs="Calibri"/>
          <w:sz w:val="22"/>
          <w:szCs w:val="22"/>
          <w:lang w:val="pt-PT" w:eastAsia="en-US"/>
        </w:rPr>
        <w:t>nuais</w:t>
      </w:r>
      <w:r w:rsidRPr="00043C7F">
        <w:rPr>
          <w:rFonts w:ascii="Calibri" w:hAnsi="Calibri" w:cs="Calibri"/>
          <w:sz w:val="22"/>
          <w:szCs w:val="22"/>
          <w:lang w:val="pt-PT" w:eastAsia="en-US"/>
        </w:rPr>
        <w:t>, os Grupos</w:t>
      </w:r>
      <w:r w:rsidRPr="00D878D4">
        <w:rPr>
          <w:rFonts w:ascii="Calibri" w:hAnsi="Calibri" w:cs="Calibri"/>
          <w:sz w:val="22"/>
          <w:szCs w:val="22"/>
          <w:lang w:val="pt-PT" w:eastAsia="en-US"/>
        </w:rPr>
        <w:t xml:space="preserve"> de Resultado do UNDAF podem identificar a necessidade de um aumento da </w:t>
      </w:r>
      <w:r w:rsidR="00D878D4" w:rsidRPr="00D878D4">
        <w:rPr>
          <w:rFonts w:ascii="Calibri" w:hAnsi="Calibri" w:cs="Calibri"/>
          <w:sz w:val="22"/>
          <w:szCs w:val="22"/>
          <w:lang w:val="pt-PT" w:eastAsia="en-US"/>
        </w:rPr>
        <w:t>implementação</w:t>
      </w:r>
      <w:r w:rsidRPr="00D878D4">
        <w:rPr>
          <w:rFonts w:ascii="Calibri" w:hAnsi="Calibri" w:cs="Calibri"/>
          <w:sz w:val="22"/>
          <w:szCs w:val="22"/>
          <w:lang w:val="pt-PT" w:eastAsia="en-US"/>
        </w:rPr>
        <w:t xml:space="preserve"> conjunta através do desenvolvimento de um ou mais </w:t>
      </w:r>
      <w:r w:rsidR="007D08CB">
        <w:rPr>
          <w:rFonts w:ascii="Calibri" w:hAnsi="Calibri" w:cs="Calibri"/>
          <w:sz w:val="22"/>
          <w:szCs w:val="22"/>
          <w:lang w:val="pt-PT" w:eastAsia="en-US"/>
        </w:rPr>
        <w:t>p</w:t>
      </w:r>
      <w:r w:rsidRPr="00D878D4">
        <w:rPr>
          <w:rFonts w:ascii="Calibri" w:hAnsi="Calibri" w:cs="Calibri"/>
          <w:sz w:val="22"/>
          <w:szCs w:val="22"/>
          <w:lang w:val="pt-PT" w:eastAsia="en-US"/>
        </w:rPr>
        <w:t xml:space="preserve">rogramas </w:t>
      </w:r>
      <w:r w:rsidR="007D08CB">
        <w:rPr>
          <w:rFonts w:ascii="Calibri" w:hAnsi="Calibri" w:cs="Calibri"/>
          <w:sz w:val="22"/>
          <w:szCs w:val="22"/>
          <w:lang w:val="pt-PT" w:eastAsia="en-US"/>
        </w:rPr>
        <w:t>c</w:t>
      </w:r>
      <w:r w:rsidRPr="00D878D4">
        <w:rPr>
          <w:rFonts w:ascii="Calibri" w:hAnsi="Calibri" w:cs="Calibri"/>
          <w:sz w:val="22"/>
          <w:szCs w:val="22"/>
          <w:lang w:val="pt-PT" w:eastAsia="en-US"/>
        </w:rPr>
        <w:t xml:space="preserve">onjuntos. Um programa conjunto é um conjunto de </w:t>
      </w:r>
      <w:r w:rsidR="000D5F39">
        <w:rPr>
          <w:rFonts w:ascii="Calibri" w:hAnsi="Calibri" w:cs="Calibri"/>
          <w:sz w:val="22"/>
          <w:szCs w:val="22"/>
          <w:lang w:val="pt-PT" w:eastAsia="en-US"/>
        </w:rPr>
        <w:t>actividades</w:t>
      </w:r>
      <w:r w:rsidRPr="00D878D4">
        <w:rPr>
          <w:rFonts w:ascii="Calibri" w:hAnsi="Calibri" w:cs="Calibri"/>
          <w:sz w:val="22"/>
          <w:szCs w:val="22"/>
          <w:lang w:val="pt-PT" w:eastAsia="en-US"/>
        </w:rPr>
        <w:t xml:space="preserve"> contidas num Plano Anual de Trabalho e relacionado com o Quadro Orçamental, envolvendo duas ou mais Agências da ONU</w:t>
      </w:r>
      <w:r w:rsidR="007D08CB">
        <w:rPr>
          <w:rFonts w:ascii="Calibri" w:hAnsi="Calibri" w:cs="Calibri"/>
          <w:sz w:val="22"/>
          <w:szCs w:val="22"/>
          <w:lang w:val="pt-PT" w:eastAsia="en-US"/>
        </w:rPr>
        <w:t>,</w:t>
      </w:r>
      <w:r w:rsidRPr="00D878D4">
        <w:rPr>
          <w:rFonts w:ascii="Calibri" w:hAnsi="Calibri" w:cs="Calibri"/>
          <w:sz w:val="22"/>
          <w:szCs w:val="22"/>
          <w:lang w:val="pt-PT" w:eastAsia="en-US"/>
        </w:rPr>
        <w:t xml:space="preserve"> que contrib</w:t>
      </w:r>
      <w:r w:rsidR="007D08CB">
        <w:rPr>
          <w:rFonts w:ascii="Calibri" w:hAnsi="Calibri" w:cs="Calibri"/>
          <w:sz w:val="22"/>
          <w:szCs w:val="22"/>
          <w:lang w:val="pt-PT" w:eastAsia="en-US"/>
        </w:rPr>
        <w:t>ua</w:t>
      </w:r>
      <w:r w:rsidRPr="00D878D4">
        <w:rPr>
          <w:rFonts w:ascii="Calibri" w:hAnsi="Calibri" w:cs="Calibri"/>
          <w:sz w:val="22"/>
          <w:szCs w:val="22"/>
          <w:lang w:val="pt-PT" w:eastAsia="en-US"/>
        </w:rPr>
        <w:t xml:space="preserve"> para os resultados do UNDAF. O financiamento conjunto (</w:t>
      </w:r>
      <w:r w:rsidRPr="00D878D4">
        <w:rPr>
          <w:rFonts w:ascii="Calibri" w:hAnsi="Calibri" w:cs="Calibri"/>
          <w:i/>
          <w:sz w:val="22"/>
          <w:szCs w:val="22"/>
          <w:lang w:val="pt-PT" w:eastAsia="en-US"/>
        </w:rPr>
        <w:t>Pooled funding</w:t>
      </w:r>
      <w:r w:rsidRPr="00D878D4">
        <w:rPr>
          <w:rFonts w:ascii="Calibri" w:hAnsi="Calibri" w:cs="Calibri"/>
          <w:sz w:val="22"/>
          <w:szCs w:val="22"/>
          <w:lang w:val="pt-PT" w:eastAsia="en-US"/>
        </w:rPr>
        <w:t>) ou outros mecanismos de financiamento podem financiar programas conjuntos. As Missões específicas das Nações Unidas e a</w:t>
      </w:r>
      <w:r w:rsidR="007D08CB">
        <w:rPr>
          <w:rFonts w:ascii="Calibri" w:hAnsi="Calibri" w:cs="Calibri"/>
          <w:sz w:val="22"/>
          <w:szCs w:val="22"/>
          <w:lang w:val="pt-PT" w:eastAsia="en-US"/>
        </w:rPr>
        <w:t>c</w:t>
      </w:r>
      <w:r w:rsidRPr="00D878D4">
        <w:rPr>
          <w:rFonts w:ascii="Calibri" w:hAnsi="Calibri" w:cs="Calibri"/>
          <w:sz w:val="22"/>
          <w:szCs w:val="22"/>
          <w:lang w:val="pt-PT" w:eastAsia="en-US"/>
        </w:rPr>
        <w:t xml:space="preserve">tores humanitários também se podem envolver nesses programas conjuntos, quando apropriado para o contexto de Angola. </w:t>
      </w:r>
      <w:r w:rsidR="00D878D4" w:rsidRPr="00D878D4">
        <w:rPr>
          <w:rFonts w:ascii="Calibri" w:hAnsi="Calibri" w:cs="Calibri"/>
          <w:sz w:val="22"/>
          <w:szCs w:val="22"/>
          <w:lang w:val="pt-PT" w:eastAsia="en-US"/>
        </w:rPr>
        <w:t xml:space="preserve">Foram assinalados previamente </w:t>
      </w:r>
      <w:r w:rsidR="00D878D4" w:rsidRPr="00D878D4">
        <w:rPr>
          <w:rFonts w:asciiTheme="minorHAnsi" w:hAnsiTheme="minorHAnsi" w:cstheme="minorHAnsi"/>
          <w:sz w:val="22"/>
          <w:szCs w:val="22"/>
          <w:lang w:val="pt-PT"/>
        </w:rPr>
        <w:t>os âmbitos de trabalho do UNDAF identificados com potencial para o desenvolvimento de programas conjuntos</w:t>
      </w:r>
      <w:r w:rsidR="007D08CB">
        <w:rPr>
          <w:rFonts w:asciiTheme="minorHAnsi" w:hAnsiTheme="minorHAnsi" w:cstheme="minorHAnsi"/>
          <w:sz w:val="22"/>
          <w:szCs w:val="22"/>
          <w:lang w:val="pt-PT"/>
        </w:rPr>
        <w:t>.</w:t>
      </w:r>
    </w:p>
    <w:p w14:paraId="13E66298" w14:textId="77777777" w:rsidR="006334C5" w:rsidRPr="006334C5" w:rsidRDefault="006334C5" w:rsidP="006334C5">
      <w:pPr>
        <w:spacing w:after="120" w:line="276" w:lineRule="auto"/>
        <w:jc w:val="both"/>
        <w:rPr>
          <w:rFonts w:ascii="Calibri" w:hAnsi="Calibri" w:cs="Calibri"/>
          <w:sz w:val="22"/>
          <w:szCs w:val="22"/>
          <w:lang w:val="pt-BR" w:eastAsia="en-US"/>
        </w:rPr>
      </w:pPr>
    </w:p>
    <w:p w14:paraId="086125B5" w14:textId="77777777" w:rsidR="006334C5" w:rsidRPr="006334C5" w:rsidRDefault="006334C5" w:rsidP="006334C5">
      <w:pPr>
        <w:pStyle w:val="Heading2"/>
      </w:pPr>
      <w:bookmarkStart w:id="24" w:name="_Toc11408498"/>
      <w:r w:rsidRPr="006334C5">
        <w:t>Quadro Orçamental Comum</w:t>
      </w:r>
      <w:bookmarkEnd w:id="24"/>
      <w:r w:rsidRPr="006334C5">
        <w:t xml:space="preserve"> </w:t>
      </w:r>
    </w:p>
    <w:p w14:paraId="11F044FB"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PT" w:eastAsia="en-US"/>
        </w:rPr>
      </w:pPr>
      <w:bookmarkStart w:id="25" w:name="_Hlk5795163"/>
      <w:r w:rsidRPr="006334C5">
        <w:rPr>
          <w:rFonts w:ascii="Calibri" w:hAnsi="Calibri" w:cs="Calibri"/>
          <w:sz w:val="22"/>
          <w:szCs w:val="22"/>
          <w:lang w:val="pt-PT" w:eastAsia="en-US"/>
        </w:rPr>
        <w:t xml:space="preserve">Um </w:t>
      </w:r>
      <w:r w:rsidRPr="006334C5">
        <w:rPr>
          <w:rFonts w:ascii="Calibri" w:hAnsi="Calibri" w:cs="Calibri"/>
          <w:b/>
          <w:sz w:val="22"/>
          <w:szCs w:val="22"/>
          <w:lang w:val="pt-PT" w:eastAsia="en-US"/>
        </w:rPr>
        <w:t>Quadro Orçamental Comum</w:t>
      </w:r>
      <w:r w:rsidR="00D878D4">
        <w:rPr>
          <w:rFonts w:ascii="Calibri" w:hAnsi="Calibri" w:cs="Calibri"/>
          <w:b/>
          <w:sz w:val="22"/>
          <w:szCs w:val="22"/>
          <w:lang w:val="pt-PT" w:eastAsia="en-US"/>
        </w:rPr>
        <w:t xml:space="preserve"> (</w:t>
      </w:r>
      <w:r w:rsidR="00D878D4" w:rsidRPr="00D878D4">
        <w:rPr>
          <w:rFonts w:ascii="Calibri" w:hAnsi="Calibri" w:cs="Calibri"/>
          <w:b/>
          <w:i/>
          <w:sz w:val="22"/>
          <w:szCs w:val="22"/>
          <w:lang w:val="pt-PT" w:eastAsia="en-US"/>
        </w:rPr>
        <w:t>Funding Framework</w:t>
      </w:r>
      <w:r w:rsidR="00D878D4">
        <w:rPr>
          <w:rFonts w:ascii="Calibri" w:hAnsi="Calibri" w:cs="Calibri"/>
          <w:b/>
          <w:sz w:val="22"/>
          <w:szCs w:val="22"/>
          <w:lang w:val="pt-PT" w:eastAsia="en-US"/>
        </w:rPr>
        <w:t>)</w:t>
      </w:r>
      <w:r w:rsidRPr="006334C5">
        <w:rPr>
          <w:rFonts w:ascii="Calibri" w:hAnsi="Calibri" w:cs="Calibri"/>
          <w:b/>
          <w:sz w:val="22"/>
          <w:szCs w:val="22"/>
          <w:lang w:val="pt-PT" w:eastAsia="en-US"/>
        </w:rPr>
        <w:t xml:space="preserve"> para o período 2020 – 2022</w:t>
      </w:r>
      <w:r w:rsidRPr="006334C5">
        <w:rPr>
          <w:rFonts w:ascii="Calibri" w:hAnsi="Calibri" w:cs="Calibri"/>
          <w:sz w:val="22"/>
          <w:szCs w:val="22"/>
          <w:lang w:val="pt-PT" w:eastAsia="en-US"/>
        </w:rPr>
        <w:t xml:space="preserve"> alinhado com o UNDAF orientado para os resultados; fornece uma visão compartilhada da contribuição das Nações Unidas como um todo para o </w:t>
      </w:r>
      <w:r w:rsidR="000D5F39">
        <w:rPr>
          <w:rFonts w:ascii="Calibri" w:hAnsi="Calibri" w:cs="Calibri"/>
          <w:sz w:val="22"/>
          <w:szCs w:val="22"/>
          <w:lang w:val="pt-PT" w:eastAsia="en-US"/>
        </w:rPr>
        <w:t>país</w:t>
      </w:r>
      <w:r w:rsidR="007D08CB">
        <w:rPr>
          <w:rFonts w:ascii="Calibri" w:hAnsi="Calibri" w:cs="Calibri"/>
          <w:sz w:val="22"/>
          <w:szCs w:val="22"/>
          <w:lang w:val="pt-PT" w:eastAsia="en-US"/>
        </w:rPr>
        <w:t>;</w:t>
      </w:r>
    </w:p>
    <w:p w14:paraId="49931BD0"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PT" w:eastAsia="en-US"/>
        </w:rPr>
      </w:pPr>
      <w:r w:rsidRPr="006334C5">
        <w:rPr>
          <w:rFonts w:ascii="Calibri" w:hAnsi="Calibri" w:cs="Calibri"/>
          <w:b/>
          <w:sz w:val="22"/>
          <w:szCs w:val="22"/>
          <w:lang w:val="pt-PT" w:eastAsia="en-US"/>
        </w:rPr>
        <w:t>Quadros Orçamentais Comuns Anuais</w:t>
      </w:r>
      <w:r w:rsidRPr="006334C5">
        <w:rPr>
          <w:rFonts w:ascii="Calibri" w:hAnsi="Calibri" w:cs="Calibri"/>
          <w:sz w:val="22"/>
          <w:szCs w:val="22"/>
          <w:lang w:val="pt-PT" w:eastAsia="en-US"/>
        </w:rPr>
        <w:t xml:space="preserve"> (como parte dos Planos de Trabalho Conjuntos) a</w:t>
      </w:r>
      <w:r w:rsidR="007D08CB">
        <w:rPr>
          <w:rFonts w:ascii="Calibri" w:hAnsi="Calibri" w:cs="Calibri"/>
          <w:sz w:val="22"/>
          <w:szCs w:val="22"/>
          <w:lang w:val="pt-PT" w:eastAsia="en-US"/>
        </w:rPr>
        <w:t>c</w:t>
      </w:r>
      <w:r w:rsidRPr="006334C5">
        <w:rPr>
          <w:rFonts w:ascii="Calibri" w:hAnsi="Calibri" w:cs="Calibri"/>
          <w:sz w:val="22"/>
          <w:szCs w:val="22"/>
          <w:lang w:val="pt-PT" w:eastAsia="en-US"/>
        </w:rPr>
        <w:t>tualizados anualmente com dados transparentes sobre os recursos financeiros necessários, disponíveis, esperados e a serem mobilizados</w:t>
      </w:r>
      <w:r w:rsidR="007D08CB">
        <w:rPr>
          <w:rFonts w:ascii="Calibri" w:hAnsi="Calibri" w:cs="Calibri"/>
          <w:sz w:val="22"/>
          <w:szCs w:val="22"/>
          <w:lang w:val="pt-PT" w:eastAsia="en-US"/>
        </w:rPr>
        <w:t>;</w:t>
      </w:r>
      <w:r w:rsidRPr="006334C5">
        <w:rPr>
          <w:rFonts w:ascii="Calibri" w:hAnsi="Calibri" w:cs="Calibri"/>
          <w:sz w:val="22"/>
          <w:szCs w:val="22"/>
          <w:lang w:val="pt-PT" w:eastAsia="en-US"/>
        </w:rPr>
        <w:t xml:space="preserve"> </w:t>
      </w:r>
    </w:p>
    <w:p w14:paraId="2B9ED11B"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Uma </w:t>
      </w:r>
      <w:r w:rsidRPr="006334C5">
        <w:rPr>
          <w:rFonts w:ascii="Calibri" w:hAnsi="Calibri" w:cs="Calibri"/>
          <w:b/>
          <w:sz w:val="22"/>
          <w:szCs w:val="22"/>
          <w:lang w:val="pt-PT" w:eastAsia="en-US"/>
        </w:rPr>
        <w:t>Estratégia Conjunta de Mobilização de Recursos</w:t>
      </w:r>
      <w:r w:rsidRPr="006334C5">
        <w:rPr>
          <w:rFonts w:ascii="Calibri" w:hAnsi="Calibri" w:cs="Calibri"/>
          <w:sz w:val="22"/>
          <w:szCs w:val="22"/>
          <w:lang w:val="pt-PT" w:eastAsia="en-US"/>
        </w:rPr>
        <w:t>, conforme apropriado ao contexto de Angola aprovada pelo UNCT e monitorada e reportada no Relatório de Resultados das Nações Unidas</w:t>
      </w:r>
      <w:r w:rsidR="007D08CB">
        <w:rPr>
          <w:rFonts w:ascii="Calibri" w:hAnsi="Calibri" w:cs="Calibri"/>
          <w:sz w:val="22"/>
          <w:szCs w:val="22"/>
          <w:lang w:val="pt-PT" w:eastAsia="en-US"/>
        </w:rPr>
        <w:t>.</w:t>
      </w:r>
      <w:r w:rsidRPr="006334C5">
        <w:rPr>
          <w:rFonts w:ascii="Calibri" w:hAnsi="Calibri" w:cs="Calibri"/>
          <w:sz w:val="22"/>
          <w:szCs w:val="22"/>
          <w:lang w:val="pt-PT" w:eastAsia="en-US"/>
        </w:rPr>
        <w:t xml:space="preserve"> </w:t>
      </w:r>
    </w:p>
    <w:bookmarkEnd w:id="25"/>
    <w:p w14:paraId="06C8CAC9" w14:textId="77777777" w:rsidR="006334C5" w:rsidRPr="006334C5" w:rsidRDefault="006334C5" w:rsidP="006334C5">
      <w:p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O Quadro Orçamentário Comum que desenvolve este UNDAF permite que as Agências da ONU em Angola apresentem todos os resultados e </w:t>
      </w:r>
      <w:r w:rsidR="000D5F39">
        <w:rPr>
          <w:rFonts w:ascii="Calibri" w:hAnsi="Calibri" w:cs="Calibri"/>
          <w:sz w:val="22"/>
          <w:szCs w:val="22"/>
          <w:lang w:val="pt-PT" w:eastAsia="en-US"/>
        </w:rPr>
        <w:t>produto</w:t>
      </w:r>
      <w:r w:rsidRPr="006334C5">
        <w:rPr>
          <w:rFonts w:ascii="Calibri" w:hAnsi="Calibri" w:cs="Calibri"/>
          <w:sz w:val="22"/>
          <w:szCs w:val="22"/>
          <w:lang w:val="pt-PT" w:eastAsia="en-US"/>
        </w:rPr>
        <w:t xml:space="preserve">s planeados e orçamentados do Quadro de Parceria </w:t>
      </w:r>
      <w:r w:rsidR="007D08CB">
        <w:rPr>
          <w:rFonts w:ascii="Calibri" w:hAnsi="Calibri" w:cs="Calibri"/>
          <w:sz w:val="22"/>
          <w:szCs w:val="22"/>
          <w:lang w:val="pt-PT" w:eastAsia="en-US"/>
        </w:rPr>
        <w:t>n</w:t>
      </w:r>
      <w:r w:rsidRPr="006334C5">
        <w:rPr>
          <w:rFonts w:ascii="Calibri" w:hAnsi="Calibri" w:cs="Calibri"/>
          <w:sz w:val="22"/>
          <w:szCs w:val="22"/>
          <w:lang w:val="pt-PT" w:eastAsia="en-US"/>
        </w:rPr>
        <w:t xml:space="preserve">um único </w:t>
      </w:r>
      <w:r w:rsidR="00D878D4">
        <w:rPr>
          <w:rFonts w:ascii="Calibri" w:hAnsi="Calibri" w:cs="Calibri"/>
          <w:sz w:val="22"/>
          <w:szCs w:val="22"/>
          <w:lang w:val="pt-PT" w:eastAsia="en-US"/>
        </w:rPr>
        <w:t>documento</w:t>
      </w:r>
      <w:r w:rsidRPr="006334C5">
        <w:rPr>
          <w:rFonts w:ascii="Calibri" w:hAnsi="Calibri" w:cs="Calibri"/>
          <w:sz w:val="22"/>
          <w:szCs w:val="22"/>
          <w:lang w:val="pt-PT" w:eastAsia="en-US"/>
        </w:rPr>
        <w:t xml:space="preserve"> e, portanto, contribui para uma melhor prestação de apoio do sistema da ONU. O Quadro Orçamentário Comum visa apoiar o UNDAF como uma ferramenta de </w:t>
      </w:r>
      <w:r w:rsidR="000D5F39">
        <w:rPr>
          <w:rFonts w:ascii="Calibri" w:hAnsi="Calibri" w:cs="Calibri"/>
          <w:sz w:val="22"/>
          <w:szCs w:val="22"/>
          <w:lang w:val="pt-PT" w:eastAsia="en-US"/>
        </w:rPr>
        <w:t>planeamento</w:t>
      </w:r>
      <w:r w:rsidRPr="006334C5">
        <w:rPr>
          <w:rFonts w:ascii="Calibri" w:hAnsi="Calibri" w:cs="Calibri"/>
          <w:sz w:val="22"/>
          <w:szCs w:val="22"/>
          <w:lang w:val="pt-PT" w:eastAsia="en-US"/>
        </w:rPr>
        <w:t xml:space="preserve"> e </w:t>
      </w:r>
      <w:r w:rsidR="00D878D4">
        <w:rPr>
          <w:rFonts w:ascii="Calibri" w:hAnsi="Calibri" w:cs="Calibri"/>
          <w:sz w:val="22"/>
          <w:szCs w:val="22"/>
          <w:lang w:val="pt-PT" w:eastAsia="en-US"/>
        </w:rPr>
        <w:t>gestão</w:t>
      </w:r>
      <w:r w:rsidRPr="006334C5">
        <w:rPr>
          <w:rFonts w:ascii="Calibri" w:hAnsi="Calibri" w:cs="Calibri"/>
          <w:sz w:val="22"/>
          <w:szCs w:val="22"/>
          <w:lang w:val="pt-PT" w:eastAsia="en-US"/>
        </w:rPr>
        <w:t xml:space="preserve"> que fornece uma visão holística das fontes de </w:t>
      </w:r>
      <w:r w:rsidRPr="006334C5">
        <w:rPr>
          <w:rFonts w:ascii="Calibri" w:hAnsi="Calibri" w:cs="Calibri"/>
          <w:sz w:val="22"/>
          <w:szCs w:val="22"/>
          <w:lang w:val="pt-PT" w:eastAsia="en-US"/>
        </w:rPr>
        <w:lastRenderedPageBreak/>
        <w:t xml:space="preserve">financiamento necessárias, disponíveis e esperadas, e quaisquer lacunas no financiamento para apoiar a </w:t>
      </w:r>
      <w:r w:rsidR="00D878D4">
        <w:rPr>
          <w:rFonts w:ascii="Calibri" w:hAnsi="Calibri" w:cs="Calibri"/>
          <w:sz w:val="22"/>
          <w:szCs w:val="22"/>
          <w:lang w:val="pt-PT" w:eastAsia="en-US"/>
        </w:rPr>
        <w:t>implementação</w:t>
      </w:r>
      <w:r w:rsidRPr="006334C5">
        <w:rPr>
          <w:rFonts w:ascii="Calibri" w:hAnsi="Calibri" w:cs="Calibri"/>
          <w:sz w:val="22"/>
          <w:szCs w:val="22"/>
          <w:lang w:val="pt-PT" w:eastAsia="en-US"/>
        </w:rPr>
        <w:t xml:space="preserve"> do Programa. </w:t>
      </w:r>
    </w:p>
    <w:p w14:paraId="6018298E" w14:textId="77777777" w:rsidR="006334C5" w:rsidRPr="006334C5" w:rsidRDefault="006334C5" w:rsidP="006334C5">
      <w:p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O Quadro Orçamental Comum é uma estimativa para todo o ciclo de programação do UNDAF 2020 – 2022 e será ainda a</w:t>
      </w:r>
      <w:r w:rsidR="007D08CB">
        <w:rPr>
          <w:rFonts w:ascii="Calibri" w:hAnsi="Calibri" w:cs="Calibri"/>
          <w:sz w:val="22"/>
          <w:szCs w:val="22"/>
          <w:lang w:val="pt-PT" w:eastAsia="en-US"/>
        </w:rPr>
        <w:t>c</w:t>
      </w:r>
      <w:r w:rsidRPr="006334C5">
        <w:rPr>
          <w:rFonts w:ascii="Calibri" w:hAnsi="Calibri" w:cs="Calibri"/>
          <w:sz w:val="22"/>
          <w:szCs w:val="22"/>
          <w:lang w:val="pt-PT" w:eastAsia="en-US"/>
        </w:rPr>
        <w:t>tualizado, revisto e detalhado através dos planos de trabalho anuais conjuntos dos Grupos de Resultados.</w:t>
      </w:r>
    </w:p>
    <w:p w14:paraId="19FF10B1" w14:textId="77777777" w:rsidR="006334C5" w:rsidRPr="006334C5" w:rsidRDefault="006334C5" w:rsidP="006334C5">
      <w:p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Os recursos </w:t>
      </w:r>
      <w:r w:rsidR="005658F4">
        <w:rPr>
          <w:rFonts w:ascii="Calibri" w:hAnsi="Calibri" w:cs="Calibri"/>
          <w:sz w:val="22"/>
          <w:szCs w:val="22"/>
          <w:lang w:val="pt-PT" w:eastAsia="en-US"/>
        </w:rPr>
        <w:t xml:space="preserve">principais e não principais </w:t>
      </w:r>
      <w:r w:rsidRPr="006334C5">
        <w:rPr>
          <w:rFonts w:ascii="Calibri" w:hAnsi="Calibri" w:cs="Calibri"/>
          <w:sz w:val="22"/>
          <w:szCs w:val="22"/>
          <w:lang w:val="pt-PT" w:eastAsia="en-US"/>
        </w:rPr>
        <w:t>das Agências permaneceram sob a autoridade da respe</w:t>
      </w:r>
      <w:r w:rsidR="007D08CB">
        <w:rPr>
          <w:rFonts w:ascii="Calibri" w:hAnsi="Calibri" w:cs="Calibri"/>
          <w:sz w:val="22"/>
          <w:szCs w:val="22"/>
          <w:lang w:val="pt-PT" w:eastAsia="en-US"/>
        </w:rPr>
        <w:t>c</w:t>
      </w:r>
      <w:r w:rsidRPr="006334C5">
        <w:rPr>
          <w:rFonts w:ascii="Calibri" w:hAnsi="Calibri" w:cs="Calibri"/>
          <w:sz w:val="22"/>
          <w:szCs w:val="22"/>
          <w:lang w:val="pt-PT" w:eastAsia="en-US"/>
        </w:rPr>
        <w:t>tiva Agência, mas serão refle</w:t>
      </w:r>
      <w:r w:rsidR="007D08CB">
        <w:rPr>
          <w:rFonts w:ascii="Calibri" w:hAnsi="Calibri" w:cs="Calibri"/>
          <w:sz w:val="22"/>
          <w:szCs w:val="22"/>
          <w:lang w:val="pt-PT" w:eastAsia="en-US"/>
        </w:rPr>
        <w:t>c</w:t>
      </w:r>
      <w:r w:rsidRPr="006334C5">
        <w:rPr>
          <w:rFonts w:ascii="Calibri" w:hAnsi="Calibri" w:cs="Calibri"/>
          <w:sz w:val="22"/>
          <w:szCs w:val="22"/>
          <w:lang w:val="pt-PT" w:eastAsia="en-US"/>
        </w:rPr>
        <w:t xml:space="preserve">tidos, rastreados, monitorizados e reportados </w:t>
      </w:r>
      <w:r w:rsidR="000D5F39">
        <w:rPr>
          <w:rFonts w:ascii="Calibri" w:hAnsi="Calibri" w:cs="Calibri"/>
          <w:sz w:val="22"/>
          <w:szCs w:val="22"/>
          <w:lang w:val="pt-PT" w:eastAsia="en-US"/>
        </w:rPr>
        <w:t>a nível</w:t>
      </w:r>
      <w:r w:rsidRPr="006334C5">
        <w:rPr>
          <w:rFonts w:ascii="Calibri" w:hAnsi="Calibri" w:cs="Calibri"/>
          <w:sz w:val="22"/>
          <w:szCs w:val="22"/>
          <w:lang w:val="pt-PT" w:eastAsia="en-US"/>
        </w:rPr>
        <w:t xml:space="preserve"> da Equipa das Nações Unidas através do Quadro Orçamental Comum e são reportados anualmente para todo o sistema, tendo em conta os ciclos de relatórios.</w:t>
      </w:r>
    </w:p>
    <w:p w14:paraId="6930238D" w14:textId="77777777" w:rsidR="006334C5" w:rsidRPr="006334C5" w:rsidRDefault="006334C5" w:rsidP="006334C5">
      <w:p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Principais elementos da estratégia para operacionalização do Quadro Orçamentário Comum:</w:t>
      </w:r>
    </w:p>
    <w:p w14:paraId="76D0BC79" w14:textId="77777777" w:rsidR="006334C5" w:rsidRPr="006334C5" w:rsidRDefault="007D08CB" w:rsidP="006334C5">
      <w:pPr>
        <w:numPr>
          <w:ilvl w:val="0"/>
          <w:numId w:val="43"/>
        </w:numPr>
        <w:spacing w:after="120" w:line="276" w:lineRule="auto"/>
        <w:jc w:val="both"/>
        <w:rPr>
          <w:rFonts w:ascii="Calibri" w:hAnsi="Calibri" w:cs="Calibri"/>
          <w:sz w:val="22"/>
          <w:szCs w:val="22"/>
          <w:lang w:val="pt-PT" w:eastAsia="en-US"/>
        </w:rPr>
      </w:pPr>
      <w:r>
        <w:rPr>
          <w:rFonts w:ascii="Calibri" w:hAnsi="Calibri" w:cs="Calibri"/>
          <w:sz w:val="22"/>
          <w:szCs w:val="22"/>
          <w:lang w:val="pt-PT" w:eastAsia="en-US"/>
        </w:rPr>
        <w:t>D</w:t>
      </w:r>
      <w:r w:rsidR="006334C5" w:rsidRPr="006334C5">
        <w:rPr>
          <w:rFonts w:ascii="Calibri" w:hAnsi="Calibri" w:cs="Calibri"/>
          <w:sz w:val="22"/>
          <w:szCs w:val="22"/>
          <w:lang w:val="pt-PT" w:eastAsia="en-US"/>
        </w:rPr>
        <w:t>efinir</w:t>
      </w:r>
      <w:r>
        <w:rPr>
          <w:rFonts w:ascii="Calibri" w:hAnsi="Calibri" w:cs="Calibri"/>
          <w:sz w:val="22"/>
          <w:szCs w:val="22"/>
          <w:lang w:val="pt-PT" w:eastAsia="en-US"/>
        </w:rPr>
        <w:t>-se-</w:t>
      </w:r>
      <w:r w:rsidR="006334C5" w:rsidRPr="006334C5">
        <w:rPr>
          <w:rFonts w:ascii="Calibri" w:hAnsi="Calibri" w:cs="Calibri"/>
          <w:sz w:val="22"/>
          <w:szCs w:val="22"/>
          <w:lang w:val="pt-PT" w:eastAsia="en-US"/>
        </w:rPr>
        <w:t>ão as responsabilidades do Coordenador Residente, dos Grupos de Resultados, da Equipa das Nações Unidas (UNCT) e do Gabinete do Coordenador Residente para o desenvolvimento e gestão do orçamento e para a mobilização e alocação de recursos; com o seguinte marco geral:</w:t>
      </w:r>
    </w:p>
    <w:p w14:paraId="40DB6F82" w14:textId="77777777" w:rsidR="006334C5" w:rsidRPr="006334C5" w:rsidRDefault="006334C5" w:rsidP="006334C5">
      <w:pPr>
        <w:numPr>
          <w:ilvl w:val="0"/>
          <w:numId w:val="44"/>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No âmbito do</w:t>
      </w:r>
      <w:r w:rsidR="005658F4">
        <w:rPr>
          <w:rFonts w:ascii="Calibri" w:hAnsi="Calibri" w:cs="Calibri"/>
          <w:sz w:val="22"/>
          <w:szCs w:val="22"/>
          <w:lang w:val="pt-PT" w:eastAsia="en-US"/>
        </w:rPr>
        <w:t xml:space="preserve"> Comité de Gestão</w:t>
      </w:r>
      <w:r w:rsidRPr="006334C5">
        <w:rPr>
          <w:rFonts w:ascii="Calibri" w:hAnsi="Calibri" w:cs="Calibri"/>
          <w:sz w:val="22"/>
          <w:szCs w:val="22"/>
          <w:lang w:val="pt-PT" w:eastAsia="en-US"/>
        </w:rPr>
        <w:t xml:space="preserve">, a </w:t>
      </w:r>
      <w:r w:rsidR="000D5F39">
        <w:rPr>
          <w:rFonts w:ascii="Calibri" w:hAnsi="Calibri" w:cs="Calibri"/>
          <w:sz w:val="22"/>
          <w:szCs w:val="22"/>
          <w:lang w:val="pt-PT" w:eastAsia="en-US"/>
        </w:rPr>
        <w:t>Equipa</w:t>
      </w:r>
      <w:r w:rsidRPr="006334C5">
        <w:rPr>
          <w:rFonts w:ascii="Calibri" w:hAnsi="Calibri" w:cs="Calibri"/>
          <w:sz w:val="22"/>
          <w:szCs w:val="22"/>
          <w:lang w:val="pt-PT" w:eastAsia="en-US"/>
        </w:rPr>
        <w:t xml:space="preserve"> da ONU</w:t>
      </w:r>
      <w:r w:rsidR="007D08CB">
        <w:rPr>
          <w:rFonts w:ascii="Calibri" w:hAnsi="Calibri" w:cs="Calibri"/>
          <w:sz w:val="22"/>
          <w:szCs w:val="22"/>
          <w:lang w:val="pt-PT" w:eastAsia="en-US"/>
        </w:rPr>
        <w:t xml:space="preserve"> no país</w:t>
      </w:r>
      <w:r w:rsidRPr="006334C5">
        <w:rPr>
          <w:rFonts w:ascii="Calibri" w:hAnsi="Calibri" w:cs="Calibri"/>
          <w:sz w:val="22"/>
          <w:szCs w:val="22"/>
          <w:lang w:val="pt-PT" w:eastAsia="en-US"/>
        </w:rPr>
        <w:t xml:space="preserve">, sob a liderança do Coordenador Residente, como parte de suas principais responsabilidades em liderar o </w:t>
      </w:r>
      <w:r w:rsidR="005658F4">
        <w:rPr>
          <w:rFonts w:ascii="Calibri" w:hAnsi="Calibri" w:cs="Calibri"/>
          <w:sz w:val="22"/>
          <w:szCs w:val="22"/>
          <w:lang w:val="pt-PT" w:eastAsia="en-US"/>
        </w:rPr>
        <w:t>UNDAF</w:t>
      </w:r>
      <w:r w:rsidRPr="006334C5">
        <w:rPr>
          <w:rFonts w:ascii="Calibri" w:hAnsi="Calibri" w:cs="Calibri"/>
          <w:sz w:val="22"/>
          <w:szCs w:val="22"/>
          <w:lang w:val="pt-PT" w:eastAsia="en-US"/>
        </w:rPr>
        <w:t>; decidirão a abordagem estratégica conjunta para a orçamentação e mobilização de recursos em apoio às prioridades do Quadro de Resultados do UNDAF</w:t>
      </w:r>
      <w:r w:rsidR="007D08CB">
        <w:rPr>
          <w:rFonts w:ascii="Calibri" w:hAnsi="Calibri" w:cs="Calibri"/>
          <w:sz w:val="22"/>
          <w:szCs w:val="22"/>
          <w:lang w:val="pt-PT" w:eastAsia="en-US"/>
        </w:rPr>
        <w:t>;</w:t>
      </w:r>
    </w:p>
    <w:p w14:paraId="3D51AA50" w14:textId="77777777" w:rsidR="006334C5" w:rsidRPr="006334C5" w:rsidRDefault="006334C5" w:rsidP="006334C5">
      <w:pPr>
        <w:numPr>
          <w:ilvl w:val="0"/>
          <w:numId w:val="44"/>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O Coordenador Residente será responsável pela liderança da mobilização conjunta de recursos</w:t>
      </w:r>
      <w:r w:rsidR="007D08CB">
        <w:rPr>
          <w:rFonts w:ascii="Calibri" w:hAnsi="Calibri" w:cs="Calibri"/>
          <w:sz w:val="22"/>
          <w:szCs w:val="22"/>
          <w:lang w:val="pt-PT" w:eastAsia="en-US"/>
        </w:rPr>
        <w:t>;</w:t>
      </w:r>
    </w:p>
    <w:p w14:paraId="00FFA1F9" w14:textId="77777777" w:rsidR="006334C5" w:rsidRPr="006334C5" w:rsidRDefault="006334C5" w:rsidP="006334C5">
      <w:pPr>
        <w:numPr>
          <w:ilvl w:val="0"/>
          <w:numId w:val="44"/>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Os Grupos de Resultados definirão a necessidade de recursos, os recursos disponíveis e as lacunas de financiamento para seus respectivos planos de trabalho conjuntos</w:t>
      </w:r>
      <w:r w:rsidR="007D08CB">
        <w:rPr>
          <w:rFonts w:ascii="Calibri" w:hAnsi="Calibri" w:cs="Calibri"/>
          <w:sz w:val="22"/>
          <w:szCs w:val="22"/>
          <w:lang w:val="pt-PT" w:eastAsia="en-US"/>
        </w:rPr>
        <w:t>;</w:t>
      </w:r>
    </w:p>
    <w:p w14:paraId="69F577F0" w14:textId="77777777" w:rsidR="006334C5" w:rsidRPr="006334C5" w:rsidRDefault="006334C5" w:rsidP="006334C5">
      <w:pPr>
        <w:numPr>
          <w:ilvl w:val="0"/>
          <w:numId w:val="44"/>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O Gabinete do Coordenador Residente acompanhará e a</w:t>
      </w:r>
      <w:r w:rsidR="007D08CB">
        <w:rPr>
          <w:rFonts w:ascii="Calibri" w:hAnsi="Calibri" w:cs="Calibri"/>
          <w:sz w:val="22"/>
          <w:szCs w:val="22"/>
          <w:lang w:val="pt-PT" w:eastAsia="en-US"/>
        </w:rPr>
        <w:t>c</w:t>
      </w:r>
      <w:r w:rsidRPr="006334C5">
        <w:rPr>
          <w:rFonts w:ascii="Calibri" w:hAnsi="Calibri" w:cs="Calibri"/>
          <w:sz w:val="22"/>
          <w:szCs w:val="22"/>
          <w:lang w:val="pt-PT" w:eastAsia="en-US"/>
        </w:rPr>
        <w:t>tualizará o Quadro Orçamental Comum Anual com base nas informações e a</w:t>
      </w:r>
      <w:r w:rsidR="007D08CB">
        <w:rPr>
          <w:rFonts w:ascii="Calibri" w:hAnsi="Calibri" w:cs="Calibri"/>
          <w:sz w:val="22"/>
          <w:szCs w:val="22"/>
          <w:lang w:val="pt-PT" w:eastAsia="en-US"/>
        </w:rPr>
        <w:t>c</w:t>
      </w:r>
      <w:r w:rsidRPr="006334C5">
        <w:rPr>
          <w:rFonts w:ascii="Calibri" w:hAnsi="Calibri" w:cs="Calibri"/>
          <w:sz w:val="22"/>
          <w:szCs w:val="22"/>
          <w:lang w:val="pt-PT" w:eastAsia="en-US"/>
        </w:rPr>
        <w:t xml:space="preserve">tualizações sobre os recursos mobilizados e executados pelos respectivos Grupos de Resultados. </w:t>
      </w:r>
    </w:p>
    <w:p w14:paraId="09073205" w14:textId="77777777" w:rsidR="006334C5" w:rsidRPr="006334C5" w:rsidRDefault="006334C5" w:rsidP="006334C5">
      <w:pPr>
        <w:spacing w:after="120" w:line="276" w:lineRule="auto"/>
        <w:jc w:val="both"/>
        <w:rPr>
          <w:rFonts w:ascii="Calibri" w:hAnsi="Calibri" w:cs="Calibri"/>
          <w:sz w:val="22"/>
          <w:szCs w:val="22"/>
          <w:lang w:val="pt-PT" w:eastAsia="en-US"/>
        </w:rPr>
      </w:pPr>
    </w:p>
    <w:p w14:paraId="7416A41C" w14:textId="77777777" w:rsidR="006334C5" w:rsidRPr="006334C5" w:rsidRDefault="006334C5" w:rsidP="006334C5">
      <w:pPr>
        <w:numPr>
          <w:ilvl w:val="0"/>
          <w:numId w:val="43"/>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Existirá um Quadro Orçamental Comum Anual como fonte comum de informação financeira do Sistema das Nações Unidas sobre os recursos disponíveis e o financiamento esperado. </w:t>
      </w:r>
    </w:p>
    <w:p w14:paraId="23A2AC27" w14:textId="77777777" w:rsidR="006334C5" w:rsidRPr="006334C5" w:rsidRDefault="006334C5" w:rsidP="006334C5">
      <w:pPr>
        <w:numPr>
          <w:ilvl w:val="0"/>
          <w:numId w:val="44"/>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Como parte dos planos de trabalho conjuntos desenvolvidos pelos Grupos de Resultados, cada Grupo definirá as necessidades anuais de recursos, as contribuições de cada Agência por produto (</w:t>
      </w:r>
      <w:r w:rsidRPr="006334C5">
        <w:rPr>
          <w:rFonts w:ascii="Calibri" w:hAnsi="Calibri" w:cs="Calibri"/>
          <w:i/>
          <w:sz w:val="22"/>
          <w:szCs w:val="22"/>
          <w:lang w:val="pt-PT" w:eastAsia="en-US"/>
        </w:rPr>
        <w:t>core</w:t>
      </w:r>
      <w:r w:rsidRPr="006334C5">
        <w:rPr>
          <w:rFonts w:ascii="Calibri" w:hAnsi="Calibri" w:cs="Calibri"/>
          <w:sz w:val="22"/>
          <w:szCs w:val="22"/>
          <w:lang w:val="pt-PT" w:eastAsia="en-US"/>
        </w:rPr>
        <w:t xml:space="preserve"> e </w:t>
      </w:r>
      <w:r w:rsidRPr="006334C5">
        <w:rPr>
          <w:rFonts w:ascii="Calibri" w:hAnsi="Calibri" w:cs="Calibri"/>
          <w:i/>
          <w:sz w:val="22"/>
          <w:szCs w:val="22"/>
          <w:lang w:val="pt-PT" w:eastAsia="en-US"/>
        </w:rPr>
        <w:t>non-core</w:t>
      </w:r>
      <w:r w:rsidRPr="006334C5">
        <w:rPr>
          <w:rFonts w:ascii="Calibri" w:hAnsi="Calibri" w:cs="Calibri"/>
          <w:sz w:val="22"/>
          <w:szCs w:val="22"/>
          <w:lang w:val="pt-PT" w:eastAsia="en-US"/>
        </w:rPr>
        <w:t>) e a lacuna de financiamento anual na contribuição para o Quadro Orçamental Comum Anual.</w:t>
      </w:r>
    </w:p>
    <w:p w14:paraId="32B30FE3" w14:textId="77777777" w:rsidR="006334C5" w:rsidRPr="006334C5" w:rsidRDefault="006334C5" w:rsidP="006334C5">
      <w:pPr>
        <w:numPr>
          <w:ilvl w:val="0"/>
          <w:numId w:val="44"/>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As necessidades de financiamento para cada Grupo de Resultado serão compiladas anualmente pelo membro da Equip</w:t>
      </w:r>
      <w:r w:rsidR="001F1466">
        <w:rPr>
          <w:rFonts w:ascii="Calibri" w:hAnsi="Calibri" w:cs="Calibri"/>
          <w:sz w:val="22"/>
          <w:szCs w:val="22"/>
          <w:lang w:val="pt-PT" w:eastAsia="en-US"/>
        </w:rPr>
        <w:t>a</w:t>
      </w:r>
      <w:r w:rsidRPr="006334C5">
        <w:rPr>
          <w:rFonts w:ascii="Calibri" w:hAnsi="Calibri" w:cs="Calibri"/>
          <w:sz w:val="22"/>
          <w:szCs w:val="22"/>
          <w:lang w:val="pt-PT" w:eastAsia="en-US"/>
        </w:rPr>
        <w:t xml:space="preserve"> da ONU</w:t>
      </w:r>
      <w:r w:rsidR="007D08CB">
        <w:rPr>
          <w:rFonts w:ascii="Calibri" w:hAnsi="Calibri" w:cs="Calibri"/>
          <w:sz w:val="22"/>
          <w:szCs w:val="22"/>
          <w:lang w:val="pt-PT" w:eastAsia="en-US"/>
        </w:rPr>
        <w:t xml:space="preserve"> no país</w:t>
      </w:r>
      <w:r w:rsidRPr="006334C5">
        <w:rPr>
          <w:rFonts w:ascii="Calibri" w:hAnsi="Calibri" w:cs="Calibri"/>
          <w:sz w:val="22"/>
          <w:szCs w:val="22"/>
          <w:lang w:val="pt-PT" w:eastAsia="en-US"/>
        </w:rPr>
        <w:t xml:space="preserve"> que lidera o Grupo de Resultado, como parte do plano de trabalho conjunto. O Quadro Orçamental Comum será monitorizado e consolidado pelo Gabinete do Coordenador Residente para todos os Grupos de Resultado</w:t>
      </w:r>
      <w:r w:rsidR="007D08CB">
        <w:rPr>
          <w:rFonts w:ascii="Calibri" w:hAnsi="Calibri" w:cs="Calibri"/>
          <w:sz w:val="22"/>
          <w:szCs w:val="22"/>
          <w:lang w:val="pt-PT" w:eastAsia="en-US"/>
        </w:rPr>
        <w:t>s</w:t>
      </w:r>
      <w:r w:rsidRPr="006334C5">
        <w:rPr>
          <w:rFonts w:ascii="Calibri" w:hAnsi="Calibri" w:cs="Calibri"/>
          <w:sz w:val="22"/>
          <w:szCs w:val="22"/>
          <w:lang w:val="pt-PT" w:eastAsia="en-US"/>
        </w:rPr>
        <w:t>.</w:t>
      </w:r>
    </w:p>
    <w:p w14:paraId="1A754864" w14:textId="77777777" w:rsidR="006334C5" w:rsidRPr="006334C5" w:rsidRDefault="006334C5" w:rsidP="006334C5">
      <w:pPr>
        <w:spacing w:after="120" w:line="276" w:lineRule="auto"/>
        <w:jc w:val="both"/>
        <w:rPr>
          <w:rFonts w:ascii="Calibri" w:hAnsi="Calibri" w:cs="Calibri"/>
          <w:sz w:val="22"/>
          <w:szCs w:val="22"/>
          <w:lang w:val="pt-PT" w:eastAsia="en-US"/>
        </w:rPr>
      </w:pPr>
    </w:p>
    <w:p w14:paraId="2066DE66" w14:textId="77777777" w:rsidR="006334C5" w:rsidRPr="006334C5" w:rsidRDefault="007D08CB" w:rsidP="006334C5">
      <w:pPr>
        <w:numPr>
          <w:ilvl w:val="0"/>
          <w:numId w:val="43"/>
        </w:numPr>
        <w:spacing w:after="120" w:line="276" w:lineRule="auto"/>
        <w:jc w:val="both"/>
        <w:rPr>
          <w:rFonts w:ascii="Calibri" w:hAnsi="Calibri" w:cs="Calibri"/>
          <w:sz w:val="22"/>
          <w:szCs w:val="22"/>
          <w:lang w:val="pt-PT" w:eastAsia="en-US"/>
        </w:rPr>
      </w:pPr>
      <w:r>
        <w:rPr>
          <w:rFonts w:ascii="Calibri" w:hAnsi="Calibri" w:cs="Calibri"/>
          <w:sz w:val="22"/>
          <w:szCs w:val="22"/>
          <w:lang w:val="pt-PT" w:eastAsia="en-US"/>
        </w:rPr>
        <w:t>T</w:t>
      </w:r>
      <w:r w:rsidR="006334C5" w:rsidRPr="006334C5">
        <w:rPr>
          <w:rFonts w:ascii="Calibri" w:hAnsi="Calibri" w:cs="Calibri"/>
          <w:sz w:val="22"/>
          <w:szCs w:val="22"/>
          <w:lang w:val="pt-PT" w:eastAsia="en-US"/>
        </w:rPr>
        <w:t>rabalhar</w:t>
      </w:r>
      <w:r>
        <w:rPr>
          <w:rFonts w:ascii="Calibri" w:hAnsi="Calibri" w:cs="Calibri"/>
          <w:sz w:val="22"/>
          <w:szCs w:val="22"/>
          <w:lang w:val="pt-PT" w:eastAsia="en-US"/>
        </w:rPr>
        <w:t>-se-</w:t>
      </w:r>
      <w:r w:rsidR="006334C5" w:rsidRPr="006334C5">
        <w:rPr>
          <w:rFonts w:ascii="Calibri" w:hAnsi="Calibri" w:cs="Calibri"/>
          <w:sz w:val="22"/>
          <w:szCs w:val="22"/>
          <w:lang w:val="pt-PT" w:eastAsia="en-US"/>
        </w:rPr>
        <w:t xml:space="preserve">á em </w:t>
      </w:r>
      <w:r>
        <w:rPr>
          <w:rFonts w:ascii="Calibri" w:hAnsi="Calibri" w:cs="Calibri"/>
          <w:sz w:val="22"/>
          <w:szCs w:val="22"/>
          <w:lang w:val="pt-PT" w:eastAsia="en-US"/>
        </w:rPr>
        <w:t>n</w:t>
      </w:r>
      <w:r w:rsidR="006334C5" w:rsidRPr="006334C5">
        <w:rPr>
          <w:rFonts w:ascii="Calibri" w:hAnsi="Calibri" w:cs="Calibri"/>
          <w:sz w:val="22"/>
          <w:szCs w:val="22"/>
          <w:lang w:val="pt-PT" w:eastAsia="en-US"/>
        </w:rPr>
        <w:t xml:space="preserve">uma estratégia de mobilização de recursos para assegurar uma abordagem coerente às actividades de </w:t>
      </w:r>
      <w:r w:rsidR="001F1466" w:rsidRPr="00335E5B">
        <w:rPr>
          <w:rFonts w:ascii="Calibri" w:hAnsi="Calibri" w:cs="Calibri"/>
          <w:sz w:val="22"/>
          <w:szCs w:val="22"/>
          <w:lang w:val="pt-PT" w:eastAsia="en-US"/>
        </w:rPr>
        <w:t>mobilização de recursos</w:t>
      </w:r>
      <w:r w:rsidR="006334C5" w:rsidRPr="006334C5">
        <w:rPr>
          <w:rFonts w:ascii="Calibri" w:hAnsi="Calibri" w:cs="Calibri"/>
          <w:sz w:val="22"/>
          <w:szCs w:val="22"/>
          <w:lang w:val="pt-PT" w:eastAsia="en-US"/>
        </w:rPr>
        <w:t>, com coordenação entre agências sob a liderança do Coordenador Residente representando os interesses conjuntos das agências</w:t>
      </w:r>
      <w:r>
        <w:rPr>
          <w:rFonts w:ascii="Calibri" w:hAnsi="Calibri" w:cs="Calibri"/>
          <w:sz w:val="22"/>
          <w:szCs w:val="22"/>
          <w:lang w:val="pt-PT" w:eastAsia="en-US"/>
        </w:rPr>
        <w:t>:</w:t>
      </w:r>
      <w:r w:rsidR="006334C5" w:rsidRPr="006334C5">
        <w:rPr>
          <w:rFonts w:ascii="Calibri" w:hAnsi="Calibri" w:cs="Calibri"/>
          <w:sz w:val="22"/>
          <w:szCs w:val="22"/>
          <w:lang w:val="pt-PT" w:eastAsia="en-US"/>
        </w:rPr>
        <w:t xml:space="preserve"> </w:t>
      </w:r>
    </w:p>
    <w:p w14:paraId="256EC021" w14:textId="77777777" w:rsidR="006334C5" w:rsidRPr="006334C5" w:rsidRDefault="007D08CB" w:rsidP="006334C5">
      <w:pPr>
        <w:numPr>
          <w:ilvl w:val="0"/>
          <w:numId w:val="44"/>
        </w:numPr>
        <w:spacing w:after="120" w:line="276" w:lineRule="auto"/>
        <w:jc w:val="both"/>
        <w:rPr>
          <w:rFonts w:ascii="Calibri" w:hAnsi="Calibri" w:cs="Calibri"/>
          <w:sz w:val="22"/>
          <w:szCs w:val="22"/>
          <w:lang w:val="pt-PT" w:eastAsia="en-US"/>
        </w:rPr>
      </w:pPr>
      <w:r>
        <w:rPr>
          <w:rFonts w:ascii="Calibri" w:hAnsi="Calibri" w:cs="Calibri"/>
          <w:sz w:val="22"/>
          <w:szCs w:val="22"/>
          <w:lang w:val="pt-PT" w:eastAsia="en-US"/>
        </w:rPr>
        <w:t>R</w:t>
      </w:r>
      <w:r w:rsidR="006334C5" w:rsidRPr="006334C5">
        <w:rPr>
          <w:rFonts w:ascii="Calibri" w:hAnsi="Calibri" w:cs="Calibri"/>
          <w:sz w:val="22"/>
          <w:szCs w:val="22"/>
          <w:lang w:val="pt-PT" w:eastAsia="en-US"/>
        </w:rPr>
        <w:t>ealizar</w:t>
      </w:r>
      <w:r>
        <w:rPr>
          <w:rFonts w:ascii="Calibri" w:hAnsi="Calibri" w:cs="Calibri"/>
          <w:sz w:val="22"/>
          <w:szCs w:val="22"/>
          <w:lang w:val="pt-PT" w:eastAsia="en-US"/>
        </w:rPr>
        <w:t>-se-</w:t>
      </w:r>
      <w:r w:rsidR="006334C5" w:rsidRPr="006334C5">
        <w:rPr>
          <w:rFonts w:ascii="Calibri" w:hAnsi="Calibri" w:cs="Calibri"/>
          <w:sz w:val="22"/>
          <w:szCs w:val="22"/>
          <w:lang w:val="pt-PT" w:eastAsia="en-US"/>
        </w:rPr>
        <w:t xml:space="preserve">á </w:t>
      </w:r>
      <w:r>
        <w:rPr>
          <w:rFonts w:ascii="Calibri" w:hAnsi="Calibri" w:cs="Calibri"/>
          <w:sz w:val="22"/>
          <w:szCs w:val="22"/>
          <w:lang w:val="pt-PT" w:eastAsia="en-US"/>
        </w:rPr>
        <w:t>no início d</w:t>
      </w:r>
      <w:r w:rsidR="006334C5" w:rsidRPr="006334C5">
        <w:rPr>
          <w:rFonts w:ascii="Calibri" w:hAnsi="Calibri" w:cs="Calibri"/>
          <w:sz w:val="22"/>
          <w:szCs w:val="22"/>
          <w:lang w:val="pt-PT" w:eastAsia="en-US"/>
        </w:rPr>
        <w:t>o período do UNDAF um mapeamento das prioridades e abordagens para o financiamento dos doadores</w:t>
      </w:r>
      <w:r>
        <w:rPr>
          <w:rFonts w:ascii="Calibri" w:hAnsi="Calibri" w:cs="Calibri"/>
          <w:sz w:val="22"/>
          <w:szCs w:val="22"/>
          <w:lang w:val="pt-PT" w:eastAsia="en-US"/>
        </w:rPr>
        <w:t>,</w:t>
      </w:r>
      <w:r w:rsidR="006334C5" w:rsidRPr="006334C5">
        <w:rPr>
          <w:rFonts w:ascii="Calibri" w:hAnsi="Calibri" w:cs="Calibri"/>
          <w:sz w:val="22"/>
          <w:szCs w:val="22"/>
          <w:lang w:val="pt-PT" w:eastAsia="en-US"/>
        </w:rPr>
        <w:t xml:space="preserve"> a fim de facilitar uma delineação clara das oportunidades de mobilização de recursos a nível nacional</w:t>
      </w:r>
      <w:r>
        <w:rPr>
          <w:rFonts w:ascii="Calibri" w:hAnsi="Calibri" w:cs="Calibri"/>
          <w:sz w:val="22"/>
          <w:szCs w:val="22"/>
          <w:lang w:val="pt-PT" w:eastAsia="en-US"/>
        </w:rPr>
        <w:t>;</w:t>
      </w:r>
    </w:p>
    <w:p w14:paraId="24CD79FF" w14:textId="77777777" w:rsidR="006334C5" w:rsidRPr="006334C5" w:rsidRDefault="006334C5" w:rsidP="006334C5">
      <w:pPr>
        <w:numPr>
          <w:ilvl w:val="0"/>
          <w:numId w:val="44"/>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Se assim for decidido pela </w:t>
      </w:r>
      <w:r w:rsidR="000D5F39">
        <w:rPr>
          <w:rFonts w:ascii="Calibri" w:hAnsi="Calibri" w:cs="Calibri"/>
          <w:sz w:val="22"/>
          <w:szCs w:val="22"/>
          <w:lang w:val="pt-PT" w:eastAsia="en-US"/>
        </w:rPr>
        <w:t>Equipa</w:t>
      </w:r>
      <w:r w:rsidRPr="006334C5">
        <w:rPr>
          <w:rFonts w:ascii="Calibri" w:hAnsi="Calibri" w:cs="Calibri"/>
          <w:sz w:val="22"/>
          <w:szCs w:val="22"/>
          <w:lang w:val="pt-PT" w:eastAsia="en-US"/>
        </w:rPr>
        <w:t xml:space="preserve"> da ONU</w:t>
      </w:r>
      <w:r w:rsidR="001F1466">
        <w:rPr>
          <w:rFonts w:ascii="Calibri" w:hAnsi="Calibri" w:cs="Calibri"/>
          <w:sz w:val="22"/>
          <w:szCs w:val="22"/>
          <w:lang w:val="pt-PT" w:eastAsia="en-US"/>
        </w:rPr>
        <w:t xml:space="preserve"> no </w:t>
      </w:r>
      <w:r w:rsidR="007D08CB">
        <w:rPr>
          <w:rFonts w:ascii="Calibri" w:hAnsi="Calibri" w:cs="Calibri"/>
          <w:sz w:val="22"/>
          <w:szCs w:val="22"/>
          <w:lang w:val="pt-PT" w:eastAsia="en-US"/>
        </w:rPr>
        <w:t>país</w:t>
      </w:r>
      <w:r w:rsidRPr="006334C5">
        <w:rPr>
          <w:rFonts w:ascii="Calibri" w:hAnsi="Calibri" w:cs="Calibri"/>
          <w:sz w:val="22"/>
          <w:szCs w:val="22"/>
          <w:lang w:val="pt-PT" w:eastAsia="en-US"/>
        </w:rPr>
        <w:t xml:space="preserve"> e com base </w:t>
      </w:r>
      <w:r w:rsidR="007D08CB">
        <w:rPr>
          <w:rFonts w:ascii="Calibri" w:hAnsi="Calibri" w:cs="Calibri"/>
          <w:sz w:val="22"/>
          <w:szCs w:val="22"/>
          <w:lang w:val="pt-PT" w:eastAsia="en-US"/>
        </w:rPr>
        <w:t>ao</w:t>
      </w:r>
      <w:r w:rsidRPr="006334C5">
        <w:rPr>
          <w:rFonts w:ascii="Calibri" w:hAnsi="Calibri" w:cs="Calibri"/>
          <w:sz w:val="22"/>
          <w:szCs w:val="22"/>
          <w:lang w:val="pt-PT" w:eastAsia="en-US"/>
        </w:rPr>
        <w:t>s princípios acordados no UNDAF, desenvolver</w:t>
      </w:r>
      <w:r w:rsidR="007D08CB">
        <w:rPr>
          <w:rFonts w:ascii="Calibri" w:hAnsi="Calibri" w:cs="Calibri"/>
          <w:sz w:val="22"/>
          <w:szCs w:val="22"/>
          <w:lang w:val="pt-PT" w:eastAsia="en-US"/>
        </w:rPr>
        <w:t>-se-</w:t>
      </w:r>
      <w:r w:rsidRPr="006334C5">
        <w:rPr>
          <w:rFonts w:ascii="Calibri" w:hAnsi="Calibri" w:cs="Calibri"/>
          <w:sz w:val="22"/>
          <w:szCs w:val="22"/>
          <w:lang w:val="pt-PT" w:eastAsia="en-US"/>
        </w:rPr>
        <w:t>á uma estratégia conjunta de mobilização de recursos</w:t>
      </w:r>
      <w:r w:rsidR="007D08CB">
        <w:rPr>
          <w:rFonts w:ascii="Calibri" w:hAnsi="Calibri" w:cs="Calibri"/>
          <w:sz w:val="22"/>
          <w:szCs w:val="22"/>
          <w:lang w:val="pt-PT" w:eastAsia="en-US"/>
        </w:rPr>
        <w:t>;</w:t>
      </w:r>
    </w:p>
    <w:p w14:paraId="79CDF477" w14:textId="77777777" w:rsidR="006334C5" w:rsidRPr="006334C5" w:rsidRDefault="006334C5" w:rsidP="006334C5">
      <w:pPr>
        <w:numPr>
          <w:ilvl w:val="0"/>
          <w:numId w:val="44"/>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A mobilização conjunta de recursos será complementada pela mobilização de recursos específicos de cada Agência. A estratégia assegurará que a mobilização conjunta de recursos liderada pelo Coordenador Residente para cobrir a lacuna de financiamento identificada seja suplementada por esforços de mobilização de recursos de forma individual pelas Agências</w:t>
      </w:r>
      <w:r w:rsidR="007D08CB">
        <w:rPr>
          <w:rFonts w:ascii="Calibri" w:hAnsi="Calibri" w:cs="Calibri"/>
          <w:sz w:val="22"/>
          <w:szCs w:val="22"/>
          <w:lang w:val="pt-PT" w:eastAsia="en-US"/>
        </w:rPr>
        <w:t>;</w:t>
      </w:r>
    </w:p>
    <w:p w14:paraId="6D286859" w14:textId="77777777" w:rsidR="006334C5" w:rsidRPr="006334C5" w:rsidRDefault="006334C5" w:rsidP="006334C5">
      <w:pPr>
        <w:numPr>
          <w:ilvl w:val="0"/>
          <w:numId w:val="44"/>
        </w:num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Deverá haver uma comunicação oportuna das informações sobre novos recursos mobilizados ou quaisquer mudanças nos recursos esperados sendo compartilhadas com o Escritório do Coordenador Residente para monitoramento e a</w:t>
      </w:r>
      <w:r w:rsidR="007D08CB">
        <w:rPr>
          <w:rFonts w:ascii="Calibri" w:hAnsi="Calibri" w:cs="Calibri"/>
          <w:sz w:val="22"/>
          <w:szCs w:val="22"/>
          <w:lang w:val="pt-PT" w:eastAsia="en-US"/>
        </w:rPr>
        <w:t>c</w:t>
      </w:r>
      <w:r w:rsidRPr="006334C5">
        <w:rPr>
          <w:rFonts w:ascii="Calibri" w:hAnsi="Calibri" w:cs="Calibri"/>
          <w:sz w:val="22"/>
          <w:szCs w:val="22"/>
          <w:lang w:val="pt-PT" w:eastAsia="en-US"/>
        </w:rPr>
        <w:t xml:space="preserve">tualização realista do Quadro Orçamentário Comum. O Coordenador Residente também informará a </w:t>
      </w:r>
      <w:r w:rsidR="000D5F39">
        <w:rPr>
          <w:rFonts w:ascii="Calibri" w:hAnsi="Calibri" w:cs="Calibri"/>
          <w:sz w:val="22"/>
          <w:szCs w:val="22"/>
          <w:lang w:val="pt-PT" w:eastAsia="en-US"/>
        </w:rPr>
        <w:t>Equipa</w:t>
      </w:r>
      <w:r w:rsidRPr="006334C5">
        <w:rPr>
          <w:rFonts w:ascii="Calibri" w:hAnsi="Calibri" w:cs="Calibri"/>
          <w:sz w:val="22"/>
          <w:szCs w:val="22"/>
          <w:lang w:val="pt-PT" w:eastAsia="en-US"/>
        </w:rPr>
        <w:t xml:space="preserve"> da ONU</w:t>
      </w:r>
      <w:r w:rsidR="007D08CB">
        <w:rPr>
          <w:rFonts w:ascii="Calibri" w:hAnsi="Calibri" w:cs="Calibri"/>
          <w:sz w:val="22"/>
          <w:szCs w:val="22"/>
          <w:lang w:val="pt-PT" w:eastAsia="en-US"/>
        </w:rPr>
        <w:t xml:space="preserve"> no país</w:t>
      </w:r>
      <w:r w:rsidRPr="006334C5">
        <w:rPr>
          <w:rFonts w:ascii="Calibri" w:hAnsi="Calibri" w:cs="Calibri"/>
          <w:sz w:val="22"/>
          <w:szCs w:val="22"/>
          <w:lang w:val="pt-PT" w:eastAsia="en-US"/>
        </w:rPr>
        <w:t>, incluindo Agências não residentes sobre as oportunidades de financiamento identificadas.</w:t>
      </w:r>
    </w:p>
    <w:p w14:paraId="4238068F" w14:textId="77777777" w:rsidR="006334C5" w:rsidRPr="006334C5" w:rsidRDefault="006334C5" w:rsidP="006334C5">
      <w:pPr>
        <w:pStyle w:val="Heading2"/>
      </w:pPr>
      <w:bookmarkStart w:id="26" w:name="_Toc11408499"/>
      <w:r w:rsidRPr="006334C5">
        <w:t>Um Líder</w:t>
      </w:r>
      <w:bookmarkEnd w:id="26"/>
      <w:r w:rsidRPr="006334C5">
        <w:t xml:space="preserve"> </w:t>
      </w:r>
    </w:p>
    <w:p w14:paraId="7A6068E6" w14:textId="77777777" w:rsidR="006334C5" w:rsidRPr="001F1466" w:rsidRDefault="006334C5" w:rsidP="006334C5">
      <w:pPr>
        <w:shd w:val="clear" w:color="auto" w:fill="C6D9F1" w:themeFill="text2" w:themeFillTint="33"/>
        <w:spacing w:after="120" w:line="276" w:lineRule="auto"/>
        <w:jc w:val="both"/>
        <w:rPr>
          <w:rFonts w:ascii="Calibri" w:hAnsi="Calibri" w:cs="Calibri"/>
          <w:sz w:val="22"/>
          <w:szCs w:val="22"/>
          <w:lang w:val="pt-PT" w:eastAsia="en-US"/>
        </w:rPr>
      </w:pPr>
      <w:r w:rsidRPr="001F1466">
        <w:rPr>
          <w:rFonts w:ascii="Calibri" w:hAnsi="Calibri" w:cs="Calibri"/>
          <w:sz w:val="22"/>
          <w:szCs w:val="22"/>
          <w:lang w:val="pt-PT" w:eastAsia="en-US"/>
        </w:rPr>
        <w:t>A ideia de um Líder Único e a liderança da Equipa das Nações Unidas</w:t>
      </w:r>
      <w:r w:rsidR="001F1466" w:rsidRPr="001F1466">
        <w:rPr>
          <w:rFonts w:ascii="Calibri" w:hAnsi="Calibri" w:cs="Calibri"/>
          <w:sz w:val="22"/>
          <w:szCs w:val="22"/>
          <w:lang w:val="pt-PT" w:eastAsia="en-US"/>
        </w:rPr>
        <w:t xml:space="preserve"> no </w:t>
      </w:r>
      <w:r w:rsidR="00B92B12">
        <w:rPr>
          <w:rFonts w:ascii="Calibri" w:hAnsi="Calibri" w:cs="Calibri"/>
          <w:sz w:val="22"/>
          <w:szCs w:val="22"/>
          <w:lang w:val="pt-PT" w:eastAsia="en-US"/>
        </w:rPr>
        <w:t>p</w:t>
      </w:r>
      <w:r w:rsidR="000D5F39">
        <w:rPr>
          <w:rFonts w:ascii="Calibri" w:hAnsi="Calibri" w:cs="Calibri"/>
          <w:sz w:val="22"/>
          <w:szCs w:val="22"/>
          <w:lang w:val="pt-PT" w:eastAsia="en-US"/>
        </w:rPr>
        <w:t>aís</w:t>
      </w:r>
      <w:r w:rsidRPr="001F1466">
        <w:rPr>
          <w:rFonts w:ascii="Calibri" w:hAnsi="Calibri" w:cs="Calibri"/>
          <w:sz w:val="22"/>
          <w:szCs w:val="22"/>
          <w:lang w:val="pt-PT" w:eastAsia="en-US"/>
        </w:rPr>
        <w:t xml:space="preserve"> baseia-se na responsabilidade mútua com uma função de coordenação reforçada do Coordenador Residente</w:t>
      </w:r>
      <w:r w:rsidR="00BE2521">
        <w:rPr>
          <w:rFonts w:ascii="Calibri" w:hAnsi="Calibri" w:cs="Calibri"/>
          <w:sz w:val="22"/>
          <w:szCs w:val="22"/>
          <w:lang w:val="pt-PT" w:eastAsia="en-US"/>
        </w:rPr>
        <w:t>.</w:t>
      </w:r>
    </w:p>
    <w:p w14:paraId="5FA52E4C" w14:textId="77777777" w:rsidR="006334C5" w:rsidRPr="001F1466" w:rsidRDefault="006334C5" w:rsidP="006334C5">
      <w:pPr>
        <w:shd w:val="clear" w:color="auto" w:fill="C6D9F1" w:themeFill="text2" w:themeFillTint="33"/>
        <w:spacing w:after="120" w:line="276" w:lineRule="auto"/>
        <w:jc w:val="both"/>
        <w:rPr>
          <w:rFonts w:ascii="Calibri" w:hAnsi="Calibri" w:cs="Calibri"/>
          <w:sz w:val="22"/>
          <w:szCs w:val="22"/>
          <w:lang w:val="pt-PT" w:eastAsia="en-US"/>
        </w:rPr>
      </w:pPr>
      <w:r w:rsidRPr="001F1466">
        <w:rPr>
          <w:rFonts w:ascii="Calibri" w:hAnsi="Calibri" w:cs="Calibri"/>
          <w:sz w:val="22"/>
          <w:szCs w:val="22"/>
          <w:lang w:val="pt-PT" w:eastAsia="en-US"/>
        </w:rPr>
        <w:t>Compromisso do UNCT para trabalhar em prol de resultados comuns e prestação de contas através da plena implementação do sistema M&amp;A e do MAF (Quadro de Gestão e Responsabilização)</w:t>
      </w:r>
      <w:r w:rsidR="00BE2521">
        <w:rPr>
          <w:rFonts w:ascii="Calibri" w:hAnsi="Calibri" w:cs="Calibri"/>
          <w:sz w:val="22"/>
          <w:szCs w:val="22"/>
          <w:lang w:val="pt-PT" w:eastAsia="en-US"/>
        </w:rPr>
        <w:t>.</w:t>
      </w:r>
    </w:p>
    <w:p w14:paraId="5EEE056E" w14:textId="77777777" w:rsidR="006334C5" w:rsidRPr="001F1466" w:rsidRDefault="005658F4" w:rsidP="006334C5">
      <w:pPr>
        <w:shd w:val="clear" w:color="auto" w:fill="C6D9F1" w:themeFill="text2" w:themeFillTint="33"/>
        <w:spacing w:after="120" w:line="276" w:lineRule="auto"/>
        <w:jc w:val="both"/>
        <w:rPr>
          <w:rFonts w:ascii="Calibri" w:hAnsi="Calibri" w:cs="Calibri"/>
          <w:sz w:val="22"/>
          <w:szCs w:val="22"/>
          <w:lang w:val="pt-PT" w:eastAsia="en-US"/>
        </w:rPr>
      </w:pPr>
      <w:r>
        <w:rPr>
          <w:rFonts w:ascii="Calibri" w:hAnsi="Calibri" w:cs="Calibri"/>
          <w:sz w:val="22"/>
          <w:szCs w:val="22"/>
          <w:lang w:val="pt-PT" w:eastAsia="en-US"/>
        </w:rPr>
        <w:t xml:space="preserve">A Equipa da ONU no país (UNCT) </w:t>
      </w:r>
      <w:r w:rsidR="006334C5" w:rsidRPr="001F1466">
        <w:rPr>
          <w:rFonts w:ascii="Calibri" w:hAnsi="Calibri" w:cs="Calibri"/>
          <w:sz w:val="22"/>
          <w:szCs w:val="22"/>
          <w:lang w:val="pt-PT" w:eastAsia="en-US"/>
        </w:rPr>
        <w:t>empoderad</w:t>
      </w:r>
      <w:r>
        <w:rPr>
          <w:rFonts w:ascii="Calibri" w:hAnsi="Calibri" w:cs="Calibri"/>
          <w:sz w:val="22"/>
          <w:szCs w:val="22"/>
          <w:lang w:val="pt-PT" w:eastAsia="en-US"/>
        </w:rPr>
        <w:t>a</w:t>
      </w:r>
      <w:r w:rsidR="006334C5" w:rsidRPr="001F1466">
        <w:rPr>
          <w:rFonts w:ascii="Calibri" w:hAnsi="Calibri" w:cs="Calibri"/>
          <w:sz w:val="22"/>
          <w:szCs w:val="22"/>
          <w:lang w:val="pt-PT" w:eastAsia="en-US"/>
        </w:rPr>
        <w:t xml:space="preserve"> para tomar decisões conjuntas relacionadas a </w:t>
      </w:r>
      <w:r w:rsidR="000D5F39">
        <w:rPr>
          <w:rFonts w:ascii="Calibri" w:hAnsi="Calibri" w:cs="Calibri"/>
          <w:sz w:val="22"/>
          <w:szCs w:val="22"/>
          <w:lang w:val="pt-PT" w:eastAsia="en-US"/>
        </w:rPr>
        <w:t>actividades</w:t>
      </w:r>
      <w:r w:rsidR="006334C5" w:rsidRPr="001F1466">
        <w:rPr>
          <w:rFonts w:ascii="Calibri" w:hAnsi="Calibri" w:cs="Calibri"/>
          <w:sz w:val="22"/>
          <w:szCs w:val="22"/>
          <w:lang w:val="pt-PT" w:eastAsia="en-US"/>
        </w:rPr>
        <w:t xml:space="preserve"> de programação e assuntos financeiros</w:t>
      </w:r>
      <w:r w:rsidR="00BE2521">
        <w:rPr>
          <w:rFonts w:ascii="Calibri" w:hAnsi="Calibri" w:cs="Calibri"/>
          <w:sz w:val="22"/>
          <w:szCs w:val="22"/>
          <w:lang w:val="pt-PT" w:eastAsia="en-US"/>
        </w:rPr>
        <w:t>.</w:t>
      </w:r>
    </w:p>
    <w:p w14:paraId="6C533569" w14:textId="77777777" w:rsidR="006334C5" w:rsidRDefault="006334C5" w:rsidP="006334C5">
      <w:p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A assunção da liderança única contribuirá para a redução dos custos de transa</w:t>
      </w:r>
      <w:r w:rsidR="005D7A0A">
        <w:rPr>
          <w:rFonts w:ascii="Calibri" w:hAnsi="Calibri" w:cs="Calibri"/>
          <w:sz w:val="22"/>
          <w:szCs w:val="22"/>
          <w:lang w:val="pt-BR" w:eastAsia="en-US"/>
        </w:rPr>
        <w:t>c</w:t>
      </w:r>
      <w:r w:rsidRPr="006334C5">
        <w:rPr>
          <w:rFonts w:ascii="Calibri" w:hAnsi="Calibri" w:cs="Calibri"/>
          <w:sz w:val="22"/>
          <w:szCs w:val="22"/>
          <w:lang w:val="pt-BR" w:eastAsia="en-US"/>
        </w:rPr>
        <w:t>ção, duplicação, fragmentação e competição por fundos; reforça o diálogo estratégico sobre o desenvolvimento e o posicionamento da ONU com as autoridades de Angola ao mais alto nível; fortalece a capacidade de implementação de abordagens estratégicas e constitui um fa</w:t>
      </w:r>
      <w:r w:rsidR="005D7A0A">
        <w:rPr>
          <w:rFonts w:ascii="Calibri" w:hAnsi="Calibri" w:cs="Calibri"/>
          <w:sz w:val="22"/>
          <w:szCs w:val="22"/>
          <w:lang w:val="pt-BR" w:eastAsia="en-US"/>
        </w:rPr>
        <w:t>c</w:t>
      </w:r>
      <w:r w:rsidRPr="006334C5">
        <w:rPr>
          <w:rFonts w:ascii="Calibri" w:hAnsi="Calibri" w:cs="Calibri"/>
          <w:sz w:val="22"/>
          <w:szCs w:val="22"/>
          <w:lang w:val="pt-BR" w:eastAsia="en-US"/>
        </w:rPr>
        <w:t xml:space="preserve">tor crítico que permite à </w:t>
      </w:r>
      <w:r w:rsidR="000D5F39">
        <w:rPr>
          <w:rFonts w:ascii="Calibri" w:hAnsi="Calibri" w:cs="Calibri"/>
          <w:sz w:val="22"/>
          <w:szCs w:val="22"/>
          <w:lang w:val="pt-BR" w:eastAsia="en-US"/>
        </w:rPr>
        <w:t>Equipa</w:t>
      </w:r>
      <w:r w:rsidRPr="006334C5">
        <w:rPr>
          <w:rFonts w:ascii="Calibri" w:hAnsi="Calibri" w:cs="Calibri"/>
          <w:sz w:val="22"/>
          <w:szCs w:val="22"/>
          <w:lang w:val="pt-BR" w:eastAsia="en-US"/>
        </w:rPr>
        <w:t xml:space="preserve"> da ONU </w:t>
      </w:r>
      <w:r w:rsidR="005D7A0A">
        <w:rPr>
          <w:rFonts w:ascii="Calibri" w:hAnsi="Calibri" w:cs="Calibri"/>
          <w:sz w:val="22"/>
          <w:szCs w:val="22"/>
          <w:lang w:val="pt-BR" w:eastAsia="en-US"/>
        </w:rPr>
        <w:t>no pa</w:t>
      </w:r>
      <w:r w:rsidR="005D7A0A" w:rsidRPr="00043C7F">
        <w:rPr>
          <w:rFonts w:ascii="Calibri" w:hAnsi="Calibri" w:cs="Calibri"/>
          <w:sz w:val="22"/>
          <w:szCs w:val="22"/>
          <w:lang w:val="pt-PT" w:eastAsia="en-US"/>
        </w:rPr>
        <w:t>ís</w:t>
      </w:r>
      <w:r w:rsidR="005D7A0A">
        <w:rPr>
          <w:rFonts w:ascii="Calibri" w:hAnsi="Calibri" w:cs="Calibri"/>
          <w:sz w:val="22"/>
          <w:szCs w:val="22"/>
          <w:lang w:val="pt-PT" w:eastAsia="en-US"/>
        </w:rPr>
        <w:t xml:space="preserve"> </w:t>
      </w:r>
      <w:r w:rsidRPr="006334C5">
        <w:rPr>
          <w:rFonts w:ascii="Calibri" w:hAnsi="Calibri" w:cs="Calibri"/>
          <w:sz w:val="22"/>
          <w:szCs w:val="22"/>
          <w:lang w:val="pt-BR" w:eastAsia="en-US"/>
        </w:rPr>
        <w:t>trabalhar conjuntamente na programação e na alocação de recursos.</w:t>
      </w:r>
    </w:p>
    <w:p w14:paraId="4F34DEED" w14:textId="77777777" w:rsidR="00BE2521" w:rsidRPr="006334C5" w:rsidRDefault="00BE2521" w:rsidP="00BE2521">
      <w:p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O trabalho do </w:t>
      </w:r>
      <w:r w:rsidR="005D7A0A">
        <w:rPr>
          <w:rFonts w:ascii="Calibri" w:hAnsi="Calibri" w:cs="Calibri"/>
          <w:sz w:val="22"/>
          <w:szCs w:val="22"/>
          <w:lang w:val="pt-PT" w:eastAsia="en-US"/>
        </w:rPr>
        <w:t>Comité de Gestão (</w:t>
      </w:r>
      <w:r w:rsidRPr="006334C5">
        <w:rPr>
          <w:rFonts w:ascii="Calibri" w:hAnsi="Calibri" w:cs="Calibri"/>
          <w:sz w:val="22"/>
          <w:szCs w:val="22"/>
          <w:lang w:val="pt-PT" w:eastAsia="en-US"/>
        </w:rPr>
        <w:t>CG</w:t>
      </w:r>
      <w:r w:rsidR="005D7A0A">
        <w:rPr>
          <w:rFonts w:ascii="Calibri" w:hAnsi="Calibri" w:cs="Calibri"/>
          <w:sz w:val="22"/>
          <w:szCs w:val="22"/>
          <w:lang w:val="pt-PT" w:eastAsia="en-US"/>
        </w:rPr>
        <w:t>)</w:t>
      </w:r>
      <w:r w:rsidRPr="006334C5">
        <w:rPr>
          <w:rFonts w:ascii="Calibri" w:hAnsi="Calibri" w:cs="Calibri"/>
          <w:sz w:val="22"/>
          <w:szCs w:val="22"/>
          <w:lang w:val="pt-PT" w:eastAsia="en-US"/>
        </w:rPr>
        <w:t xml:space="preserve"> será apoiado pelo Gabinete do Coordenador Residente da ONU em Angola, actuando como secretariado. O Coordenador Residente será o líder da </w:t>
      </w:r>
      <w:r w:rsidR="005D7A0A" w:rsidRPr="005D7A0A">
        <w:rPr>
          <w:rFonts w:ascii="Calibri" w:hAnsi="Calibri" w:cs="Calibri"/>
          <w:sz w:val="22"/>
          <w:szCs w:val="22"/>
          <w:lang w:val="pt-BR" w:eastAsia="en-US"/>
        </w:rPr>
        <w:t xml:space="preserve"> </w:t>
      </w:r>
      <w:r w:rsidR="005D7A0A">
        <w:rPr>
          <w:rFonts w:ascii="Calibri" w:hAnsi="Calibri" w:cs="Calibri"/>
          <w:sz w:val="22"/>
          <w:szCs w:val="22"/>
          <w:lang w:val="pt-BR" w:eastAsia="en-US"/>
        </w:rPr>
        <w:t>Equipa</w:t>
      </w:r>
      <w:r w:rsidR="005D7A0A" w:rsidRPr="006334C5">
        <w:rPr>
          <w:rFonts w:ascii="Calibri" w:hAnsi="Calibri" w:cs="Calibri"/>
          <w:sz w:val="22"/>
          <w:szCs w:val="22"/>
          <w:lang w:val="pt-BR" w:eastAsia="en-US"/>
        </w:rPr>
        <w:t xml:space="preserve"> da ONU </w:t>
      </w:r>
      <w:r w:rsidR="005D7A0A">
        <w:rPr>
          <w:rFonts w:ascii="Calibri" w:hAnsi="Calibri" w:cs="Calibri"/>
          <w:sz w:val="22"/>
          <w:szCs w:val="22"/>
          <w:lang w:val="pt-BR" w:eastAsia="en-US"/>
        </w:rPr>
        <w:t>no pa</w:t>
      </w:r>
      <w:r w:rsidR="005D7A0A" w:rsidRPr="003C2F14">
        <w:rPr>
          <w:rFonts w:ascii="Calibri" w:hAnsi="Calibri" w:cs="Calibri"/>
          <w:sz w:val="22"/>
          <w:szCs w:val="22"/>
          <w:lang w:val="pt-PT" w:eastAsia="en-US"/>
        </w:rPr>
        <w:t>ís</w:t>
      </w:r>
      <w:r w:rsidR="005D7A0A">
        <w:rPr>
          <w:rFonts w:ascii="Calibri" w:hAnsi="Calibri" w:cs="Calibri"/>
          <w:sz w:val="22"/>
          <w:szCs w:val="22"/>
          <w:lang w:val="pt-PT" w:eastAsia="en-US"/>
        </w:rPr>
        <w:t xml:space="preserve"> </w:t>
      </w:r>
      <w:r w:rsidRPr="006334C5">
        <w:rPr>
          <w:rFonts w:ascii="Calibri" w:hAnsi="Calibri" w:cs="Calibri"/>
          <w:sz w:val="22"/>
          <w:szCs w:val="22"/>
          <w:lang w:val="pt-PT" w:eastAsia="en-US"/>
        </w:rPr>
        <w:t xml:space="preserve">e desempenha um papel central em possibilitar a coordenação das </w:t>
      </w:r>
      <w:r w:rsidR="000D5F39">
        <w:rPr>
          <w:rFonts w:ascii="Calibri" w:hAnsi="Calibri" w:cs="Calibri"/>
          <w:sz w:val="22"/>
          <w:szCs w:val="22"/>
          <w:lang w:val="pt-PT" w:eastAsia="en-US"/>
        </w:rPr>
        <w:lastRenderedPageBreak/>
        <w:t>actividades</w:t>
      </w:r>
      <w:r w:rsidRPr="006334C5">
        <w:rPr>
          <w:rFonts w:ascii="Calibri" w:hAnsi="Calibri" w:cs="Calibri"/>
          <w:sz w:val="22"/>
          <w:szCs w:val="22"/>
          <w:lang w:val="pt-PT" w:eastAsia="en-US"/>
        </w:rPr>
        <w:t xml:space="preserve"> operacionais da ONU para o desenvolvimento de Angola. O Coordenador Residente garantirá a defesa efe</w:t>
      </w:r>
      <w:r w:rsidR="005D7A0A">
        <w:rPr>
          <w:rFonts w:ascii="Calibri" w:hAnsi="Calibri" w:cs="Calibri"/>
          <w:sz w:val="22"/>
          <w:szCs w:val="22"/>
          <w:lang w:val="pt-PT" w:eastAsia="en-US"/>
        </w:rPr>
        <w:t>c</w:t>
      </w:r>
      <w:r w:rsidRPr="006334C5">
        <w:rPr>
          <w:rFonts w:ascii="Calibri" w:hAnsi="Calibri" w:cs="Calibri"/>
          <w:sz w:val="22"/>
          <w:szCs w:val="22"/>
          <w:lang w:val="pt-PT" w:eastAsia="en-US"/>
        </w:rPr>
        <w:t>tiva dos princípios, valores e padrões fundamentais do sistema da ONU.</w:t>
      </w:r>
    </w:p>
    <w:p w14:paraId="3A590596" w14:textId="77777777" w:rsidR="00BE2521" w:rsidRDefault="00BE2521" w:rsidP="00BE2521">
      <w:p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A Equipa das Nações Unidas no </w:t>
      </w:r>
      <w:r w:rsidR="000D5F39">
        <w:rPr>
          <w:rFonts w:ascii="Calibri" w:hAnsi="Calibri" w:cs="Calibri"/>
          <w:sz w:val="22"/>
          <w:szCs w:val="22"/>
          <w:lang w:val="pt-PT" w:eastAsia="en-US"/>
        </w:rPr>
        <w:t>país</w:t>
      </w:r>
      <w:r w:rsidRPr="006334C5">
        <w:rPr>
          <w:rFonts w:ascii="Calibri" w:hAnsi="Calibri" w:cs="Calibri"/>
          <w:sz w:val="22"/>
          <w:szCs w:val="22"/>
          <w:lang w:val="pt-PT" w:eastAsia="en-US"/>
        </w:rPr>
        <w:t xml:space="preserve"> tomará decisões sobre questões programáticas e financeiras relacionadas com as actividades de programação, conforme acordado com as autoridades nacionais. O UNCT apoiarão ao Coordenador Residente no papel de Um Líder e assumirão responsabilidade pelos resultados do UNDAF através d</w:t>
      </w:r>
      <w:r w:rsidR="005D7A0A">
        <w:rPr>
          <w:rFonts w:ascii="Calibri" w:hAnsi="Calibri" w:cs="Calibri"/>
          <w:sz w:val="22"/>
          <w:szCs w:val="22"/>
          <w:lang w:val="pt-PT" w:eastAsia="en-US"/>
        </w:rPr>
        <w:t>o</w:t>
      </w:r>
      <w:r w:rsidRPr="006334C5">
        <w:rPr>
          <w:rFonts w:ascii="Calibri" w:hAnsi="Calibri" w:cs="Calibri"/>
          <w:sz w:val="22"/>
          <w:szCs w:val="22"/>
          <w:lang w:val="pt-PT" w:eastAsia="en-US"/>
        </w:rPr>
        <w:t xml:space="preserve"> seu </w:t>
      </w:r>
      <w:r w:rsidR="005D7A0A">
        <w:rPr>
          <w:rFonts w:ascii="Calibri" w:hAnsi="Calibri" w:cs="Calibri"/>
          <w:sz w:val="22"/>
          <w:szCs w:val="22"/>
          <w:lang w:val="pt-PT" w:eastAsia="en-US"/>
        </w:rPr>
        <w:t>papel</w:t>
      </w:r>
      <w:r w:rsidRPr="006334C5">
        <w:rPr>
          <w:rFonts w:ascii="Calibri" w:hAnsi="Calibri" w:cs="Calibri"/>
          <w:sz w:val="22"/>
          <w:szCs w:val="22"/>
          <w:lang w:val="pt-PT" w:eastAsia="en-US"/>
        </w:rPr>
        <w:t xml:space="preserve"> de liderança nos Grupos de Resultado</w:t>
      </w:r>
      <w:r w:rsidR="005D7A0A">
        <w:rPr>
          <w:rFonts w:ascii="Calibri" w:hAnsi="Calibri" w:cs="Calibri"/>
          <w:sz w:val="22"/>
          <w:szCs w:val="22"/>
          <w:lang w:val="pt-PT" w:eastAsia="en-US"/>
        </w:rPr>
        <w:t>s</w:t>
      </w:r>
      <w:r w:rsidRPr="006334C5">
        <w:rPr>
          <w:rFonts w:ascii="Calibri" w:hAnsi="Calibri" w:cs="Calibri"/>
          <w:sz w:val="22"/>
          <w:szCs w:val="22"/>
          <w:lang w:val="pt-PT" w:eastAsia="en-US"/>
        </w:rPr>
        <w:t>.</w:t>
      </w:r>
    </w:p>
    <w:p w14:paraId="04381D05" w14:textId="77777777" w:rsidR="00AC1C8E" w:rsidRPr="00574858" w:rsidRDefault="00AC1C8E" w:rsidP="00AC1C8E">
      <w:pPr>
        <w:spacing w:after="200" w:line="276" w:lineRule="auto"/>
        <w:jc w:val="both"/>
        <w:rPr>
          <w:rFonts w:asciiTheme="minorHAnsi" w:hAnsiTheme="minorHAnsi" w:cstheme="minorBidi"/>
          <w:sz w:val="22"/>
          <w:szCs w:val="22"/>
          <w:lang w:val="pt-PT" w:eastAsia="en-US"/>
        </w:rPr>
      </w:pPr>
      <w:r w:rsidRPr="00574858">
        <w:rPr>
          <w:rFonts w:asciiTheme="minorHAnsi" w:hAnsiTheme="minorHAnsi" w:cstheme="minorBidi"/>
          <w:sz w:val="22"/>
          <w:szCs w:val="22"/>
          <w:lang w:val="pt-PT" w:eastAsia="en-US"/>
        </w:rPr>
        <w:t xml:space="preserve">Os Grupos de Trabalho são mecanismos importantes para garantir a apropriação nacional do UNDAF e a responsabilidade mútua pelos resultados esperados. Esses grupos apoiam a implementação, gestão, monitoramento e relatórios de progresso em direcção aos resultados esperados do UNDAF. Isso garantirá que os resultados esperados da cooperação estejam coerentemente alinhados e ajudem os resultados estratégicos do PDN e os indicadores dos ODS que o </w:t>
      </w:r>
      <w:r w:rsidR="000D5F39">
        <w:rPr>
          <w:rFonts w:asciiTheme="minorHAnsi" w:hAnsiTheme="minorHAnsi" w:cstheme="minorBidi"/>
          <w:sz w:val="22"/>
          <w:szCs w:val="22"/>
          <w:lang w:val="pt-PT" w:eastAsia="en-US"/>
        </w:rPr>
        <w:t>país</w:t>
      </w:r>
      <w:r w:rsidRPr="00574858">
        <w:rPr>
          <w:rFonts w:asciiTheme="minorHAnsi" w:hAnsiTheme="minorHAnsi" w:cstheme="minorBidi"/>
          <w:sz w:val="22"/>
          <w:szCs w:val="22"/>
          <w:lang w:val="pt-PT" w:eastAsia="en-US"/>
        </w:rPr>
        <w:t xml:space="preserve"> adoptou.</w:t>
      </w:r>
    </w:p>
    <w:p w14:paraId="77BDEDE7" w14:textId="77777777" w:rsidR="006334C5" w:rsidRPr="006334C5" w:rsidRDefault="006334C5" w:rsidP="006334C5">
      <w:pPr>
        <w:pStyle w:val="Heading2"/>
      </w:pPr>
      <w:bookmarkStart w:id="27" w:name="_Toc11408500"/>
      <w:r w:rsidRPr="006334C5">
        <w:t>Operando como um</w:t>
      </w:r>
      <w:bookmarkEnd w:id="27"/>
    </w:p>
    <w:p w14:paraId="4C5CB3C0"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A </w:t>
      </w:r>
      <w:r w:rsidRPr="006334C5">
        <w:rPr>
          <w:rFonts w:ascii="Calibri" w:hAnsi="Calibri" w:cs="Calibri"/>
          <w:i/>
          <w:sz w:val="22"/>
          <w:szCs w:val="22"/>
          <w:lang w:val="pt-BR" w:eastAsia="en-US"/>
        </w:rPr>
        <w:t>Business Operations Strategy - BOS</w:t>
      </w:r>
      <w:r w:rsidRPr="006334C5">
        <w:rPr>
          <w:rFonts w:ascii="Calibri" w:hAnsi="Calibri" w:cs="Calibri"/>
          <w:sz w:val="22"/>
          <w:szCs w:val="22"/>
          <w:lang w:val="pt-BR" w:eastAsia="en-US"/>
        </w:rPr>
        <w:t xml:space="preserve"> (Estratégia Operacional de Negócio</w:t>
      </w:r>
      <w:r w:rsidR="005D7A0A">
        <w:rPr>
          <w:rFonts w:ascii="Calibri" w:hAnsi="Calibri" w:cs="Calibri"/>
          <w:sz w:val="22"/>
          <w:szCs w:val="22"/>
          <w:lang w:val="pt-BR" w:eastAsia="en-US"/>
        </w:rPr>
        <w:t>s</w:t>
      </w:r>
      <w:r w:rsidRPr="006334C5">
        <w:rPr>
          <w:rFonts w:ascii="Calibri" w:hAnsi="Calibri" w:cs="Calibri"/>
          <w:sz w:val="22"/>
          <w:szCs w:val="22"/>
          <w:lang w:val="pt-BR" w:eastAsia="en-US"/>
        </w:rPr>
        <w:t>) tem o potencial para melhorar os processos operacionais através da eliminação da duplicação de processos comuns para alavancar eficiências e maximizar economias de escala</w:t>
      </w:r>
      <w:r w:rsidR="001F2EA5">
        <w:rPr>
          <w:rFonts w:ascii="Calibri" w:hAnsi="Calibri" w:cs="Calibri"/>
          <w:sz w:val="22"/>
          <w:szCs w:val="22"/>
          <w:lang w:val="pt-BR" w:eastAsia="en-US"/>
        </w:rPr>
        <w:t>.</w:t>
      </w:r>
    </w:p>
    <w:p w14:paraId="1B6897E8"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Equipa de Gestão de Operações empoderada presidida por um Chefe de Agência</w:t>
      </w:r>
      <w:r w:rsidR="001F2EA5">
        <w:rPr>
          <w:rFonts w:ascii="Calibri" w:hAnsi="Calibri" w:cs="Calibri"/>
          <w:sz w:val="22"/>
          <w:szCs w:val="22"/>
          <w:lang w:val="pt-BR" w:eastAsia="en-US"/>
        </w:rPr>
        <w:t>.</w:t>
      </w:r>
    </w:p>
    <w:p w14:paraId="169859E1"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Custos de operações e orçamento integrados no Quadro Orçamental Comum.</w:t>
      </w:r>
    </w:p>
    <w:p w14:paraId="6DBCC1DC" w14:textId="77777777" w:rsidR="006334C5" w:rsidRPr="001F2EA5" w:rsidRDefault="006334C5" w:rsidP="006334C5">
      <w:pPr>
        <w:spacing w:after="120" w:line="276" w:lineRule="auto"/>
        <w:jc w:val="both"/>
        <w:rPr>
          <w:rFonts w:ascii="Calibri" w:hAnsi="Calibri" w:cs="Calibri"/>
          <w:bCs/>
          <w:sz w:val="22"/>
          <w:szCs w:val="22"/>
          <w:lang w:val="pt-PT" w:eastAsia="en-US"/>
        </w:rPr>
      </w:pPr>
      <w:r w:rsidRPr="001F2EA5">
        <w:rPr>
          <w:rFonts w:ascii="Calibri" w:hAnsi="Calibri" w:cs="Calibri"/>
          <w:bCs/>
          <w:sz w:val="22"/>
          <w:szCs w:val="22"/>
          <w:lang w:val="pt-PT" w:eastAsia="en-US"/>
        </w:rPr>
        <w:t xml:space="preserve">O BOS </w:t>
      </w:r>
      <w:r w:rsidR="001F2EA5" w:rsidRPr="001F2EA5">
        <w:rPr>
          <w:rFonts w:ascii="Calibri" w:hAnsi="Calibri" w:cs="Calibri"/>
          <w:bCs/>
          <w:sz w:val="22"/>
          <w:szCs w:val="22"/>
          <w:lang w:val="pt-PT" w:eastAsia="en-US"/>
        </w:rPr>
        <w:t>já</w:t>
      </w:r>
      <w:r w:rsidRPr="001F2EA5">
        <w:rPr>
          <w:rFonts w:ascii="Calibri" w:hAnsi="Calibri" w:cs="Calibri"/>
          <w:bCs/>
          <w:sz w:val="22"/>
          <w:szCs w:val="22"/>
          <w:lang w:val="pt-PT" w:eastAsia="en-US"/>
        </w:rPr>
        <w:t xml:space="preserve"> iniciara no anterior período UNDAF em Angola com o </w:t>
      </w:r>
      <w:r w:rsidR="001F2EA5" w:rsidRPr="001F2EA5">
        <w:rPr>
          <w:rFonts w:ascii="Calibri" w:hAnsi="Calibri" w:cs="Calibri"/>
          <w:bCs/>
          <w:sz w:val="22"/>
          <w:szCs w:val="22"/>
          <w:lang w:val="pt-PT" w:eastAsia="en-US"/>
        </w:rPr>
        <w:t>obje</w:t>
      </w:r>
      <w:r w:rsidR="001F2EA5">
        <w:rPr>
          <w:rFonts w:ascii="Calibri" w:hAnsi="Calibri" w:cs="Calibri"/>
          <w:bCs/>
          <w:sz w:val="22"/>
          <w:szCs w:val="22"/>
          <w:lang w:val="pt-PT" w:eastAsia="en-US"/>
        </w:rPr>
        <w:t>c</w:t>
      </w:r>
      <w:r w:rsidR="001F2EA5" w:rsidRPr="001F2EA5">
        <w:rPr>
          <w:rFonts w:ascii="Calibri" w:hAnsi="Calibri" w:cs="Calibri"/>
          <w:bCs/>
          <w:sz w:val="22"/>
          <w:szCs w:val="22"/>
          <w:lang w:val="pt-PT" w:eastAsia="en-US"/>
        </w:rPr>
        <w:t>tivo</w:t>
      </w:r>
      <w:r w:rsidRPr="001F2EA5">
        <w:rPr>
          <w:rFonts w:ascii="Calibri" w:hAnsi="Calibri" w:cs="Calibri"/>
          <w:bCs/>
          <w:sz w:val="22"/>
          <w:szCs w:val="22"/>
          <w:lang w:val="pt-PT" w:eastAsia="en-US"/>
        </w:rPr>
        <w:t xml:space="preserve"> final de tornar o Sistema da</w:t>
      </w:r>
      <w:r w:rsidR="00D37FA7">
        <w:rPr>
          <w:rFonts w:ascii="Calibri" w:hAnsi="Calibri" w:cs="Calibri"/>
          <w:bCs/>
          <w:sz w:val="22"/>
          <w:szCs w:val="22"/>
          <w:lang w:val="pt-PT" w:eastAsia="en-US"/>
        </w:rPr>
        <w:t xml:space="preserve"> ONU</w:t>
      </w:r>
      <w:r w:rsidRPr="001F2EA5">
        <w:rPr>
          <w:rFonts w:ascii="Calibri" w:hAnsi="Calibri" w:cs="Calibri"/>
          <w:bCs/>
          <w:sz w:val="22"/>
          <w:szCs w:val="22"/>
          <w:lang w:val="pt-PT" w:eastAsia="en-US"/>
        </w:rPr>
        <w:t xml:space="preserve"> mais coerente, eficiente e eficaz na obtenção de resultados e no apoio às prioridades de Angola. A qualidade das operações de negócios é fundamental para a entrega do UNDAF. A assunção da estratégia </w:t>
      </w:r>
      <w:r w:rsidR="005D7A0A">
        <w:rPr>
          <w:rFonts w:ascii="Calibri" w:hAnsi="Calibri" w:cs="Calibri"/>
          <w:bCs/>
          <w:sz w:val="22"/>
          <w:szCs w:val="22"/>
          <w:lang w:val="pt-PT" w:eastAsia="en-US"/>
        </w:rPr>
        <w:t>“</w:t>
      </w:r>
      <w:r w:rsidRPr="001F2EA5">
        <w:rPr>
          <w:rFonts w:ascii="Calibri" w:hAnsi="Calibri" w:cs="Calibri"/>
          <w:bCs/>
          <w:sz w:val="22"/>
          <w:szCs w:val="22"/>
          <w:lang w:val="pt-PT" w:eastAsia="en-US"/>
        </w:rPr>
        <w:t>Operando como um</w:t>
      </w:r>
      <w:r w:rsidR="005D7A0A">
        <w:rPr>
          <w:rFonts w:ascii="Calibri" w:hAnsi="Calibri" w:cs="Calibri"/>
          <w:bCs/>
          <w:sz w:val="22"/>
          <w:szCs w:val="22"/>
          <w:lang w:val="pt-PT" w:eastAsia="en-US"/>
        </w:rPr>
        <w:t>”</w:t>
      </w:r>
      <w:r w:rsidRPr="001F2EA5">
        <w:rPr>
          <w:rFonts w:ascii="Calibri" w:hAnsi="Calibri" w:cs="Calibri"/>
          <w:bCs/>
          <w:sz w:val="22"/>
          <w:szCs w:val="22"/>
          <w:lang w:val="pt-PT" w:eastAsia="en-US"/>
        </w:rPr>
        <w:t xml:space="preserve"> permite fornecer às Equipa da ONU</w:t>
      </w:r>
      <w:r w:rsidR="005D7A0A">
        <w:rPr>
          <w:rFonts w:ascii="Calibri" w:hAnsi="Calibri" w:cs="Calibri"/>
          <w:bCs/>
          <w:sz w:val="22"/>
          <w:szCs w:val="22"/>
          <w:lang w:val="pt-PT" w:eastAsia="en-US"/>
        </w:rPr>
        <w:t xml:space="preserve"> nos países</w:t>
      </w:r>
      <w:r w:rsidRPr="001F2EA5">
        <w:rPr>
          <w:rFonts w:ascii="Calibri" w:hAnsi="Calibri" w:cs="Calibri"/>
          <w:bCs/>
          <w:sz w:val="22"/>
          <w:szCs w:val="22"/>
          <w:lang w:val="pt-PT" w:eastAsia="en-US"/>
        </w:rPr>
        <w:t xml:space="preserve"> suporte operacional estratégico e cust</w:t>
      </w:r>
      <w:r w:rsidR="005D7A0A">
        <w:rPr>
          <w:rFonts w:ascii="Calibri" w:hAnsi="Calibri" w:cs="Calibri"/>
          <w:bCs/>
          <w:sz w:val="22"/>
          <w:szCs w:val="22"/>
          <w:lang w:val="pt-PT" w:eastAsia="en-US"/>
        </w:rPr>
        <w:t>o</w:t>
      </w:r>
      <w:r w:rsidRPr="001F2EA5">
        <w:rPr>
          <w:rFonts w:ascii="Calibri" w:hAnsi="Calibri" w:cs="Calibri"/>
          <w:bCs/>
          <w:sz w:val="22"/>
          <w:szCs w:val="22"/>
          <w:lang w:val="pt-PT" w:eastAsia="en-US"/>
        </w:rPr>
        <w:t xml:space="preserve">-efectivo para a implementação do UNDAF. </w:t>
      </w:r>
    </w:p>
    <w:p w14:paraId="7D660CCE" w14:textId="77777777" w:rsidR="006334C5" w:rsidRPr="001F2EA5" w:rsidRDefault="006334C5" w:rsidP="006334C5">
      <w:pPr>
        <w:spacing w:after="120" w:line="276" w:lineRule="auto"/>
        <w:jc w:val="both"/>
        <w:rPr>
          <w:rFonts w:ascii="Calibri" w:hAnsi="Calibri" w:cs="Calibri"/>
          <w:bCs/>
          <w:sz w:val="22"/>
          <w:szCs w:val="22"/>
          <w:lang w:val="pt-PT" w:eastAsia="en-US"/>
        </w:rPr>
      </w:pPr>
      <w:r w:rsidRPr="001F2EA5">
        <w:rPr>
          <w:rFonts w:ascii="Calibri" w:hAnsi="Calibri" w:cs="Calibri"/>
          <w:bCs/>
          <w:sz w:val="22"/>
          <w:szCs w:val="22"/>
          <w:lang w:val="pt-PT" w:eastAsia="en-US"/>
        </w:rPr>
        <w:t xml:space="preserve">A Equipa da ONU no </w:t>
      </w:r>
      <w:r w:rsidR="005D7A0A">
        <w:rPr>
          <w:rFonts w:ascii="Calibri" w:hAnsi="Calibri" w:cs="Calibri"/>
          <w:bCs/>
          <w:sz w:val="22"/>
          <w:szCs w:val="22"/>
          <w:lang w:val="pt-PT" w:eastAsia="en-US"/>
        </w:rPr>
        <w:t>p</w:t>
      </w:r>
      <w:r w:rsidR="000D5F39">
        <w:rPr>
          <w:rFonts w:ascii="Calibri" w:hAnsi="Calibri" w:cs="Calibri"/>
          <w:bCs/>
          <w:sz w:val="22"/>
          <w:szCs w:val="22"/>
          <w:lang w:val="pt-PT" w:eastAsia="en-US"/>
        </w:rPr>
        <w:t>aís</w:t>
      </w:r>
      <w:r w:rsidRPr="001F2EA5">
        <w:rPr>
          <w:rFonts w:ascii="Calibri" w:hAnsi="Calibri" w:cs="Calibri"/>
          <w:bCs/>
          <w:sz w:val="22"/>
          <w:szCs w:val="22"/>
          <w:lang w:val="pt-PT" w:eastAsia="en-US"/>
        </w:rPr>
        <w:t>, com o apoio da Equipa de Ge</w:t>
      </w:r>
      <w:r w:rsidR="001F2EA5">
        <w:rPr>
          <w:rFonts w:ascii="Calibri" w:hAnsi="Calibri" w:cs="Calibri"/>
          <w:bCs/>
          <w:sz w:val="22"/>
          <w:szCs w:val="22"/>
          <w:lang w:val="pt-PT" w:eastAsia="en-US"/>
        </w:rPr>
        <w:t>stão</w:t>
      </w:r>
      <w:r w:rsidRPr="001F2EA5">
        <w:rPr>
          <w:rFonts w:ascii="Calibri" w:hAnsi="Calibri" w:cs="Calibri"/>
          <w:bCs/>
          <w:sz w:val="22"/>
          <w:szCs w:val="22"/>
          <w:lang w:val="pt-PT" w:eastAsia="en-US"/>
        </w:rPr>
        <w:t xml:space="preserve"> de Operações, realizará uma análise operacional para o ciclo do UNDAF, para priorizar serviços baseados em critérios de alto impacto operacional, valor e contribuição para a reputação da ONU em operações eficientes. A Equipa da ONU no </w:t>
      </w:r>
      <w:r w:rsidR="000D5F39">
        <w:rPr>
          <w:rFonts w:ascii="Calibri" w:hAnsi="Calibri" w:cs="Calibri"/>
          <w:bCs/>
          <w:sz w:val="22"/>
          <w:szCs w:val="22"/>
          <w:lang w:val="pt-PT" w:eastAsia="en-US"/>
        </w:rPr>
        <w:t>país</w:t>
      </w:r>
      <w:r w:rsidRPr="001F2EA5">
        <w:rPr>
          <w:rFonts w:ascii="Calibri" w:hAnsi="Calibri" w:cs="Calibri"/>
          <w:bCs/>
          <w:sz w:val="22"/>
          <w:szCs w:val="22"/>
          <w:lang w:val="pt-PT" w:eastAsia="en-US"/>
        </w:rPr>
        <w:t xml:space="preserve"> desenvolverá a estratégia de operações de negócios em apoio à realização dos </w:t>
      </w:r>
      <w:r w:rsidR="00C81193">
        <w:rPr>
          <w:rFonts w:ascii="Calibri" w:hAnsi="Calibri" w:cs="Calibri"/>
          <w:bCs/>
          <w:sz w:val="22"/>
          <w:szCs w:val="22"/>
          <w:lang w:val="pt-PT" w:eastAsia="en-US"/>
        </w:rPr>
        <w:t>objectivo</w:t>
      </w:r>
      <w:r w:rsidRPr="001F2EA5">
        <w:rPr>
          <w:rFonts w:ascii="Calibri" w:hAnsi="Calibri" w:cs="Calibri"/>
          <w:bCs/>
          <w:sz w:val="22"/>
          <w:szCs w:val="22"/>
          <w:lang w:val="pt-PT" w:eastAsia="en-US"/>
        </w:rPr>
        <w:t>s do UNDAF.</w:t>
      </w:r>
    </w:p>
    <w:p w14:paraId="4F062CA7" w14:textId="77777777" w:rsidR="006334C5" w:rsidRPr="001F2EA5" w:rsidRDefault="006334C5" w:rsidP="001F2EA5">
      <w:pPr>
        <w:spacing w:after="120" w:line="276" w:lineRule="auto"/>
        <w:jc w:val="both"/>
        <w:rPr>
          <w:rFonts w:ascii="Calibri" w:hAnsi="Calibri" w:cs="Calibri"/>
          <w:bCs/>
          <w:sz w:val="22"/>
          <w:szCs w:val="22"/>
          <w:lang w:val="pt-BR" w:eastAsia="en-US"/>
        </w:rPr>
      </w:pPr>
      <w:r w:rsidRPr="001F2EA5">
        <w:rPr>
          <w:rFonts w:ascii="Calibri" w:hAnsi="Calibri" w:cs="Calibri"/>
          <w:bCs/>
          <w:sz w:val="22"/>
          <w:szCs w:val="22"/>
          <w:lang w:val="pt-PT" w:eastAsia="en-US"/>
        </w:rPr>
        <w:t>Através desta estratégia, identificar</w:t>
      </w:r>
      <w:r w:rsidR="005D7A0A">
        <w:rPr>
          <w:rFonts w:ascii="Calibri" w:hAnsi="Calibri" w:cs="Calibri"/>
          <w:bCs/>
          <w:sz w:val="22"/>
          <w:szCs w:val="22"/>
          <w:lang w:val="pt-PT" w:eastAsia="en-US"/>
        </w:rPr>
        <w:t>-se-ão</w:t>
      </w:r>
      <w:r w:rsidRPr="001F2EA5">
        <w:rPr>
          <w:rFonts w:ascii="Calibri" w:hAnsi="Calibri" w:cs="Calibri"/>
          <w:bCs/>
          <w:sz w:val="22"/>
          <w:szCs w:val="22"/>
          <w:lang w:val="pt-PT" w:eastAsia="en-US"/>
        </w:rPr>
        <w:t xml:space="preserve"> capacidades e serviços operacionais existentes para serem harmonizados, agrupados ou reforçados conjuntamente em apoio ao UNDAF. A Estratégia Operacional de Negócios abrange todas as áreas funcionais </w:t>
      </w:r>
      <w:r w:rsidR="001F2EA5" w:rsidRPr="001F2EA5">
        <w:rPr>
          <w:rFonts w:ascii="Calibri" w:hAnsi="Calibri" w:cs="Calibri"/>
          <w:bCs/>
          <w:sz w:val="22"/>
          <w:szCs w:val="22"/>
          <w:lang w:val="pt-PT" w:eastAsia="en-US"/>
        </w:rPr>
        <w:t>seguintes</w:t>
      </w:r>
      <w:r w:rsidRPr="001F2EA5">
        <w:rPr>
          <w:rFonts w:ascii="Calibri" w:hAnsi="Calibri" w:cs="Calibri"/>
          <w:bCs/>
          <w:sz w:val="22"/>
          <w:szCs w:val="22"/>
          <w:lang w:val="pt-PT" w:eastAsia="en-US"/>
        </w:rPr>
        <w:t>:</w:t>
      </w:r>
      <w:r w:rsidR="001F2EA5" w:rsidRPr="001F2EA5">
        <w:rPr>
          <w:rFonts w:ascii="Calibri" w:hAnsi="Calibri" w:cs="Calibri"/>
          <w:bCs/>
          <w:sz w:val="22"/>
          <w:szCs w:val="22"/>
          <w:lang w:val="pt-PT" w:eastAsia="en-US"/>
        </w:rPr>
        <w:t xml:space="preserve"> a</w:t>
      </w:r>
      <w:r w:rsidRPr="001F2EA5">
        <w:rPr>
          <w:rFonts w:ascii="Calibri" w:hAnsi="Calibri" w:cs="Calibri"/>
          <w:bCs/>
          <w:sz w:val="22"/>
          <w:szCs w:val="22"/>
          <w:lang w:val="pt-PT" w:eastAsia="en-US"/>
        </w:rPr>
        <w:t>quisição;</w:t>
      </w:r>
      <w:r w:rsidR="001F2EA5" w:rsidRPr="001F2EA5">
        <w:rPr>
          <w:rFonts w:ascii="Calibri" w:hAnsi="Calibri" w:cs="Calibri"/>
          <w:bCs/>
          <w:sz w:val="22"/>
          <w:szCs w:val="22"/>
          <w:lang w:val="pt-PT" w:eastAsia="en-US"/>
        </w:rPr>
        <w:t xml:space="preserve"> l</w:t>
      </w:r>
      <w:r w:rsidRPr="001F2EA5">
        <w:rPr>
          <w:rFonts w:ascii="Calibri" w:hAnsi="Calibri" w:cs="Calibri"/>
          <w:bCs/>
          <w:sz w:val="22"/>
          <w:szCs w:val="22"/>
          <w:lang w:val="pt-PT" w:eastAsia="en-US"/>
        </w:rPr>
        <w:t>ogística e transporte;</w:t>
      </w:r>
      <w:r w:rsidR="001F2EA5" w:rsidRPr="001F2EA5">
        <w:rPr>
          <w:rFonts w:ascii="Calibri" w:hAnsi="Calibri" w:cs="Calibri"/>
          <w:bCs/>
          <w:sz w:val="22"/>
          <w:szCs w:val="22"/>
          <w:lang w:val="pt-PT" w:eastAsia="en-US"/>
        </w:rPr>
        <w:t xml:space="preserve"> </w:t>
      </w:r>
      <w:r w:rsidRPr="001F2EA5">
        <w:rPr>
          <w:rFonts w:ascii="Calibri" w:hAnsi="Calibri" w:cs="Calibri"/>
          <w:bCs/>
          <w:sz w:val="22"/>
          <w:szCs w:val="22"/>
          <w:lang w:val="pt-PT" w:eastAsia="en-US"/>
        </w:rPr>
        <w:t>TIC;</w:t>
      </w:r>
      <w:r w:rsidR="001F2EA5" w:rsidRPr="001F2EA5">
        <w:rPr>
          <w:rFonts w:ascii="Calibri" w:hAnsi="Calibri" w:cs="Calibri"/>
          <w:bCs/>
          <w:sz w:val="22"/>
          <w:szCs w:val="22"/>
          <w:lang w:val="pt-PT" w:eastAsia="en-US"/>
        </w:rPr>
        <w:t xml:space="preserve"> R</w:t>
      </w:r>
      <w:r w:rsidRPr="001F2EA5">
        <w:rPr>
          <w:rFonts w:ascii="Calibri" w:hAnsi="Calibri" w:cs="Calibri"/>
          <w:bCs/>
          <w:sz w:val="22"/>
          <w:szCs w:val="22"/>
          <w:lang w:val="pt-PT" w:eastAsia="en-US"/>
        </w:rPr>
        <w:t>H;</w:t>
      </w:r>
      <w:r w:rsidR="001F2EA5" w:rsidRPr="001F2EA5">
        <w:rPr>
          <w:rFonts w:ascii="Calibri" w:hAnsi="Calibri" w:cs="Calibri"/>
          <w:bCs/>
          <w:sz w:val="22"/>
          <w:szCs w:val="22"/>
          <w:lang w:val="pt-PT" w:eastAsia="en-US"/>
        </w:rPr>
        <w:t xml:space="preserve"> a</w:t>
      </w:r>
      <w:r w:rsidRPr="001F2EA5">
        <w:rPr>
          <w:rFonts w:ascii="Calibri" w:hAnsi="Calibri" w:cs="Calibri"/>
          <w:bCs/>
          <w:sz w:val="22"/>
          <w:szCs w:val="22"/>
          <w:lang w:val="pt-PT" w:eastAsia="en-US"/>
        </w:rPr>
        <w:t>uditoria;</w:t>
      </w:r>
      <w:r w:rsidR="001F2EA5" w:rsidRPr="001F2EA5">
        <w:rPr>
          <w:rFonts w:ascii="Calibri" w:hAnsi="Calibri" w:cs="Calibri"/>
          <w:bCs/>
          <w:sz w:val="22"/>
          <w:szCs w:val="22"/>
          <w:lang w:val="pt-PT" w:eastAsia="en-US"/>
        </w:rPr>
        <w:t xml:space="preserve"> f</w:t>
      </w:r>
      <w:r w:rsidRPr="001F2EA5">
        <w:rPr>
          <w:rFonts w:ascii="Calibri" w:hAnsi="Calibri" w:cs="Calibri"/>
          <w:bCs/>
          <w:sz w:val="22"/>
          <w:szCs w:val="22"/>
          <w:lang w:val="pt-PT" w:eastAsia="en-US"/>
        </w:rPr>
        <w:t>inanciamento;</w:t>
      </w:r>
      <w:r w:rsidR="001F2EA5" w:rsidRPr="001F2EA5">
        <w:rPr>
          <w:rFonts w:ascii="Calibri" w:hAnsi="Calibri" w:cs="Calibri"/>
          <w:bCs/>
          <w:sz w:val="22"/>
          <w:szCs w:val="22"/>
          <w:lang w:val="pt-PT" w:eastAsia="en-US"/>
        </w:rPr>
        <w:t xml:space="preserve"> a</w:t>
      </w:r>
      <w:r w:rsidRPr="001F2EA5">
        <w:rPr>
          <w:rFonts w:ascii="Calibri" w:hAnsi="Calibri" w:cs="Calibri"/>
          <w:bCs/>
          <w:sz w:val="22"/>
          <w:szCs w:val="22"/>
          <w:lang w:val="pt-PT" w:eastAsia="en-US"/>
        </w:rPr>
        <w:t>bordagem harmonizada das transferências monetárias (HACT); e</w:t>
      </w:r>
      <w:r w:rsidR="001F2EA5" w:rsidRPr="001F2EA5">
        <w:rPr>
          <w:rFonts w:ascii="Calibri" w:hAnsi="Calibri" w:cs="Calibri"/>
          <w:bCs/>
          <w:sz w:val="22"/>
          <w:szCs w:val="22"/>
          <w:lang w:val="pt-PT" w:eastAsia="en-US"/>
        </w:rPr>
        <w:t xml:space="preserve"> </w:t>
      </w:r>
      <w:r w:rsidR="001F2EA5" w:rsidRPr="001F2EA5">
        <w:rPr>
          <w:rFonts w:ascii="Calibri" w:hAnsi="Calibri" w:cs="Calibri"/>
          <w:bCs/>
          <w:sz w:val="22"/>
          <w:szCs w:val="22"/>
          <w:lang w:val="pt-BR" w:eastAsia="en-US"/>
        </w:rPr>
        <w:t>edifício</w:t>
      </w:r>
      <w:r w:rsidRPr="001F2EA5">
        <w:rPr>
          <w:rFonts w:ascii="Calibri" w:hAnsi="Calibri" w:cs="Calibri"/>
          <w:bCs/>
          <w:sz w:val="22"/>
          <w:szCs w:val="22"/>
          <w:lang w:val="pt-BR" w:eastAsia="en-US"/>
        </w:rPr>
        <w:t xml:space="preserve"> comuns.</w:t>
      </w:r>
    </w:p>
    <w:p w14:paraId="3AEBD936" w14:textId="77777777" w:rsidR="006334C5" w:rsidRDefault="00F422B2" w:rsidP="006334C5">
      <w:pPr>
        <w:spacing w:after="120" w:line="276" w:lineRule="auto"/>
        <w:jc w:val="both"/>
        <w:rPr>
          <w:rFonts w:ascii="Calibri" w:hAnsi="Calibri" w:cs="Calibri"/>
          <w:bCs/>
          <w:sz w:val="22"/>
          <w:szCs w:val="22"/>
          <w:lang w:val="pt-BR" w:eastAsia="en-US"/>
        </w:rPr>
      </w:pPr>
      <w:r>
        <w:rPr>
          <w:rFonts w:ascii="Calibri" w:hAnsi="Calibri" w:cs="Calibri"/>
          <w:bCs/>
          <w:sz w:val="22"/>
          <w:szCs w:val="22"/>
          <w:lang w:val="pt-BR" w:eastAsia="en-US"/>
        </w:rPr>
        <w:t>O escopo</w:t>
      </w:r>
      <w:r w:rsidRPr="006334C5">
        <w:rPr>
          <w:rFonts w:ascii="Calibri" w:hAnsi="Calibri" w:cs="Calibri"/>
          <w:bCs/>
          <w:sz w:val="22"/>
          <w:szCs w:val="22"/>
          <w:lang w:val="pt-BR" w:eastAsia="en-US"/>
        </w:rPr>
        <w:t xml:space="preserve"> da Estratégia Operacional de Negócios será</w:t>
      </w:r>
      <w:r w:rsidR="006334C5" w:rsidRPr="006334C5">
        <w:rPr>
          <w:rFonts w:ascii="Calibri" w:hAnsi="Calibri" w:cs="Calibri"/>
          <w:bCs/>
          <w:sz w:val="22"/>
          <w:szCs w:val="22"/>
          <w:lang w:val="pt-BR" w:eastAsia="en-US"/>
        </w:rPr>
        <w:t xml:space="preserve"> baseada </w:t>
      </w:r>
      <w:r w:rsidR="005D7A0A">
        <w:rPr>
          <w:rFonts w:ascii="Calibri" w:hAnsi="Calibri" w:cs="Calibri"/>
          <w:bCs/>
          <w:sz w:val="22"/>
          <w:szCs w:val="22"/>
          <w:lang w:val="pt-BR" w:eastAsia="en-US"/>
        </w:rPr>
        <w:t>n</w:t>
      </w:r>
      <w:r w:rsidR="006334C5" w:rsidRPr="006334C5">
        <w:rPr>
          <w:rFonts w:ascii="Calibri" w:hAnsi="Calibri" w:cs="Calibri"/>
          <w:bCs/>
          <w:sz w:val="22"/>
          <w:szCs w:val="22"/>
          <w:lang w:val="pt-BR" w:eastAsia="en-US"/>
        </w:rPr>
        <w:t xml:space="preserve">uma análise das necessidades rigorosa e documentada; na capacidade para implementar; na viabilidade </w:t>
      </w:r>
      <w:r w:rsidR="000D5F39">
        <w:rPr>
          <w:rFonts w:ascii="Calibri" w:hAnsi="Calibri" w:cs="Calibri"/>
          <w:bCs/>
          <w:sz w:val="22"/>
          <w:szCs w:val="22"/>
          <w:lang w:val="pt-BR" w:eastAsia="en-US"/>
        </w:rPr>
        <w:t>económica</w:t>
      </w:r>
      <w:r w:rsidR="006334C5" w:rsidRPr="006334C5">
        <w:rPr>
          <w:rFonts w:ascii="Calibri" w:hAnsi="Calibri" w:cs="Calibri"/>
          <w:bCs/>
          <w:sz w:val="22"/>
          <w:szCs w:val="22"/>
          <w:lang w:val="pt-BR" w:eastAsia="en-US"/>
        </w:rPr>
        <w:t xml:space="preserve">; e a capacidade para reduzir os custos de operações </w:t>
      </w:r>
      <w:r w:rsidR="005D7A0A">
        <w:rPr>
          <w:rFonts w:ascii="Calibri" w:hAnsi="Calibri" w:cs="Calibri"/>
          <w:bCs/>
          <w:sz w:val="22"/>
          <w:szCs w:val="22"/>
          <w:lang w:val="pt-BR" w:eastAsia="en-US"/>
        </w:rPr>
        <w:t>de</w:t>
      </w:r>
      <w:r w:rsidR="006334C5" w:rsidRPr="006334C5">
        <w:rPr>
          <w:rFonts w:ascii="Calibri" w:hAnsi="Calibri" w:cs="Calibri"/>
          <w:bCs/>
          <w:sz w:val="22"/>
          <w:szCs w:val="22"/>
          <w:lang w:val="pt-BR" w:eastAsia="en-US"/>
        </w:rPr>
        <w:t xml:space="preserve"> todas as Agências, Fundos e Programas participantes.</w:t>
      </w:r>
    </w:p>
    <w:p w14:paraId="04F8BE98" w14:textId="77777777" w:rsidR="00BE2521" w:rsidRPr="006334C5" w:rsidRDefault="00BE2521" w:rsidP="006334C5">
      <w:pPr>
        <w:spacing w:after="120" w:line="276" w:lineRule="auto"/>
        <w:jc w:val="both"/>
        <w:rPr>
          <w:rFonts w:ascii="Calibri" w:hAnsi="Calibri" w:cs="Calibri"/>
          <w:bCs/>
          <w:sz w:val="22"/>
          <w:szCs w:val="22"/>
          <w:lang w:val="pt-BR" w:eastAsia="en-US"/>
        </w:rPr>
      </w:pPr>
      <w:r w:rsidRPr="006334C5">
        <w:rPr>
          <w:rFonts w:ascii="Calibri" w:hAnsi="Calibri" w:cs="Calibri"/>
          <w:sz w:val="22"/>
          <w:szCs w:val="22"/>
          <w:lang w:val="pt-PT" w:eastAsia="en-US"/>
        </w:rPr>
        <w:lastRenderedPageBreak/>
        <w:t>A equipa de Gestão das Operações (OMT) da ONU fornece suporte e consultoria na junção de esforços para harmonizar as operações e contribuir para a entrega dos resultados do UNDAF. O OMT buscará serviços comuns de maior qualidade, mais efe</w:t>
      </w:r>
      <w:r w:rsidR="005D7A0A">
        <w:rPr>
          <w:rFonts w:ascii="Calibri" w:hAnsi="Calibri" w:cs="Calibri"/>
          <w:sz w:val="22"/>
          <w:szCs w:val="22"/>
          <w:lang w:val="pt-PT" w:eastAsia="en-US"/>
        </w:rPr>
        <w:t>c</w:t>
      </w:r>
      <w:r w:rsidRPr="006334C5">
        <w:rPr>
          <w:rFonts w:ascii="Calibri" w:hAnsi="Calibri" w:cs="Calibri"/>
          <w:sz w:val="22"/>
          <w:szCs w:val="22"/>
          <w:lang w:val="pt-PT" w:eastAsia="en-US"/>
        </w:rPr>
        <w:t>tivos e económicos em compras, recursos humanos, finanças, logística e transporte. O OMT será presidido por um chefe de Agência, conforme apropriado.</w:t>
      </w:r>
    </w:p>
    <w:p w14:paraId="55B475C1" w14:textId="77777777" w:rsidR="006334C5" w:rsidRPr="006334C5" w:rsidRDefault="006334C5" w:rsidP="006334C5">
      <w:pPr>
        <w:pStyle w:val="Heading2"/>
      </w:pPr>
      <w:bookmarkStart w:id="28" w:name="_Toc11408501"/>
      <w:r w:rsidRPr="006334C5">
        <w:t>Comunicando com</w:t>
      </w:r>
      <w:r w:rsidR="005D7A0A">
        <w:t>o</w:t>
      </w:r>
      <w:r w:rsidRPr="006334C5">
        <w:t xml:space="preserve"> um</w:t>
      </w:r>
      <w:bookmarkEnd w:id="28"/>
    </w:p>
    <w:p w14:paraId="07165139"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Uma estratégia de comunicação conjunta apropriada ao contexto de Angola, aprovada </w:t>
      </w:r>
      <w:r w:rsidR="005D7A0A" w:rsidRPr="006334C5">
        <w:rPr>
          <w:rFonts w:ascii="Calibri" w:hAnsi="Calibri" w:cs="Calibri"/>
          <w:sz w:val="22"/>
          <w:szCs w:val="22"/>
          <w:lang w:val="pt-BR" w:eastAsia="en-US"/>
        </w:rPr>
        <w:t>pel</w:t>
      </w:r>
      <w:r w:rsidR="005D7A0A">
        <w:rPr>
          <w:rFonts w:ascii="Calibri" w:hAnsi="Calibri" w:cs="Calibri"/>
          <w:sz w:val="22"/>
          <w:szCs w:val="22"/>
          <w:lang w:val="pt-BR" w:eastAsia="en-US"/>
        </w:rPr>
        <w:t>o</w:t>
      </w:r>
      <w:r w:rsidR="005D7A0A" w:rsidRPr="006334C5">
        <w:rPr>
          <w:rFonts w:ascii="Calibri" w:hAnsi="Calibri" w:cs="Calibri"/>
          <w:sz w:val="22"/>
          <w:szCs w:val="22"/>
          <w:lang w:val="pt-BR" w:eastAsia="en-US"/>
        </w:rPr>
        <w:t xml:space="preserve"> </w:t>
      </w:r>
      <w:r w:rsidRPr="006334C5">
        <w:rPr>
          <w:rFonts w:ascii="Calibri" w:hAnsi="Calibri" w:cs="Calibri"/>
          <w:sz w:val="22"/>
          <w:szCs w:val="22"/>
          <w:lang w:val="pt-BR" w:eastAsia="en-US"/>
        </w:rPr>
        <w:t>UNCT e monitorada e reportada no Relatório de Resultados das Nações Unidas</w:t>
      </w:r>
      <w:r w:rsidR="005D7A0A">
        <w:rPr>
          <w:rFonts w:ascii="Calibri" w:hAnsi="Calibri" w:cs="Calibri"/>
          <w:sz w:val="22"/>
          <w:szCs w:val="22"/>
          <w:lang w:val="pt-BR" w:eastAsia="en-US"/>
        </w:rPr>
        <w:t>.</w:t>
      </w:r>
    </w:p>
    <w:p w14:paraId="7E369E97" w14:textId="77777777" w:rsidR="006334C5" w:rsidRPr="006334C5" w:rsidRDefault="006334C5" w:rsidP="006334C5">
      <w:pPr>
        <w:shd w:val="clear" w:color="auto" w:fill="C6D9F1" w:themeFill="text2" w:themeFillTint="33"/>
        <w:spacing w:after="120" w:line="276" w:lineRule="auto"/>
        <w:jc w:val="both"/>
        <w:rPr>
          <w:rFonts w:ascii="Calibri" w:hAnsi="Calibri" w:cs="Calibri"/>
          <w:sz w:val="22"/>
          <w:szCs w:val="22"/>
          <w:lang w:val="pt-PT" w:eastAsia="en-US"/>
        </w:rPr>
      </w:pPr>
      <w:r w:rsidRPr="006334C5">
        <w:rPr>
          <w:rFonts w:ascii="Calibri" w:hAnsi="Calibri" w:cs="Calibri"/>
          <w:sz w:val="22"/>
          <w:szCs w:val="22"/>
          <w:lang w:val="pt-BR" w:eastAsia="en-US"/>
        </w:rPr>
        <w:t>Grupo de Comunicação presidido por um Chefe da Agência.</w:t>
      </w:r>
    </w:p>
    <w:p w14:paraId="106F117A" w14:textId="77777777" w:rsidR="006334C5" w:rsidRPr="007C6B58" w:rsidRDefault="006334C5" w:rsidP="006334C5">
      <w:pPr>
        <w:spacing w:after="120" w:line="276" w:lineRule="auto"/>
        <w:jc w:val="both"/>
        <w:rPr>
          <w:rFonts w:ascii="Calibri" w:hAnsi="Calibri" w:cs="Calibri"/>
          <w:sz w:val="22"/>
          <w:szCs w:val="22"/>
          <w:lang w:val="pt-PT" w:eastAsia="en-US"/>
        </w:rPr>
      </w:pPr>
      <w:r w:rsidRPr="007C6B58">
        <w:rPr>
          <w:rFonts w:ascii="Calibri" w:hAnsi="Calibri" w:cs="Calibri"/>
          <w:sz w:val="22"/>
          <w:szCs w:val="22"/>
          <w:lang w:val="pt-PT" w:eastAsia="en-US"/>
        </w:rPr>
        <w:t xml:space="preserve">Um elemento na estratégia do Juntos na Acção para o próximo período será </w:t>
      </w:r>
      <w:r w:rsidR="005D7A0A">
        <w:rPr>
          <w:rFonts w:ascii="Calibri" w:hAnsi="Calibri" w:cs="Calibri"/>
          <w:sz w:val="22"/>
          <w:szCs w:val="22"/>
          <w:lang w:val="pt-PT" w:eastAsia="en-US"/>
        </w:rPr>
        <w:t>“C</w:t>
      </w:r>
      <w:r w:rsidRPr="007C6B58">
        <w:rPr>
          <w:rFonts w:ascii="Calibri" w:hAnsi="Calibri" w:cs="Calibri"/>
          <w:sz w:val="22"/>
          <w:szCs w:val="22"/>
          <w:lang w:val="pt-PT" w:eastAsia="en-US"/>
        </w:rPr>
        <w:t>omunicar como um</w:t>
      </w:r>
      <w:r w:rsidR="005D7A0A">
        <w:rPr>
          <w:rFonts w:ascii="Calibri" w:hAnsi="Calibri" w:cs="Calibri"/>
          <w:sz w:val="22"/>
          <w:szCs w:val="22"/>
          <w:lang w:val="pt-PT" w:eastAsia="en-US"/>
        </w:rPr>
        <w:t>”</w:t>
      </w:r>
      <w:r w:rsidRPr="007C6B58">
        <w:rPr>
          <w:rFonts w:ascii="Calibri" w:hAnsi="Calibri" w:cs="Calibri"/>
          <w:sz w:val="22"/>
          <w:szCs w:val="22"/>
          <w:lang w:val="pt-PT" w:eastAsia="en-US"/>
        </w:rPr>
        <w:t xml:space="preserve"> para garantir uma mensagem coerente da ONU. </w:t>
      </w:r>
      <w:r w:rsidR="007C6B58">
        <w:rPr>
          <w:rFonts w:ascii="Calibri" w:hAnsi="Calibri" w:cs="Calibri"/>
          <w:sz w:val="22"/>
          <w:szCs w:val="22"/>
          <w:lang w:val="pt-PT" w:eastAsia="en-US"/>
        </w:rPr>
        <w:t>“</w:t>
      </w:r>
      <w:r w:rsidR="007C6B58" w:rsidRPr="007C6B58">
        <w:rPr>
          <w:rFonts w:ascii="Calibri" w:hAnsi="Calibri" w:cs="Calibri"/>
          <w:bCs/>
          <w:sz w:val="22"/>
          <w:szCs w:val="22"/>
          <w:lang w:val="pt-BR" w:eastAsia="en-US"/>
        </w:rPr>
        <w:t>Comunicando como Um</w:t>
      </w:r>
      <w:r w:rsidR="007C6B58">
        <w:rPr>
          <w:rFonts w:ascii="Calibri" w:hAnsi="Calibri" w:cs="Calibri"/>
          <w:bCs/>
          <w:sz w:val="22"/>
          <w:szCs w:val="22"/>
          <w:lang w:val="pt-BR" w:eastAsia="en-US"/>
        </w:rPr>
        <w:t>”</w:t>
      </w:r>
      <w:r w:rsidR="007C6B58" w:rsidRPr="006334C5">
        <w:rPr>
          <w:rFonts w:ascii="Calibri" w:hAnsi="Calibri" w:cs="Calibri"/>
          <w:b/>
          <w:bCs/>
          <w:sz w:val="22"/>
          <w:szCs w:val="22"/>
          <w:lang w:val="pt-BR" w:eastAsia="en-US"/>
        </w:rPr>
        <w:t xml:space="preserve"> </w:t>
      </w:r>
      <w:r w:rsidR="007C6B58" w:rsidRPr="006334C5">
        <w:rPr>
          <w:rFonts w:ascii="Calibri" w:hAnsi="Calibri" w:cs="Calibri"/>
          <w:sz w:val="22"/>
          <w:szCs w:val="22"/>
          <w:lang w:val="pt-BR" w:eastAsia="en-US"/>
        </w:rPr>
        <w:t xml:space="preserve">facilita mensagens coerentes e advocacia em assuntos normativos e operacionais, e um diálogo estratégico consistente e em equipa com as instituições do </w:t>
      </w:r>
      <w:r w:rsidR="000D5F39">
        <w:rPr>
          <w:rFonts w:ascii="Calibri" w:hAnsi="Calibri" w:cs="Calibri"/>
          <w:sz w:val="22"/>
          <w:szCs w:val="22"/>
          <w:lang w:val="pt-BR" w:eastAsia="en-US"/>
        </w:rPr>
        <w:t>país</w:t>
      </w:r>
      <w:r w:rsidR="007C6B58" w:rsidRPr="006334C5">
        <w:rPr>
          <w:rFonts w:ascii="Calibri" w:hAnsi="Calibri" w:cs="Calibri"/>
          <w:sz w:val="22"/>
          <w:szCs w:val="22"/>
          <w:lang w:val="pt-BR" w:eastAsia="en-US"/>
        </w:rPr>
        <w:t>.</w:t>
      </w:r>
      <w:r w:rsidR="007C6B58">
        <w:rPr>
          <w:rFonts w:ascii="Calibri" w:hAnsi="Calibri" w:cs="Calibri"/>
          <w:sz w:val="22"/>
          <w:szCs w:val="22"/>
          <w:lang w:val="pt-BR" w:eastAsia="en-US"/>
        </w:rPr>
        <w:t xml:space="preserve"> </w:t>
      </w:r>
      <w:r w:rsidRPr="007C6B58">
        <w:rPr>
          <w:rFonts w:ascii="Calibri" w:hAnsi="Calibri" w:cs="Calibri"/>
          <w:sz w:val="22"/>
          <w:szCs w:val="22"/>
          <w:lang w:val="pt-PT" w:eastAsia="en-US"/>
        </w:rPr>
        <w:t xml:space="preserve">Esta característica melhora a qualidade do diálogo com o Governo de Angola e outros </w:t>
      </w:r>
      <w:r w:rsidR="005D7A0A" w:rsidRPr="007C6B58">
        <w:rPr>
          <w:rFonts w:ascii="Calibri" w:hAnsi="Calibri" w:cs="Calibri"/>
          <w:sz w:val="22"/>
          <w:szCs w:val="22"/>
          <w:lang w:val="pt-PT" w:eastAsia="en-US"/>
        </w:rPr>
        <w:t>actores</w:t>
      </w:r>
      <w:r w:rsidR="005D7A0A">
        <w:rPr>
          <w:rFonts w:ascii="Calibri" w:hAnsi="Calibri" w:cs="Calibri"/>
          <w:sz w:val="22"/>
          <w:szCs w:val="22"/>
          <w:lang w:val="pt-PT" w:eastAsia="en-US"/>
        </w:rPr>
        <w:t>-</w:t>
      </w:r>
      <w:r w:rsidRPr="007C6B58">
        <w:rPr>
          <w:rFonts w:ascii="Calibri" w:hAnsi="Calibri" w:cs="Calibri"/>
          <w:sz w:val="22"/>
          <w:szCs w:val="22"/>
          <w:lang w:val="pt-PT" w:eastAsia="en-US"/>
        </w:rPr>
        <w:t xml:space="preserve">chave nacionais e internacionais, aumenta a advocacia e ajuda a destacar os resultados alcançados pela ONU a nível nacional. Comunicar como Um, numa só voz, será fundamental para (i) assegurar um posicionamento estratégico claro e consistente da ONU e sua visão </w:t>
      </w:r>
      <w:r w:rsidR="005D7A0A">
        <w:rPr>
          <w:rFonts w:ascii="Calibri" w:hAnsi="Calibri" w:cs="Calibri"/>
          <w:sz w:val="22"/>
          <w:szCs w:val="22"/>
          <w:lang w:val="pt-PT" w:eastAsia="en-US"/>
        </w:rPr>
        <w:t>a</w:t>
      </w:r>
      <w:r w:rsidR="005D7A0A" w:rsidRPr="007C6B58">
        <w:rPr>
          <w:rFonts w:ascii="Calibri" w:hAnsi="Calibri" w:cs="Calibri"/>
          <w:sz w:val="22"/>
          <w:szCs w:val="22"/>
          <w:lang w:val="pt-PT" w:eastAsia="en-US"/>
        </w:rPr>
        <w:t xml:space="preserve"> </w:t>
      </w:r>
      <w:r w:rsidRPr="007C6B58">
        <w:rPr>
          <w:rFonts w:ascii="Calibri" w:hAnsi="Calibri" w:cs="Calibri"/>
          <w:sz w:val="22"/>
          <w:szCs w:val="22"/>
          <w:lang w:val="pt-PT" w:eastAsia="en-US"/>
        </w:rPr>
        <w:t xml:space="preserve">nível nacional sobre os principais pontos da agenda política do </w:t>
      </w:r>
      <w:r w:rsidR="000D5F39">
        <w:rPr>
          <w:rFonts w:ascii="Calibri" w:hAnsi="Calibri" w:cs="Calibri"/>
          <w:sz w:val="22"/>
          <w:szCs w:val="22"/>
          <w:lang w:val="pt-PT" w:eastAsia="en-US"/>
        </w:rPr>
        <w:t>país</w:t>
      </w:r>
      <w:r w:rsidRPr="007C6B58">
        <w:rPr>
          <w:rFonts w:ascii="Calibri" w:hAnsi="Calibri" w:cs="Calibri"/>
          <w:sz w:val="22"/>
          <w:szCs w:val="22"/>
          <w:lang w:val="pt-PT" w:eastAsia="en-US"/>
        </w:rPr>
        <w:t xml:space="preserve">; (ii) fortalecer o alcance do sistema da ONU agrupando esforços; (iii) apoiar a comunicação sobre as vantagens comparativas da ONU em Angola; e evitando duplicação de mensagens, inconsistências e fragmentação. </w:t>
      </w:r>
      <w:r w:rsidR="007C6B58" w:rsidRPr="007C6B58">
        <w:rPr>
          <w:rFonts w:ascii="Calibri" w:hAnsi="Calibri" w:cs="Calibri"/>
          <w:sz w:val="22"/>
          <w:szCs w:val="22"/>
          <w:lang w:val="pt-PT" w:eastAsia="en-US"/>
        </w:rPr>
        <w:t>Para o efeito será implem</w:t>
      </w:r>
      <w:r w:rsidR="007C6B58">
        <w:rPr>
          <w:rFonts w:ascii="Calibri" w:hAnsi="Calibri" w:cs="Calibri"/>
          <w:sz w:val="22"/>
          <w:szCs w:val="22"/>
          <w:lang w:val="pt-PT" w:eastAsia="en-US"/>
        </w:rPr>
        <w:t>e</w:t>
      </w:r>
      <w:r w:rsidR="007C6B58" w:rsidRPr="007C6B58">
        <w:rPr>
          <w:rFonts w:ascii="Calibri" w:hAnsi="Calibri" w:cs="Calibri"/>
          <w:sz w:val="22"/>
          <w:szCs w:val="22"/>
          <w:lang w:val="pt-PT" w:eastAsia="en-US"/>
        </w:rPr>
        <w:t>ntada a estratégia de comuni</w:t>
      </w:r>
      <w:r w:rsidR="007C6B58">
        <w:rPr>
          <w:rFonts w:ascii="Calibri" w:hAnsi="Calibri" w:cs="Calibri"/>
          <w:sz w:val="22"/>
          <w:szCs w:val="22"/>
          <w:lang w:val="pt-PT" w:eastAsia="en-US"/>
        </w:rPr>
        <w:t>caçã</w:t>
      </w:r>
      <w:r w:rsidR="007C6B58" w:rsidRPr="007C6B58">
        <w:rPr>
          <w:rFonts w:ascii="Calibri" w:hAnsi="Calibri" w:cs="Calibri"/>
          <w:sz w:val="22"/>
          <w:szCs w:val="22"/>
          <w:lang w:val="pt-PT" w:eastAsia="en-US"/>
        </w:rPr>
        <w:t>o que inclui:</w:t>
      </w:r>
      <w:r w:rsidRPr="007C6B58">
        <w:rPr>
          <w:rFonts w:ascii="Calibri" w:hAnsi="Calibri" w:cs="Calibri"/>
          <w:sz w:val="22"/>
          <w:szCs w:val="22"/>
          <w:lang w:val="pt-PT" w:eastAsia="en-US"/>
        </w:rPr>
        <w:t xml:space="preserve"> </w:t>
      </w:r>
    </w:p>
    <w:p w14:paraId="0FFE2A4C" w14:textId="77777777" w:rsidR="006334C5" w:rsidRPr="006334C5" w:rsidRDefault="006334C5" w:rsidP="006334C5">
      <w:pPr>
        <w:numPr>
          <w:ilvl w:val="0"/>
          <w:numId w:val="45"/>
        </w:num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Desenvolvimento de mensagens comuns de advocacia pela Equipa da ONU </w:t>
      </w:r>
      <w:r w:rsidR="005D7A0A">
        <w:rPr>
          <w:rFonts w:ascii="Calibri" w:hAnsi="Calibri" w:cs="Calibri"/>
          <w:sz w:val="22"/>
          <w:szCs w:val="22"/>
          <w:lang w:val="pt-BR" w:eastAsia="en-US"/>
        </w:rPr>
        <w:t xml:space="preserve">no país </w:t>
      </w:r>
      <w:r w:rsidRPr="006334C5">
        <w:rPr>
          <w:rFonts w:ascii="Calibri" w:hAnsi="Calibri" w:cs="Calibri"/>
          <w:sz w:val="22"/>
          <w:szCs w:val="22"/>
          <w:lang w:val="pt-BR" w:eastAsia="en-US"/>
        </w:rPr>
        <w:t>sobre as posições principais da ONU relacionadas a questões de desenvolvimento nacional e outras questões em que a ONU está engajada;</w:t>
      </w:r>
    </w:p>
    <w:p w14:paraId="24A96932" w14:textId="77777777" w:rsidR="006334C5" w:rsidRPr="006334C5" w:rsidRDefault="007C6B58" w:rsidP="006334C5">
      <w:pPr>
        <w:numPr>
          <w:ilvl w:val="0"/>
          <w:numId w:val="45"/>
        </w:num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Empoderamento do Grupo de Comunicação responsável perante a </w:t>
      </w:r>
      <w:r w:rsidR="005D7A0A" w:rsidRPr="006334C5">
        <w:rPr>
          <w:rFonts w:ascii="Calibri" w:hAnsi="Calibri" w:cs="Calibri"/>
          <w:sz w:val="22"/>
          <w:szCs w:val="22"/>
          <w:lang w:val="pt-BR" w:eastAsia="en-US"/>
        </w:rPr>
        <w:t xml:space="preserve">Equipa da ONU </w:t>
      </w:r>
      <w:r w:rsidR="005D7A0A">
        <w:rPr>
          <w:rFonts w:ascii="Calibri" w:hAnsi="Calibri" w:cs="Calibri"/>
          <w:sz w:val="22"/>
          <w:szCs w:val="22"/>
          <w:lang w:val="pt-BR" w:eastAsia="en-US"/>
        </w:rPr>
        <w:t>no país</w:t>
      </w:r>
      <w:r>
        <w:rPr>
          <w:rFonts w:ascii="Calibri" w:hAnsi="Calibri" w:cs="Calibri"/>
          <w:sz w:val="22"/>
          <w:szCs w:val="22"/>
          <w:lang w:val="pt-BR" w:eastAsia="en-US"/>
        </w:rPr>
        <w:t xml:space="preserve"> </w:t>
      </w:r>
      <w:r w:rsidRPr="006334C5">
        <w:rPr>
          <w:rFonts w:ascii="Calibri" w:hAnsi="Calibri" w:cs="Calibri"/>
          <w:sz w:val="22"/>
          <w:szCs w:val="22"/>
          <w:lang w:val="pt-BR" w:eastAsia="en-US"/>
        </w:rPr>
        <w:t xml:space="preserve">e o Coordenador Residente e liderado por um membro da </w:t>
      </w:r>
      <w:r w:rsidR="005D7A0A" w:rsidRPr="006334C5">
        <w:rPr>
          <w:rFonts w:ascii="Calibri" w:hAnsi="Calibri" w:cs="Calibri"/>
          <w:sz w:val="22"/>
          <w:szCs w:val="22"/>
          <w:lang w:val="pt-BR" w:eastAsia="en-US"/>
        </w:rPr>
        <w:t xml:space="preserve">Equipa da ONU </w:t>
      </w:r>
      <w:r w:rsidR="005D7A0A">
        <w:rPr>
          <w:rFonts w:ascii="Calibri" w:hAnsi="Calibri" w:cs="Calibri"/>
          <w:sz w:val="22"/>
          <w:szCs w:val="22"/>
          <w:lang w:val="pt-BR" w:eastAsia="en-US"/>
        </w:rPr>
        <w:t xml:space="preserve">no país </w:t>
      </w:r>
      <w:r w:rsidRPr="006334C5">
        <w:rPr>
          <w:rFonts w:ascii="Calibri" w:hAnsi="Calibri" w:cs="Calibri"/>
          <w:sz w:val="22"/>
          <w:szCs w:val="22"/>
          <w:lang w:val="pt-BR" w:eastAsia="en-US"/>
        </w:rPr>
        <w:t>ou pelo Coordenador Residente</w:t>
      </w:r>
      <w:r w:rsidR="005D7A0A">
        <w:rPr>
          <w:rFonts w:ascii="Calibri" w:hAnsi="Calibri" w:cs="Calibri"/>
          <w:sz w:val="22"/>
          <w:szCs w:val="22"/>
          <w:lang w:val="pt-BR" w:eastAsia="en-US"/>
        </w:rPr>
        <w:t>;</w:t>
      </w:r>
    </w:p>
    <w:p w14:paraId="123576DD" w14:textId="77777777" w:rsidR="006334C5" w:rsidRPr="006334C5" w:rsidRDefault="006334C5" w:rsidP="006334C5">
      <w:pPr>
        <w:numPr>
          <w:ilvl w:val="0"/>
          <w:numId w:val="45"/>
        </w:num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Estabelecimento de regras básicas para orientar a participação na </w:t>
      </w:r>
      <w:r w:rsidR="005D7A0A">
        <w:rPr>
          <w:rFonts w:ascii="Calibri" w:hAnsi="Calibri" w:cs="Calibri"/>
          <w:sz w:val="22"/>
          <w:szCs w:val="22"/>
          <w:lang w:val="pt-BR" w:eastAsia="en-US"/>
        </w:rPr>
        <w:t>“</w:t>
      </w:r>
      <w:r w:rsidRPr="006334C5">
        <w:rPr>
          <w:rFonts w:ascii="Calibri" w:hAnsi="Calibri" w:cs="Calibri"/>
          <w:sz w:val="22"/>
          <w:szCs w:val="22"/>
          <w:lang w:val="pt-BR" w:eastAsia="en-US"/>
        </w:rPr>
        <w:t>Comunicação como um</w:t>
      </w:r>
      <w:r w:rsidR="005D7A0A">
        <w:rPr>
          <w:rFonts w:ascii="Calibri" w:hAnsi="Calibri" w:cs="Calibri"/>
          <w:sz w:val="22"/>
          <w:szCs w:val="22"/>
          <w:lang w:val="pt-BR" w:eastAsia="en-US"/>
        </w:rPr>
        <w:t>”</w:t>
      </w:r>
      <w:r w:rsidRPr="006334C5">
        <w:rPr>
          <w:rFonts w:ascii="Calibri" w:hAnsi="Calibri" w:cs="Calibri"/>
          <w:sz w:val="22"/>
          <w:szCs w:val="22"/>
          <w:lang w:val="pt-BR" w:eastAsia="en-US"/>
        </w:rPr>
        <w:t xml:space="preserve"> e para garantir o envio de mensagens comuns</w:t>
      </w:r>
      <w:r w:rsidR="005D7A0A">
        <w:rPr>
          <w:rFonts w:ascii="Calibri" w:hAnsi="Calibri" w:cs="Calibri"/>
          <w:sz w:val="22"/>
          <w:szCs w:val="22"/>
          <w:lang w:val="pt-BR" w:eastAsia="en-US"/>
        </w:rPr>
        <w:t>;</w:t>
      </w:r>
    </w:p>
    <w:p w14:paraId="281DABA4" w14:textId="77777777" w:rsidR="006334C5" w:rsidRPr="006334C5" w:rsidRDefault="006334C5" w:rsidP="006334C5">
      <w:pPr>
        <w:numPr>
          <w:ilvl w:val="0"/>
          <w:numId w:val="45"/>
        </w:num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Estabelecimento de um sistema de responsabilização mútua e resolução de diferenças para comunicação conjunta e mensagens comuns</w:t>
      </w:r>
      <w:r w:rsidR="005D7A0A">
        <w:rPr>
          <w:rFonts w:ascii="Calibri" w:hAnsi="Calibri" w:cs="Calibri"/>
          <w:sz w:val="22"/>
          <w:szCs w:val="22"/>
          <w:lang w:val="pt-BR" w:eastAsia="en-US"/>
        </w:rPr>
        <w:t>;</w:t>
      </w:r>
    </w:p>
    <w:p w14:paraId="154E84A1" w14:textId="77777777" w:rsidR="006334C5" w:rsidRPr="006334C5" w:rsidRDefault="006334C5" w:rsidP="006334C5">
      <w:pPr>
        <w:numPr>
          <w:ilvl w:val="0"/>
          <w:numId w:val="45"/>
        </w:num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Valor</w:t>
      </w:r>
      <w:r w:rsidR="007C6B58">
        <w:rPr>
          <w:rFonts w:ascii="Calibri" w:hAnsi="Calibri" w:cs="Calibri"/>
          <w:sz w:val="22"/>
          <w:szCs w:val="22"/>
          <w:lang w:val="pt-BR" w:eastAsia="en-US"/>
        </w:rPr>
        <w:t>iz</w:t>
      </w:r>
      <w:r w:rsidRPr="006334C5">
        <w:rPr>
          <w:rFonts w:ascii="Calibri" w:hAnsi="Calibri" w:cs="Calibri"/>
          <w:sz w:val="22"/>
          <w:szCs w:val="22"/>
          <w:lang w:val="pt-BR" w:eastAsia="en-US"/>
        </w:rPr>
        <w:t>ação do uso de uma identidade visual comum e estabelecida para produtos e comunicações em conjunto</w:t>
      </w:r>
      <w:r w:rsidR="005D7A0A">
        <w:rPr>
          <w:rFonts w:ascii="Calibri" w:hAnsi="Calibri" w:cs="Calibri"/>
          <w:sz w:val="22"/>
          <w:szCs w:val="22"/>
          <w:lang w:val="pt-BR" w:eastAsia="en-US"/>
        </w:rPr>
        <w:t>,</w:t>
      </w:r>
      <w:r w:rsidRPr="006334C5">
        <w:rPr>
          <w:rFonts w:ascii="Calibri" w:hAnsi="Calibri" w:cs="Calibri"/>
          <w:sz w:val="22"/>
          <w:szCs w:val="22"/>
          <w:lang w:val="pt-BR" w:eastAsia="en-US"/>
        </w:rPr>
        <w:t xml:space="preserve"> que seja consistente com as dire</w:t>
      </w:r>
      <w:r w:rsidR="005D7A0A">
        <w:rPr>
          <w:rFonts w:ascii="Calibri" w:hAnsi="Calibri" w:cs="Calibri"/>
          <w:sz w:val="22"/>
          <w:szCs w:val="22"/>
          <w:lang w:val="pt-BR" w:eastAsia="en-US"/>
        </w:rPr>
        <w:t>c</w:t>
      </w:r>
      <w:r w:rsidRPr="006334C5">
        <w:rPr>
          <w:rFonts w:ascii="Calibri" w:hAnsi="Calibri" w:cs="Calibri"/>
          <w:sz w:val="22"/>
          <w:szCs w:val="22"/>
          <w:lang w:val="pt-BR" w:eastAsia="en-US"/>
        </w:rPr>
        <w:t xml:space="preserve">trizes </w:t>
      </w:r>
      <w:r w:rsidR="005D7A0A" w:rsidRPr="006334C5">
        <w:rPr>
          <w:rFonts w:ascii="Calibri" w:hAnsi="Calibri" w:cs="Calibri"/>
          <w:sz w:val="22"/>
          <w:szCs w:val="22"/>
          <w:lang w:val="pt-BR" w:eastAsia="en-US"/>
        </w:rPr>
        <w:t>d</w:t>
      </w:r>
      <w:r w:rsidR="005D7A0A">
        <w:rPr>
          <w:rFonts w:ascii="Calibri" w:hAnsi="Calibri" w:cs="Calibri"/>
          <w:sz w:val="22"/>
          <w:szCs w:val="22"/>
          <w:lang w:val="pt-BR" w:eastAsia="en-US"/>
        </w:rPr>
        <w:t>a</w:t>
      </w:r>
      <w:r w:rsidR="005D7A0A" w:rsidRPr="006334C5">
        <w:rPr>
          <w:rFonts w:ascii="Calibri" w:hAnsi="Calibri" w:cs="Calibri"/>
          <w:sz w:val="22"/>
          <w:szCs w:val="22"/>
          <w:lang w:val="pt-BR" w:eastAsia="en-US"/>
        </w:rPr>
        <w:t xml:space="preserve"> </w:t>
      </w:r>
      <w:r w:rsidRPr="006334C5">
        <w:rPr>
          <w:rFonts w:ascii="Calibri" w:hAnsi="Calibri" w:cs="Calibri"/>
          <w:sz w:val="22"/>
          <w:szCs w:val="22"/>
          <w:lang w:val="pt-BR" w:eastAsia="en-US"/>
        </w:rPr>
        <w:t xml:space="preserve">identidade visual </w:t>
      </w:r>
      <w:r w:rsidR="005D7A0A">
        <w:rPr>
          <w:rFonts w:ascii="Calibri" w:hAnsi="Calibri" w:cs="Calibri"/>
          <w:sz w:val="22"/>
          <w:szCs w:val="22"/>
          <w:lang w:val="pt-BR" w:eastAsia="en-US"/>
        </w:rPr>
        <w:t xml:space="preserve">corporativa </w:t>
      </w:r>
      <w:r w:rsidRPr="006334C5">
        <w:rPr>
          <w:rFonts w:ascii="Calibri" w:hAnsi="Calibri" w:cs="Calibri"/>
          <w:sz w:val="22"/>
          <w:szCs w:val="22"/>
          <w:lang w:val="pt-BR" w:eastAsia="en-US"/>
        </w:rPr>
        <w:t>da ONU, sem perder as identidades de marca de agências individualmente.</w:t>
      </w:r>
    </w:p>
    <w:p w14:paraId="0042C3FF" w14:textId="77777777" w:rsidR="006334C5" w:rsidRPr="000D5F39" w:rsidRDefault="006334C5" w:rsidP="006334C5">
      <w:pPr>
        <w:spacing w:after="120" w:line="276" w:lineRule="auto"/>
        <w:jc w:val="both"/>
        <w:rPr>
          <w:rFonts w:ascii="Calibri" w:hAnsi="Calibri" w:cs="Calibri"/>
          <w:sz w:val="22"/>
          <w:szCs w:val="22"/>
          <w:lang w:val="pt-PT" w:eastAsia="en-US"/>
        </w:rPr>
      </w:pPr>
    </w:p>
    <w:p w14:paraId="1C65C742" w14:textId="77777777" w:rsidR="005621BB" w:rsidRPr="005621BB" w:rsidRDefault="005621BB" w:rsidP="005621BB">
      <w:pPr>
        <w:spacing w:after="120" w:line="276" w:lineRule="auto"/>
        <w:jc w:val="both"/>
        <w:rPr>
          <w:rFonts w:ascii="Calibri" w:hAnsi="Calibri" w:cs="Calibri"/>
          <w:sz w:val="22"/>
          <w:szCs w:val="22"/>
          <w:lang w:val="pt-PT" w:eastAsia="en-US"/>
        </w:rPr>
      </w:pPr>
    </w:p>
    <w:p w14:paraId="0799FC9C" w14:textId="77777777" w:rsidR="00BE2521" w:rsidRPr="00BE2521" w:rsidRDefault="00BE2521" w:rsidP="00BE2521">
      <w:pPr>
        <w:pStyle w:val="Heading2"/>
      </w:pPr>
      <w:bookmarkStart w:id="29" w:name="_Toc11408502"/>
      <w:bookmarkEnd w:id="22"/>
      <w:bookmarkEnd w:id="23"/>
      <w:r>
        <w:lastRenderedPageBreak/>
        <w:t>M</w:t>
      </w:r>
      <w:r w:rsidR="001F1466" w:rsidRPr="006334C5">
        <w:t>ecanismos de gestão do UNDAF</w:t>
      </w:r>
      <w:bookmarkEnd w:id="29"/>
      <w:r w:rsidR="001F1466" w:rsidRPr="00BE2521">
        <w:t xml:space="preserve"> </w:t>
      </w:r>
    </w:p>
    <w:p w14:paraId="397C8F11" w14:textId="77777777" w:rsidR="00BE2521" w:rsidRPr="006334C5" w:rsidRDefault="00BE2521" w:rsidP="00BE2521">
      <w:pPr>
        <w:spacing w:after="120" w:line="276" w:lineRule="auto"/>
        <w:jc w:val="both"/>
        <w:rPr>
          <w:rFonts w:ascii="Calibri" w:hAnsi="Calibri" w:cs="Calibri"/>
          <w:sz w:val="22"/>
          <w:szCs w:val="22"/>
          <w:lang w:val="pt-BR" w:eastAsia="en-US"/>
        </w:rPr>
      </w:pPr>
      <w:r w:rsidRPr="006334C5">
        <w:rPr>
          <w:rFonts w:ascii="Calibri" w:hAnsi="Calibri" w:cs="Calibri"/>
          <w:sz w:val="22"/>
          <w:szCs w:val="22"/>
          <w:lang w:val="pt-BR" w:eastAsia="en-US"/>
        </w:rPr>
        <w:t xml:space="preserve">O programa de parceria será executado sob a coordenação geral de um </w:t>
      </w:r>
      <w:r w:rsidRPr="007C6B58">
        <w:rPr>
          <w:rFonts w:ascii="Calibri" w:hAnsi="Calibri" w:cs="Calibri"/>
          <w:i/>
          <w:sz w:val="22"/>
          <w:szCs w:val="22"/>
          <w:lang w:val="pt-BR" w:eastAsia="en-US"/>
        </w:rPr>
        <w:t>Steering Commiitte</w:t>
      </w:r>
      <w:r w:rsidRPr="006334C5">
        <w:rPr>
          <w:rFonts w:ascii="Calibri" w:hAnsi="Calibri" w:cs="Calibri"/>
          <w:sz w:val="22"/>
          <w:szCs w:val="22"/>
          <w:lang w:val="pt-BR" w:eastAsia="en-US"/>
        </w:rPr>
        <w:t xml:space="preserve"> (Comité de Gestão) presidido pelo Coordenador Residente da ONU e co-presidido pelo Ministro da Economia e Planeamento, com a participação de outros Ministros e Chefes das Agências da ONU. Este Comité reunir</w:t>
      </w:r>
      <w:r w:rsidR="004F6B2E">
        <w:rPr>
          <w:rFonts w:ascii="Calibri" w:hAnsi="Calibri" w:cs="Calibri"/>
          <w:sz w:val="22"/>
          <w:szCs w:val="22"/>
          <w:lang w:val="pt-BR" w:eastAsia="en-US"/>
        </w:rPr>
        <w:t>-se-</w:t>
      </w:r>
      <w:r w:rsidRPr="006334C5">
        <w:rPr>
          <w:rFonts w:ascii="Calibri" w:hAnsi="Calibri" w:cs="Calibri"/>
          <w:sz w:val="22"/>
          <w:szCs w:val="22"/>
          <w:lang w:val="pt-BR" w:eastAsia="en-US"/>
        </w:rPr>
        <w:t>á no mínimo uma vez por ano</w:t>
      </w:r>
      <w:r w:rsidR="00887C55">
        <w:rPr>
          <w:rFonts w:ascii="Calibri" w:hAnsi="Calibri" w:cs="Calibri"/>
          <w:sz w:val="22"/>
          <w:szCs w:val="22"/>
          <w:lang w:val="pt-BR" w:eastAsia="en-US"/>
        </w:rPr>
        <w:t>,</w:t>
      </w:r>
      <w:r w:rsidRPr="006334C5">
        <w:rPr>
          <w:rFonts w:ascii="Calibri" w:hAnsi="Calibri" w:cs="Calibri"/>
          <w:sz w:val="22"/>
          <w:szCs w:val="22"/>
          <w:lang w:val="pt-BR" w:eastAsia="en-US"/>
        </w:rPr>
        <w:t xml:space="preserve"> para realizar o balanço anual de execução; ou caso necessário, duas vezes para a planificação anual. </w:t>
      </w:r>
    </w:p>
    <w:p w14:paraId="7A8940F6" w14:textId="77777777" w:rsidR="00BE2521" w:rsidRPr="006334C5" w:rsidRDefault="00BE2521" w:rsidP="00BE2521">
      <w:pPr>
        <w:spacing w:after="120" w:line="276" w:lineRule="auto"/>
        <w:jc w:val="both"/>
        <w:rPr>
          <w:rFonts w:ascii="Calibri" w:hAnsi="Calibri" w:cs="Calibri"/>
          <w:sz w:val="22"/>
          <w:szCs w:val="22"/>
          <w:lang w:val="pt-PT" w:eastAsia="en-US"/>
        </w:rPr>
      </w:pPr>
    </w:p>
    <w:p w14:paraId="7E8E09A3" w14:textId="77777777" w:rsidR="00BE2521" w:rsidRPr="006334C5" w:rsidRDefault="00BE2521" w:rsidP="00BE2521">
      <w:pPr>
        <w:spacing w:after="120" w:line="276" w:lineRule="auto"/>
        <w:jc w:val="both"/>
        <w:rPr>
          <w:rFonts w:ascii="Calibri" w:hAnsi="Calibri" w:cs="Calibri"/>
          <w:sz w:val="22"/>
          <w:szCs w:val="22"/>
          <w:lang w:val="pt-PT" w:eastAsia="en-US"/>
        </w:rPr>
      </w:pPr>
      <w:r>
        <w:rPr>
          <w:rFonts w:ascii="Calibri" w:hAnsi="Calibri" w:cs="Calibri"/>
          <w:noProof/>
          <w:sz w:val="22"/>
          <w:szCs w:val="22"/>
          <w:lang w:val="es-ES" w:eastAsia="es-ES"/>
        </w:rPr>
        <w:drawing>
          <wp:inline distT="0" distB="0" distL="0" distR="0" wp14:anchorId="35C3EAD0" wp14:editId="381401B5">
            <wp:extent cx="5391150" cy="4638144"/>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9634" cy="4645443"/>
                    </a:xfrm>
                    <a:prstGeom prst="rect">
                      <a:avLst/>
                    </a:prstGeom>
                    <a:noFill/>
                  </pic:spPr>
                </pic:pic>
              </a:graphicData>
            </a:graphic>
          </wp:inline>
        </w:drawing>
      </w:r>
    </w:p>
    <w:p w14:paraId="2A149E30" w14:textId="77777777" w:rsidR="00BE2521" w:rsidRPr="006334C5" w:rsidRDefault="00BE2521" w:rsidP="00BE2521">
      <w:p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O Comité de Gestão (CG) fornece orientação estratégica e supervisão sobre o programa. O CG reúne a participação de </w:t>
      </w:r>
      <w:r w:rsidR="00887C55">
        <w:rPr>
          <w:rFonts w:ascii="Calibri" w:hAnsi="Calibri" w:cs="Calibri"/>
          <w:sz w:val="22"/>
          <w:szCs w:val="22"/>
          <w:lang w:val="pt-PT" w:eastAsia="en-US"/>
        </w:rPr>
        <w:t>M</w:t>
      </w:r>
      <w:r w:rsidRPr="006334C5">
        <w:rPr>
          <w:rFonts w:ascii="Calibri" w:hAnsi="Calibri" w:cs="Calibri"/>
          <w:sz w:val="22"/>
          <w:szCs w:val="22"/>
          <w:lang w:val="pt-PT" w:eastAsia="en-US"/>
        </w:rPr>
        <w:t xml:space="preserve">inistros, e os membros da </w:t>
      </w:r>
      <w:r w:rsidR="000D5F39">
        <w:rPr>
          <w:rFonts w:ascii="Calibri" w:hAnsi="Calibri" w:cs="Calibri"/>
          <w:sz w:val="22"/>
          <w:szCs w:val="22"/>
          <w:lang w:val="pt-PT" w:eastAsia="en-US"/>
        </w:rPr>
        <w:t>Equipa</w:t>
      </w:r>
      <w:r w:rsidRPr="006334C5">
        <w:rPr>
          <w:rFonts w:ascii="Calibri" w:hAnsi="Calibri" w:cs="Calibri"/>
          <w:sz w:val="22"/>
          <w:szCs w:val="22"/>
          <w:lang w:val="pt-PT" w:eastAsia="en-US"/>
        </w:rPr>
        <w:t xml:space="preserve"> da ONU</w:t>
      </w:r>
      <w:r w:rsidR="0069357A">
        <w:rPr>
          <w:rFonts w:ascii="Calibri" w:hAnsi="Calibri" w:cs="Calibri"/>
          <w:sz w:val="22"/>
          <w:szCs w:val="22"/>
          <w:lang w:val="pt-PT" w:eastAsia="en-US"/>
        </w:rPr>
        <w:t xml:space="preserve"> no país</w:t>
      </w:r>
      <w:r w:rsidRPr="006334C5">
        <w:rPr>
          <w:rFonts w:ascii="Calibri" w:hAnsi="Calibri" w:cs="Calibri"/>
          <w:sz w:val="22"/>
          <w:szCs w:val="22"/>
          <w:lang w:val="pt-PT" w:eastAsia="en-US"/>
        </w:rPr>
        <w:t xml:space="preserve">. As principais responsabilidades são: avaliar os progressos globais dos resultados planeados e a sua contribuição para o PDN e ODS relacionadas; </w:t>
      </w:r>
      <w:r w:rsidR="0069357A">
        <w:rPr>
          <w:rFonts w:ascii="Calibri" w:hAnsi="Calibri" w:cs="Calibri"/>
          <w:sz w:val="22"/>
          <w:szCs w:val="22"/>
          <w:lang w:val="pt-PT" w:eastAsia="en-US"/>
        </w:rPr>
        <w:t>g</w:t>
      </w:r>
      <w:r w:rsidRPr="006334C5">
        <w:rPr>
          <w:rFonts w:ascii="Calibri" w:hAnsi="Calibri" w:cs="Calibri"/>
          <w:sz w:val="22"/>
          <w:szCs w:val="22"/>
          <w:lang w:val="pt-PT" w:eastAsia="en-US"/>
        </w:rPr>
        <w:t xml:space="preserve">arantir o alinhamento permanente e coordenação entre os resultados e estratégias do PDN; </w:t>
      </w:r>
      <w:r w:rsidR="0069357A">
        <w:rPr>
          <w:rFonts w:ascii="Calibri" w:hAnsi="Calibri" w:cs="Calibri"/>
          <w:sz w:val="22"/>
          <w:szCs w:val="22"/>
          <w:lang w:val="pt-PT" w:eastAsia="en-US"/>
        </w:rPr>
        <w:t>r</w:t>
      </w:r>
      <w:r w:rsidRPr="006334C5">
        <w:rPr>
          <w:rFonts w:ascii="Calibri" w:hAnsi="Calibri" w:cs="Calibri"/>
          <w:sz w:val="22"/>
          <w:szCs w:val="22"/>
          <w:lang w:val="pt-PT" w:eastAsia="en-US"/>
        </w:rPr>
        <w:t xml:space="preserve">ealizar o balanço anual de execução, revisar e endossar potenciais grandes mudanças nos resultados e estratégias; e alocar recursos financeiros, com base em critérios de alocação baseados no desempenho.  </w:t>
      </w:r>
    </w:p>
    <w:p w14:paraId="74056788" w14:textId="77777777" w:rsidR="00BE2521" w:rsidRPr="006334C5" w:rsidRDefault="00BE2521" w:rsidP="00BE2521">
      <w:p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Existirá um Grupo de Resultado por cada uma das quatro áreas identificadas, que deverão estar integradas com o trabalho do Comité de Gestão.  Os Grupos de Trabalho são mecanismos destinados a contribuir para resultados específicos por meio de </w:t>
      </w:r>
      <w:r w:rsidR="000D5F39">
        <w:rPr>
          <w:rFonts w:ascii="Calibri" w:hAnsi="Calibri" w:cs="Calibri"/>
          <w:sz w:val="22"/>
          <w:szCs w:val="22"/>
          <w:lang w:val="pt-PT" w:eastAsia="en-US"/>
        </w:rPr>
        <w:t>planeamento</w:t>
      </w:r>
      <w:r w:rsidRPr="006334C5">
        <w:rPr>
          <w:rFonts w:ascii="Calibri" w:hAnsi="Calibri" w:cs="Calibri"/>
          <w:sz w:val="22"/>
          <w:szCs w:val="22"/>
          <w:lang w:val="pt-PT" w:eastAsia="en-US"/>
        </w:rPr>
        <w:t xml:space="preserve">, implementação, monitoramento e avaliação coordenados e colaborativos. Eles são definidos no estágio de planeamento estratégico e alinhados à matriz de resultados do UNDAF. Aconselham </w:t>
      </w:r>
      <w:r w:rsidR="000D5F39">
        <w:rPr>
          <w:rFonts w:ascii="Calibri" w:hAnsi="Calibri" w:cs="Calibri"/>
          <w:sz w:val="22"/>
          <w:szCs w:val="22"/>
          <w:lang w:val="pt-PT" w:eastAsia="en-US"/>
        </w:rPr>
        <w:t>a nível</w:t>
      </w:r>
      <w:r w:rsidRPr="006334C5">
        <w:rPr>
          <w:rFonts w:ascii="Calibri" w:hAnsi="Calibri" w:cs="Calibri"/>
          <w:sz w:val="22"/>
          <w:szCs w:val="22"/>
          <w:lang w:val="pt-PT" w:eastAsia="en-US"/>
        </w:rPr>
        <w:t xml:space="preserve"> </w:t>
      </w:r>
      <w:r w:rsidRPr="006334C5">
        <w:rPr>
          <w:rFonts w:ascii="Calibri" w:hAnsi="Calibri" w:cs="Calibri"/>
          <w:sz w:val="22"/>
          <w:szCs w:val="22"/>
          <w:lang w:val="pt-PT" w:eastAsia="en-US"/>
        </w:rPr>
        <w:lastRenderedPageBreak/>
        <w:t xml:space="preserve">estratégico (Equipa da ONU no </w:t>
      </w:r>
      <w:r w:rsidR="000D5F39">
        <w:rPr>
          <w:rFonts w:ascii="Calibri" w:hAnsi="Calibri" w:cs="Calibri"/>
          <w:sz w:val="22"/>
          <w:szCs w:val="22"/>
          <w:lang w:val="pt-PT" w:eastAsia="en-US"/>
        </w:rPr>
        <w:t>país</w:t>
      </w:r>
      <w:r w:rsidRPr="006334C5">
        <w:rPr>
          <w:rFonts w:ascii="Calibri" w:hAnsi="Calibri" w:cs="Calibri"/>
          <w:sz w:val="22"/>
          <w:szCs w:val="22"/>
          <w:lang w:val="pt-PT" w:eastAsia="en-US"/>
        </w:rPr>
        <w:t xml:space="preserve"> e CG), quando apropriado, as oportunidades e desafios ligados à implementação do UNDAF, questões específicas de gestão e implementação de programas. Os Grupos de Trabalho também apoiam as iniciativas de gestão do conhecimento e fornecem aos grupos de M&amp;A e de Comunicação, assim como C</w:t>
      </w:r>
      <w:r w:rsidR="0069357A">
        <w:rPr>
          <w:rFonts w:ascii="Calibri" w:hAnsi="Calibri" w:cs="Calibri"/>
          <w:sz w:val="22"/>
          <w:szCs w:val="22"/>
          <w:lang w:val="pt-PT" w:eastAsia="en-US"/>
        </w:rPr>
        <w:t>R</w:t>
      </w:r>
      <w:r w:rsidRPr="006334C5">
        <w:rPr>
          <w:rFonts w:ascii="Calibri" w:hAnsi="Calibri" w:cs="Calibri"/>
          <w:sz w:val="22"/>
          <w:szCs w:val="22"/>
          <w:lang w:val="pt-PT" w:eastAsia="en-US"/>
        </w:rPr>
        <w:t xml:space="preserve"> e ao UNCT, informações sobre os resultados.</w:t>
      </w:r>
    </w:p>
    <w:p w14:paraId="0E61D348" w14:textId="77777777" w:rsidR="00BE2521" w:rsidRPr="006334C5" w:rsidRDefault="00BE2521" w:rsidP="00BE2521">
      <w:pPr>
        <w:spacing w:after="120" w:line="276" w:lineRule="auto"/>
        <w:jc w:val="both"/>
        <w:rPr>
          <w:rFonts w:ascii="Calibri" w:hAnsi="Calibri" w:cs="Calibri"/>
          <w:sz w:val="22"/>
          <w:szCs w:val="22"/>
          <w:lang w:val="pt-PT" w:eastAsia="en-US"/>
        </w:rPr>
      </w:pPr>
      <w:r w:rsidRPr="006334C5">
        <w:rPr>
          <w:rFonts w:ascii="Calibri" w:hAnsi="Calibri" w:cs="Calibri"/>
          <w:sz w:val="22"/>
          <w:szCs w:val="22"/>
          <w:lang w:val="pt-PT" w:eastAsia="en-US"/>
        </w:rPr>
        <w:t xml:space="preserve">Outros grupos importantes internos, dentro do Sistema da ONU em Angola, tais como o (i) Grupo de Gestão de Programas (PMG); (ii) Gestão de Desastres (DMT); e (iii) Gestão das Operações (OMT) nas suas diferentes áreas que apoiarão e trabalharão em coordenação e complementaridade com os Grupos de Trabalho criados por cada uma das quatro áreas identificadas do UNDAF.  </w:t>
      </w:r>
    </w:p>
    <w:p w14:paraId="59F322D5" w14:textId="77777777" w:rsidR="00BE2521" w:rsidRDefault="00BE2521" w:rsidP="00BE2521">
      <w:pPr>
        <w:spacing w:after="120" w:line="276" w:lineRule="auto"/>
        <w:jc w:val="both"/>
        <w:rPr>
          <w:rFonts w:ascii="Calibri" w:hAnsi="Calibri" w:cs="Calibri"/>
          <w:sz w:val="22"/>
          <w:szCs w:val="22"/>
          <w:lang w:val="pt-PT" w:eastAsia="en-US"/>
        </w:rPr>
      </w:pPr>
      <w:r w:rsidRPr="001F2EA5">
        <w:rPr>
          <w:rFonts w:ascii="Calibri" w:hAnsi="Calibri" w:cs="Calibri"/>
          <w:sz w:val="22"/>
          <w:szCs w:val="22"/>
          <w:lang w:val="pt-PT" w:eastAsia="en-US"/>
        </w:rPr>
        <w:t>De realçar</w:t>
      </w:r>
      <w:r w:rsidR="0069357A">
        <w:rPr>
          <w:rFonts w:ascii="Calibri" w:hAnsi="Calibri" w:cs="Calibri"/>
          <w:sz w:val="22"/>
          <w:szCs w:val="22"/>
          <w:lang w:val="pt-PT" w:eastAsia="en-US"/>
        </w:rPr>
        <w:t xml:space="preserve"> é o facto de dever ser</w:t>
      </w:r>
      <w:r w:rsidRPr="001F2EA5">
        <w:rPr>
          <w:rFonts w:ascii="Calibri" w:hAnsi="Calibri" w:cs="Calibri"/>
          <w:sz w:val="22"/>
          <w:szCs w:val="22"/>
          <w:lang w:val="pt-PT" w:eastAsia="en-US"/>
        </w:rPr>
        <w:t xml:space="preserve"> o </w:t>
      </w:r>
      <w:r w:rsidR="001F2EA5" w:rsidRPr="001F2EA5">
        <w:rPr>
          <w:rFonts w:ascii="Calibri" w:hAnsi="Calibri" w:cs="Calibri"/>
          <w:sz w:val="22"/>
          <w:szCs w:val="22"/>
          <w:lang w:val="pt-PT" w:eastAsia="en-US"/>
        </w:rPr>
        <w:t>UNCT</w:t>
      </w:r>
      <w:r w:rsidRPr="001F2EA5">
        <w:rPr>
          <w:rFonts w:ascii="Calibri" w:hAnsi="Calibri" w:cs="Calibri"/>
          <w:sz w:val="22"/>
          <w:szCs w:val="22"/>
          <w:lang w:val="pt-PT" w:eastAsia="en-US"/>
        </w:rPr>
        <w:t xml:space="preserve"> </w:t>
      </w:r>
      <w:r w:rsidR="0069357A">
        <w:rPr>
          <w:rFonts w:ascii="Calibri" w:hAnsi="Calibri" w:cs="Calibri"/>
          <w:sz w:val="22"/>
          <w:szCs w:val="22"/>
          <w:lang w:val="pt-PT" w:eastAsia="en-US"/>
        </w:rPr>
        <w:t>a</w:t>
      </w:r>
      <w:r w:rsidRPr="001F2EA5">
        <w:rPr>
          <w:rFonts w:ascii="Calibri" w:hAnsi="Calibri" w:cs="Calibri"/>
          <w:sz w:val="22"/>
          <w:szCs w:val="22"/>
          <w:lang w:val="pt-PT" w:eastAsia="en-US"/>
        </w:rPr>
        <w:t xml:space="preserve"> orientar e supervisionar os Grupos de Trabalhos do UNDAF</w:t>
      </w:r>
      <w:r w:rsidR="0069357A">
        <w:rPr>
          <w:rFonts w:ascii="Calibri" w:hAnsi="Calibri" w:cs="Calibri"/>
          <w:sz w:val="22"/>
          <w:szCs w:val="22"/>
          <w:lang w:val="pt-PT" w:eastAsia="en-US"/>
        </w:rPr>
        <w:t>,</w:t>
      </w:r>
      <w:r w:rsidRPr="001F2EA5">
        <w:rPr>
          <w:rFonts w:ascii="Calibri" w:hAnsi="Calibri" w:cs="Calibri"/>
          <w:sz w:val="22"/>
          <w:szCs w:val="22"/>
          <w:lang w:val="pt-PT" w:eastAsia="en-US"/>
        </w:rPr>
        <w:t xml:space="preserve"> de forma a garantir coordenação, complementaridade e maximização dos esforços e resultados.</w:t>
      </w:r>
      <w:r w:rsidR="001F2EA5" w:rsidRPr="001F2EA5">
        <w:rPr>
          <w:rFonts w:ascii="Calibri" w:hAnsi="Calibri" w:cs="Calibri"/>
          <w:sz w:val="22"/>
          <w:szCs w:val="22"/>
          <w:lang w:val="pt-PT" w:eastAsia="en-US"/>
        </w:rPr>
        <w:t xml:space="preserve"> Esta supervisão poderá ser feita também noutras modalidades como pelo Coordenador Residente ou um Chefe de Agência. O Grupo de Gestão de Prog</w:t>
      </w:r>
      <w:r w:rsidR="0069357A">
        <w:rPr>
          <w:rFonts w:ascii="Calibri" w:hAnsi="Calibri" w:cs="Calibri"/>
          <w:sz w:val="22"/>
          <w:szCs w:val="22"/>
          <w:lang w:val="pt-PT" w:eastAsia="en-US"/>
        </w:rPr>
        <w:t>r</w:t>
      </w:r>
      <w:r w:rsidR="001F2EA5" w:rsidRPr="001F2EA5">
        <w:rPr>
          <w:rFonts w:ascii="Calibri" w:hAnsi="Calibri" w:cs="Calibri"/>
          <w:sz w:val="22"/>
          <w:szCs w:val="22"/>
          <w:lang w:val="pt-PT" w:eastAsia="en-US"/>
        </w:rPr>
        <w:t>amas apoiará neste âmbito para garantir uma harmonização programática, a monitori</w:t>
      </w:r>
      <w:r w:rsidR="0069357A">
        <w:rPr>
          <w:rFonts w:ascii="Calibri" w:hAnsi="Calibri" w:cs="Calibri"/>
          <w:sz w:val="22"/>
          <w:szCs w:val="22"/>
          <w:lang w:val="pt-PT" w:eastAsia="en-US"/>
        </w:rPr>
        <w:t>a</w:t>
      </w:r>
      <w:r w:rsidR="001F2EA5" w:rsidRPr="001F2EA5">
        <w:rPr>
          <w:rFonts w:ascii="Calibri" w:hAnsi="Calibri" w:cs="Calibri"/>
          <w:sz w:val="22"/>
          <w:szCs w:val="22"/>
          <w:lang w:val="pt-PT" w:eastAsia="en-US"/>
        </w:rPr>
        <w:t xml:space="preserve"> e avaliação, e a comunicação</w:t>
      </w:r>
      <w:r w:rsidR="001F2EA5">
        <w:rPr>
          <w:rFonts w:ascii="Calibri" w:hAnsi="Calibri" w:cs="Calibri"/>
          <w:sz w:val="22"/>
          <w:szCs w:val="22"/>
          <w:lang w:val="pt-PT" w:eastAsia="en-US"/>
        </w:rPr>
        <w:t>.</w:t>
      </w:r>
      <w:r w:rsidRPr="006334C5">
        <w:rPr>
          <w:rFonts w:ascii="Calibri" w:hAnsi="Calibri" w:cs="Calibri"/>
          <w:sz w:val="22"/>
          <w:szCs w:val="22"/>
          <w:lang w:val="pt-PT" w:eastAsia="en-US"/>
        </w:rPr>
        <w:t xml:space="preserve"> </w:t>
      </w:r>
    </w:p>
    <w:p w14:paraId="5F8C2FA0" w14:textId="77777777" w:rsidR="008C5D03" w:rsidRPr="008C5D03" w:rsidRDefault="008C5D03" w:rsidP="008C5D03">
      <w:pPr>
        <w:spacing w:after="120" w:line="276" w:lineRule="auto"/>
        <w:jc w:val="both"/>
        <w:rPr>
          <w:rFonts w:ascii="Calibri" w:hAnsi="Calibri" w:cs="Calibri"/>
          <w:b/>
          <w:sz w:val="22"/>
          <w:szCs w:val="22"/>
          <w:lang w:val="pt-BR" w:eastAsia="en-US"/>
        </w:rPr>
      </w:pPr>
      <w:r w:rsidRPr="008C5D03">
        <w:rPr>
          <w:rFonts w:ascii="Calibri" w:hAnsi="Calibri" w:cs="Calibri"/>
          <w:b/>
          <w:sz w:val="22"/>
          <w:szCs w:val="22"/>
          <w:lang w:val="pt-BR" w:eastAsia="en-US"/>
        </w:rPr>
        <w:t>Monitoramento e avaliação</w:t>
      </w:r>
    </w:p>
    <w:p w14:paraId="200BFCB2" w14:textId="77777777" w:rsidR="008C5D03" w:rsidRDefault="008C5D03" w:rsidP="008C5D03">
      <w:pPr>
        <w:spacing w:after="120" w:line="276" w:lineRule="auto"/>
        <w:jc w:val="both"/>
        <w:rPr>
          <w:rFonts w:ascii="Calibri" w:hAnsi="Calibri" w:cs="Calibri"/>
          <w:sz w:val="22"/>
          <w:szCs w:val="22"/>
          <w:lang w:val="pt-BR" w:eastAsia="en-US"/>
        </w:rPr>
      </w:pPr>
      <w:r w:rsidRPr="008C5D03">
        <w:rPr>
          <w:rFonts w:ascii="Calibri" w:hAnsi="Calibri" w:cs="Calibri"/>
          <w:sz w:val="22"/>
          <w:szCs w:val="22"/>
          <w:lang w:val="pt-BR" w:eastAsia="en-US"/>
        </w:rPr>
        <w:t>Os Grupos de Resultado</w:t>
      </w:r>
      <w:r w:rsidR="0069357A">
        <w:rPr>
          <w:rFonts w:ascii="Calibri" w:hAnsi="Calibri" w:cs="Calibri"/>
          <w:sz w:val="22"/>
          <w:szCs w:val="22"/>
          <w:lang w:val="pt-BR" w:eastAsia="en-US"/>
        </w:rPr>
        <w:t>s</w:t>
      </w:r>
      <w:r w:rsidRPr="008C5D03">
        <w:rPr>
          <w:rFonts w:ascii="Calibri" w:hAnsi="Calibri" w:cs="Calibri"/>
          <w:sz w:val="22"/>
          <w:szCs w:val="22"/>
          <w:lang w:val="pt-BR" w:eastAsia="en-US"/>
        </w:rPr>
        <w:t xml:space="preserve"> serão guiados por termos de referência comuns, </w:t>
      </w:r>
      <w:r>
        <w:rPr>
          <w:rFonts w:ascii="Calibri" w:hAnsi="Calibri" w:cs="Calibri"/>
          <w:sz w:val="22"/>
          <w:szCs w:val="22"/>
          <w:lang w:val="pt-BR" w:eastAsia="en-US"/>
        </w:rPr>
        <w:t>sendo um dos ele</w:t>
      </w:r>
      <w:r w:rsidRPr="008C5D03">
        <w:rPr>
          <w:rFonts w:ascii="Calibri" w:hAnsi="Calibri" w:cs="Calibri"/>
          <w:sz w:val="22"/>
          <w:szCs w:val="22"/>
          <w:lang w:val="pt-BR" w:eastAsia="en-US"/>
        </w:rPr>
        <w:t>mentos-chave o monitoramento a</w:t>
      </w:r>
      <w:r w:rsidR="0069357A">
        <w:rPr>
          <w:rFonts w:ascii="Calibri" w:hAnsi="Calibri" w:cs="Calibri"/>
          <w:sz w:val="22"/>
          <w:szCs w:val="22"/>
          <w:lang w:val="pt-BR" w:eastAsia="en-US"/>
        </w:rPr>
        <w:t>c</w:t>
      </w:r>
      <w:r w:rsidRPr="008C5D03">
        <w:rPr>
          <w:rFonts w:ascii="Calibri" w:hAnsi="Calibri" w:cs="Calibri"/>
          <w:sz w:val="22"/>
          <w:szCs w:val="22"/>
          <w:lang w:val="pt-BR" w:eastAsia="en-US"/>
        </w:rPr>
        <w:t xml:space="preserve">tivo da articulação no nível de </w:t>
      </w:r>
      <w:r w:rsidR="000D5F39">
        <w:rPr>
          <w:rFonts w:ascii="Calibri" w:hAnsi="Calibri" w:cs="Calibri"/>
          <w:sz w:val="22"/>
          <w:szCs w:val="22"/>
          <w:lang w:val="pt-BR" w:eastAsia="en-US"/>
        </w:rPr>
        <w:t>produto</w:t>
      </w:r>
      <w:r>
        <w:rPr>
          <w:rFonts w:ascii="Calibri" w:hAnsi="Calibri" w:cs="Calibri"/>
          <w:sz w:val="22"/>
          <w:szCs w:val="22"/>
          <w:lang w:val="pt-BR" w:eastAsia="en-US"/>
        </w:rPr>
        <w:t>s</w:t>
      </w:r>
      <w:r w:rsidRPr="008C5D03">
        <w:rPr>
          <w:rFonts w:ascii="Calibri" w:hAnsi="Calibri" w:cs="Calibri"/>
          <w:sz w:val="22"/>
          <w:szCs w:val="22"/>
          <w:lang w:val="pt-BR" w:eastAsia="en-US"/>
        </w:rPr>
        <w:t>. Os Grupos de Resultado</w:t>
      </w:r>
      <w:r w:rsidR="0069357A">
        <w:rPr>
          <w:rFonts w:ascii="Calibri" w:hAnsi="Calibri" w:cs="Calibri"/>
          <w:sz w:val="22"/>
          <w:szCs w:val="22"/>
          <w:lang w:val="pt-BR" w:eastAsia="en-US"/>
        </w:rPr>
        <w:t>s</w:t>
      </w:r>
      <w:r w:rsidRPr="008C5D03">
        <w:rPr>
          <w:rFonts w:ascii="Calibri" w:hAnsi="Calibri" w:cs="Calibri"/>
          <w:sz w:val="22"/>
          <w:szCs w:val="22"/>
          <w:lang w:val="pt-BR" w:eastAsia="en-US"/>
        </w:rPr>
        <w:t xml:space="preserve"> realizam </w:t>
      </w:r>
      <w:r>
        <w:rPr>
          <w:rFonts w:ascii="Calibri" w:hAnsi="Calibri" w:cs="Calibri"/>
          <w:sz w:val="22"/>
          <w:szCs w:val="22"/>
          <w:lang w:val="pt-BR" w:eastAsia="en-US"/>
        </w:rPr>
        <w:t>o</w:t>
      </w:r>
      <w:r w:rsidRPr="008C5D03">
        <w:rPr>
          <w:rFonts w:ascii="Calibri" w:hAnsi="Calibri" w:cs="Calibri"/>
          <w:sz w:val="22"/>
          <w:szCs w:val="22"/>
          <w:lang w:val="pt-BR" w:eastAsia="en-US"/>
        </w:rPr>
        <w:t xml:space="preserve"> monitoramento </w:t>
      </w:r>
      <w:r>
        <w:rPr>
          <w:rFonts w:ascii="Calibri" w:hAnsi="Calibri" w:cs="Calibri"/>
          <w:sz w:val="22"/>
          <w:szCs w:val="22"/>
          <w:lang w:val="pt-BR" w:eastAsia="en-US"/>
        </w:rPr>
        <w:t xml:space="preserve">e </w:t>
      </w:r>
      <w:r w:rsidRPr="008C5D03">
        <w:rPr>
          <w:rFonts w:ascii="Calibri" w:hAnsi="Calibri" w:cs="Calibri"/>
          <w:sz w:val="22"/>
          <w:szCs w:val="22"/>
          <w:lang w:val="pt-BR" w:eastAsia="en-US"/>
        </w:rPr>
        <w:t>adaptam regularmente seus planos para lidar com os gargalos de desenvolvimento identificados e concentram</w:t>
      </w:r>
      <w:r w:rsidR="0069357A">
        <w:rPr>
          <w:rFonts w:ascii="Calibri" w:hAnsi="Calibri" w:cs="Calibri"/>
          <w:sz w:val="22"/>
          <w:szCs w:val="22"/>
          <w:lang w:val="pt-BR" w:eastAsia="en-US"/>
        </w:rPr>
        <w:t>-se</w:t>
      </w:r>
      <w:r w:rsidRPr="008C5D03">
        <w:rPr>
          <w:rFonts w:ascii="Calibri" w:hAnsi="Calibri" w:cs="Calibri"/>
          <w:sz w:val="22"/>
          <w:szCs w:val="22"/>
          <w:lang w:val="pt-BR" w:eastAsia="en-US"/>
        </w:rPr>
        <w:t xml:space="preserve"> nas questões mais críticas, a fim de contribuir para os resultados do desenvolvimento nacional da maneira mais eficaz. A programação no contexto do </w:t>
      </w:r>
      <w:r w:rsidR="00F001F4">
        <w:rPr>
          <w:rFonts w:ascii="Calibri" w:hAnsi="Calibri" w:cs="Calibri"/>
          <w:sz w:val="22"/>
          <w:szCs w:val="22"/>
          <w:lang w:val="pt-BR" w:eastAsia="en-US"/>
        </w:rPr>
        <w:t>UNDAF</w:t>
      </w:r>
      <w:r w:rsidRPr="008C5D03">
        <w:rPr>
          <w:rFonts w:ascii="Calibri" w:hAnsi="Calibri" w:cs="Calibri"/>
          <w:sz w:val="22"/>
          <w:szCs w:val="22"/>
          <w:lang w:val="pt-BR" w:eastAsia="en-US"/>
        </w:rPr>
        <w:t xml:space="preserve"> requer, portanto, uma abordagem adaptativa, baseada na aprendizagem de novas informações e evidências</w:t>
      </w:r>
      <w:r>
        <w:rPr>
          <w:rFonts w:ascii="Calibri" w:hAnsi="Calibri" w:cs="Calibri"/>
          <w:sz w:val="22"/>
          <w:szCs w:val="22"/>
          <w:lang w:val="pt-BR" w:eastAsia="en-US"/>
        </w:rPr>
        <w:t xml:space="preserve">. </w:t>
      </w:r>
      <w:r w:rsidRPr="008C5D03">
        <w:rPr>
          <w:rFonts w:ascii="Calibri" w:hAnsi="Calibri" w:cs="Calibri"/>
          <w:sz w:val="22"/>
          <w:szCs w:val="22"/>
          <w:lang w:val="pt-BR" w:eastAsia="en-US"/>
        </w:rPr>
        <w:t xml:space="preserve">Isto implica que, embora os </w:t>
      </w:r>
      <w:r w:rsidR="00F85D2D">
        <w:rPr>
          <w:rFonts w:ascii="Calibri" w:hAnsi="Calibri" w:cs="Calibri"/>
          <w:sz w:val="22"/>
          <w:szCs w:val="22"/>
          <w:lang w:val="pt-BR" w:eastAsia="en-US"/>
        </w:rPr>
        <w:t xml:space="preserve">quatro </w:t>
      </w:r>
      <w:r w:rsidRPr="008C5D03">
        <w:rPr>
          <w:rFonts w:ascii="Calibri" w:hAnsi="Calibri" w:cs="Calibri"/>
          <w:sz w:val="22"/>
          <w:szCs w:val="22"/>
          <w:lang w:val="pt-BR" w:eastAsia="en-US"/>
        </w:rPr>
        <w:t xml:space="preserve">resultados do </w:t>
      </w:r>
      <w:r w:rsidR="00F001F4">
        <w:rPr>
          <w:rFonts w:ascii="Calibri" w:hAnsi="Calibri" w:cs="Calibri"/>
          <w:sz w:val="22"/>
          <w:szCs w:val="22"/>
          <w:lang w:val="pt-BR" w:eastAsia="en-US"/>
        </w:rPr>
        <w:t>UNDAF</w:t>
      </w:r>
      <w:r w:rsidRPr="008C5D03">
        <w:rPr>
          <w:rFonts w:ascii="Calibri" w:hAnsi="Calibri" w:cs="Calibri"/>
          <w:sz w:val="22"/>
          <w:szCs w:val="22"/>
          <w:lang w:val="pt-BR" w:eastAsia="en-US"/>
        </w:rPr>
        <w:t xml:space="preserve"> possam permanecer estáveis durante a vigência do ciclo do UNSDCF, os produtos e </w:t>
      </w:r>
      <w:r w:rsidR="000D5F39">
        <w:rPr>
          <w:rFonts w:ascii="Calibri" w:hAnsi="Calibri" w:cs="Calibri"/>
          <w:sz w:val="22"/>
          <w:szCs w:val="22"/>
          <w:lang w:val="pt-BR" w:eastAsia="en-US"/>
        </w:rPr>
        <w:t>actividades</w:t>
      </w:r>
      <w:r w:rsidRPr="008C5D03">
        <w:rPr>
          <w:rFonts w:ascii="Calibri" w:hAnsi="Calibri" w:cs="Calibri"/>
          <w:sz w:val="22"/>
          <w:szCs w:val="22"/>
          <w:lang w:val="pt-BR" w:eastAsia="en-US"/>
        </w:rPr>
        <w:t xml:space="preserve"> podem necessitar de ajustes para se manterem relevantes, ao mesmo tempo que mantêm a responsabilidade perante os parceiros.</w:t>
      </w:r>
    </w:p>
    <w:p w14:paraId="06E9FDE7" w14:textId="77777777" w:rsidR="00F85D2D" w:rsidRDefault="00F85D2D" w:rsidP="008C5D03">
      <w:pPr>
        <w:spacing w:after="120" w:line="276" w:lineRule="auto"/>
        <w:jc w:val="both"/>
        <w:rPr>
          <w:rFonts w:ascii="Calibri" w:hAnsi="Calibri" w:cs="Calibri"/>
          <w:sz w:val="22"/>
          <w:szCs w:val="22"/>
          <w:lang w:val="pt-BR" w:eastAsia="en-US"/>
        </w:rPr>
      </w:pPr>
      <w:r w:rsidRPr="00F85D2D">
        <w:rPr>
          <w:rFonts w:ascii="Calibri" w:hAnsi="Calibri" w:cs="Calibri"/>
          <w:sz w:val="22"/>
          <w:szCs w:val="22"/>
          <w:lang w:val="pt-BR" w:eastAsia="en-US"/>
        </w:rPr>
        <w:t xml:space="preserve">Os grupos de resultados do </w:t>
      </w:r>
      <w:r w:rsidR="00F001F4">
        <w:rPr>
          <w:rFonts w:ascii="Calibri" w:hAnsi="Calibri" w:cs="Calibri"/>
          <w:sz w:val="22"/>
          <w:szCs w:val="22"/>
          <w:lang w:val="pt-BR" w:eastAsia="en-US"/>
        </w:rPr>
        <w:t>UNDAF</w:t>
      </w:r>
      <w:r w:rsidRPr="00F85D2D">
        <w:rPr>
          <w:rFonts w:ascii="Calibri" w:hAnsi="Calibri" w:cs="Calibri"/>
          <w:sz w:val="22"/>
          <w:szCs w:val="22"/>
          <w:lang w:val="pt-BR" w:eastAsia="en-US"/>
        </w:rPr>
        <w:t xml:space="preserve"> e os JWPs são os mecanismos para programação adaptativa com o apoio do Grupo de Monitoria e Avaliação (M&amp;E). Os grupos de resultados re-priorizam e ajustam os resultados do </w:t>
      </w:r>
      <w:r w:rsidR="00F001F4">
        <w:rPr>
          <w:rFonts w:ascii="Calibri" w:hAnsi="Calibri" w:cs="Calibri"/>
          <w:sz w:val="22"/>
          <w:szCs w:val="22"/>
          <w:lang w:val="pt-BR" w:eastAsia="en-US"/>
        </w:rPr>
        <w:t>UNDAF</w:t>
      </w:r>
      <w:r w:rsidRPr="00F85D2D">
        <w:rPr>
          <w:rFonts w:ascii="Calibri" w:hAnsi="Calibri" w:cs="Calibri"/>
          <w:sz w:val="22"/>
          <w:szCs w:val="22"/>
          <w:lang w:val="pt-BR" w:eastAsia="en-US"/>
        </w:rPr>
        <w:t xml:space="preserve"> conjuntamente, as </w:t>
      </w:r>
      <w:r w:rsidR="000D5F39">
        <w:rPr>
          <w:rFonts w:ascii="Calibri" w:hAnsi="Calibri" w:cs="Calibri"/>
          <w:sz w:val="22"/>
          <w:szCs w:val="22"/>
          <w:lang w:val="pt-BR" w:eastAsia="en-US"/>
        </w:rPr>
        <w:t>actividades</w:t>
      </w:r>
      <w:r w:rsidRPr="00F85D2D">
        <w:rPr>
          <w:rFonts w:ascii="Calibri" w:hAnsi="Calibri" w:cs="Calibri"/>
          <w:sz w:val="22"/>
          <w:szCs w:val="22"/>
          <w:lang w:val="pt-BR" w:eastAsia="en-US"/>
        </w:rPr>
        <w:t xml:space="preserve"> e os orçamentos correspondentes em resposta a novas informações, lições e identificação de riscos, emergindo da análise contínua, monitoramento e avaliação. </w:t>
      </w:r>
    </w:p>
    <w:p w14:paraId="59BE3419" w14:textId="77777777" w:rsidR="00F85D2D" w:rsidRPr="008C5D03" w:rsidRDefault="00F85D2D" w:rsidP="008C5D03">
      <w:pPr>
        <w:spacing w:after="120" w:line="276" w:lineRule="auto"/>
        <w:jc w:val="both"/>
        <w:rPr>
          <w:rFonts w:ascii="Calibri" w:hAnsi="Calibri" w:cs="Calibri"/>
          <w:sz w:val="22"/>
          <w:szCs w:val="22"/>
          <w:lang w:val="pt-PT" w:eastAsia="en-US"/>
        </w:rPr>
      </w:pPr>
      <w:r w:rsidRPr="00F85D2D">
        <w:rPr>
          <w:rFonts w:ascii="Calibri" w:hAnsi="Calibri" w:cs="Calibri"/>
          <w:sz w:val="22"/>
          <w:szCs w:val="22"/>
          <w:lang w:val="pt-PT" w:eastAsia="en-US"/>
        </w:rPr>
        <w:t xml:space="preserve">O monitoramento conjunto em todo o ciclo do </w:t>
      </w:r>
      <w:r w:rsidR="00F001F4">
        <w:rPr>
          <w:rFonts w:ascii="Calibri" w:hAnsi="Calibri" w:cs="Calibri"/>
          <w:sz w:val="22"/>
          <w:szCs w:val="22"/>
          <w:lang w:val="pt-PT" w:eastAsia="en-US"/>
        </w:rPr>
        <w:t>UNDAF</w:t>
      </w:r>
      <w:r w:rsidRPr="00F85D2D">
        <w:rPr>
          <w:rFonts w:ascii="Calibri" w:hAnsi="Calibri" w:cs="Calibri"/>
          <w:sz w:val="22"/>
          <w:szCs w:val="22"/>
          <w:lang w:val="pt-PT" w:eastAsia="en-US"/>
        </w:rPr>
        <w:t xml:space="preserve"> terá como </w:t>
      </w:r>
      <w:r w:rsidR="00C81193">
        <w:rPr>
          <w:rFonts w:ascii="Calibri" w:hAnsi="Calibri" w:cs="Calibri"/>
          <w:sz w:val="22"/>
          <w:szCs w:val="22"/>
          <w:lang w:val="pt-PT" w:eastAsia="en-US"/>
        </w:rPr>
        <w:t>objectivo</w:t>
      </w:r>
      <w:r w:rsidRPr="00F85D2D">
        <w:rPr>
          <w:rFonts w:ascii="Calibri" w:hAnsi="Calibri" w:cs="Calibri"/>
          <w:sz w:val="22"/>
          <w:szCs w:val="22"/>
          <w:lang w:val="pt-PT" w:eastAsia="en-US"/>
        </w:rPr>
        <w:t xml:space="preserve"> assegurar que o Sistema da ONU em Angola esteja 1) </w:t>
      </w:r>
      <w:r w:rsidR="0069357A">
        <w:rPr>
          <w:rFonts w:ascii="Calibri" w:hAnsi="Calibri" w:cs="Calibri"/>
          <w:sz w:val="22"/>
          <w:szCs w:val="22"/>
          <w:lang w:val="pt-PT" w:eastAsia="en-US"/>
        </w:rPr>
        <w:t xml:space="preserve">a </w:t>
      </w:r>
      <w:r w:rsidRPr="00F85D2D">
        <w:rPr>
          <w:rFonts w:ascii="Calibri" w:hAnsi="Calibri" w:cs="Calibri"/>
          <w:sz w:val="22"/>
          <w:szCs w:val="22"/>
          <w:lang w:val="pt-PT" w:eastAsia="en-US"/>
        </w:rPr>
        <w:t>cumpri</w:t>
      </w:r>
      <w:r w:rsidR="0069357A">
        <w:rPr>
          <w:rFonts w:ascii="Calibri" w:hAnsi="Calibri" w:cs="Calibri"/>
          <w:sz w:val="22"/>
          <w:szCs w:val="22"/>
          <w:lang w:val="pt-PT" w:eastAsia="en-US"/>
        </w:rPr>
        <w:t>r</w:t>
      </w:r>
      <w:r w:rsidRPr="00F85D2D">
        <w:rPr>
          <w:rFonts w:ascii="Calibri" w:hAnsi="Calibri" w:cs="Calibri"/>
          <w:sz w:val="22"/>
          <w:szCs w:val="22"/>
          <w:lang w:val="pt-PT" w:eastAsia="en-US"/>
        </w:rPr>
        <w:t xml:space="preserve"> o compromisso de não deixar ninguém para trás e, de maneira mais geral, alcançando resultados que se alinham com os princípios orientadores do </w:t>
      </w:r>
      <w:r w:rsidR="00F001F4">
        <w:rPr>
          <w:rFonts w:ascii="Calibri" w:hAnsi="Calibri" w:cs="Calibri"/>
          <w:sz w:val="22"/>
          <w:szCs w:val="22"/>
          <w:lang w:val="pt-PT" w:eastAsia="en-US"/>
        </w:rPr>
        <w:t>UNDAF</w:t>
      </w:r>
      <w:r w:rsidRPr="00F85D2D">
        <w:rPr>
          <w:rFonts w:ascii="Calibri" w:hAnsi="Calibri" w:cs="Calibri"/>
          <w:sz w:val="22"/>
          <w:szCs w:val="22"/>
          <w:lang w:val="pt-PT" w:eastAsia="en-US"/>
        </w:rPr>
        <w:t xml:space="preserve">; 2) </w:t>
      </w:r>
      <w:r w:rsidR="0069357A">
        <w:rPr>
          <w:rFonts w:ascii="Calibri" w:hAnsi="Calibri" w:cs="Calibri"/>
          <w:sz w:val="22"/>
          <w:szCs w:val="22"/>
          <w:lang w:val="pt-PT" w:eastAsia="en-US"/>
        </w:rPr>
        <w:t xml:space="preserve">a </w:t>
      </w:r>
      <w:r w:rsidRPr="00F85D2D">
        <w:rPr>
          <w:rFonts w:ascii="Calibri" w:hAnsi="Calibri" w:cs="Calibri"/>
          <w:sz w:val="22"/>
          <w:szCs w:val="22"/>
          <w:lang w:val="pt-PT" w:eastAsia="en-US"/>
        </w:rPr>
        <w:t xml:space="preserve">contribuir para o desenvolvimento da capacidades dos parceiros e das populações; 3) </w:t>
      </w:r>
      <w:r w:rsidR="0069357A">
        <w:rPr>
          <w:rFonts w:ascii="Calibri" w:hAnsi="Calibri" w:cs="Calibri"/>
          <w:sz w:val="22"/>
          <w:szCs w:val="22"/>
          <w:lang w:val="pt-PT" w:eastAsia="en-US"/>
        </w:rPr>
        <w:t xml:space="preserve">a </w:t>
      </w:r>
      <w:r w:rsidRPr="00F85D2D">
        <w:rPr>
          <w:rFonts w:ascii="Calibri" w:hAnsi="Calibri" w:cs="Calibri"/>
          <w:sz w:val="22"/>
          <w:szCs w:val="22"/>
          <w:lang w:val="pt-PT" w:eastAsia="en-US"/>
        </w:rPr>
        <w:t xml:space="preserve">aumentar a coerência em todo o espectro do desenvolvimento, humanitário, direitos humanos e paz; 4) </w:t>
      </w:r>
      <w:r w:rsidR="0069357A">
        <w:rPr>
          <w:rFonts w:ascii="Calibri" w:hAnsi="Calibri" w:cs="Calibri"/>
          <w:sz w:val="22"/>
          <w:szCs w:val="22"/>
          <w:lang w:val="pt-PT" w:eastAsia="en-US"/>
        </w:rPr>
        <w:t xml:space="preserve">a </w:t>
      </w:r>
      <w:r w:rsidRPr="00F85D2D">
        <w:rPr>
          <w:rFonts w:ascii="Calibri" w:hAnsi="Calibri" w:cs="Calibri"/>
          <w:sz w:val="22"/>
          <w:szCs w:val="22"/>
          <w:lang w:val="pt-PT" w:eastAsia="en-US"/>
        </w:rPr>
        <w:t>promover parcerias novas e efe</w:t>
      </w:r>
      <w:r w:rsidR="0069357A">
        <w:rPr>
          <w:rFonts w:ascii="Calibri" w:hAnsi="Calibri" w:cs="Calibri"/>
          <w:sz w:val="22"/>
          <w:szCs w:val="22"/>
          <w:lang w:val="pt-PT" w:eastAsia="en-US"/>
        </w:rPr>
        <w:t>c</w:t>
      </w:r>
      <w:r w:rsidRPr="00F85D2D">
        <w:rPr>
          <w:rFonts w:ascii="Calibri" w:hAnsi="Calibri" w:cs="Calibri"/>
          <w:sz w:val="22"/>
          <w:szCs w:val="22"/>
          <w:lang w:val="pt-PT" w:eastAsia="en-US"/>
        </w:rPr>
        <w:t>tivas entre a</w:t>
      </w:r>
      <w:r>
        <w:rPr>
          <w:rFonts w:ascii="Calibri" w:hAnsi="Calibri" w:cs="Calibri"/>
          <w:sz w:val="22"/>
          <w:szCs w:val="22"/>
          <w:lang w:val="pt-PT" w:eastAsia="en-US"/>
        </w:rPr>
        <w:t>c</w:t>
      </w:r>
      <w:r w:rsidRPr="00F85D2D">
        <w:rPr>
          <w:rFonts w:ascii="Calibri" w:hAnsi="Calibri" w:cs="Calibri"/>
          <w:sz w:val="22"/>
          <w:szCs w:val="22"/>
          <w:lang w:val="pt-PT" w:eastAsia="en-US"/>
        </w:rPr>
        <w:t>tores nacionais e a</w:t>
      </w:r>
      <w:r>
        <w:rPr>
          <w:rFonts w:ascii="Calibri" w:hAnsi="Calibri" w:cs="Calibri"/>
          <w:sz w:val="22"/>
          <w:szCs w:val="22"/>
          <w:lang w:val="pt-PT" w:eastAsia="en-US"/>
        </w:rPr>
        <w:t>c</w:t>
      </w:r>
      <w:r w:rsidRPr="00F85D2D">
        <w:rPr>
          <w:rFonts w:ascii="Calibri" w:hAnsi="Calibri" w:cs="Calibri"/>
          <w:sz w:val="22"/>
          <w:szCs w:val="22"/>
          <w:lang w:val="pt-PT" w:eastAsia="en-US"/>
        </w:rPr>
        <w:t xml:space="preserve">tores internacionais, inclusive através da cooperação Sul-Sul e triangular; e 5) </w:t>
      </w:r>
      <w:r w:rsidR="0069357A">
        <w:rPr>
          <w:rFonts w:ascii="Calibri" w:hAnsi="Calibri" w:cs="Calibri"/>
          <w:sz w:val="22"/>
          <w:szCs w:val="22"/>
          <w:lang w:val="pt-PT" w:eastAsia="en-US"/>
        </w:rPr>
        <w:t xml:space="preserve">a </w:t>
      </w:r>
      <w:r w:rsidRPr="00F85D2D">
        <w:rPr>
          <w:rFonts w:ascii="Calibri" w:hAnsi="Calibri" w:cs="Calibri"/>
          <w:sz w:val="22"/>
          <w:szCs w:val="22"/>
          <w:lang w:val="pt-PT" w:eastAsia="en-US"/>
        </w:rPr>
        <w:t>promover apoio político integrado e coerente aos parceiros</w:t>
      </w:r>
      <w:r>
        <w:rPr>
          <w:rFonts w:ascii="Calibri" w:hAnsi="Calibri" w:cs="Calibri"/>
          <w:sz w:val="22"/>
          <w:szCs w:val="22"/>
          <w:lang w:val="pt-PT" w:eastAsia="en-US"/>
        </w:rPr>
        <w:t>.</w:t>
      </w:r>
    </w:p>
    <w:p w14:paraId="70E19139" w14:textId="77777777" w:rsidR="008C5D03" w:rsidRPr="008C5D03" w:rsidRDefault="008C5D03" w:rsidP="008C5D03">
      <w:pPr>
        <w:spacing w:after="120" w:line="276" w:lineRule="auto"/>
        <w:jc w:val="both"/>
        <w:rPr>
          <w:rFonts w:ascii="Calibri" w:hAnsi="Calibri" w:cs="Calibri"/>
          <w:sz w:val="22"/>
          <w:szCs w:val="22"/>
          <w:lang w:val="pt-BR" w:eastAsia="en-US"/>
        </w:rPr>
      </w:pPr>
      <w:r w:rsidRPr="008C5D03">
        <w:rPr>
          <w:rFonts w:ascii="Calibri" w:hAnsi="Calibri" w:cs="Calibri"/>
          <w:sz w:val="22"/>
          <w:szCs w:val="22"/>
          <w:lang w:val="pt-BR" w:eastAsia="en-US"/>
        </w:rPr>
        <w:t xml:space="preserve">Os membros designados da Equipa da ONU </w:t>
      </w:r>
      <w:r w:rsidR="00F85D2D">
        <w:rPr>
          <w:rFonts w:ascii="Calibri" w:hAnsi="Calibri" w:cs="Calibri"/>
          <w:sz w:val="22"/>
          <w:szCs w:val="22"/>
          <w:lang w:val="pt-BR" w:eastAsia="en-US"/>
        </w:rPr>
        <w:t xml:space="preserve">no </w:t>
      </w:r>
      <w:r w:rsidR="000D5F39">
        <w:rPr>
          <w:rFonts w:ascii="Calibri" w:hAnsi="Calibri" w:cs="Calibri"/>
          <w:sz w:val="22"/>
          <w:szCs w:val="22"/>
          <w:lang w:val="pt-BR" w:eastAsia="en-US"/>
        </w:rPr>
        <w:t>país</w:t>
      </w:r>
      <w:r w:rsidR="00F85D2D">
        <w:rPr>
          <w:rFonts w:ascii="Calibri" w:hAnsi="Calibri" w:cs="Calibri"/>
          <w:sz w:val="22"/>
          <w:szCs w:val="22"/>
          <w:lang w:val="pt-BR" w:eastAsia="en-US"/>
        </w:rPr>
        <w:t xml:space="preserve"> </w:t>
      </w:r>
      <w:r w:rsidRPr="008C5D03">
        <w:rPr>
          <w:rFonts w:ascii="Calibri" w:hAnsi="Calibri" w:cs="Calibri"/>
          <w:sz w:val="22"/>
          <w:szCs w:val="22"/>
          <w:lang w:val="pt-BR" w:eastAsia="en-US"/>
        </w:rPr>
        <w:t>que lideram o relatório dos Grupos de Resultado apresentam dois níveis</w:t>
      </w:r>
      <w:r w:rsidR="00F85D2D">
        <w:rPr>
          <w:rFonts w:ascii="Calibri" w:hAnsi="Calibri" w:cs="Calibri"/>
          <w:sz w:val="22"/>
          <w:szCs w:val="22"/>
          <w:lang w:val="pt-BR" w:eastAsia="en-US"/>
        </w:rPr>
        <w:t xml:space="preserve"> de resultados</w:t>
      </w:r>
      <w:r w:rsidRPr="008C5D03">
        <w:rPr>
          <w:rFonts w:ascii="Calibri" w:hAnsi="Calibri" w:cs="Calibri"/>
          <w:sz w:val="22"/>
          <w:szCs w:val="22"/>
          <w:lang w:val="pt-BR" w:eastAsia="en-US"/>
        </w:rPr>
        <w:t xml:space="preserve">: (a) contribuição para o progresso do </w:t>
      </w:r>
      <w:r w:rsidR="00F85D2D">
        <w:rPr>
          <w:rFonts w:ascii="Calibri" w:hAnsi="Calibri" w:cs="Calibri"/>
          <w:sz w:val="22"/>
          <w:szCs w:val="22"/>
          <w:lang w:val="pt-BR" w:eastAsia="en-US"/>
        </w:rPr>
        <w:lastRenderedPageBreak/>
        <w:t>resultados esperados,</w:t>
      </w:r>
      <w:r w:rsidRPr="008C5D03">
        <w:rPr>
          <w:rFonts w:ascii="Calibri" w:hAnsi="Calibri" w:cs="Calibri"/>
          <w:sz w:val="22"/>
          <w:szCs w:val="22"/>
          <w:lang w:val="pt-BR" w:eastAsia="en-US"/>
        </w:rPr>
        <w:t xml:space="preserve"> </w:t>
      </w:r>
      <w:r w:rsidR="00F85D2D">
        <w:rPr>
          <w:rFonts w:ascii="Calibri" w:hAnsi="Calibri" w:cs="Calibri"/>
          <w:sz w:val="22"/>
          <w:szCs w:val="22"/>
          <w:lang w:val="pt-BR" w:eastAsia="en-US"/>
        </w:rPr>
        <w:t xml:space="preserve">e </w:t>
      </w:r>
      <w:r w:rsidRPr="008C5D03">
        <w:rPr>
          <w:rFonts w:ascii="Calibri" w:hAnsi="Calibri" w:cs="Calibri"/>
          <w:sz w:val="22"/>
          <w:szCs w:val="22"/>
          <w:lang w:val="pt-BR" w:eastAsia="en-US"/>
        </w:rPr>
        <w:t xml:space="preserve">(b) atribuição, ou seja, responsabilização individual de cada agência em relação às </w:t>
      </w:r>
      <w:r w:rsidR="000D5F39">
        <w:rPr>
          <w:rFonts w:ascii="Calibri" w:hAnsi="Calibri" w:cs="Calibri"/>
          <w:sz w:val="22"/>
          <w:szCs w:val="22"/>
          <w:lang w:val="pt-BR" w:eastAsia="en-US"/>
        </w:rPr>
        <w:t>actividades</w:t>
      </w:r>
      <w:r w:rsidRPr="008C5D03">
        <w:rPr>
          <w:rFonts w:ascii="Calibri" w:hAnsi="Calibri" w:cs="Calibri"/>
          <w:sz w:val="22"/>
          <w:szCs w:val="22"/>
          <w:lang w:val="pt-BR" w:eastAsia="en-US"/>
        </w:rPr>
        <w:t xml:space="preserve">/realizações </w:t>
      </w:r>
      <w:r w:rsidR="0069357A">
        <w:rPr>
          <w:rFonts w:ascii="Calibri" w:hAnsi="Calibri" w:cs="Calibri"/>
          <w:sz w:val="22"/>
          <w:szCs w:val="22"/>
          <w:lang w:val="pt-BR" w:eastAsia="en-US"/>
        </w:rPr>
        <w:t>alcançadas</w:t>
      </w:r>
      <w:r w:rsidR="0069357A" w:rsidRPr="008C5D03">
        <w:rPr>
          <w:rFonts w:ascii="Calibri" w:hAnsi="Calibri" w:cs="Calibri"/>
          <w:sz w:val="22"/>
          <w:szCs w:val="22"/>
          <w:lang w:val="pt-BR" w:eastAsia="en-US"/>
        </w:rPr>
        <w:t xml:space="preserve"> </w:t>
      </w:r>
      <w:r w:rsidRPr="008C5D03">
        <w:rPr>
          <w:rFonts w:ascii="Calibri" w:hAnsi="Calibri" w:cs="Calibri"/>
          <w:sz w:val="22"/>
          <w:szCs w:val="22"/>
          <w:lang w:val="pt-BR" w:eastAsia="en-US"/>
        </w:rPr>
        <w:t xml:space="preserve">através do monitoramento dos resultados do nível de produção definido nos planos de trabalho </w:t>
      </w:r>
      <w:r w:rsidR="00F85D2D">
        <w:rPr>
          <w:rFonts w:ascii="Calibri" w:hAnsi="Calibri" w:cs="Calibri"/>
          <w:sz w:val="22"/>
          <w:szCs w:val="22"/>
          <w:lang w:val="pt-BR" w:eastAsia="en-US"/>
        </w:rPr>
        <w:t xml:space="preserve">anuais </w:t>
      </w:r>
      <w:r w:rsidRPr="008C5D03">
        <w:rPr>
          <w:rFonts w:ascii="Calibri" w:hAnsi="Calibri" w:cs="Calibri"/>
          <w:sz w:val="22"/>
          <w:szCs w:val="22"/>
          <w:lang w:val="pt-BR" w:eastAsia="en-US"/>
        </w:rPr>
        <w:t>conjuntos.</w:t>
      </w:r>
    </w:p>
    <w:p w14:paraId="188D385D" w14:textId="77777777" w:rsidR="00506CB7" w:rsidRPr="001B6CF3" w:rsidRDefault="008C5D03" w:rsidP="00E22103">
      <w:pPr>
        <w:spacing w:after="120" w:line="276" w:lineRule="auto"/>
        <w:jc w:val="both"/>
        <w:rPr>
          <w:rFonts w:ascii="Optima-Regular" w:eastAsia="Open Sans" w:hAnsi="Optima-Regular" w:cs="Optima-Regular"/>
          <w:b/>
          <w:noProof/>
          <w:color w:val="FF0000"/>
          <w:sz w:val="28"/>
          <w:szCs w:val="28"/>
          <w:lang w:val="pt-BR" w:eastAsia="es-ES"/>
        </w:rPr>
      </w:pPr>
      <w:r w:rsidRPr="008C5D03">
        <w:rPr>
          <w:rFonts w:ascii="Calibri" w:hAnsi="Calibri" w:cs="Calibri"/>
          <w:sz w:val="22"/>
          <w:szCs w:val="22"/>
          <w:lang w:val="pt-PT" w:eastAsia="en-US"/>
        </w:rPr>
        <w:t>Os respectivos grupos de resultados contribuirão para um relatório anual de resultados das Nações Unidas (abrangendo programação, operações e comunicaç</w:t>
      </w:r>
      <w:r w:rsidR="0069357A">
        <w:rPr>
          <w:rFonts w:ascii="Calibri" w:hAnsi="Calibri" w:cs="Calibri"/>
          <w:sz w:val="22"/>
          <w:szCs w:val="22"/>
          <w:lang w:val="pt-PT" w:eastAsia="en-US"/>
        </w:rPr>
        <w:t>ão</w:t>
      </w:r>
      <w:r w:rsidRPr="008C5D03">
        <w:rPr>
          <w:rFonts w:ascii="Calibri" w:hAnsi="Calibri" w:cs="Calibri"/>
          <w:sz w:val="22"/>
          <w:szCs w:val="22"/>
          <w:lang w:val="pt-PT" w:eastAsia="en-US"/>
        </w:rPr>
        <w:t>) e demonstrando a contribuição cole</w:t>
      </w:r>
      <w:r w:rsidR="0069357A">
        <w:rPr>
          <w:rFonts w:ascii="Calibri" w:hAnsi="Calibri" w:cs="Calibri"/>
          <w:sz w:val="22"/>
          <w:szCs w:val="22"/>
          <w:lang w:val="pt-PT" w:eastAsia="en-US"/>
        </w:rPr>
        <w:t>c</w:t>
      </w:r>
      <w:r w:rsidRPr="008C5D03">
        <w:rPr>
          <w:rFonts w:ascii="Calibri" w:hAnsi="Calibri" w:cs="Calibri"/>
          <w:sz w:val="22"/>
          <w:szCs w:val="22"/>
          <w:lang w:val="pt-PT" w:eastAsia="en-US"/>
        </w:rPr>
        <w:t>tiva do sistema de desenvolvimento da ONU.</w:t>
      </w:r>
      <w:r w:rsidR="00F85D2D" w:rsidRPr="00F85D2D">
        <w:rPr>
          <w:rFonts w:ascii="Calibri" w:hAnsi="Calibri" w:cs="Calibri"/>
          <w:sz w:val="22"/>
          <w:szCs w:val="22"/>
          <w:lang w:val="pt-PT" w:eastAsia="en-US"/>
        </w:rPr>
        <w:t xml:space="preserve"> O Coordenador Residente apresenta o Relatório Comum de Resultados para o </w:t>
      </w:r>
      <w:r w:rsidR="00E22103">
        <w:rPr>
          <w:rFonts w:ascii="Calibri" w:hAnsi="Calibri" w:cs="Calibri"/>
          <w:sz w:val="22"/>
          <w:szCs w:val="22"/>
          <w:lang w:val="pt-PT" w:eastAsia="en-US"/>
        </w:rPr>
        <w:t>Steering Committee</w:t>
      </w:r>
      <w:r w:rsidR="00F85D2D" w:rsidRPr="00F85D2D">
        <w:rPr>
          <w:rFonts w:ascii="Calibri" w:hAnsi="Calibri" w:cs="Calibri"/>
          <w:sz w:val="22"/>
          <w:szCs w:val="22"/>
          <w:lang w:val="pt-PT" w:eastAsia="en-US"/>
        </w:rPr>
        <w:t xml:space="preserve">, bem como para os principais parceiros. </w:t>
      </w:r>
      <w:r w:rsidR="00E22103">
        <w:rPr>
          <w:rFonts w:ascii="Calibri" w:hAnsi="Calibri" w:cs="Calibri"/>
          <w:sz w:val="22"/>
          <w:szCs w:val="22"/>
          <w:lang w:val="pt-PT" w:eastAsia="en-US"/>
        </w:rPr>
        <w:t>I</w:t>
      </w:r>
      <w:r w:rsidR="00F85D2D" w:rsidRPr="00F85D2D">
        <w:rPr>
          <w:rFonts w:ascii="Calibri" w:hAnsi="Calibri" w:cs="Calibri"/>
          <w:sz w:val="22"/>
          <w:szCs w:val="22"/>
          <w:lang w:val="pt-PT" w:eastAsia="en-US"/>
        </w:rPr>
        <w:t>sto aliment</w:t>
      </w:r>
      <w:r w:rsidR="00E22103">
        <w:rPr>
          <w:rFonts w:ascii="Calibri" w:hAnsi="Calibri" w:cs="Calibri"/>
          <w:sz w:val="22"/>
          <w:szCs w:val="22"/>
          <w:lang w:val="pt-PT" w:eastAsia="en-US"/>
        </w:rPr>
        <w:t>ará</w:t>
      </w:r>
      <w:r w:rsidR="00F85D2D" w:rsidRPr="00F85D2D">
        <w:rPr>
          <w:rFonts w:ascii="Calibri" w:hAnsi="Calibri" w:cs="Calibri"/>
          <w:sz w:val="22"/>
          <w:szCs w:val="22"/>
          <w:lang w:val="pt-PT" w:eastAsia="en-US"/>
        </w:rPr>
        <w:t xml:space="preserve"> os relatórios temáticos </w:t>
      </w:r>
      <w:r w:rsidR="00E22103">
        <w:rPr>
          <w:rFonts w:ascii="Calibri" w:hAnsi="Calibri" w:cs="Calibri"/>
          <w:sz w:val="22"/>
          <w:szCs w:val="22"/>
          <w:lang w:val="pt-PT" w:eastAsia="en-US"/>
        </w:rPr>
        <w:t>ou</w:t>
      </w:r>
      <w:r w:rsidR="00F85D2D" w:rsidRPr="00F85D2D">
        <w:rPr>
          <w:rFonts w:ascii="Calibri" w:hAnsi="Calibri" w:cs="Calibri"/>
          <w:sz w:val="22"/>
          <w:szCs w:val="22"/>
          <w:lang w:val="pt-PT" w:eastAsia="en-US"/>
        </w:rPr>
        <w:t xml:space="preserve"> se</w:t>
      </w:r>
      <w:r w:rsidR="00E22103">
        <w:rPr>
          <w:rFonts w:ascii="Calibri" w:hAnsi="Calibri" w:cs="Calibri"/>
          <w:sz w:val="22"/>
          <w:szCs w:val="22"/>
          <w:lang w:val="pt-PT" w:eastAsia="en-US"/>
        </w:rPr>
        <w:t>c</w:t>
      </w:r>
      <w:r w:rsidR="00F85D2D" w:rsidRPr="00F85D2D">
        <w:rPr>
          <w:rFonts w:ascii="Calibri" w:hAnsi="Calibri" w:cs="Calibri"/>
          <w:sz w:val="22"/>
          <w:szCs w:val="22"/>
          <w:lang w:val="pt-PT" w:eastAsia="en-US"/>
        </w:rPr>
        <w:t>toriais do governo, bem como das revisões nacionais voluntárias</w:t>
      </w:r>
      <w:r w:rsidR="00E22103">
        <w:rPr>
          <w:rFonts w:ascii="Calibri" w:hAnsi="Calibri" w:cs="Calibri"/>
          <w:sz w:val="22"/>
          <w:szCs w:val="22"/>
          <w:lang w:val="pt-PT" w:eastAsia="en-US"/>
        </w:rPr>
        <w:t xml:space="preserve"> dos ODS</w:t>
      </w:r>
      <w:r w:rsidR="00F85D2D" w:rsidRPr="00F85D2D">
        <w:rPr>
          <w:rFonts w:ascii="Calibri" w:hAnsi="Calibri" w:cs="Calibri"/>
          <w:sz w:val="22"/>
          <w:szCs w:val="22"/>
          <w:lang w:val="pt-PT" w:eastAsia="en-US"/>
        </w:rPr>
        <w:t>.</w:t>
      </w:r>
      <w:r w:rsidR="00CD7662">
        <w:rPr>
          <w:rFonts w:ascii="Calibri" w:hAnsi="Calibri" w:cs="Calibri"/>
          <w:sz w:val="22"/>
          <w:szCs w:val="22"/>
          <w:lang w:val="pt-PT" w:eastAsia="en-US"/>
        </w:rPr>
        <w:t xml:space="preserve"> A</w:t>
      </w:r>
      <w:r w:rsidR="00CD7662" w:rsidRPr="00CD7662">
        <w:rPr>
          <w:rFonts w:ascii="Calibri" w:hAnsi="Calibri" w:cs="Calibri"/>
          <w:sz w:val="22"/>
          <w:szCs w:val="22"/>
          <w:lang w:val="pt-PT" w:eastAsia="en-US"/>
        </w:rPr>
        <w:t xml:space="preserve">s entidades do </w:t>
      </w:r>
      <w:r w:rsidR="00CD7662">
        <w:rPr>
          <w:rFonts w:ascii="Calibri" w:hAnsi="Calibri" w:cs="Calibri"/>
          <w:sz w:val="22"/>
          <w:szCs w:val="22"/>
          <w:lang w:val="pt-PT" w:eastAsia="en-US"/>
        </w:rPr>
        <w:t>S</w:t>
      </w:r>
      <w:r w:rsidR="00CD7662" w:rsidRPr="00CD7662">
        <w:rPr>
          <w:rFonts w:ascii="Calibri" w:hAnsi="Calibri" w:cs="Calibri"/>
          <w:sz w:val="22"/>
          <w:szCs w:val="22"/>
          <w:lang w:val="pt-PT" w:eastAsia="en-US"/>
        </w:rPr>
        <w:t>istema das Nações Unidas, com o apoio d</w:t>
      </w:r>
      <w:r w:rsidR="00CD7662">
        <w:rPr>
          <w:rFonts w:ascii="Calibri" w:hAnsi="Calibri" w:cs="Calibri"/>
          <w:sz w:val="22"/>
          <w:szCs w:val="22"/>
          <w:lang w:val="pt-PT" w:eastAsia="en-US"/>
        </w:rPr>
        <w:t>a</w:t>
      </w:r>
      <w:r w:rsidR="00CD7662" w:rsidRPr="00CD7662">
        <w:rPr>
          <w:rFonts w:ascii="Calibri" w:hAnsi="Calibri" w:cs="Calibri"/>
          <w:sz w:val="22"/>
          <w:szCs w:val="22"/>
          <w:lang w:val="pt-PT" w:eastAsia="en-US"/>
        </w:rPr>
        <w:t xml:space="preserve"> </w:t>
      </w:r>
      <w:r w:rsidR="0069357A">
        <w:rPr>
          <w:rFonts w:ascii="Calibri" w:hAnsi="Calibri" w:cs="Calibri"/>
          <w:sz w:val="22"/>
          <w:szCs w:val="22"/>
          <w:lang w:val="pt-PT" w:eastAsia="en-US"/>
        </w:rPr>
        <w:t>Gabinete do Coordenador Residente</w:t>
      </w:r>
      <w:r w:rsidR="0069357A" w:rsidRPr="00CD7662">
        <w:rPr>
          <w:rFonts w:ascii="Calibri" w:hAnsi="Calibri" w:cs="Calibri"/>
          <w:sz w:val="22"/>
          <w:szCs w:val="22"/>
          <w:lang w:val="pt-PT" w:eastAsia="en-US"/>
        </w:rPr>
        <w:t xml:space="preserve"> </w:t>
      </w:r>
      <w:r w:rsidR="00CD7662" w:rsidRPr="00CD7662">
        <w:rPr>
          <w:rFonts w:ascii="Calibri" w:hAnsi="Calibri" w:cs="Calibri"/>
          <w:sz w:val="22"/>
          <w:szCs w:val="22"/>
          <w:lang w:val="pt-PT" w:eastAsia="en-US"/>
        </w:rPr>
        <w:t>e do Grupo de M&amp;</w:t>
      </w:r>
      <w:r w:rsidR="00CD7662">
        <w:rPr>
          <w:rFonts w:ascii="Calibri" w:hAnsi="Calibri" w:cs="Calibri"/>
          <w:sz w:val="22"/>
          <w:szCs w:val="22"/>
          <w:lang w:val="pt-PT" w:eastAsia="en-US"/>
        </w:rPr>
        <w:t>E</w:t>
      </w:r>
      <w:r w:rsidR="00CD7662" w:rsidRPr="00CD7662">
        <w:rPr>
          <w:rFonts w:ascii="Calibri" w:hAnsi="Calibri" w:cs="Calibri"/>
          <w:sz w:val="22"/>
          <w:szCs w:val="22"/>
          <w:lang w:val="pt-PT" w:eastAsia="en-US"/>
        </w:rPr>
        <w:t xml:space="preserve">, </w:t>
      </w:r>
      <w:r w:rsidR="00CD7662">
        <w:rPr>
          <w:rFonts w:ascii="Calibri" w:hAnsi="Calibri" w:cs="Calibri"/>
          <w:sz w:val="22"/>
          <w:szCs w:val="22"/>
          <w:lang w:val="pt-PT" w:eastAsia="en-US"/>
        </w:rPr>
        <w:t xml:space="preserve">deverão </w:t>
      </w:r>
      <w:r w:rsidR="00CD7662" w:rsidRPr="00CD7662">
        <w:rPr>
          <w:rFonts w:ascii="Calibri" w:hAnsi="Calibri" w:cs="Calibri"/>
          <w:sz w:val="22"/>
          <w:szCs w:val="22"/>
          <w:lang w:val="pt-PT" w:eastAsia="en-US"/>
        </w:rPr>
        <w:t>a</w:t>
      </w:r>
      <w:r w:rsidR="0069357A">
        <w:rPr>
          <w:rFonts w:ascii="Calibri" w:hAnsi="Calibri" w:cs="Calibri"/>
          <w:sz w:val="22"/>
          <w:szCs w:val="22"/>
          <w:lang w:val="pt-PT" w:eastAsia="en-US"/>
        </w:rPr>
        <w:t>c</w:t>
      </w:r>
      <w:r w:rsidR="00CD7662" w:rsidRPr="00CD7662">
        <w:rPr>
          <w:rFonts w:ascii="Calibri" w:hAnsi="Calibri" w:cs="Calibri"/>
          <w:sz w:val="22"/>
          <w:szCs w:val="22"/>
          <w:lang w:val="pt-PT" w:eastAsia="en-US"/>
        </w:rPr>
        <w:t xml:space="preserve">tualizar regularmente dados e análises </w:t>
      </w:r>
      <w:r w:rsidR="00CD7662">
        <w:rPr>
          <w:rFonts w:ascii="Calibri" w:hAnsi="Calibri" w:cs="Calibri"/>
          <w:sz w:val="22"/>
          <w:szCs w:val="22"/>
          <w:lang w:val="pt-PT" w:eastAsia="en-US"/>
        </w:rPr>
        <w:t>n</w:t>
      </w:r>
      <w:r w:rsidR="00CD7662" w:rsidRPr="00CD7662">
        <w:rPr>
          <w:rFonts w:ascii="Calibri" w:hAnsi="Calibri" w:cs="Calibri"/>
          <w:sz w:val="22"/>
          <w:szCs w:val="22"/>
          <w:lang w:val="pt-PT" w:eastAsia="en-US"/>
        </w:rPr>
        <w:t xml:space="preserve">o </w:t>
      </w:r>
      <w:r w:rsidR="00CD7662">
        <w:rPr>
          <w:rFonts w:ascii="Calibri" w:hAnsi="Calibri" w:cs="Calibri"/>
          <w:sz w:val="22"/>
          <w:szCs w:val="22"/>
          <w:lang w:val="pt-PT" w:eastAsia="en-US"/>
        </w:rPr>
        <w:t xml:space="preserve">UN </w:t>
      </w:r>
      <w:r w:rsidR="00CD7662" w:rsidRPr="00CD7662">
        <w:rPr>
          <w:rFonts w:ascii="Calibri" w:hAnsi="Calibri" w:cs="Calibri"/>
          <w:sz w:val="22"/>
          <w:szCs w:val="22"/>
          <w:lang w:val="pt-PT" w:eastAsia="en-US"/>
        </w:rPr>
        <w:t>INFO.</w:t>
      </w:r>
      <w:r w:rsidR="00506CB7" w:rsidRPr="001B6CF3">
        <w:rPr>
          <w:noProof/>
          <w:color w:val="FF0000"/>
          <w:lang w:val="pt-BR" w:eastAsia="es-ES"/>
        </w:rPr>
        <w:br w:type="page"/>
      </w:r>
    </w:p>
    <w:p w14:paraId="7CB7F69D" w14:textId="3A6EB229" w:rsidR="00B10070" w:rsidRPr="00E12B50" w:rsidRDefault="00963E4B" w:rsidP="006334C5">
      <w:pPr>
        <w:pStyle w:val="Heading1"/>
        <w:rPr>
          <w:noProof/>
        </w:rPr>
      </w:pPr>
      <w:bookmarkStart w:id="30" w:name="_Toc11408503"/>
      <w:r>
        <w:rPr>
          <w:noProof/>
          <w:lang w:val="es-ES"/>
        </w:rPr>
        <w:lastRenderedPageBreak/>
        <mc:AlternateContent>
          <mc:Choice Requires="wps">
            <w:drawing>
              <wp:anchor distT="0" distB="0" distL="114295" distR="114295" simplePos="0" relativeHeight="251662848" behindDoc="0" locked="0" layoutInCell="1" allowOverlap="1" wp14:anchorId="729255EA" wp14:editId="03D5C18B">
                <wp:simplePos x="0" y="0"/>
                <wp:positionH relativeFrom="column">
                  <wp:posOffset>466724</wp:posOffset>
                </wp:positionH>
                <wp:positionV relativeFrom="paragraph">
                  <wp:posOffset>1875155</wp:posOffset>
                </wp:positionV>
                <wp:extent cx="0" cy="267970"/>
                <wp:effectExtent l="0" t="0" r="0" b="0"/>
                <wp:wrapNone/>
                <wp:docPr id="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21AD7" id="Rectangle 34" o:spid="_x0000_s1026" style="position:absolute;margin-left:36.75pt;margin-top:147.65pt;width:0;height:21.1pt;z-index:25166284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" filled="f" stroked="f">
                <v:textbox inset="0,0,0,0"/>
              </v:rect>
            </w:pict>
          </mc:Fallback>
        </mc:AlternateContent>
      </w:r>
      <w:r>
        <w:rPr>
          <w:noProof/>
          <w:lang w:val="es-ES"/>
        </w:rPr>
        <mc:AlternateContent>
          <mc:Choice Requires="wps">
            <w:drawing>
              <wp:anchor distT="0" distB="0" distL="114293" distR="114293" simplePos="0" relativeHeight="251658752" behindDoc="0" locked="0" layoutInCell="1" allowOverlap="1" wp14:anchorId="72F6F80D" wp14:editId="64B293B1">
                <wp:simplePos x="0" y="0"/>
                <wp:positionH relativeFrom="column">
                  <wp:posOffset>466724</wp:posOffset>
                </wp:positionH>
                <wp:positionV relativeFrom="paragraph">
                  <wp:posOffset>1875155</wp:posOffset>
                </wp:positionV>
                <wp:extent cx="0" cy="267970"/>
                <wp:effectExtent l="0" t="0" r="0" b="0"/>
                <wp:wrapNone/>
                <wp:docPr id="2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C9099" id="Rectangle 34" o:spid="_x0000_s1026" style="position:absolute;margin-left:36.75pt;margin-top:147.65pt;width:0;height:21.1pt;z-index:251658752;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" filled="f" stroked="f">
                <v:textbox inset="0,0,0,0"/>
              </v:rect>
            </w:pict>
          </mc:Fallback>
        </mc:AlternateContent>
      </w:r>
      <w:r>
        <w:rPr>
          <w:noProof/>
          <w:lang w:val="es-ES"/>
        </w:rPr>
        <mc:AlternateContent>
          <mc:Choice Requires="wps">
            <w:drawing>
              <wp:anchor distT="0" distB="0" distL="114294" distR="114294" simplePos="0" relativeHeight="251660800" behindDoc="0" locked="0" layoutInCell="1" allowOverlap="1" wp14:anchorId="07970948" wp14:editId="7A8C32CA">
                <wp:simplePos x="0" y="0"/>
                <wp:positionH relativeFrom="column">
                  <wp:posOffset>466724</wp:posOffset>
                </wp:positionH>
                <wp:positionV relativeFrom="paragraph">
                  <wp:posOffset>1875155</wp:posOffset>
                </wp:positionV>
                <wp:extent cx="0" cy="267970"/>
                <wp:effectExtent l="0" t="0" r="0" b="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44AEC" id="Rectangle 34" o:spid="_x0000_s1026" style="position:absolute;margin-left:36.75pt;margin-top:147.65pt;width:0;height:21.1pt;z-index:25166080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" filled="f" stroked="f">
                <v:textbox inset="0,0,0,0"/>
              </v:rect>
            </w:pict>
          </mc:Fallback>
        </mc:AlternateContent>
      </w:r>
      <w:r w:rsidR="00AF67B8">
        <w:rPr>
          <w:noProof/>
        </w:rPr>
        <w:t>Financiamento do UNDAF</w:t>
      </w:r>
      <w:bookmarkEnd w:id="30"/>
      <w:r w:rsidR="009A533B" w:rsidRPr="00E12B50">
        <w:rPr>
          <w:noProof/>
        </w:rPr>
        <w:t xml:space="preserve"> </w:t>
      </w:r>
    </w:p>
    <w:p w14:paraId="387CD308" w14:textId="77777777" w:rsidR="00B10070" w:rsidRDefault="0071299B" w:rsidP="0071299B">
      <w:pPr>
        <w:spacing w:after="120" w:line="276" w:lineRule="auto"/>
        <w:jc w:val="both"/>
        <w:rPr>
          <w:rFonts w:ascii="Calibri" w:hAnsi="Calibri" w:cs="Calibri"/>
          <w:sz w:val="22"/>
          <w:szCs w:val="22"/>
          <w:lang w:val="pt-PT" w:eastAsia="en-US"/>
        </w:rPr>
      </w:pPr>
      <w:r w:rsidRPr="0071299B">
        <w:rPr>
          <w:rFonts w:ascii="Calibri" w:hAnsi="Calibri" w:cs="Calibri"/>
          <w:sz w:val="22"/>
          <w:szCs w:val="22"/>
          <w:lang w:val="pt-PT" w:eastAsia="en-US"/>
        </w:rPr>
        <w:t xml:space="preserve">As </w:t>
      </w:r>
      <w:r w:rsidR="000D5F39">
        <w:rPr>
          <w:rFonts w:ascii="Calibri" w:hAnsi="Calibri" w:cs="Calibri"/>
          <w:sz w:val="22"/>
          <w:szCs w:val="22"/>
          <w:lang w:val="pt-PT" w:eastAsia="en-US"/>
        </w:rPr>
        <w:t>actividades</w:t>
      </w:r>
      <w:r w:rsidRPr="0071299B">
        <w:rPr>
          <w:rFonts w:ascii="Calibri" w:hAnsi="Calibri" w:cs="Calibri"/>
          <w:sz w:val="22"/>
          <w:szCs w:val="22"/>
          <w:lang w:val="pt-PT" w:eastAsia="en-US"/>
        </w:rPr>
        <w:t xml:space="preserve"> operacionais da ONU para o desenvolvimento estão focadas no avanço do desenvolvimento sustentável, com a erradicação da pobreza em todas as suas formas e dimensões e não deixa</w:t>
      </w:r>
      <w:r w:rsidR="00F564EB">
        <w:rPr>
          <w:rFonts w:ascii="Calibri" w:hAnsi="Calibri" w:cs="Calibri"/>
          <w:sz w:val="22"/>
          <w:szCs w:val="22"/>
          <w:lang w:val="pt-PT" w:eastAsia="en-US"/>
        </w:rPr>
        <w:t>r</w:t>
      </w:r>
      <w:r w:rsidRPr="0071299B">
        <w:rPr>
          <w:rFonts w:ascii="Calibri" w:hAnsi="Calibri" w:cs="Calibri"/>
          <w:sz w:val="22"/>
          <w:szCs w:val="22"/>
          <w:lang w:val="pt-PT" w:eastAsia="en-US"/>
        </w:rPr>
        <w:t xml:space="preserve"> ninguém para trás</w:t>
      </w:r>
      <w:r w:rsidR="0069357A">
        <w:rPr>
          <w:rFonts w:ascii="Calibri" w:hAnsi="Calibri" w:cs="Calibri"/>
          <w:sz w:val="22"/>
          <w:szCs w:val="22"/>
          <w:lang w:val="pt-PT" w:eastAsia="en-US"/>
        </w:rPr>
        <w:t>,</w:t>
      </w:r>
      <w:r w:rsidRPr="0071299B">
        <w:rPr>
          <w:rFonts w:ascii="Calibri" w:hAnsi="Calibri" w:cs="Calibri"/>
          <w:sz w:val="22"/>
          <w:szCs w:val="22"/>
          <w:lang w:val="pt-PT" w:eastAsia="en-US"/>
        </w:rPr>
        <w:t xml:space="preserve"> como </w:t>
      </w:r>
      <w:r w:rsidR="00C81193">
        <w:rPr>
          <w:rFonts w:ascii="Calibri" w:hAnsi="Calibri" w:cs="Calibri"/>
          <w:sz w:val="22"/>
          <w:szCs w:val="22"/>
          <w:lang w:val="pt-PT" w:eastAsia="en-US"/>
        </w:rPr>
        <w:t>objectivo</w:t>
      </w:r>
      <w:r w:rsidRPr="0071299B">
        <w:rPr>
          <w:rFonts w:ascii="Calibri" w:hAnsi="Calibri" w:cs="Calibri"/>
          <w:sz w:val="22"/>
          <w:szCs w:val="22"/>
          <w:lang w:val="pt-PT" w:eastAsia="en-US"/>
        </w:rPr>
        <w:t>s globais, consistentes com a natureza integrada da Agenda 2030.</w:t>
      </w:r>
    </w:p>
    <w:p w14:paraId="27B8A643" w14:textId="77777777" w:rsidR="00BB2311" w:rsidRPr="005621BB" w:rsidRDefault="00BB2311" w:rsidP="00BB2311">
      <w:pPr>
        <w:spacing w:after="120" w:line="276" w:lineRule="auto"/>
        <w:jc w:val="both"/>
        <w:rPr>
          <w:rFonts w:ascii="Calibri" w:hAnsi="Calibri" w:cs="Calibri"/>
          <w:sz w:val="22"/>
          <w:szCs w:val="22"/>
          <w:lang w:val="pt-PT" w:eastAsia="en-US"/>
        </w:rPr>
      </w:pPr>
      <w:r w:rsidRPr="005621BB">
        <w:rPr>
          <w:rFonts w:ascii="Calibri" w:hAnsi="Calibri" w:cs="Calibri"/>
          <w:sz w:val="22"/>
          <w:szCs w:val="22"/>
          <w:lang w:val="pt-PT" w:eastAsia="en-US"/>
        </w:rPr>
        <w:t xml:space="preserve">O UNDAF é um instrumento para alavancar todas as fontes de </w:t>
      </w:r>
      <w:r w:rsidRPr="00BB2311">
        <w:rPr>
          <w:rFonts w:ascii="Calibri" w:hAnsi="Calibri" w:cs="Calibri"/>
          <w:sz w:val="22"/>
          <w:szCs w:val="22"/>
          <w:lang w:val="pt-PT" w:eastAsia="en-US"/>
        </w:rPr>
        <w:t>financiamento</w:t>
      </w:r>
      <w:r w:rsidRPr="005621BB">
        <w:rPr>
          <w:rFonts w:ascii="Calibri" w:hAnsi="Calibri" w:cs="Calibri"/>
          <w:sz w:val="22"/>
          <w:szCs w:val="22"/>
          <w:lang w:val="pt-PT" w:eastAsia="en-US"/>
        </w:rPr>
        <w:t xml:space="preserve"> e investimentos sustentáveis ​​para a consecução da Agenda 2030</w:t>
      </w:r>
      <w:r>
        <w:rPr>
          <w:rFonts w:ascii="Calibri" w:hAnsi="Calibri" w:cs="Calibri"/>
          <w:sz w:val="22"/>
          <w:szCs w:val="22"/>
          <w:lang w:val="pt-PT" w:eastAsia="en-US"/>
        </w:rPr>
        <w:t xml:space="preserve"> e os resultados do PDN</w:t>
      </w:r>
      <w:r w:rsidRPr="005621BB">
        <w:rPr>
          <w:rFonts w:ascii="Calibri" w:hAnsi="Calibri" w:cs="Calibri"/>
          <w:sz w:val="22"/>
          <w:szCs w:val="22"/>
          <w:lang w:val="pt-PT" w:eastAsia="en-US"/>
        </w:rPr>
        <w:t>. E</w:t>
      </w:r>
      <w:r w:rsidR="0069357A">
        <w:rPr>
          <w:rFonts w:ascii="Calibri" w:hAnsi="Calibri" w:cs="Calibri"/>
          <w:sz w:val="22"/>
          <w:szCs w:val="22"/>
          <w:lang w:val="pt-PT" w:eastAsia="en-US"/>
        </w:rPr>
        <w:t>ste documento</w:t>
      </w:r>
      <w:r w:rsidRPr="005621BB">
        <w:rPr>
          <w:rFonts w:ascii="Calibri" w:hAnsi="Calibri" w:cs="Calibri"/>
          <w:sz w:val="22"/>
          <w:szCs w:val="22"/>
          <w:lang w:val="pt-PT" w:eastAsia="en-US"/>
        </w:rPr>
        <w:t xml:space="preserve"> reconhece que a contribuição financeira total da</w:t>
      </w:r>
      <w:r>
        <w:rPr>
          <w:rFonts w:ascii="Calibri" w:hAnsi="Calibri" w:cs="Calibri"/>
          <w:sz w:val="22"/>
          <w:szCs w:val="22"/>
          <w:lang w:val="pt-PT" w:eastAsia="en-US"/>
        </w:rPr>
        <w:t>s Nações Unidas</w:t>
      </w:r>
      <w:r w:rsidRPr="005621BB">
        <w:rPr>
          <w:rFonts w:ascii="Calibri" w:hAnsi="Calibri" w:cs="Calibri"/>
          <w:sz w:val="22"/>
          <w:szCs w:val="22"/>
          <w:lang w:val="pt-PT" w:eastAsia="en-US"/>
        </w:rPr>
        <w:t xml:space="preserve"> para o desenvolvimento nacional é muitas vezes não comparável à de outras organizações</w:t>
      </w:r>
      <w:r w:rsidR="0069357A">
        <w:rPr>
          <w:rFonts w:ascii="Calibri" w:hAnsi="Calibri" w:cs="Calibri"/>
          <w:sz w:val="22"/>
          <w:szCs w:val="22"/>
          <w:lang w:val="pt-PT" w:eastAsia="en-US"/>
        </w:rPr>
        <w:t>,</w:t>
      </w:r>
      <w:r w:rsidRPr="005621BB">
        <w:rPr>
          <w:rFonts w:ascii="Calibri" w:hAnsi="Calibri" w:cs="Calibri"/>
          <w:sz w:val="22"/>
          <w:szCs w:val="22"/>
          <w:lang w:val="pt-PT" w:eastAsia="en-US"/>
        </w:rPr>
        <w:t xml:space="preserve"> e </w:t>
      </w:r>
      <w:r>
        <w:rPr>
          <w:rFonts w:ascii="Calibri" w:hAnsi="Calibri" w:cs="Calibri"/>
          <w:sz w:val="22"/>
          <w:szCs w:val="22"/>
          <w:lang w:val="pt-PT" w:eastAsia="en-US"/>
        </w:rPr>
        <w:t>vai al</w:t>
      </w:r>
      <w:r w:rsidR="0069357A">
        <w:rPr>
          <w:rFonts w:ascii="Calibri" w:hAnsi="Calibri" w:cs="Calibri"/>
          <w:sz w:val="22"/>
          <w:szCs w:val="22"/>
          <w:lang w:val="pt-PT" w:eastAsia="en-US"/>
        </w:rPr>
        <w:t>é</w:t>
      </w:r>
      <w:r>
        <w:rPr>
          <w:rFonts w:ascii="Calibri" w:hAnsi="Calibri" w:cs="Calibri"/>
          <w:sz w:val="22"/>
          <w:szCs w:val="22"/>
          <w:lang w:val="pt-PT" w:eastAsia="en-US"/>
        </w:rPr>
        <w:t xml:space="preserve">m </w:t>
      </w:r>
      <w:r w:rsidRPr="005621BB">
        <w:rPr>
          <w:rFonts w:ascii="Calibri" w:hAnsi="Calibri" w:cs="Calibri"/>
          <w:sz w:val="22"/>
          <w:szCs w:val="22"/>
          <w:lang w:val="pt-PT" w:eastAsia="en-US"/>
        </w:rPr>
        <w:t>do foco tradicional do UNDAF em canalizar o apoio de doadores para resultados cole</w:t>
      </w:r>
      <w:r w:rsidR="0069357A">
        <w:rPr>
          <w:rFonts w:ascii="Calibri" w:hAnsi="Calibri" w:cs="Calibri"/>
          <w:sz w:val="22"/>
          <w:szCs w:val="22"/>
          <w:lang w:val="pt-PT" w:eastAsia="en-US"/>
        </w:rPr>
        <w:t>c</w:t>
      </w:r>
      <w:r w:rsidRPr="005621BB">
        <w:rPr>
          <w:rFonts w:ascii="Calibri" w:hAnsi="Calibri" w:cs="Calibri"/>
          <w:sz w:val="22"/>
          <w:szCs w:val="22"/>
          <w:lang w:val="pt-PT" w:eastAsia="en-US"/>
        </w:rPr>
        <w:t xml:space="preserve">tivos. Em vez disso, </w:t>
      </w:r>
      <w:r>
        <w:rPr>
          <w:rFonts w:ascii="Calibri" w:hAnsi="Calibri" w:cs="Calibri"/>
          <w:sz w:val="22"/>
          <w:szCs w:val="22"/>
          <w:lang w:val="pt-PT" w:eastAsia="en-US"/>
        </w:rPr>
        <w:t>este UNDAF</w:t>
      </w:r>
      <w:r w:rsidRPr="005621BB">
        <w:rPr>
          <w:rFonts w:ascii="Calibri" w:hAnsi="Calibri" w:cs="Calibri"/>
          <w:sz w:val="22"/>
          <w:szCs w:val="22"/>
          <w:lang w:val="pt-PT" w:eastAsia="en-US"/>
        </w:rPr>
        <w:t xml:space="preserve"> baseia</w:t>
      </w:r>
      <w:r w:rsidR="0069357A">
        <w:rPr>
          <w:rFonts w:ascii="Calibri" w:hAnsi="Calibri" w:cs="Calibri"/>
          <w:sz w:val="22"/>
          <w:szCs w:val="22"/>
          <w:lang w:val="pt-PT" w:eastAsia="en-US"/>
        </w:rPr>
        <w:t>-se</w:t>
      </w:r>
      <w:r w:rsidRPr="005621BB">
        <w:rPr>
          <w:rFonts w:ascii="Calibri" w:hAnsi="Calibri" w:cs="Calibri"/>
          <w:sz w:val="22"/>
          <w:szCs w:val="22"/>
          <w:lang w:val="pt-PT" w:eastAsia="en-US"/>
        </w:rPr>
        <w:t xml:space="preserve"> no incomparável poder de mobilização da</w:t>
      </w:r>
      <w:r>
        <w:rPr>
          <w:rFonts w:ascii="Calibri" w:hAnsi="Calibri" w:cs="Calibri"/>
          <w:sz w:val="22"/>
          <w:szCs w:val="22"/>
          <w:lang w:val="pt-PT" w:eastAsia="en-US"/>
        </w:rPr>
        <w:t>s</w:t>
      </w:r>
      <w:r w:rsidRPr="005621BB">
        <w:rPr>
          <w:rFonts w:ascii="Calibri" w:hAnsi="Calibri" w:cs="Calibri"/>
          <w:sz w:val="22"/>
          <w:szCs w:val="22"/>
          <w:lang w:val="pt-PT" w:eastAsia="en-US"/>
        </w:rPr>
        <w:t xml:space="preserve"> N</w:t>
      </w:r>
      <w:r>
        <w:rPr>
          <w:rFonts w:ascii="Calibri" w:hAnsi="Calibri" w:cs="Calibri"/>
          <w:sz w:val="22"/>
          <w:szCs w:val="22"/>
          <w:lang w:val="pt-PT" w:eastAsia="en-US"/>
        </w:rPr>
        <w:t>ações Unidas</w:t>
      </w:r>
      <w:r w:rsidRPr="005621BB">
        <w:rPr>
          <w:rFonts w:ascii="Calibri" w:hAnsi="Calibri" w:cs="Calibri"/>
          <w:sz w:val="22"/>
          <w:szCs w:val="22"/>
          <w:lang w:val="pt-PT" w:eastAsia="en-US"/>
        </w:rPr>
        <w:t>, para identificar oportunidades de financiamento para os ODS</w:t>
      </w:r>
      <w:r>
        <w:rPr>
          <w:rFonts w:ascii="Calibri" w:hAnsi="Calibri" w:cs="Calibri"/>
          <w:sz w:val="22"/>
          <w:szCs w:val="22"/>
          <w:lang w:val="pt-PT" w:eastAsia="en-US"/>
        </w:rPr>
        <w:t xml:space="preserve"> e eixos do PDN,</w:t>
      </w:r>
      <w:r w:rsidRPr="005621BB">
        <w:rPr>
          <w:rFonts w:ascii="Calibri" w:hAnsi="Calibri" w:cs="Calibri"/>
          <w:sz w:val="22"/>
          <w:szCs w:val="22"/>
          <w:lang w:val="pt-PT" w:eastAsia="en-US"/>
        </w:rPr>
        <w:t xml:space="preserve"> e apoiar o</w:t>
      </w:r>
      <w:r w:rsidR="0069357A">
        <w:rPr>
          <w:rFonts w:ascii="Calibri" w:hAnsi="Calibri" w:cs="Calibri"/>
          <w:sz w:val="22"/>
          <w:szCs w:val="22"/>
          <w:lang w:val="pt-PT" w:eastAsia="en-US"/>
        </w:rPr>
        <w:t xml:space="preserve"> G</w:t>
      </w:r>
      <w:r w:rsidRPr="005621BB">
        <w:rPr>
          <w:rFonts w:ascii="Calibri" w:hAnsi="Calibri" w:cs="Calibri"/>
          <w:sz w:val="22"/>
          <w:szCs w:val="22"/>
          <w:lang w:val="pt-PT" w:eastAsia="en-US"/>
        </w:rPr>
        <w:t xml:space="preserve">overno no desenvolvimento e implementação de estratégias de financiamento sustentável. O UNDAF expande assim </w:t>
      </w:r>
      <w:r>
        <w:rPr>
          <w:rFonts w:ascii="Calibri" w:hAnsi="Calibri" w:cs="Calibri"/>
          <w:sz w:val="22"/>
          <w:szCs w:val="22"/>
          <w:lang w:val="pt-PT" w:eastAsia="en-US"/>
        </w:rPr>
        <w:t>d</w:t>
      </w:r>
      <w:r w:rsidRPr="005621BB">
        <w:rPr>
          <w:rFonts w:ascii="Calibri" w:hAnsi="Calibri" w:cs="Calibri"/>
          <w:sz w:val="22"/>
          <w:szCs w:val="22"/>
          <w:lang w:val="pt-PT" w:eastAsia="en-US"/>
        </w:rPr>
        <w:t>a</w:t>
      </w:r>
      <w:r>
        <w:rPr>
          <w:rFonts w:ascii="Calibri" w:hAnsi="Calibri" w:cs="Calibri"/>
          <w:sz w:val="22"/>
          <w:szCs w:val="22"/>
          <w:lang w:val="pt-PT" w:eastAsia="en-US"/>
        </w:rPr>
        <w:t xml:space="preserve"> tradicional</w:t>
      </w:r>
      <w:r w:rsidRPr="005621BB">
        <w:rPr>
          <w:rFonts w:ascii="Calibri" w:hAnsi="Calibri" w:cs="Calibri"/>
          <w:sz w:val="22"/>
          <w:szCs w:val="22"/>
          <w:lang w:val="pt-PT" w:eastAsia="en-US"/>
        </w:rPr>
        <w:t xml:space="preserve"> mobilização de recursos para programas da</w:t>
      </w:r>
      <w:r>
        <w:rPr>
          <w:rFonts w:ascii="Calibri" w:hAnsi="Calibri" w:cs="Calibri"/>
          <w:sz w:val="22"/>
          <w:szCs w:val="22"/>
          <w:lang w:val="pt-PT" w:eastAsia="en-US"/>
        </w:rPr>
        <w:t>s</w:t>
      </w:r>
      <w:r w:rsidRPr="005621BB">
        <w:rPr>
          <w:rFonts w:ascii="Calibri" w:hAnsi="Calibri" w:cs="Calibri"/>
          <w:sz w:val="22"/>
          <w:szCs w:val="22"/>
          <w:lang w:val="pt-PT" w:eastAsia="en-US"/>
        </w:rPr>
        <w:t xml:space="preserve"> N</w:t>
      </w:r>
      <w:r>
        <w:rPr>
          <w:rFonts w:ascii="Calibri" w:hAnsi="Calibri" w:cs="Calibri"/>
          <w:sz w:val="22"/>
          <w:szCs w:val="22"/>
          <w:lang w:val="pt-PT" w:eastAsia="en-US"/>
        </w:rPr>
        <w:t xml:space="preserve">ações </w:t>
      </w:r>
      <w:r w:rsidRPr="005621BB">
        <w:rPr>
          <w:rFonts w:ascii="Calibri" w:hAnsi="Calibri" w:cs="Calibri"/>
          <w:sz w:val="22"/>
          <w:szCs w:val="22"/>
          <w:lang w:val="pt-PT" w:eastAsia="en-US"/>
        </w:rPr>
        <w:t>U</w:t>
      </w:r>
      <w:r>
        <w:rPr>
          <w:rFonts w:ascii="Calibri" w:hAnsi="Calibri" w:cs="Calibri"/>
          <w:sz w:val="22"/>
          <w:szCs w:val="22"/>
          <w:lang w:val="pt-PT" w:eastAsia="en-US"/>
        </w:rPr>
        <w:t>nidas</w:t>
      </w:r>
      <w:r w:rsidRPr="005621BB">
        <w:rPr>
          <w:rFonts w:ascii="Calibri" w:hAnsi="Calibri" w:cs="Calibri"/>
          <w:sz w:val="22"/>
          <w:szCs w:val="22"/>
          <w:lang w:val="pt-PT" w:eastAsia="en-US"/>
        </w:rPr>
        <w:t>, para financiar, ou seja, alavancar e influenciar os fluxos e instrumentos financeiros, em grande parte fora das contas da</w:t>
      </w:r>
      <w:r>
        <w:rPr>
          <w:rFonts w:ascii="Calibri" w:hAnsi="Calibri" w:cs="Calibri"/>
          <w:sz w:val="22"/>
          <w:szCs w:val="22"/>
          <w:lang w:val="pt-PT" w:eastAsia="en-US"/>
        </w:rPr>
        <w:t>s</w:t>
      </w:r>
      <w:r w:rsidRPr="005621BB">
        <w:rPr>
          <w:rFonts w:ascii="Calibri" w:hAnsi="Calibri" w:cs="Calibri"/>
          <w:sz w:val="22"/>
          <w:szCs w:val="22"/>
          <w:lang w:val="pt-PT" w:eastAsia="en-US"/>
        </w:rPr>
        <w:t xml:space="preserve"> N</w:t>
      </w:r>
      <w:r>
        <w:rPr>
          <w:rFonts w:ascii="Calibri" w:hAnsi="Calibri" w:cs="Calibri"/>
          <w:sz w:val="22"/>
          <w:szCs w:val="22"/>
          <w:lang w:val="pt-PT" w:eastAsia="en-US"/>
        </w:rPr>
        <w:t xml:space="preserve">ações </w:t>
      </w:r>
      <w:r w:rsidRPr="005621BB">
        <w:rPr>
          <w:rFonts w:ascii="Calibri" w:hAnsi="Calibri" w:cs="Calibri"/>
          <w:sz w:val="22"/>
          <w:szCs w:val="22"/>
          <w:lang w:val="pt-PT" w:eastAsia="en-US"/>
        </w:rPr>
        <w:t>U</w:t>
      </w:r>
      <w:r>
        <w:rPr>
          <w:rFonts w:ascii="Calibri" w:hAnsi="Calibri" w:cs="Calibri"/>
          <w:sz w:val="22"/>
          <w:szCs w:val="22"/>
          <w:lang w:val="pt-PT" w:eastAsia="en-US"/>
        </w:rPr>
        <w:t>nidas</w:t>
      </w:r>
      <w:r w:rsidRPr="005621BB">
        <w:rPr>
          <w:rFonts w:ascii="Calibri" w:hAnsi="Calibri" w:cs="Calibri"/>
          <w:sz w:val="22"/>
          <w:szCs w:val="22"/>
          <w:lang w:val="pt-PT" w:eastAsia="en-US"/>
        </w:rPr>
        <w:t>, em apoio à Agenda 2030 e às prioridades nacionais.</w:t>
      </w:r>
    </w:p>
    <w:p w14:paraId="71CF0F56" w14:textId="77777777" w:rsidR="00BB2311" w:rsidRPr="005621BB" w:rsidRDefault="00BB2311" w:rsidP="00BB2311">
      <w:pPr>
        <w:spacing w:after="120" w:line="276" w:lineRule="auto"/>
        <w:jc w:val="both"/>
        <w:rPr>
          <w:rFonts w:ascii="Calibri" w:hAnsi="Calibri" w:cs="Calibri"/>
          <w:sz w:val="22"/>
          <w:szCs w:val="22"/>
          <w:lang w:val="pt-PT" w:eastAsia="en-US"/>
        </w:rPr>
      </w:pPr>
      <w:r w:rsidRPr="005621BB">
        <w:rPr>
          <w:rFonts w:ascii="Calibri" w:hAnsi="Calibri" w:cs="Calibri"/>
          <w:sz w:val="22"/>
          <w:szCs w:val="22"/>
          <w:lang w:val="pt-PT" w:eastAsia="en-US"/>
        </w:rPr>
        <w:t xml:space="preserve">O </w:t>
      </w:r>
      <w:r>
        <w:rPr>
          <w:rFonts w:ascii="Calibri" w:hAnsi="Calibri" w:cs="Calibri"/>
          <w:sz w:val="22"/>
          <w:szCs w:val="22"/>
          <w:lang w:val="pt-PT" w:eastAsia="en-US"/>
        </w:rPr>
        <w:t xml:space="preserve">Coordenador Residente junto com </w:t>
      </w:r>
      <w:r w:rsidR="0069357A">
        <w:rPr>
          <w:rFonts w:ascii="Calibri" w:hAnsi="Calibri" w:cs="Calibri"/>
          <w:sz w:val="22"/>
          <w:szCs w:val="22"/>
          <w:lang w:val="pt-PT" w:eastAsia="en-US"/>
        </w:rPr>
        <w:t xml:space="preserve">à </w:t>
      </w:r>
      <w:r>
        <w:rPr>
          <w:rFonts w:ascii="Calibri" w:hAnsi="Calibri" w:cs="Calibri"/>
          <w:sz w:val="22"/>
          <w:szCs w:val="22"/>
          <w:lang w:val="pt-PT" w:eastAsia="en-US"/>
        </w:rPr>
        <w:t xml:space="preserve">Equipa </w:t>
      </w:r>
      <w:r w:rsidR="0069357A">
        <w:rPr>
          <w:rFonts w:ascii="Calibri" w:hAnsi="Calibri" w:cs="Calibri"/>
          <w:sz w:val="22"/>
          <w:szCs w:val="22"/>
          <w:lang w:val="pt-PT" w:eastAsia="en-US"/>
        </w:rPr>
        <w:t>da</w:t>
      </w:r>
      <w:r w:rsidR="00D37FA7">
        <w:rPr>
          <w:rFonts w:ascii="Calibri" w:hAnsi="Calibri" w:cs="Calibri"/>
          <w:sz w:val="22"/>
          <w:szCs w:val="22"/>
          <w:lang w:val="pt-PT" w:eastAsia="en-US"/>
        </w:rPr>
        <w:t xml:space="preserve"> ONU</w:t>
      </w:r>
      <w:r w:rsidRPr="005621BB">
        <w:rPr>
          <w:rFonts w:ascii="Calibri" w:hAnsi="Calibri" w:cs="Calibri"/>
          <w:sz w:val="22"/>
          <w:szCs w:val="22"/>
          <w:lang w:val="pt-PT" w:eastAsia="en-US"/>
        </w:rPr>
        <w:t xml:space="preserve"> </w:t>
      </w:r>
      <w:r w:rsidR="0069357A">
        <w:rPr>
          <w:rFonts w:ascii="Calibri" w:hAnsi="Calibri" w:cs="Calibri"/>
          <w:sz w:val="22"/>
          <w:szCs w:val="22"/>
          <w:lang w:val="pt-PT" w:eastAsia="en-US"/>
        </w:rPr>
        <w:t xml:space="preserve">no país </w:t>
      </w:r>
      <w:r w:rsidRPr="005621BB">
        <w:rPr>
          <w:rFonts w:ascii="Calibri" w:hAnsi="Calibri" w:cs="Calibri"/>
          <w:sz w:val="22"/>
          <w:szCs w:val="22"/>
          <w:lang w:val="pt-PT" w:eastAsia="en-US"/>
        </w:rPr>
        <w:t>proporciona governança e supervisão de instrumentos de financiamento de todo o sistema</w:t>
      </w:r>
      <w:r>
        <w:rPr>
          <w:rFonts w:ascii="Calibri" w:hAnsi="Calibri" w:cs="Calibri"/>
          <w:sz w:val="22"/>
          <w:szCs w:val="22"/>
          <w:lang w:val="pt-PT" w:eastAsia="en-US"/>
        </w:rPr>
        <w:t>, nomeadamente:</w:t>
      </w:r>
    </w:p>
    <w:p w14:paraId="2F8C3C85" w14:textId="77777777" w:rsidR="00BB2311" w:rsidRPr="005621BB" w:rsidRDefault="00BB2311" w:rsidP="00BB2311">
      <w:pPr>
        <w:pStyle w:val="ListParagraph"/>
        <w:numPr>
          <w:ilvl w:val="1"/>
          <w:numId w:val="35"/>
        </w:numPr>
        <w:spacing w:after="120" w:line="276" w:lineRule="auto"/>
        <w:ind w:left="567"/>
        <w:rPr>
          <w:rFonts w:ascii="Calibri" w:eastAsiaTheme="minorHAnsi" w:hAnsi="Calibri" w:cs="Calibri"/>
          <w:lang w:val="pt-PT" w:eastAsia="en-US"/>
        </w:rPr>
      </w:pPr>
      <w:r>
        <w:rPr>
          <w:rFonts w:ascii="Calibri" w:eastAsiaTheme="minorHAnsi" w:hAnsi="Calibri" w:cs="Calibri"/>
          <w:lang w:val="pt-PT" w:eastAsia="en-US"/>
        </w:rPr>
        <w:t>Apoio na busca</w:t>
      </w:r>
      <w:r w:rsidRPr="005621BB">
        <w:rPr>
          <w:rFonts w:ascii="Calibri" w:eastAsiaTheme="minorHAnsi" w:hAnsi="Calibri" w:cs="Calibri"/>
          <w:lang w:val="pt-PT" w:eastAsia="en-US"/>
        </w:rPr>
        <w:t xml:space="preserve"> </w:t>
      </w:r>
      <w:r>
        <w:rPr>
          <w:rFonts w:ascii="Calibri" w:eastAsiaTheme="minorHAnsi" w:hAnsi="Calibri" w:cs="Calibri"/>
          <w:lang w:val="pt-PT" w:eastAsia="en-US"/>
        </w:rPr>
        <w:t xml:space="preserve">de </w:t>
      </w:r>
      <w:r w:rsidRPr="005621BB">
        <w:rPr>
          <w:rFonts w:ascii="Calibri" w:eastAsiaTheme="minorHAnsi" w:hAnsi="Calibri" w:cs="Calibri"/>
          <w:lang w:val="pt-PT" w:eastAsia="en-US"/>
        </w:rPr>
        <w:t xml:space="preserve">financiamento </w:t>
      </w:r>
      <w:r>
        <w:rPr>
          <w:rFonts w:ascii="Calibri" w:eastAsiaTheme="minorHAnsi" w:hAnsi="Calibri" w:cs="Calibri"/>
          <w:lang w:val="pt-PT" w:eastAsia="en-US"/>
        </w:rPr>
        <w:t>em</w:t>
      </w:r>
      <w:r w:rsidRPr="005621BB">
        <w:rPr>
          <w:rFonts w:ascii="Calibri" w:eastAsiaTheme="minorHAnsi" w:hAnsi="Calibri" w:cs="Calibri"/>
          <w:lang w:val="pt-PT" w:eastAsia="en-US"/>
        </w:rPr>
        <w:t xml:space="preserve"> nome do sistema de desenvolvimento da</w:t>
      </w:r>
      <w:r w:rsidR="00D37FA7">
        <w:rPr>
          <w:rFonts w:ascii="Calibri" w:eastAsiaTheme="minorHAnsi" w:hAnsi="Calibri" w:cs="Calibri"/>
          <w:lang w:val="pt-PT" w:eastAsia="en-US"/>
        </w:rPr>
        <w:t xml:space="preserve"> ONU</w:t>
      </w:r>
      <w:r w:rsidRPr="005621BB">
        <w:rPr>
          <w:rFonts w:ascii="Calibri" w:eastAsiaTheme="minorHAnsi" w:hAnsi="Calibri" w:cs="Calibri"/>
          <w:lang w:val="pt-PT" w:eastAsia="en-US"/>
        </w:rPr>
        <w:t xml:space="preserve"> para esforços conjuntos da ONU, planos e iniciativas de todo o sistema em apoio ao UNDAF e financiamento público e privado para a implementação da Agenda 2030</w:t>
      </w:r>
      <w:r w:rsidR="0069357A">
        <w:rPr>
          <w:rFonts w:ascii="Calibri" w:eastAsiaTheme="minorHAnsi" w:hAnsi="Calibri" w:cs="Calibri"/>
          <w:lang w:val="pt-PT" w:eastAsia="en-US"/>
        </w:rPr>
        <w:t>;</w:t>
      </w:r>
    </w:p>
    <w:p w14:paraId="31FA91E9" w14:textId="77777777" w:rsidR="00BB2311" w:rsidRPr="005621BB" w:rsidRDefault="00BB2311" w:rsidP="00BB2311">
      <w:pPr>
        <w:pStyle w:val="ListParagraph"/>
        <w:numPr>
          <w:ilvl w:val="1"/>
          <w:numId w:val="35"/>
        </w:numPr>
        <w:spacing w:after="120" w:line="276" w:lineRule="auto"/>
        <w:ind w:left="567"/>
        <w:rPr>
          <w:rFonts w:ascii="Calibri" w:eastAsiaTheme="minorHAnsi" w:hAnsi="Calibri" w:cs="Calibri"/>
          <w:lang w:val="pt-PT" w:eastAsia="en-US"/>
        </w:rPr>
      </w:pPr>
      <w:r>
        <w:rPr>
          <w:rFonts w:ascii="Calibri" w:eastAsiaTheme="minorHAnsi" w:hAnsi="Calibri" w:cs="Calibri"/>
          <w:lang w:val="pt-PT" w:eastAsia="en-US"/>
        </w:rPr>
        <w:t>A</w:t>
      </w:r>
      <w:r w:rsidRPr="005621BB">
        <w:rPr>
          <w:rFonts w:ascii="Calibri" w:eastAsiaTheme="minorHAnsi" w:hAnsi="Calibri" w:cs="Calibri"/>
          <w:lang w:val="pt-PT" w:eastAsia="en-US"/>
        </w:rPr>
        <w:t>sseguram o cumprimento da estratégia de mobilização de recurso</w:t>
      </w:r>
      <w:r>
        <w:rPr>
          <w:rFonts w:ascii="Calibri" w:eastAsiaTheme="minorHAnsi" w:hAnsi="Calibri" w:cs="Calibri"/>
          <w:lang w:val="pt-PT" w:eastAsia="en-US"/>
        </w:rPr>
        <w:t>s para o financiamento do UNDAF</w:t>
      </w:r>
      <w:r w:rsidR="0069357A">
        <w:rPr>
          <w:rFonts w:ascii="Calibri" w:eastAsiaTheme="minorHAnsi" w:hAnsi="Calibri" w:cs="Calibri"/>
          <w:lang w:val="pt-PT" w:eastAsia="en-US"/>
        </w:rPr>
        <w:t>;</w:t>
      </w:r>
    </w:p>
    <w:p w14:paraId="74BC5814" w14:textId="77777777" w:rsidR="00BB2311" w:rsidRPr="005621BB" w:rsidRDefault="00BB2311" w:rsidP="00BB2311">
      <w:pPr>
        <w:pStyle w:val="ListParagraph"/>
        <w:numPr>
          <w:ilvl w:val="0"/>
          <w:numId w:val="41"/>
        </w:numPr>
        <w:spacing w:after="120" w:line="276" w:lineRule="auto"/>
        <w:ind w:left="567"/>
        <w:rPr>
          <w:rFonts w:ascii="Calibri" w:eastAsiaTheme="minorHAnsi" w:hAnsi="Calibri" w:cs="Calibri"/>
          <w:lang w:val="pt-PT" w:eastAsia="en-US"/>
        </w:rPr>
      </w:pPr>
      <w:r>
        <w:rPr>
          <w:rFonts w:ascii="Calibri" w:eastAsiaTheme="minorHAnsi" w:hAnsi="Calibri" w:cs="Calibri"/>
          <w:lang w:val="pt-PT" w:eastAsia="en-US"/>
        </w:rPr>
        <w:t>T</w:t>
      </w:r>
      <w:r w:rsidRPr="005621BB">
        <w:rPr>
          <w:rFonts w:ascii="Calibri" w:eastAsiaTheme="minorHAnsi" w:hAnsi="Calibri" w:cs="Calibri"/>
          <w:lang w:val="pt-PT" w:eastAsia="en-US"/>
        </w:rPr>
        <w:t>êm responsabilidade fiduciária e programática pelo uso de fundos interinstitucionais</w:t>
      </w:r>
      <w:r w:rsidR="0069357A">
        <w:rPr>
          <w:rFonts w:ascii="Calibri" w:eastAsiaTheme="minorHAnsi" w:hAnsi="Calibri" w:cs="Calibri"/>
          <w:lang w:val="pt-PT" w:eastAsia="en-US"/>
        </w:rPr>
        <w:t>;</w:t>
      </w:r>
    </w:p>
    <w:p w14:paraId="788BFF8F" w14:textId="77777777" w:rsidR="00BB2311" w:rsidRPr="005621BB" w:rsidRDefault="00BB2311" w:rsidP="00BB2311">
      <w:pPr>
        <w:pStyle w:val="ListParagraph"/>
        <w:numPr>
          <w:ilvl w:val="1"/>
          <w:numId w:val="35"/>
        </w:numPr>
        <w:spacing w:after="120" w:line="276" w:lineRule="auto"/>
        <w:ind w:left="567"/>
        <w:rPr>
          <w:rFonts w:ascii="Calibri" w:eastAsiaTheme="minorHAnsi" w:hAnsi="Calibri" w:cs="Calibri"/>
          <w:lang w:val="pt-PT" w:eastAsia="en-US"/>
        </w:rPr>
      </w:pPr>
      <w:r>
        <w:rPr>
          <w:rFonts w:ascii="Calibri" w:eastAsiaTheme="minorHAnsi" w:hAnsi="Calibri" w:cs="Calibri"/>
          <w:lang w:val="pt-PT" w:eastAsia="en-US"/>
        </w:rPr>
        <w:t>T</w:t>
      </w:r>
      <w:r w:rsidRPr="005621BB">
        <w:rPr>
          <w:rFonts w:ascii="Calibri" w:eastAsiaTheme="minorHAnsi" w:hAnsi="Calibri" w:cs="Calibri"/>
          <w:lang w:val="pt-PT" w:eastAsia="en-US"/>
        </w:rPr>
        <w:t>rabalham em conjunto para incentivar uma partilha de custos e promover fundos comuns, especialmente no que se refere à ação em torno dos ODS e dos resultados identificados no UNDAF.</w:t>
      </w:r>
    </w:p>
    <w:p w14:paraId="2DD7FA60" w14:textId="77777777" w:rsidR="001E75DF" w:rsidRDefault="001E75DF" w:rsidP="0049798C">
      <w:pPr>
        <w:spacing w:after="120" w:line="276" w:lineRule="auto"/>
        <w:jc w:val="both"/>
        <w:rPr>
          <w:rFonts w:ascii="Calibri" w:hAnsi="Calibri" w:cs="Calibri"/>
          <w:b/>
          <w:sz w:val="22"/>
          <w:szCs w:val="22"/>
          <w:lang w:val="pt-PT" w:eastAsia="en-US"/>
        </w:rPr>
      </w:pPr>
    </w:p>
    <w:p w14:paraId="51ACFE3B" w14:textId="77777777" w:rsidR="001E75DF" w:rsidRDefault="005235BC" w:rsidP="0049798C">
      <w:pPr>
        <w:spacing w:after="120" w:line="276" w:lineRule="auto"/>
        <w:jc w:val="both"/>
        <w:rPr>
          <w:rFonts w:ascii="Calibri" w:hAnsi="Calibri" w:cs="Calibri"/>
          <w:b/>
          <w:sz w:val="22"/>
          <w:szCs w:val="22"/>
          <w:lang w:val="pt-PT" w:eastAsia="en-US"/>
        </w:rPr>
      </w:pPr>
      <w:r w:rsidRPr="005235BC">
        <w:rPr>
          <w:noProof/>
        </w:rPr>
        <w:drawing>
          <wp:anchor distT="0" distB="0" distL="114300" distR="114300" simplePos="0" relativeHeight="251666944" behindDoc="0" locked="0" layoutInCell="1" allowOverlap="1" wp14:anchorId="484BBAB0" wp14:editId="1C45E03C">
            <wp:simplePos x="0" y="0"/>
            <wp:positionH relativeFrom="column">
              <wp:posOffset>2739390</wp:posOffset>
            </wp:positionH>
            <wp:positionV relativeFrom="paragraph">
              <wp:posOffset>653415</wp:posOffset>
            </wp:positionV>
            <wp:extent cx="3313430" cy="181102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3430"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5DF">
        <w:rPr>
          <w:rFonts w:ascii="Calibri" w:hAnsi="Calibri" w:cs="Calibri"/>
          <w:b/>
          <w:sz w:val="22"/>
          <w:szCs w:val="22"/>
          <w:lang w:val="pt-PT" w:eastAsia="en-US"/>
        </w:rPr>
        <w:t xml:space="preserve">Para </w:t>
      </w:r>
      <w:r w:rsidR="0049798C" w:rsidRPr="0049798C">
        <w:rPr>
          <w:rFonts w:ascii="Calibri" w:hAnsi="Calibri" w:cs="Calibri"/>
          <w:b/>
          <w:sz w:val="22"/>
          <w:szCs w:val="22"/>
          <w:lang w:val="pt-PT" w:eastAsia="en-US"/>
        </w:rPr>
        <w:t>o presente UNDAF estima</w:t>
      </w:r>
      <w:r w:rsidR="001E75DF">
        <w:rPr>
          <w:rFonts w:ascii="Calibri" w:hAnsi="Calibri" w:cs="Calibri"/>
          <w:b/>
          <w:sz w:val="22"/>
          <w:szCs w:val="22"/>
          <w:lang w:val="pt-PT" w:eastAsia="en-US"/>
        </w:rPr>
        <w:t>-se</w:t>
      </w:r>
      <w:r w:rsidR="0049798C" w:rsidRPr="0049798C">
        <w:rPr>
          <w:rFonts w:ascii="Calibri" w:hAnsi="Calibri" w:cs="Calibri"/>
          <w:b/>
          <w:sz w:val="22"/>
          <w:szCs w:val="22"/>
          <w:lang w:val="pt-PT" w:eastAsia="en-US"/>
        </w:rPr>
        <w:t xml:space="preserve"> um orçamento total de mais de duzentos e </w:t>
      </w:r>
      <w:r>
        <w:rPr>
          <w:rFonts w:ascii="Calibri" w:hAnsi="Calibri" w:cs="Calibri"/>
          <w:b/>
          <w:sz w:val="22"/>
          <w:szCs w:val="22"/>
          <w:lang w:val="pt-PT" w:eastAsia="en-US"/>
        </w:rPr>
        <w:t>sesenta</w:t>
      </w:r>
      <w:r w:rsidR="0049798C" w:rsidRPr="0049798C">
        <w:rPr>
          <w:rFonts w:ascii="Calibri" w:hAnsi="Calibri" w:cs="Calibri"/>
          <w:b/>
          <w:sz w:val="22"/>
          <w:szCs w:val="22"/>
          <w:lang w:val="pt-PT" w:eastAsia="en-US"/>
        </w:rPr>
        <w:t xml:space="preserve"> milhões de dólares norte-americanos (</w:t>
      </w:r>
      <w:r w:rsidRPr="005235BC">
        <w:rPr>
          <w:rFonts w:ascii="Calibri" w:hAnsi="Calibri" w:cs="Calibri"/>
          <w:b/>
          <w:sz w:val="22"/>
          <w:szCs w:val="22"/>
          <w:lang w:val="pt-PT" w:eastAsia="en-US"/>
        </w:rPr>
        <w:t>261.386.282,21</w:t>
      </w:r>
      <w:r w:rsidR="00D21096">
        <w:rPr>
          <w:rFonts w:ascii="Calibri" w:hAnsi="Calibri" w:cs="Calibri"/>
          <w:b/>
          <w:sz w:val="22"/>
          <w:szCs w:val="22"/>
          <w:lang w:val="pt-PT" w:eastAsia="en-US"/>
        </w:rPr>
        <w:t xml:space="preserve"> </w:t>
      </w:r>
      <w:r w:rsidR="0049798C" w:rsidRPr="0049798C">
        <w:rPr>
          <w:rFonts w:ascii="Calibri" w:hAnsi="Calibri" w:cs="Calibri"/>
          <w:b/>
          <w:sz w:val="22"/>
          <w:szCs w:val="22"/>
          <w:lang w:val="pt-PT" w:eastAsia="en-US"/>
        </w:rPr>
        <w:t>USD)</w:t>
      </w:r>
      <w:r w:rsidR="0049798C">
        <w:rPr>
          <w:rFonts w:ascii="Calibri" w:hAnsi="Calibri" w:cs="Calibri"/>
          <w:b/>
          <w:sz w:val="22"/>
          <w:szCs w:val="22"/>
          <w:lang w:val="pt-PT" w:eastAsia="en-US"/>
        </w:rPr>
        <w:t xml:space="preserve"> a ser executado durante os próximos três anos</w:t>
      </w:r>
      <w:r w:rsidR="0049798C" w:rsidRPr="0049798C">
        <w:rPr>
          <w:rFonts w:ascii="Calibri" w:hAnsi="Calibri" w:cs="Calibri"/>
          <w:b/>
          <w:sz w:val="22"/>
          <w:szCs w:val="22"/>
          <w:lang w:val="pt-PT" w:eastAsia="en-US"/>
        </w:rPr>
        <w:t>.</w:t>
      </w:r>
      <w:r w:rsidRPr="005235BC">
        <w:rPr>
          <w:rFonts w:ascii="Calibri" w:hAnsi="Calibri" w:cs="Calibri"/>
          <w:b/>
          <w:sz w:val="22"/>
          <w:szCs w:val="22"/>
          <w:lang w:val="pt-PT" w:eastAsia="en-US"/>
        </w:rPr>
        <w:t xml:space="preserve"> </w:t>
      </w:r>
    </w:p>
    <w:tbl>
      <w:tblPr>
        <w:tblStyle w:val="MediumList1-Accent1"/>
        <w:tblW w:w="0" w:type="auto"/>
        <w:tblLook w:val="04A0" w:firstRow="1" w:lastRow="0" w:firstColumn="1" w:lastColumn="0" w:noHBand="0" w:noVBand="1"/>
      </w:tblPr>
      <w:tblGrid>
        <w:gridCol w:w="2660"/>
        <w:gridCol w:w="1559"/>
      </w:tblGrid>
      <w:tr w:rsidR="00201050" w:rsidRPr="00201050" w14:paraId="014D90A5" w14:textId="77777777" w:rsidTr="0020105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60" w:type="dxa"/>
            <w:noWrap/>
            <w:hideMark/>
          </w:tcPr>
          <w:p w14:paraId="74A1F09A" w14:textId="77777777" w:rsidR="00201050" w:rsidRPr="00201050" w:rsidRDefault="00201050" w:rsidP="00201050">
            <w:pPr>
              <w:spacing w:line="276" w:lineRule="auto"/>
              <w:rPr>
                <w:sz w:val="18"/>
                <w:szCs w:val="18"/>
              </w:rPr>
            </w:pPr>
            <w:r w:rsidRPr="00201050">
              <w:rPr>
                <w:sz w:val="18"/>
                <w:szCs w:val="18"/>
              </w:rPr>
              <w:t>Área</w:t>
            </w:r>
            <w:r>
              <w:rPr>
                <w:sz w:val="18"/>
                <w:szCs w:val="18"/>
              </w:rPr>
              <w:t xml:space="preserve"> do UNDAF</w:t>
            </w:r>
          </w:p>
        </w:tc>
        <w:tc>
          <w:tcPr>
            <w:tcW w:w="1559" w:type="dxa"/>
            <w:noWrap/>
            <w:hideMark/>
          </w:tcPr>
          <w:p w14:paraId="0398359E" w14:textId="77777777" w:rsidR="00201050" w:rsidRPr="00201050" w:rsidRDefault="00201050" w:rsidP="00201050">
            <w:pPr>
              <w:spacing w:line="276" w:lineRule="auto"/>
              <w:cnfStyle w:val="100000000000" w:firstRow="1" w:lastRow="0" w:firstColumn="0" w:lastColumn="0" w:oddVBand="0" w:evenVBand="0" w:oddHBand="0" w:evenHBand="0" w:firstRowFirstColumn="0" w:firstRowLastColumn="0" w:lastRowFirstColumn="0" w:lastRowLastColumn="0"/>
              <w:rPr>
                <w:sz w:val="18"/>
                <w:szCs w:val="18"/>
              </w:rPr>
            </w:pPr>
            <w:r w:rsidRPr="00201050">
              <w:rPr>
                <w:sz w:val="18"/>
                <w:szCs w:val="18"/>
              </w:rPr>
              <w:t>Total  (USD)</w:t>
            </w:r>
          </w:p>
        </w:tc>
      </w:tr>
      <w:tr w:rsidR="005235BC" w:rsidRPr="00201050" w14:paraId="783861D6" w14:textId="77777777" w:rsidTr="005235B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17B2BDCB" w14:textId="77777777" w:rsidR="005235BC" w:rsidRPr="00201050" w:rsidRDefault="005235BC" w:rsidP="00201050">
            <w:pPr>
              <w:spacing w:line="276" w:lineRule="auto"/>
              <w:rPr>
                <w:sz w:val="18"/>
                <w:szCs w:val="18"/>
              </w:rPr>
            </w:pPr>
            <w:r w:rsidRPr="00201050">
              <w:rPr>
                <w:sz w:val="18"/>
                <w:szCs w:val="18"/>
              </w:rPr>
              <w:t xml:space="preserve">Área 1: Transformação económica e social </w:t>
            </w:r>
          </w:p>
        </w:tc>
        <w:tc>
          <w:tcPr>
            <w:tcW w:w="1559" w:type="dxa"/>
            <w:noWrap/>
            <w:vAlign w:val="center"/>
            <w:hideMark/>
          </w:tcPr>
          <w:p w14:paraId="3F27E2E6" w14:textId="77777777" w:rsidR="005235BC" w:rsidRPr="005235BC" w:rsidRDefault="005235BC" w:rsidP="005235B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235BC">
              <w:rPr>
                <w:sz w:val="18"/>
                <w:szCs w:val="18"/>
              </w:rPr>
              <w:t>85.980.628</w:t>
            </w:r>
          </w:p>
        </w:tc>
      </w:tr>
      <w:tr w:rsidR="005235BC" w:rsidRPr="00201050" w14:paraId="67C815C6" w14:textId="77777777" w:rsidTr="005235BC">
        <w:trPr>
          <w:trHeight w:val="420"/>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260E53D1" w14:textId="77777777" w:rsidR="005235BC" w:rsidRPr="00201050" w:rsidRDefault="005235BC" w:rsidP="00201050">
            <w:pPr>
              <w:spacing w:line="276" w:lineRule="auto"/>
              <w:rPr>
                <w:sz w:val="18"/>
                <w:szCs w:val="18"/>
              </w:rPr>
            </w:pPr>
            <w:r w:rsidRPr="00201050">
              <w:rPr>
                <w:sz w:val="18"/>
                <w:szCs w:val="18"/>
              </w:rPr>
              <w:t>Área 2: Adolescentes, jovens e empoderamento da mulher</w:t>
            </w:r>
          </w:p>
        </w:tc>
        <w:tc>
          <w:tcPr>
            <w:tcW w:w="1559" w:type="dxa"/>
            <w:noWrap/>
            <w:vAlign w:val="center"/>
            <w:hideMark/>
          </w:tcPr>
          <w:p w14:paraId="0EB2432F" w14:textId="77777777" w:rsidR="005235BC" w:rsidRPr="005235BC" w:rsidRDefault="005235BC" w:rsidP="005235B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235BC">
              <w:rPr>
                <w:sz w:val="18"/>
                <w:szCs w:val="18"/>
              </w:rPr>
              <w:t>64.279.866</w:t>
            </w:r>
          </w:p>
        </w:tc>
      </w:tr>
      <w:tr w:rsidR="005235BC" w:rsidRPr="00201050" w14:paraId="1707BFF8" w14:textId="77777777" w:rsidTr="005235B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01F83383" w14:textId="77777777" w:rsidR="005235BC" w:rsidRPr="00201050" w:rsidRDefault="005235BC" w:rsidP="00201050">
            <w:pPr>
              <w:spacing w:line="276" w:lineRule="auto"/>
              <w:rPr>
                <w:sz w:val="18"/>
                <w:szCs w:val="18"/>
              </w:rPr>
            </w:pPr>
            <w:r w:rsidRPr="00201050">
              <w:rPr>
                <w:sz w:val="18"/>
                <w:szCs w:val="18"/>
              </w:rPr>
              <w:t>Área 3: Meio ambiente e resiliência da população vulnerável</w:t>
            </w:r>
          </w:p>
        </w:tc>
        <w:tc>
          <w:tcPr>
            <w:tcW w:w="1559" w:type="dxa"/>
            <w:noWrap/>
            <w:vAlign w:val="center"/>
            <w:hideMark/>
          </w:tcPr>
          <w:p w14:paraId="29DCCF41" w14:textId="77777777" w:rsidR="005235BC" w:rsidRPr="005235BC" w:rsidRDefault="005235BC" w:rsidP="005235B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235BC">
              <w:rPr>
                <w:sz w:val="18"/>
                <w:szCs w:val="18"/>
              </w:rPr>
              <w:t>87.049.045</w:t>
            </w:r>
          </w:p>
        </w:tc>
      </w:tr>
      <w:tr w:rsidR="005235BC" w:rsidRPr="00201050" w14:paraId="1DCFEFEA" w14:textId="77777777" w:rsidTr="005235BC">
        <w:trPr>
          <w:trHeight w:val="420"/>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1F5C3EEC" w14:textId="77777777" w:rsidR="005235BC" w:rsidRPr="00201050" w:rsidRDefault="005235BC" w:rsidP="00201050">
            <w:pPr>
              <w:spacing w:line="276" w:lineRule="auto"/>
              <w:rPr>
                <w:sz w:val="18"/>
                <w:szCs w:val="18"/>
              </w:rPr>
            </w:pPr>
            <w:r w:rsidRPr="00201050">
              <w:rPr>
                <w:sz w:val="18"/>
                <w:szCs w:val="18"/>
              </w:rPr>
              <w:t>Área 4: ADemocracia e estabilidade</w:t>
            </w:r>
          </w:p>
        </w:tc>
        <w:tc>
          <w:tcPr>
            <w:tcW w:w="1559" w:type="dxa"/>
            <w:noWrap/>
            <w:vAlign w:val="center"/>
            <w:hideMark/>
          </w:tcPr>
          <w:p w14:paraId="30E6B58F" w14:textId="77777777" w:rsidR="005235BC" w:rsidRPr="005235BC" w:rsidRDefault="005235BC" w:rsidP="005235BC">
            <w:pPr>
              <w:jc w:val="center"/>
              <w:cnfStyle w:val="000000000000" w:firstRow="0" w:lastRow="0" w:firstColumn="0" w:lastColumn="0" w:oddVBand="0" w:evenVBand="0" w:oddHBand="0" w:evenHBand="0" w:firstRowFirstColumn="0" w:firstRowLastColumn="0" w:lastRowFirstColumn="0" w:lastRowLastColumn="0"/>
              <w:rPr>
                <w:sz w:val="18"/>
                <w:szCs w:val="18"/>
              </w:rPr>
            </w:pPr>
            <w:r w:rsidRPr="005235BC">
              <w:rPr>
                <w:sz w:val="18"/>
                <w:szCs w:val="18"/>
              </w:rPr>
              <w:t>24.076.743</w:t>
            </w:r>
          </w:p>
        </w:tc>
      </w:tr>
      <w:tr w:rsidR="005235BC" w:rsidRPr="00201050" w14:paraId="61A1343A" w14:textId="77777777" w:rsidTr="005235BC">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660" w:type="dxa"/>
            <w:noWrap/>
            <w:vAlign w:val="center"/>
            <w:hideMark/>
          </w:tcPr>
          <w:p w14:paraId="4D33A9FE" w14:textId="77777777" w:rsidR="005235BC" w:rsidRPr="00201050" w:rsidRDefault="005235BC" w:rsidP="00201050">
            <w:pPr>
              <w:spacing w:line="276" w:lineRule="auto"/>
              <w:rPr>
                <w:sz w:val="18"/>
                <w:szCs w:val="18"/>
              </w:rPr>
            </w:pPr>
            <w:r>
              <w:rPr>
                <w:sz w:val="18"/>
                <w:szCs w:val="18"/>
              </w:rPr>
              <w:t>TOTAL</w:t>
            </w:r>
          </w:p>
        </w:tc>
        <w:tc>
          <w:tcPr>
            <w:tcW w:w="1559" w:type="dxa"/>
            <w:noWrap/>
            <w:vAlign w:val="center"/>
            <w:hideMark/>
          </w:tcPr>
          <w:p w14:paraId="520D41C6" w14:textId="77777777" w:rsidR="005235BC" w:rsidRPr="005235BC" w:rsidRDefault="005235BC" w:rsidP="005235BC">
            <w:pPr>
              <w:jc w:val="center"/>
              <w:cnfStyle w:val="000000100000" w:firstRow="0" w:lastRow="0" w:firstColumn="0" w:lastColumn="0" w:oddVBand="0" w:evenVBand="0" w:oddHBand="1" w:evenHBand="0" w:firstRowFirstColumn="0" w:firstRowLastColumn="0" w:lastRowFirstColumn="0" w:lastRowLastColumn="0"/>
              <w:rPr>
                <w:sz w:val="18"/>
                <w:szCs w:val="18"/>
              </w:rPr>
            </w:pPr>
            <w:r w:rsidRPr="005235BC">
              <w:rPr>
                <w:sz w:val="18"/>
                <w:szCs w:val="18"/>
              </w:rPr>
              <w:t>261.386.282</w:t>
            </w:r>
          </w:p>
        </w:tc>
      </w:tr>
    </w:tbl>
    <w:p w14:paraId="005D731C" w14:textId="77777777" w:rsidR="003325F5" w:rsidRDefault="003325F5">
      <w:pPr>
        <w:spacing w:after="200" w:line="276" w:lineRule="auto"/>
        <w:rPr>
          <w:szCs w:val="22"/>
        </w:rPr>
      </w:pPr>
    </w:p>
    <w:p w14:paraId="1C15AB14" w14:textId="77777777" w:rsidR="001E75DF" w:rsidRPr="001E75DF" w:rsidRDefault="001E75DF">
      <w:pPr>
        <w:spacing w:after="200" w:line="276" w:lineRule="auto"/>
        <w:rPr>
          <w:rFonts w:ascii="Calibri" w:hAnsi="Calibri" w:cs="Calibri"/>
          <w:sz w:val="22"/>
          <w:szCs w:val="22"/>
          <w:lang w:val="pt-PT" w:eastAsia="en-US"/>
        </w:rPr>
      </w:pPr>
      <w:r w:rsidRPr="001E75DF">
        <w:rPr>
          <w:rFonts w:ascii="Calibri" w:hAnsi="Calibri" w:cs="Calibri"/>
          <w:sz w:val="22"/>
          <w:szCs w:val="22"/>
          <w:lang w:val="pt-PT" w:eastAsia="en-US"/>
        </w:rPr>
        <w:lastRenderedPageBreak/>
        <w:t xml:space="preserve">Em seguida </w:t>
      </w:r>
      <w:r>
        <w:rPr>
          <w:rFonts w:ascii="Calibri" w:hAnsi="Calibri" w:cs="Calibri"/>
          <w:sz w:val="22"/>
          <w:szCs w:val="22"/>
          <w:lang w:val="pt-PT" w:eastAsia="en-US"/>
        </w:rPr>
        <w:t xml:space="preserve">detalhar-se-á a </w:t>
      </w:r>
      <w:r w:rsidRPr="001E75DF">
        <w:rPr>
          <w:rFonts w:ascii="Calibri" w:hAnsi="Calibri" w:cs="Calibri"/>
          <w:sz w:val="22"/>
          <w:szCs w:val="22"/>
          <w:lang w:val="pt-PT" w:eastAsia="en-US"/>
        </w:rPr>
        <w:t>estimação d</w:t>
      </w:r>
      <w:r>
        <w:rPr>
          <w:rFonts w:ascii="Calibri" w:hAnsi="Calibri" w:cs="Calibri"/>
          <w:sz w:val="22"/>
          <w:szCs w:val="22"/>
          <w:lang w:val="pt-PT" w:eastAsia="en-US"/>
        </w:rPr>
        <w:t xml:space="preserve">a </w:t>
      </w:r>
      <w:r w:rsidRPr="001E75DF">
        <w:rPr>
          <w:rFonts w:ascii="Calibri" w:hAnsi="Calibri" w:cs="Calibri"/>
          <w:sz w:val="22"/>
          <w:szCs w:val="22"/>
          <w:lang w:val="pt-PT" w:eastAsia="en-US"/>
        </w:rPr>
        <w:t xml:space="preserve">contribução por Agência, assim como o projectado para estar disponivel e a ser mobilizado. </w:t>
      </w:r>
      <w:r>
        <w:rPr>
          <w:rFonts w:ascii="Calibri" w:hAnsi="Calibri" w:cs="Calibri"/>
          <w:sz w:val="22"/>
          <w:szCs w:val="22"/>
          <w:lang w:val="pt-PT" w:eastAsia="en-US"/>
        </w:rPr>
        <w:t xml:space="preserve"> </w:t>
      </w:r>
      <w:r w:rsidR="0034316B" w:rsidRPr="0034316B">
        <w:rPr>
          <w:szCs w:val="22"/>
        </w:rPr>
        <w:t xml:space="preserve"> </w:t>
      </w:r>
    </w:p>
    <w:tbl>
      <w:tblPr>
        <w:tblW w:w="8804" w:type="dxa"/>
        <w:tblInd w:w="55" w:type="dxa"/>
        <w:tblLayout w:type="fixed"/>
        <w:tblCellMar>
          <w:left w:w="70" w:type="dxa"/>
          <w:right w:w="70" w:type="dxa"/>
        </w:tblCellMar>
        <w:tblLook w:val="04A0" w:firstRow="1" w:lastRow="0" w:firstColumn="1" w:lastColumn="0" w:noHBand="0" w:noVBand="1"/>
      </w:tblPr>
      <w:tblGrid>
        <w:gridCol w:w="1008"/>
        <w:gridCol w:w="825"/>
        <w:gridCol w:w="1440"/>
        <w:gridCol w:w="3263"/>
        <w:gridCol w:w="2268"/>
      </w:tblGrid>
      <w:tr w:rsidR="0049798C" w:rsidRPr="0049798C" w14:paraId="656307E4" w14:textId="77777777" w:rsidTr="0049798C">
        <w:trPr>
          <w:trHeight w:val="684"/>
        </w:trPr>
        <w:tc>
          <w:tcPr>
            <w:tcW w:w="8804" w:type="dxa"/>
            <w:gridSpan w:val="5"/>
            <w:vMerge w:val="restart"/>
            <w:tcBorders>
              <w:top w:val="nil"/>
              <w:left w:val="nil"/>
              <w:bottom w:val="single" w:sz="4" w:space="0" w:color="000000"/>
              <w:right w:val="nil"/>
            </w:tcBorders>
            <w:shd w:val="clear" w:color="auto" w:fill="auto"/>
            <w:noWrap/>
            <w:vAlign w:val="center"/>
            <w:hideMark/>
          </w:tcPr>
          <w:p w14:paraId="0650D0B3" w14:textId="77777777" w:rsidR="0049798C" w:rsidRPr="0049798C" w:rsidRDefault="0049798C" w:rsidP="0049798C">
            <w:pPr>
              <w:jc w:val="center"/>
              <w:rPr>
                <w:rFonts w:ascii="Calibri" w:eastAsia="Times New Roman" w:hAnsi="Calibri" w:cs="Calibri"/>
                <w:b/>
                <w:bCs/>
                <w:color w:val="C65911"/>
                <w:sz w:val="32"/>
                <w:szCs w:val="32"/>
                <w:lang w:val="es-ES" w:eastAsia="es-ES"/>
              </w:rPr>
            </w:pPr>
            <w:r w:rsidRPr="0049798C">
              <w:rPr>
                <w:rFonts w:ascii="Calibri" w:eastAsia="Times New Roman" w:hAnsi="Calibri" w:cs="Calibri"/>
                <w:b/>
                <w:bCs/>
                <w:color w:val="C65911"/>
                <w:sz w:val="32"/>
                <w:szCs w:val="32"/>
                <w:lang w:val="es-ES" w:eastAsia="es-ES"/>
              </w:rPr>
              <w:t xml:space="preserve">ORÇAMENTO POR </w:t>
            </w:r>
            <w:r w:rsidR="001E75DF" w:rsidRPr="001E75DF">
              <w:rPr>
                <w:rFonts w:ascii="Calibri" w:eastAsia="Times New Roman" w:hAnsi="Calibri" w:cs="Calibri"/>
                <w:b/>
                <w:bCs/>
                <w:color w:val="C65911"/>
                <w:sz w:val="32"/>
                <w:szCs w:val="32"/>
                <w:lang w:val="es-ES" w:eastAsia="es-ES"/>
              </w:rPr>
              <w:t xml:space="preserve">AGÊNCIA </w:t>
            </w:r>
            <w:r w:rsidRPr="0049798C">
              <w:rPr>
                <w:rFonts w:ascii="Calibri" w:eastAsia="Times New Roman" w:hAnsi="Calibri" w:cs="Calibri"/>
                <w:b/>
                <w:bCs/>
                <w:color w:val="C65911"/>
                <w:sz w:val="32"/>
                <w:szCs w:val="32"/>
                <w:lang w:val="es-ES" w:eastAsia="es-ES"/>
              </w:rPr>
              <w:t>PARA O TOTAL DO UNDAF</w:t>
            </w:r>
          </w:p>
        </w:tc>
      </w:tr>
      <w:tr w:rsidR="0049798C" w:rsidRPr="0049798C" w14:paraId="67DACC7A" w14:textId="77777777" w:rsidTr="0049798C">
        <w:trPr>
          <w:trHeight w:val="517"/>
        </w:trPr>
        <w:tc>
          <w:tcPr>
            <w:tcW w:w="8804" w:type="dxa"/>
            <w:gridSpan w:val="5"/>
            <w:vMerge/>
            <w:tcBorders>
              <w:top w:val="nil"/>
              <w:left w:val="nil"/>
              <w:bottom w:val="single" w:sz="4" w:space="0" w:color="000000"/>
              <w:right w:val="nil"/>
            </w:tcBorders>
            <w:vAlign w:val="center"/>
            <w:hideMark/>
          </w:tcPr>
          <w:p w14:paraId="23329DC1" w14:textId="77777777" w:rsidR="0049798C" w:rsidRPr="0049798C" w:rsidRDefault="0049798C" w:rsidP="0049798C">
            <w:pPr>
              <w:rPr>
                <w:rFonts w:ascii="Calibri" w:eastAsia="Times New Roman" w:hAnsi="Calibri" w:cs="Calibri"/>
                <w:b/>
                <w:bCs/>
                <w:color w:val="C65911"/>
                <w:sz w:val="32"/>
                <w:szCs w:val="32"/>
                <w:lang w:val="es-ES" w:eastAsia="es-ES"/>
              </w:rPr>
            </w:pPr>
          </w:p>
        </w:tc>
      </w:tr>
      <w:tr w:rsidR="0049798C" w:rsidRPr="0049798C" w14:paraId="2F6EB8FA" w14:textId="77777777" w:rsidTr="0049798C">
        <w:trPr>
          <w:trHeight w:val="452"/>
        </w:trPr>
        <w:tc>
          <w:tcPr>
            <w:tcW w:w="1008" w:type="dxa"/>
            <w:tcBorders>
              <w:top w:val="nil"/>
              <w:left w:val="single" w:sz="4" w:space="0" w:color="auto"/>
              <w:bottom w:val="single" w:sz="4" w:space="0" w:color="auto"/>
              <w:right w:val="nil"/>
            </w:tcBorders>
            <w:shd w:val="clear" w:color="000000" w:fill="C65911"/>
            <w:noWrap/>
            <w:vAlign w:val="bottom"/>
            <w:hideMark/>
          </w:tcPr>
          <w:p w14:paraId="4FE35C94" w14:textId="77777777" w:rsidR="0049798C" w:rsidRPr="0049798C" w:rsidRDefault="0049798C" w:rsidP="0049798C">
            <w:pPr>
              <w:jc w:val="center"/>
              <w:rPr>
                <w:rFonts w:ascii="Calibri" w:eastAsia="Times New Roman" w:hAnsi="Calibri" w:cs="Calibri"/>
                <w:b/>
                <w:bCs/>
                <w:color w:val="FFFFFF"/>
                <w:sz w:val="18"/>
                <w:szCs w:val="18"/>
                <w:lang w:val="es-ES" w:eastAsia="es-ES"/>
              </w:rPr>
            </w:pPr>
            <w:r w:rsidRPr="0049798C">
              <w:rPr>
                <w:rFonts w:ascii="Calibri" w:eastAsia="Times New Roman" w:hAnsi="Calibri" w:cs="Calibri"/>
                <w:b/>
                <w:bCs/>
                <w:color w:val="FFFFFF"/>
                <w:sz w:val="18"/>
                <w:szCs w:val="18"/>
                <w:lang w:val="es-ES" w:eastAsia="es-ES"/>
              </w:rPr>
              <w:t> </w:t>
            </w:r>
          </w:p>
        </w:tc>
        <w:tc>
          <w:tcPr>
            <w:tcW w:w="825" w:type="dxa"/>
            <w:tcBorders>
              <w:top w:val="nil"/>
              <w:left w:val="single" w:sz="4" w:space="0" w:color="auto"/>
              <w:bottom w:val="single" w:sz="4" w:space="0" w:color="auto"/>
              <w:right w:val="single" w:sz="4" w:space="0" w:color="auto"/>
            </w:tcBorders>
            <w:shd w:val="clear" w:color="000000" w:fill="C65911"/>
            <w:noWrap/>
            <w:vAlign w:val="bottom"/>
            <w:hideMark/>
          </w:tcPr>
          <w:p w14:paraId="6063880F" w14:textId="77777777" w:rsidR="0049798C" w:rsidRPr="0049798C" w:rsidRDefault="001E75DF" w:rsidP="0049798C">
            <w:pPr>
              <w:rPr>
                <w:rFonts w:ascii="Calibri" w:eastAsia="Times New Roman" w:hAnsi="Calibri" w:cs="Calibri"/>
                <w:b/>
                <w:bCs/>
                <w:color w:val="FFFFFF"/>
                <w:sz w:val="18"/>
                <w:szCs w:val="18"/>
                <w:lang w:val="es-ES" w:eastAsia="es-ES"/>
              </w:rPr>
            </w:pPr>
            <w:r w:rsidRPr="001E75DF">
              <w:rPr>
                <w:rFonts w:ascii="Calibri" w:eastAsia="Times New Roman" w:hAnsi="Calibri" w:cs="Calibri"/>
                <w:b/>
                <w:bCs/>
                <w:color w:val="FFFFFF"/>
                <w:sz w:val="18"/>
                <w:szCs w:val="18"/>
                <w:lang w:val="es-ES" w:eastAsia="es-ES"/>
              </w:rPr>
              <w:t>Agência</w:t>
            </w:r>
          </w:p>
        </w:tc>
        <w:tc>
          <w:tcPr>
            <w:tcW w:w="1440" w:type="dxa"/>
            <w:tcBorders>
              <w:top w:val="nil"/>
              <w:left w:val="nil"/>
              <w:bottom w:val="single" w:sz="4" w:space="0" w:color="auto"/>
              <w:right w:val="single" w:sz="4" w:space="0" w:color="auto"/>
            </w:tcBorders>
            <w:shd w:val="clear" w:color="000000" w:fill="C65911"/>
            <w:noWrap/>
            <w:vAlign w:val="bottom"/>
            <w:hideMark/>
          </w:tcPr>
          <w:p w14:paraId="65678FAC" w14:textId="77777777" w:rsidR="0049798C" w:rsidRPr="0049798C" w:rsidRDefault="0049798C" w:rsidP="0049798C">
            <w:pPr>
              <w:rPr>
                <w:rFonts w:ascii="Calibri" w:eastAsia="Times New Roman" w:hAnsi="Calibri" w:cs="Calibri"/>
                <w:b/>
                <w:bCs/>
                <w:color w:val="FFFFFF"/>
                <w:sz w:val="18"/>
                <w:szCs w:val="18"/>
                <w:lang w:val="es-ES" w:eastAsia="es-ES"/>
              </w:rPr>
            </w:pPr>
            <w:r w:rsidRPr="0049798C">
              <w:rPr>
                <w:rFonts w:ascii="Calibri" w:eastAsia="Times New Roman" w:hAnsi="Calibri" w:cs="Calibri"/>
                <w:b/>
                <w:bCs/>
                <w:color w:val="FFFFFF"/>
                <w:sz w:val="18"/>
                <w:szCs w:val="18"/>
                <w:lang w:val="es-ES" w:eastAsia="es-ES"/>
              </w:rPr>
              <w:t>Total  (USD)</w:t>
            </w:r>
          </w:p>
        </w:tc>
        <w:tc>
          <w:tcPr>
            <w:tcW w:w="3263" w:type="dxa"/>
            <w:tcBorders>
              <w:top w:val="nil"/>
              <w:left w:val="nil"/>
              <w:bottom w:val="single" w:sz="4" w:space="0" w:color="auto"/>
              <w:right w:val="nil"/>
            </w:tcBorders>
            <w:shd w:val="clear" w:color="000000" w:fill="C65911"/>
            <w:noWrap/>
            <w:vAlign w:val="bottom"/>
            <w:hideMark/>
          </w:tcPr>
          <w:p w14:paraId="50FFACB9" w14:textId="77777777" w:rsidR="0049798C" w:rsidRPr="0049798C" w:rsidRDefault="0049798C" w:rsidP="0049798C">
            <w:pPr>
              <w:rPr>
                <w:rFonts w:ascii="Calibri" w:eastAsia="Times New Roman" w:hAnsi="Calibri" w:cs="Calibri"/>
                <w:b/>
                <w:bCs/>
                <w:color w:val="FFFFFF"/>
                <w:sz w:val="18"/>
                <w:szCs w:val="18"/>
                <w:lang w:val="es-ES" w:eastAsia="es-ES"/>
              </w:rPr>
            </w:pPr>
            <w:r w:rsidRPr="0049798C">
              <w:rPr>
                <w:rFonts w:ascii="Calibri" w:eastAsia="Times New Roman" w:hAnsi="Calibri" w:cs="Calibri"/>
                <w:b/>
                <w:bCs/>
                <w:color w:val="FFFFFF"/>
                <w:sz w:val="18"/>
                <w:szCs w:val="18"/>
                <w:lang w:val="es-ES" w:eastAsia="es-ES"/>
              </w:rPr>
              <w:t>Projetado para estar disponível (USD)</w:t>
            </w:r>
          </w:p>
        </w:tc>
        <w:tc>
          <w:tcPr>
            <w:tcW w:w="2268" w:type="dxa"/>
            <w:tcBorders>
              <w:top w:val="nil"/>
              <w:left w:val="single" w:sz="4" w:space="0" w:color="auto"/>
              <w:bottom w:val="single" w:sz="4" w:space="0" w:color="auto"/>
              <w:right w:val="single" w:sz="4" w:space="0" w:color="auto"/>
            </w:tcBorders>
            <w:shd w:val="clear" w:color="000000" w:fill="C65911"/>
            <w:noWrap/>
            <w:vAlign w:val="bottom"/>
            <w:hideMark/>
          </w:tcPr>
          <w:p w14:paraId="7B921CFB" w14:textId="77777777" w:rsidR="0049798C" w:rsidRPr="0049798C" w:rsidRDefault="0049798C" w:rsidP="0049798C">
            <w:pPr>
              <w:rPr>
                <w:rFonts w:ascii="Calibri" w:eastAsia="Times New Roman" w:hAnsi="Calibri" w:cs="Calibri"/>
                <w:b/>
                <w:bCs/>
                <w:color w:val="FFFFFF"/>
                <w:sz w:val="18"/>
                <w:szCs w:val="18"/>
                <w:lang w:val="es-ES" w:eastAsia="es-ES"/>
              </w:rPr>
            </w:pPr>
            <w:r w:rsidRPr="0049798C">
              <w:rPr>
                <w:rFonts w:ascii="Calibri" w:eastAsia="Times New Roman" w:hAnsi="Calibri" w:cs="Calibri"/>
                <w:b/>
                <w:bCs/>
                <w:color w:val="FFFFFF"/>
                <w:sz w:val="18"/>
                <w:szCs w:val="18"/>
                <w:lang w:val="es-ES" w:eastAsia="es-ES"/>
              </w:rPr>
              <w:t>Para ser mobilizado (USD)</w:t>
            </w:r>
          </w:p>
        </w:tc>
      </w:tr>
      <w:tr w:rsidR="005235BC" w:rsidRPr="0049798C" w14:paraId="0AF3C117" w14:textId="77777777" w:rsidTr="005235BC">
        <w:trPr>
          <w:trHeight w:val="280"/>
        </w:trPr>
        <w:tc>
          <w:tcPr>
            <w:tcW w:w="1008" w:type="dxa"/>
            <w:vMerge w:val="restart"/>
            <w:tcBorders>
              <w:top w:val="nil"/>
              <w:left w:val="single" w:sz="4" w:space="0" w:color="auto"/>
              <w:bottom w:val="single" w:sz="4" w:space="0" w:color="000000"/>
              <w:right w:val="single" w:sz="4" w:space="0" w:color="auto"/>
            </w:tcBorders>
            <w:shd w:val="clear" w:color="auto" w:fill="auto"/>
            <w:hideMark/>
          </w:tcPr>
          <w:p w14:paraId="45BB28F6" w14:textId="77777777" w:rsidR="005235BC" w:rsidRPr="0049798C" w:rsidRDefault="005235BC" w:rsidP="000A0EA4">
            <w:pPr>
              <w:rPr>
                <w:rFonts w:ascii="Calibri" w:eastAsia="Times New Roman" w:hAnsi="Calibri" w:cs="Calibri"/>
                <w:color w:val="000000"/>
                <w:sz w:val="18"/>
                <w:szCs w:val="18"/>
                <w:lang w:val="es-ES" w:eastAsia="es-ES"/>
              </w:rPr>
            </w:pPr>
            <w:r w:rsidRPr="0049798C">
              <w:rPr>
                <w:rFonts w:ascii="Calibri" w:eastAsia="Times New Roman" w:hAnsi="Calibri" w:cs="Calibri"/>
                <w:color w:val="000000"/>
                <w:sz w:val="18"/>
                <w:szCs w:val="18"/>
                <w:lang w:val="es-ES" w:eastAsia="es-ES"/>
              </w:rPr>
              <w:t> </w:t>
            </w:r>
          </w:p>
        </w:tc>
        <w:tc>
          <w:tcPr>
            <w:tcW w:w="825" w:type="dxa"/>
            <w:tcBorders>
              <w:top w:val="nil"/>
              <w:left w:val="nil"/>
              <w:bottom w:val="single" w:sz="4" w:space="0" w:color="auto"/>
              <w:right w:val="single" w:sz="4" w:space="0" w:color="auto"/>
            </w:tcBorders>
            <w:shd w:val="clear" w:color="000000" w:fill="ED7D31"/>
            <w:noWrap/>
            <w:vAlign w:val="bottom"/>
            <w:hideMark/>
          </w:tcPr>
          <w:p w14:paraId="381F2C8D" w14:textId="77777777" w:rsidR="005235BC" w:rsidRPr="00715EEB" w:rsidRDefault="005235BC" w:rsidP="000A0EA4">
            <w:pPr>
              <w:jc w:val="both"/>
              <w:rPr>
                <w:rFonts w:ascii="Calibri" w:hAnsi="Calibri" w:cs="Calibri"/>
                <w:color w:val="000000"/>
                <w:sz w:val="18"/>
                <w:szCs w:val="18"/>
                <w:lang w:val="gl-ES" w:eastAsia="gl-ES"/>
              </w:rPr>
            </w:pPr>
            <w:r w:rsidRPr="00715EEB">
              <w:rPr>
                <w:rFonts w:ascii="Calibri" w:hAnsi="Calibri" w:cs="Calibri"/>
                <w:color w:val="000000"/>
                <w:sz w:val="18"/>
                <w:szCs w:val="18"/>
              </w:rPr>
              <w:t>UNDP</w:t>
            </w:r>
          </w:p>
        </w:tc>
        <w:tc>
          <w:tcPr>
            <w:tcW w:w="1440" w:type="dxa"/>
            <w:tcBorders>
              <w:top w:val="nil"/>
              <w:left w:val="nil"/>
              <w:bottom w:val="single" w:sz="4" w:space="0" w:color="auto"/>
              <w:right w:val="single" w:sz="4" w:space="0" w:color="auto"/>
            </w:tcBorders>
            <w:shd w:val="clear" w:color="auto" w:fill="auto"/>
            <w:noWrap/>
            <w:vAlign w:val="center"/>
            <w:hideMark/>
          </w:tcPr>
          <w:p w14:paraId="1EFCE621"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71.710.300,00   </w:t>
            </w:r>
          </w:p>
        </w:tc>
        <w:tc>
          <w:tcPr>
            <w:tcW w:w="3263" w:type="dxa"/>
            <w:tcBorders>
              <w:top w:val="nil"/>
              <w:left w:val="nil"/>
              <w:bottom w:val="single" w:sz="4" w:space="0" w:color="auto"/>
              <w:right w:val="single" w:sz="4" w:space="0" w:color="auto"/>
            </w:tcBorders>
            <w:shd w:val="clear" w:color="auto" w:fill="auto"/>
            <w:noWrap/>
            <w:vAlign w:val="bottom"/>
            <w:hideMark/>
          </w:tcPr>
          <w:p w14:paraId="67154FB6"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43.323.300,00   </w:t>
            </w:r>
          </w:p>
        </w:tc>
        <w:tc>
          <w:tcPr>
            <w:tcW w:w="2268" w:type="dxa"/>
            <w:tcBorders>
              <w:top w:val="nil"/>
              <w:left w:val="nil"/>
              <w:bottom w:val="single" w:sz="4" w:space="0" w:color="auto"/>
              <w:right w:val="single" w:sz="4" w:space="0" w:color="auto"/>
            </w:tcBorders>
            <w:shd w:val="clear" w:color="auto" w:fill="auto"/>
            <w:noWrap/>
            <w:vAlign w:val="center"/>
            <w:hideMark/>
          </w:tcPr>
          <w:p w14:paraId="379FDD26"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28.387.000,00   </w:t>
            </w:r>
          </w:p>
        </w:tc>
      </w:tr>
      <w:tr w:rsidR="005235BC" w:rsidRPr="0049798C" w14:paraId="53F9F40B" w14:textId="77777777" w:rsidTr="005235BC">
        <w:trPr>
          <w:trHeight w:val="400"/>
        </w:trPr>
        <w:tc>
          <w:tcPr>
            <w:tcW w:w="1008" w:type="dxa"/>
            <w:vMerge/>
            <w:tcBorders>
              <w:top w:val="nil"/>
              <w:left w:val="single" w:sz="4" w:space="0" w:color="auto"/>
              <w:bottom w:val="single" w:sz="4" w:space="0" w:color="000000"/>
              <w:right w:val="single" w:sz="4" w:space="0" w:color="auto"/>
            </w:tcBorders>
            <w:vAlign w:val="center"/>
            <w:hideMark/>
          </w:tcPr>
          <w:p w14:paraId="4443515E"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65955DF6"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OMS</w:t>
            </w:r>
          </w:p>
        </w:tc>
        <w:tc>
          <w:tcPr>
            <w:tcW w:w="1440" w:type="dxa"/>
            <w:tcBorders>
              <w:top w:val="nil"/>
              <w:left w:val="nil"/>
              <w:bottom w:val="single" w:sz="4" w:space="0" w:color="auto"/>
              <w:right w:val="single" w:sz="4" w:space="0" w:color="auto"/>
            </w:tcBorders>
            <w:shd w:val="clear" w:color="auto" w:fill="auto"/>
            <w:noWrap/>
            <w:vAlign w:val="center"/>
            <w:hideMark/>
          </w:tcPr>
          <w:p w14:paraId="2E4285E7"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15.052.000,00   </w:t>
            </w:r>
          </w:p>
        </w:tc>
        <w:tc>
          <w:tcPr>
            <w:tcW w:w="3263" w:type="dxa"/>
            <w:tcBorders>
              <w:top w:val="nil"/>
              <w:left w:val="nil"/>
              <w:bottom w:val="single" w:sz="4" w:space="0" w:color="auto"/>
              <w:right w:val="single" w:sz="4" w:space="0" w:color="auto"/>
            </w:tcBorders>
            <w:shd w:val="clear" w:color="auto" w:fill="auto"/>
            <w:noWrap/>
            <w:vAlign w:val="bottom"/>
            <w:hideMark/>
          </w:tcPr>
          <w:p w14:paraId="4917B919"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8.787.700,00   </w:t>
            </w:r>
          </w:p>
        </w:tc>
        <w:tc>
          <w:tcPr>
            <w:tcW w:w="2268" w:type="dxa"/>
            <w:tcBorders>
              <w:top w:val="nil"/>
              <w:left w:val="nil"/>
              <w:bottom w:val="single" w:sz="4" w:space="0" w:color="auto"/>
              <w:right w:val="single" w:sz="4" w:space="0" w:color="auto"/>
            </w:tcBorders>
            <w:shd w:val="clear" w:color="auto" w:fill="auto"/>
            <w:noWrap/>
            <w:vAlign w:val="center"/>
            <w:hideMark/>
          </w:tcPr>
          <w:p w14:paraId="2E24C72E"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6.264.300,00   </w:t>
            </w:r>
          </w:p>
        </w:tc>
      </w:tr>
      <w:tr w:rsidR="005235BC" w:rsidRPr="0049798C" w14:paraId="5CFE1AAF" w14:textId="77777777" w:rsidTr="005235BC">
        <w:trPr>
          <w:trHeight w:val="364"/>
        </w:trPr>
        <w:tc>
          <w:tcPr>
            <w:tcW w:w="1008" w:type="dxa"/>
            <w:vMerge/>
            <w:tcBorders>
              <w:top w:val="nil"/>
              <w:left w:val="single" w:sz="4" w:space="0" w:color="auto"/>
              <w:bottom w:val="single" w:sz="4" w:space="0" w:color="000000"/>
              <w:right w:val="single" w:sz="4" w:space="0" w:color="auto"/>
            </w:tcBorders>
            <w:vAlign w:val="center"/>
            <w:hideMark/>
          </w:tcPr>
          <w:p w14:paraId="37143D03"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1E756EF7"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UNIDO</w:t>
            </w:r>
          </w:p>
        </w:tc>
        <w:tc>
          <w:tcPr>
            <w:tcW w:w="1440" w:type="dxa"/>
            <w:tcBorders>
              <w:top w:val="nil"/>
              <w:left w:val="nil"/>
              <w:bottom w:val="single" w:sz="4" w:space="0" w:color="auto"/>
              <w:right w:val="single" w:sz="4" w:space="0" w:color="auto"/>
            </w:tcBorders>
            <w:shd w:val="clear" w:color="auto" w:fill="auto"/>
            <w:noWrap/>
            <w:vAlign w:val="center"/>
            <w:hideMark/>
          </w:tcPr>
          <w:p w14:paraId="1A2EA92A"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500.000,00   </w:t>
            </w:r>
          </w:p>
        </w:tc>
        <w:tc>
          <w:tcPr>
            <w:tcW w:w="3263" w:type="dxa"/>
            <w:tcBorders>
              <w:top w:val="nil"/>
              <w:left w:val="nil"/>
              <w:bottom w:val="single" w:sz="4" w:space="0" w:color="auto"/>
              <w:right w:val="single" w:sz="4" w:space="0" w:color="auto"/>
            </w:tcBorders>
            <w:shd w:val="clear" w:color="auto" w:fill="auto"/>
            <w:noWrap/>
            <w:vAlign w:val="bottom"/>
            <w:hideMark/>
          </w:tcPr>
          <w:p w14:paraId="0B1C62EA"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500.000,00   </w:t>
            </w:r>
          </w:p>
        </w:tc>
        <w:tc>
          <w:tcPr>
            <w:tcW w:w="2268" w:type="dxa"/>
            <w:tcBorders>
              <w:top w:val="nil"/>
              <w:left w:val="nil"/>
              <w:bottom w:val="single" w:sz="4" w:space="0" w:color="auto"/>
              <w:right w:val="single" w:sz="4" w:space="0" w:color="auto"/>
            </w:tcBorders>
            <w:shd w:val="clear" w:color="auto" w:fill="auto"/>
            <w:noWrap/>
            <w:vAlign w:val="center"/>
            <w:hideMark/>
          </w:tcPr>
          <w:p w14:paraId="5B0B5664"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r>
      <w:tr w:rsidR="005235BC" w:rsidRPr="0049798C" w14:paraId="436A3DE2" w14:textId="77777777" w:rsidTr="005235BC">
        <w:trPr>
          <w:trHeight w:val="342"/>
        </w:trPr>
        <w:tc>
          <w:tcPr>
            <w:tcW w:w="1008" w:type="dxa"/>
            <w:vMerge/>
            <w:tcBorders>
              <w:top w:val="nil"/>
              <w:left w:val="single" w:sz="4" w:space="0" w:color="auto"/>
              <w:bottom w:val="single" w:sz="4" w:space="0" w:color="000000"/>
              <w:right w:val="single" w:sz="4" w:space="0" w:color="auto"/>
            </w:tcBorders>
            <w:vAlign w:val="center"/>
            <w:hideMark/>
          </w:tcPr>
          <w:p w14:paraId="1B529C0B"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4B391E1F"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 xml:space="preserve">UNICEF </w:t>
            </w:r>
          </w:p>
        </w:tc>
        <w:tc>
          <w:tcPr>
            <w:tcW w:w="1440" w:type="dxa"/>
            <w:tcBorders>
              <w:top w:val="nil"/>
              <w:left w:val="nil"/>
              <w:bottom w:val="single" w:sz="4" w:space="0" w:color="auto"/>
              <w:right w:val="single" w:sz="4" w:space="0" w:color="auto"/>
            </w:tcBorders>
            <w:shd w:val="clear" w:color="auto" w:fill="auto"/>
            <w:noWrap/>
            <w:vAlign w:val="center"/>
            <w:hideMark/>
          </w:tcPr>
          <w:p w14:paraId="69457A14"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32.519.010,00   </w:t>
            </w:r>
          </w:p>
        </w:tc>
        <w:tc>
          <w:tcPr>
            <w:tcW w:w="3263" w:type="dxa"/>
            <w:tcBorders>
              <w:top w:val="nil"/>
              <w:left w:val="nil"/>
              <w:bottom w:val="single" w:sz="4" w:space="0" w:color="auto"/>
              <w:right w:val="single" w:sz="4" w:space="0" w:color="auto"/>
            </w:tcBorders>
            <w:shd w:val="clear" w:color="auto" w:fill="auto"/>
            <w:noWrap/>
            <w:vAlign w:val="bottom"/>
            <w:hideMark/>
          </w:tcPr>
          <w:p w14:paraId="296943E8"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8.129.752,50   </w:t>
            </w:r>
          </w:p>
        </w:tc>
        <w:tc>
          <w:tcPr>
            <w:tcW w:w="2268" w:type="dxa"/>
            <w:tcBorders>
              <w:top w:val="nil"/>
              <w:left w:val="nil"/>
              <w:bottom w:val="single" w:sz="4" w:space="0" w:color="auto"/>
              <w:right w:val="single" w:sz="4" w:space="0" w:color="auto"/>
            </w:tcBorders>
            <w:shd w:val="clear" w:color="auto" w:fill="auto"/>
            <w:noWrap/>
            <w:vAlign w:val="center"/>
            <w:hideMark/>
          </w:tcPr>
          <w:p w14:paraId="465EF1AC"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24.389.257,50   </w:t>
            </w:r>
          </w:p>
        </w:tc>
      </w:tr>
      <w:tr w:rsidR="005235BC" w:rsidRPr="0049798C" w14:paraId="770DC77C" w14:textId="77777777" w:rsidTr="005235BC">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5DD4DE3E"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4A5ED3E1"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FAO</w:t>
            </w:r>
          </w:p>
        </w:tc>
        <w:tc>
          <w:tcPr>
            <w:tcW w:w="1440" w:type="dxa"/>
            <w:tcBorders>
              <w:top w:val="nil"/>
              <w:left w:val="nil"/>
              <w:bottom w:val="single" w:sz="4" w:space="0" w:color="auto"/>
              <w:right w:val="single" w:sz="4" w:space="0" w:color="auto"/>
            </w:tcBorders>
            <w:shd w:val="clear" w:color="auto" w:fill="auto"/>
            <w:noWrap/>
            <w:vAlign w:val="center"/>
            <w:hideMark/>
          </w:tcPr>
          <w:p w14:paraId="32F33309"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23.137.254,00   </w:t>
            </w:r>
          </w:p>
        </w:tc>
        <w:tc>
          <w:tcPr>
            <w:tcW w:w="3263" w:type="dxa"/>
            <w:tcBorders>
              <w:top w:val="nil"/>
              <w:left w:val="nil"/>
              <w:bottom w:val="single" w:sz="4" w:space="0" w:color="auto"/>
              <w:right w:val="single" w:sz="4" w:space="0" w:color="auto"/>
            </w:tcBorders>
            <w:shd w:val="clear" w:color="auto" w:fill="auto"/>
            <w:noWrap/>
            <w:vAlign w:val="bottom"/>
            <w:hideMark/>
          </w:tcPr>
          <w:p w14:paraId="36F9A102"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23.137.254,00   </w:t>
            </w:r>
          </w:p>
        </w:tc>
        <w:tc>
          <w:tcPr>
            <w:tcW w:w="2268" w:type="dxa"/>
            <w:tcBorders>
              <w:top w:val="nil"/>
              <w:left w:val="nil"/>
              <w:bottom w:val="single" w:sz="4" w:space="0" w:color="auto"/>
              <w:right w:val="single" w:sz="4" w:space="0" w:color="auto"/>
            </w:tcBorders>
            <w:shd w:val="clear" w:color="auto" w:fill="auto"/>
            <w:noWrap/>
            <w:vAlign w:val="center"/>
            <w:hideMark/>
          </w:tcPr>
          <w:p w14:paraId="21A2A12C"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r>
      <w:tr w:rsidR="005235BC" w:rsidRPr="0049798C" w14:paraId="72EC9121" w14:textId="77777777" w:rsidTr="005235BC">
        <w:trPr>
          <w:trHeight w:val="298"/>
        </w:trPr>
        <w:tc>
          <w:tcPr>
            <w:tcW w:w="1008" w:type="dxa"/>
            <w:vMerge/>
            <w:tcBorders>
              <w:top w:val="nil"/>
              <w:left w:val="single" w:sz="4" w:space="0" w:color="auto"/>
              <w:bottom w:val="single" w:sz="4" w:space="0" w:color="000000"/>
              <w:right w:val="single" w:sz="4" w:space="0" w:color="auto"/>
            </w:tcBorders>
            <w:vAlign w:val="center"/>
            <w:hideMark/>
          </w:tcPr>
          <w:p w14:paraId="66AACA38"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411CAF05"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UNFPA</w:t>
            </w:r>
          </w:p>
        </w:tc>
        <w:tc>
          <w:tcPr>
            <w:tcW w:w="1440" w:type="dxa"/>
            <w:tcBorders>
              <w:top w:val="nil"/>
              <w:left w:val="nil"/>
              <w:bottom w:val="single" w:sz="4" w:space="0" w:color="auto"/>
              <w:right w:val="single" w:sz="4" w:space="0" w:color="auto"/>
            </w:tcBorders>
            <w:shd w:val="clear" w:color="auto" w:fill="auto"/>
            <w:noWrap/>
            <w:vAlign w:val="center"/>
            <w:hideMark/>
          </w:tcPr>
          <w:p w14:paraId="04732325"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8.300.000,00   </w:t>
            </w:r>
          </w:p>
        </w:tc>
        <w:tc>
          <w:tcPr>
            <w:tcW w:w="3263" w:type="dxa"/>
            <w:tcBorders>
              <w:top w:val="nil"/>
              <w:left w:val="nil"/>
              <w:bottom w:val="single" w:sz="4" w:space="0" w:color="auto"/>
              <w:right w:val="single" w:sz="4" w:space="0" w:color="auto"/>
            </w:tcBorders>
            <w:shd w:val="clear" w:color="auto" w:fill="auto"/>
            <w:noWrap/>
            <w:vAlign w:val="bottom"/>
            <w:hideMark/>
          </w:tcPr>
          <w:p w14:paraId="5017EB20"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5.500.000,00   </w:t>
            </w:r>
          </w:p>
        </w:tc>
        <w:tc>
          <w:tcPr>
            <w:tcW w:w="2268" w:type="dxa"/>
            <w:tcBorders>
              <w:top w:val="nil"/>
              <w:left w:val="nil"/>
              <w:bottom w:val="single" w:sz="4" w:space="0" w:color="auto"/>
              <w:right w:val="single" w:sz="4" w:space="0" w:color="auto"/>
            </w:tcBorders>
            <w:shd w:val="clear" w:color="auto" w:fill="auto"/>
            <w:noWrap/>
            <w:vAlign w:val="center"/>
            <w:hideMark/>
          </w:tcPr>
          <w:p w14:paraId="40A41CAB"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2.800.000,00   </w:t>
            </w:r>
          </w:p>
        </w:tc>
      </w:tr>
      <w:tr w:rsidR="005235BC" w:rsidRPr="0049798C" w14:paraId="4758C288" w14:textId="77777777" w:rsidTr="005235BC">
        <w:trPr>
          <w:trHeight w:val="276"/>
        </w:trPr>
        <w:tc>
          <w:tcPr>
            <w:tcW w:w="1008" w:type="dxa"/>
            <w:vMerge/>
            <w:tcBorders>
              <w:top w:val="nil"/>
              <w:left w:val="single" w:sz="4" w:space="0" w:color="auto"/>
              <w:bottom w:val="single" w:sz="4" w:space="0" w:color="000000"/>
              <w:right w:val="single" w:sz="4" w:space="0" w:color="auto"/>
            </w:tcBorders>
            <w:vAlign w:val="center"/>
            <w:hideMark/>
          </w:tcPr>
          <w:p w14:paraId="788883FD"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283C7B6B"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OIM</w:t>
            </w:r>
          </w:p>
        </w:tc>
        <w:tc>
          <w:tcPr>
            <w:tcW w:w="1440" w:type="dxa"/>
            <w:tcBorders>
              <w:top w:val="nil"/>
              <w:left w:val="nil"/>
              <w:bottom w:val="single" w:sz="4" w:space="0" w:color="auto"/>
              <w:right w:val="single" w:sz="4" w:space="0" w:color="auto"/>
            </w:tcBorders>
            <w:shd w:val="clear" w:color="auto" w:fill="auto"/>
            <w:noWrap/>
            <w:vAlign w:val="center"/>
            <w:hideMark/>
          </w:tcPr>
          <w:p w14:paraId="3357911D"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3.750.000,00   </w:t>
            </w:r>
          </w:p>
        </w:tc>
        <w:tc>
          <w:tcPr>
            <w:tcW w:w="3263" w:type="dxa"/>
            <w:tcBorders>
              <w:top w:val="nil"/>
              <w:left w:val="nil"/>
              <w:bottom w:val="single" w:sz="4" w:space="0" w:color="auto"/>
              <w:right w:val="single" w:sz="4" w:space="0" w:color="auto"/>
            </w:tcBorders>
            <w:shd w:val="clear" w:color="auto" w:fill="auto"/>
            <w:noWrap/>
            <w:vAlign w:val="bottom"/>
            <w:hideMark/>
          </w:tcPr>
          <w:p w14:paraId="4166C5D3"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750.000,00   </w:t>
            </w:r>
          </w:p>
        </w:tc>
        <w:tc>
          <w:tcPr>
            <w:tcW w:w="2268" w:type="dxa"/>
            <w:tcBorders>
              <w:top w:val="nil"/>
              <w:left w:val="nil"/>
              <w:bottom w:val="single" w:sz="4" w:space="0" w:color="auto"/>
              <w:right w:val="single" w:sz="4" w:space="0" w:color="auto"/>
            </w:tcBorders>
            <w:shd w:val="clear" w:color="auto" w:fill="auto"/>
            <w:noWrap/>
            <w:vAlign w:val="center"/>
            <w:hideMark/>
          </w:tcPr>
          <w:p w14:paraId="1EC003A6"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3.000.000,00   </w:t>
            </w:r>
          </w:p>
        </w:tc>
      </w:tr>
      <w:tr w:rsidR="005235BC" w:rsidRPr="0049798C" w14:paraId="30D826BE" w14:textId="77777777" w:rsidTr="005235BC">
        <w:trPr>
          <w:trHeight w:val="382"/>
        </w:trPr>
        <w:tc>
          <w:tcPr>
            <w:tcW w:w="1008" w:type="dxa"/>
            <w:vMerge/>
            <w:tcBorders>
              <w:top w:val="nil"/>
              <w:left w:val="single" w:sz="4" w:space="0" w:color="auto"/>
              <w:bottom w:val="single" w:sz="4" w:space="0" w:color="000000"/>
              <w:right w:val="single" w:sz="4" w:space="0" w:color="auto"/>
            </w:tcBorders>
            <w:vAlign w:val="center"/>
            <w:hideMark/>
          </w:tcPr>
          <w:p w14:paraId="332BC355"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30F16B3F"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IAEA</w:t>
            </w:r>
          </w:p>
        </w:tc>
        <w:tc>
          <w:tcPr>
            <w:tcW w:w="1440" w:type="dxa"/>
            <w:tcBorders>
              <w:top w:val="nil"/>
              <w:left w:val="nil"/>
              <w:bottom w:val="single" w:sz="4" w:space="0" w:color="auto"/>
              <w:right w:val="single" w:sz="4" w:space="0" w:color="auto"/>
            </w:tcBorders>
            <w:shd w:val="clear" w:color="auto" w:fill="auto"/>
            <w:noWrap/>
            <w:vAlign w:val="center"/>
            <w:hideMark/>
          </w:tcPr>
          <w:p w14:paraId="38AC21C9"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2.900.085,00   </w:t>
            </w:r>
          </w:p>
        </w:tc>
        <w:tc>
          <w:tcPr>
            <w:tcW w:w="3263" w:type="dxa"/>
            <w:tcBorders>
              <w:top w:val="nil"/>
              <w:left w:val="nil"/>
              <w:bottom w:val="single" w:sz="4" w:space="0" w:color="auto"/>
              <w:right w:val="single" w:sz="4" w:space="0" w:color="auto"/>
            </w:tcBorders>
            <w:shd w:val="clear" w:color="auto" w:fill="auto"/>
            <w:noWrap/>
            <w:vAlign w:val="bottom"/>
            <w:hideMark/>
          </w:tcPr>
          <w:p w14:paraId="3E98E3F3"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1.645.585,00   </w:t>
            </w:r>
          </w:p>
        </w:tc>
        <w:tc>
          <w:tcPr>
            <w:tcW w:w="2268" w:type="dxa"/>
            <w:tcBorders>
              <w:top w:val="nil"/>
              <w:left w:val="nil"/>
              <w:bottom w:val="single" w:sz="4" w:space="0" w:color="auto"/>
              <w:right w:val="single" w:sz="4" w:space="0" w:color="auto"/>
            </w:tcBorders>
            <w:shd w:val="clear" w:color="auto" w:fill="auto"/>
            <w:noWrap/>
            <w:vAlign w:val="center"/>
            <w:hideMark/>
          </w:tcPr>
          <w:p w14:paraId="0A6DC982"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1.254.500,00   </w:t>
            </w:r>
          </w:p>
        </w:tc>
      </w:tr>
      <w:tr w:rsidR="005235BC" w:rsidRPr="0049798C" w14:paraId="3A707A1A" w14:textId="77777777" w:rsidTr="005235BC">
        <w:trPr>
          <w:trHeight w:val="360"/>
        </w:trPr>
        <w:tc>
          <w:tcPr>
            <w:tcW w:w="1008" w:type="dxa"/>
            <w:vMerge/>
            <w:tcBorders>
              <w:top w:val="nil"/>
              <w:left w:val="single" w:sz="4" w:space="0" w:color="auto"/>
              <w:bottom w:val="single" w:sz="4" w:space="0" w:color="000000"/>
              <w:right w:val="single" w:sz="4" w:space="0" w:color="auto"/>
            </w:tcBorders>
            <w:vAlign w:val="center"/>
            <w:hideMark/>
          </w:tcPr>
          <w:p w14:paraId="6F53086F"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5F777A1E"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ACNUR</w:t>
            </w:r>
          </w:p>
        </w:tc>
        <w:tc>
          <w:tcPr>
            <w:tcW w:w="1440" w:type="dxa"/>
            <w:tcBorders>
              <w:top w:val="nil"/>
              <w:left w:val="nil"/>
              <w:bottom w:val="single" w:sz="4" w:space="0" w:color="auto"/>
              <w:right w:val="single" w:sz="4" w:space="0" w:color="auto"/>
            </w:tcBorders>
            <w:shd w:val="clear" w:color="auto" w:fill="auto"/>
            <w:noWrap/>
            <w:vAlign w:val="center"/>
            <w:hideMark/>
          </w:tcPr>
          <w:p w14:paraId="0594AB0B"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59.844.230,21   </w:t>
            </w:r>
          </w:p>
        </w:tc>
        <w:tc>
          <w:tcPr>
            <w:tcW w:w="3263" w:type="dxa"/>
            <w:tcBorders>
              <w:top w:val="nil"/>
              <w:left w:val="nil"/>
              <w:bottom w:val="single" w:sz="4" w:space="0" w:color="auto"/>
              <w:right w:val="single" w:sz="4" w:space="0" w:color="auto"/>
            </w:tcBorders>
            <w:shd w:val="clear" w:color="auto" w:fill="auto"/>
            <w:noWrap/>
            <w:vAlign w:val="bottom"/>
            <w:hideMark/>
          </w:tcPr>
          <w:p w14:paraId="337265D1"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28.898.071,96   </w:t>
            </w:r>
          </w:p>
        </w:tc>
        <w:tc>
          <w:tcPr>
            <w:tcW w:w="2268" w:type="dxa"/>
            <w:tcBorders>
              <w:top w:val="nil"/>
              <w:left w:val="nil"/>
              <w:bottom w:val="single" w:sz="4" w:space="0" w:color="auto"/>
              <w:right w:val="single" w:sz="4" w:space="0" w:color="auto"/>
            </w:tcBorders>
            <w:shd w:val="clear" w:color="auto" w:fill="auto"/>
            <w:noWrap/>
            <w:vAlign w:val="center"/>
            <w:hideMark/>
          </w:tcPr>
          <w:p w14:paraId="46B8CBD5"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30.946.158,25   </w:t>
            </w:r>
          </w:p>
        </w:tc>
      </w:tr>
      <w:tr w:rsidR="005235BC" w:rsidRPr="0049798C" w14:paraId="35641CF0" w14:textId="77777777" w:rsidTr="005235BC">
        <w:trPr>
          <w:trHeight w:val="337"/>
        </w:trPr>
        <w:tc>
          <w:tcPr>
            <w:tcW w:w="1008" w:type="dxa"/>
            <w:vMerge/>
            <w:tcBorders>
              <w:top w:val="nil"/>
              <w:left w:val="single" w:sz="4" w:space="0" w:color="auto"/>
              <w:bottom w:val="single" w:sz="4" w:space="0" w:color="000000"/>
              <w:right w:val="single" w:sz="4" w:space="0" w:color="auto"/>
            </w:tcBorders>
            <w:vAlign w:val="center"/>
            <w:hideMark/>
          </w:tcPr>
          <w:p w14:paraId="08091B7A"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606FDD9A"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IFAD</w:t>
            </w:r>
          </w:p>
        </w:tc>
        <w:tc>
          <w:tcPr>
            <w:tcW w:w="1440" w:type="dxa"/>
            <w:tcBorders>
              <w:top w:val="nil"/>
              <w:left w:val="nil"/>
              <w:bottom w:val="single" w:sz="4" w:space="0" w:color="auto"/>
              <w:right w:val="single" w:sz="4" w:space="0" w:color="auto"/>
            </w:tcBorders>
            <w:shd w:val="clear" w:color="auto" w:fill="auto"/>
            <w:noWrap/>
            <w:vAlign w:val="center"/>
            <w:hideMark/>
          </w:tcPr>
          <w:p w14:paraId="3E954552"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3263" w:type="dxa"/>
            <w:tcBorders>
              <w:top w:val="nil"/>
              <w:left w:val="nil"/>
              <w:bottom w:val="single" w:sz="4" w:space="0" w:color="auto"/>
              <w:right w:val="single" w:sz="4" w:space="0" w:color="auto"/>
            </w:tcBorders>
            <w:shd w:val="clear" w:color="auto" w:fill="auto"/>
            <w:noWrap/>
            <w:vAlign w:val="bottom"/>
            <w:hideMark/>
          </w:tcPr>
          <w:p w14:paraId="7F913599"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     </w:t>
            </w:r>
          </w:p>
        </w:tc>
        <w:tc>
          <w:tcPr>
            <w:tcW w:w="2268" w:type="dxa"/>
            <w:tcBorders>
              <w:top w:val="nil"/>
              <w:left w:val="nil"/>
              <w:bottom w:val="single" w:sz="4" w:space="0" w:color="auto"/>
              <w:right w:val="single" w:sz="4" w:space="0" w:color="auto"/>
            </w:tcBorders>
            <w:shd w:val="clear" w:color="auto" w:fill="auto"/>
            <w:noWrap/>
            <w:vAlign w:val="center"/>
            <w:hideMark/>
          </w:tcPr>
          <w:p w14:paraId="00C2347C"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r>
      <w:tr w:rsidR="005235BC" w:rsidRPr="0049798C" w14:paraId="13F42280" w14:textId="77777777" w:rsidTr="005235BC">
        <w:trPr>
          <w:trHeight w:val="458"/>
        </w:trPr>
        <w:tc>
          <w:tcPr>
            <w:tcW w:w="1008" w:type="dxa"/>
            <w:vMerge/>
            <w:tcBorders>
              <w:top w:val="nil"/>
              <w:left w:val="single" w:sz="4" w:space="0" w:color="auto"/>
              <w:bottom w:val="single" w:sz="4" w:space="0" w:color="000000"/>
              <w:right w:val="single" w:sz="4" w:space="0" w:color="auto"/>
            </w:tcBorders>
            <w:vAlign w:val="center"/>
            <w:hideMark/>
          </w:tcPr>
          <w:p w14:paraId="5CB6FD40"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731E724A"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UN-HABITAT</w:t>
            </w:r>
          </w:p>
        </w:tc>
        <w:tc>
          <w:tcPr>
            <w:tcW w:w="1440" w:type="dxa"/>
            <w:tcBorders>
              <w:top w:val="nil"/>
              <w:left w:val="nil"/>
              <w:bottom w:val="single" w:sz="4" w:space="0" w:color="auto"/>
              <w:right w:val="single" w:sz="4" w:space="0" w:color="auto"/>
            </w:tcBorders>
            <w:shd w:val="clear" w:color="auto" w:fill="auto"/>
            <w:noWrap/>
            <w:vAlign w:val="center"/>
            <w:hideMark/>
          </w:tcPr>
          <w:p w14:paraId="72136C41"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2.000.000,00   </w:t>
            </w:r>
          </w:p>
        </w:tc>
        <w:tc>
          <w:tcPr>
            <w:tcW w:w="3263" w:type="dxa"/>
            <w:tcBorders>
              <w:top w:val="nil"/>
              <w:left w:val="nil"/>
              <w:bottom w:val="single" w:sz="4" w:space="0" w:color="auto"/>
              <w:right w:val="single" w:sz="4" w:space="0" w:color="auto"/>
            </w:tcBorders>
            <w:shd w:val="clear" w:color="auto" w:fill="auto"/>
            <w:noWrap/>
            <w:vAlign w:val="bottom"/>
            <w:hideMark/>
          </w:tcPr>
          <w:p w14:paraId="6E2CDEB0"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200.000,00   </w:t>
            </w:r>
          </w:p>
        </w:tc>
        <w:tc>
          <w:tcPr>
            <w:tcW w:w="2268" w:type="dxa"/>
            <w:tcBorders>
              <w:top w:val="nil"/>
              <w:left w:val="nil"/>
              <w:bottom w:val="single" w:sz="4" w:space="0" w:color="auto"/>
              <w:right w:val="single" w:sz="4" w:space="0" w:color="auto"/>
            </w:tcBorders>
            <w:shd w:val="clear" w:color="auto" w:fill="auto"/>
            <w:noWrap/>
            <w:vAlign w:val="center"/>
            <w:hideMark/>
          </w:tcPr>
          <w:p w14:paraId="4A68077D"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1.800.000,00   </w:t>
            </w:r>
          </w:p>
        </w:tc>
      </w:tr>
      <w:tr w:rsidR="005235BC" w:rsidRPr="0049798C" w14:paraId="031C66C9" w14:textId="77777777" w:rsidTr="005235BC">
        <w:trPr>
          <w:trHeight w:val="422"/>
        </w:trPr>
        <w:tc>
          <w:tcPr>
            <w:tcW w:w="1008" w:type="dxa"/>
            <w:vMerge/>
            <w:tcBorders>
              <w:top w:val="nil"/>
              <w:left w:val="single" w:sz="4" w:space="0" w:color="auto"/>
              <w:bottom w:val="single" w:sz="4" w:space="0" w:color="000000"/>
              <w:right w:val="single" w:sz="4" w:space="0" w:color="auto"/>
            </w:tcBorders>
            <w:vAlign w:val="center"/>
            <w:hideMark/>
          </w:tcPr>
          <w:p w14:paraId="17DC450B"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785187D7"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ONUSIDA</w:t>
            </w:r>
          </w:p>
        </w:tc>
        <w:tc>
          <w:tcPr>
            <w:tcW w:w="1440" w:type="dxa"/>
            <w:tcBorders>
              <w:top w:val="nil"/>
              <w:left w:val="nil"/>
              <w:bottom w:val="single" w:sz="4" w:space="0" w:color="auto"/>
              <w:right w:val="single" w:sz="4" w:space="0" w:color="auto"/>
            </w:tcBorders>
            <w:shd w:val="clear" w:color="auto" w:fill="auto"/>
            <w:noWrap/>
            <w:vAlign w:val="center"/>
            <w:hideMark/>
          </w:tcPr>
          <w:p w14:paraId="6AD542EE"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442.000,00   </w:t>
            </w:r>
          </w:p>
        </w:tc>
        <w:tc>
          <w:tcPr>
            <w:tcW w:w="3263" w:type="dxa"/>
            <w:tcBorders>
              <w:top w:val="nil"/>
              <w:left w:val="nil"/>
              <w:bottom w:val="single" w:sz="4" w:space="0" w:color="auto"/>
              <w:right w:val="single" w:sz="4" w:space="0" w:color="auto"/>
            </w:tcBorders>
            <w:shd w:val="clear" w:color="auto" w:fill="auto"/>
            <w:noWrap/>
            <w:vAlign w:val="bottom"/>
            <w:hideMark/>
          </w:tcPr>
          <w:p w14:paraId="1275A02C"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178.000,00   </w:t>
            </w:r>
          </w:p>
        </w:tc>
        <w:tc>
          <w:tcPr>
            <w:tcW w:w="2268" w:type="dxa"/>
            <w:tcBorders>
              <w:top w:val="nil"/>
              <w:left w:val="nil"/>
              <w:bottom w:val="single" w:sz="4" w:space="0" w:color="auto"/>
              <w:right w:val="single" w:sz="4" w:space="0" w:color="auto"/>
            </w:tcBorders>
            <w:shd w:val="clear" w:color="auto" w:fill="auto"/>
            <w:noWrap/>
            <w:vAlign w:val="center"/>
            <w:hideMark/>
          </w:tcPr>
          <w:p w14:paraId="458E6744"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264.000,00   </w:t>
            </w:r>
          </w:p>
        </w:tc>
      </w:tr>
      <w:tr w:rsidR="005235BC" w:rsidRPr="0049798C" w14:paraId="2F30D296" w14:textId="77777777" w:rsidTr="005235BC">
        <w:trPr>
          <w:trHeight w:val="386"/>
        </w:trPr>
        <w:tc>
          <w:tcPr>
            <w:tcW w:w="1008" w:type="dxa"/>
            <w:vMerge/>
            <w:tcBorders>
              <w:top w:val="nil"/>
              <w:left w:val="single" w:sz="4" w:space="0" w:color="auto"/>
              <w:bottom w:val="single" w:sz="4" w:space="0" w:color="000000"/>
              <w:right w:val="single" w:sz="4" w:space="0" w:color="auto"/>
            </w:tcBorders>
            <w:vAlign w:val="center"/>
            <w:hideMark/>
          </w:tcPr>
          <w:p w14:paraId="739FE0A4"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5779F98D"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OIT</w:t>
            </w:r>
          </w:p>
        </w:tc>
        <w:tc>
          <w:tcPr>
            <w:tcW w:w="1440" w:type="dxa"/>
            <w:tcBorders>
              <w:top w:val="nil"/>
              <w:left w:val="nil"/>
              <w:bottom w:val="single" w:sz="4" w:space="0" w:color="auto"/>
              <w:right w:val="single" w:sz="4" w:space="0" w:color="auto"/>
            </w:tcBorders>
            <w:shd w:val="clear" w:color="auto" w:fill="auto"/>
            <w:noWrap/>
            <w:vAlign w:val="center"/>
            <w:hideMark/>
          </w:tcPr>
          <w:p w14:paraId="7D677E72"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5.261.940,00   </w:t>
            </w:r>
          </w:p>
        </w:tc>
        <w:tc>
          <w:tcPr>
            <w:tcW w:w="3263" w:type="dxa"/>
            <w:tcBorders>
              <w:top w:val="nil"/>
              <w:left w:val="nil"/>
              <w:bottom w:val="single" w:sz="4" w:space="0" w:color="auto"/>
              <w:right w:val="single" w:sz="4" w:space="0" w:color="auto"/>
            </w:tcBorders>
            <w:shd w:val="clear" w:color="auto" w:fill="auto"/>
            <w:noWrap/>
            <w:vAlign w:val="bottom"/>
            <w:hideMark/>
          </w:tcPr>
          <w:p w14:paraId="066ACEA8"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761.940,00   </w:t>
            </w:r>
          </w:p>
        </w:tc>
        <w:tc>
          <w:tcPr>
            <w:tcW w:w="2268" w:type="dxa"/>
            <w:tcBorders>
              <w:top w:val="nil"/>
              <w:left w:val="nil"/>
              <w:bottom w:val="single" w:sz="4" w:space="0" w:color="auto"/>
              <w:right w:val="single" w:sz="4" w:space="0" w:color="auto"/>
            </w:tcBorders>
            <w:shd w:val="clear" w:color="auto" w:fill="auto"/>
            <w:noWrap/>
            <w:vAlign w:val="center"/>
            <w:hideMark/>
          </w:tcPr>
          <w:p w14:paraId="4A86C498"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4.500.000,00   </w:t>
            </w:r>
          </w:p>
        </w:tc>
      </w:tr>
      <w:tr w:rsidR="005235BC" w:rsidRPr="0049798C" w14:paraId="2A18AB81" w14:textId="77777777" w:rsidTr="005235BC">
        <w:trPr>
          <w:trHeight w:val="364"/>
        </w:trPr>
        <w:tc>
          <w:tcPr>
            <w:tcW w:w="1008" w:type="dxa"/>
            <w:vMerge/>
            <w:tcBorders>
              <w:top w:val="nil"/>
              <w:left w:val="single" w:sz="4" w:space="0" w:color="auto"/>
              <w:bottom w:val="single" w:sz="4" w:space="0" w:color="000000"/>
              <w:right w:val="single" w:sz="4" w:space="0" w:color="auto"/>
            </w:tcBorders>
            <w:vAlign w:val="center"/>
            <w:hideMark/>
          </w:tcPr>
          <w:p w14:paraId="7F0B9663"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7A954242"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UNESCO</w:t>
            </w:r>
          </w:p>
        </w:tc>
        <w:tc>
          <w:tcPr>
            <w:tcW w:w="1440" w:type="dxa"/>
            <w:tcBorders>
              <w:top w:val="nil"/>
              <w:left w:val="nil"/>
              <w:bottom w:val="single" w:sz="4" w:space="0" w:color="auto"/>
              <w:right w:val="single" w:sz="4" w:space="0" w:color="auto"/>
            </w:tcBorders>
            <w:shd w:val="clear" w:color="auto" w:fill="auto"/>
            <w:noWrap/>
            <w:vAlign w:val="center"/>
            <w:hideMark/>
          </w:tcPr>
          <w:p w14:paraId="4B1BC634"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2.267.000,00   </w:t>
            </w:r>
          </w:p>
        </w:tc>
        <w:tc>
          <w:tcPr>
            <w:tcW w:w="3263" w:type="dxa"/>
            <w:tcBorders>
              <w:top w:val="nil"/>
              <w:left w:val="nil"/>
              <w:bottom w:val="single" w:sz="4" w:space="0" w:color="auto"/>
              <w:right w:val="single" w:sz="4" w:space="0" w:color="auto"/>
            </w:tcBorders>
            <w:shd w:val="clear" w:color="auto" w:fill="auto"/>
            <w:noWrap/>
            <w:vAlign w:val="bottom"/>
            <w:hideMark/>
          </w:tcPr>
          <w:p w14:paraId="038F85D9"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317.000,00   </w:t>
            </w:r>
          </w:p>
        </w:tc>
        <w:tc>
          <w:tcPr>
            <w:tcW w:w="2268" w:type="dxa"/>
            <w:tcBorders>
              <w:top w:val="nil"/>
              <w:left w:val="nil"/>
              <w:bottom w:val="single" w:sz="4" w:space="0" w:color="auto"/>
              <w:right w:val="single" w:sz="4" w:space="0" w:color="auto"/>
            </w:tcBorders>
            <w:shd w:val="clear" w:color="auto" w:fill="auto"/>
            <w:noWrap/>
            <w:vAlign w:val="center"/>
            <w:hideMark/>
          </w:tcPr>
          <w:p w14:paraId="340E77DA"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1.950.000,00   </w:t>
            </w:r>
          </w:p>
        </w:tc>
      </w:tr>
      <w:tr w:rsidR="005235BC" w:rsidRPr="0049798C" w14:paraId="18BC6ECE" w14:textId="77777777" w:rsidTr="005235BC">
        <w:trPr>
          <w:trHeight w:val="341"/>
        </w:trPr>
        <w:tc>
          <w:tcPr>
            <w:tcW w:w="1008" w:type="dxa"/>
            <w:vMerge/>
            <w:tcBorders>
              <w:top w:val="nil"/>
              <w:left w:val="single" w:sz="4" w:space="0" w:color="auto"/>
              <w:bottom w:val="single" w:sz="4" w:space="0" w:color="000000"/>
              <w:right w:val="single" w:sz="4" w:space="0" w:color="auto"/>
            </w:tcBorders>
            <w:vAlign w:val="center"/>
            <w:hideMark/>
          </w:tcPr>
          <w:p w14:paraId="0F784E61"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1563A2E7"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OHCHR</w:t>
            </w:r>
          </w:p>
        </w:tc>
        <w:tc>
          <w:tcPr>
            <w:tcW w:w="1440" w:type="dxa"/>
            <w:tcBorders>
              <w:top w:val="nil"/>
              <w:left w:val="nil"/>
              <w:bottom w:val="single" w:sz="4" w:space="0" w:color="auto"/>
              <w:right w:val="single" w:sz="4" w:space="0" w:color="auto"/>
            </w:tcBorders>
            <w:shd w:val="clear" w:color="auto" w:fill="auto"/>
            <w:noWrap/>
            <w:vAlign w:val="center"/>
            <w:hideMark/>
          </w:tcPr>
          <w:p w14:paraId="2A6D2C38"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3263" w:type="dxa"/>
            <w:tcBorders>
              <w:top w:val="nil"/>
              <w:left w:val="nil"/>
              <w:bottom w:val="single" w:sz="4" w:space="0" w:color="auto"/>
              <w:right w:val="single" w:sz="4" w:space="0" w:color="auto"/>
            </w:tcBorders>
            <w:shd w:val="clear" w:color="auto" w:fill="auto"/>
            <w:noWrap/>
            <w:vAlign w:val="bottom"/>
            <w:hideMark/>
          </w:tcPr>
          <w:p w14:paraId="394631F1"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     </w:t>
            </w:r>
          </w:p>
        </w:tc>
        <w:tc>
          <w:tcPr>
            <w:tcW w:w="2268" w:type="dxa"/>
            <w:tcBorders>
              <w:top w:val="nil"/>
              <w:left w:val="nil"/>
              <w:bottom w:val="single" w:sz="4" w:space="0" w:color="auto"/>
              <w:right w:val="single" w:sz="4" w:space="0" w:color="auto"/>
            </w:tcBorders>
            <w:shd w:val="clear" w:color="auto" w:fill="auto"/>
            <w:noWrap/>
            <w:vAlign w:val="center"/>
            <w:hideMark/>
          </w:tcPr>
          <w:p w14:paraId="54F6BCF9"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r>
      <w:tr w:rsidR="005235BC" w:rsidRPr="0049798C" w14:paraId="27B94639" w14:textId="77777777" w:rsidTr="005235BC">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0FF3A038"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10562D7C"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 xml:space="preserve">UNCTAD </w:t>
            </w:r>
          </w:p>
        </w:tc>
        <w:tc>
          <w:tcPr>
            <w:tcW w:w="1440" w:type="dxa"/>
            <w:tcBorders>
              <w:top w:val="nil"/>
              <w:left w:val="nil"/>
              <w:bottom w:val="single" w:sz="4" w:space="0" w:color="auto"/>
              <w:right w:val="single" w:sz="4" w:space="0" w:color="auto"/>
            </w:tcBorders>
            <w:shd w:val="clear" w:color="auto" w:fill="auto"/>
            <w:noWrap/>
            <w:vAlign w:val="center"/>
            <w:hideMark/>
          </w:tcPr>
          <w:p w14:paraId="551B96CF"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900.000,00   </w:t>
            </w:r>
          </w:p>
        </w:tc>
        <w:tc>
          <w:tcPr>
            <w:tcW w:w="3263" w:type="dxa"/>
            <w:tcBorders>
              <w:top w:val="nil"/>
              <w:left w:val="nil"/>
              <w:bottom w:val="single" w:sz="4" w:space="0" w:color="auto"/>
              <w:right w:val="single" w:sz="4" w:space="0" w:color="auto"/>
            </w:tcBorders>
            <w:shd w:val="clear" w:color="auto" w:fill="auto"/>
            <w:noWrap/>
            <w:vAlign w:val="bottom"/>
            <w:hideMark/>
          </w:tcPr>
          <w:p w14:paraId="1E7555D9"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900.000,00   </w:t>
            </w:r>
          </w:p>
        </w:tc>
        <w:tc>
          <w:tcPr>
            <w:tcW w:w="2268" w:type="dxa"/>
            <w:tcBorders>
              <w:top w:val="nil"/>
              <w:left w:val="nil"/>
              <w:bottom w:val="single" w:sz="4" w:space="0" w:color="auto"/>
              <w:right w:val="single" w:sz="4" w:space="0" w:color="auto"/>
            </w:tcBorders>
            <w:shd w:val="clear" w:color="auto" w:fill="auto"/>
            <w:noWrap/>
            <w:vAlign w:val="center"/>
            <w:hideMark/>
          </w:tcPr>
          <w:p w14:paraId="166B26B9"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r>
      <w:tr w:rsidR="005235BC" w:rsidRPr="0049798C" w14:paraId="07FE8B20" w14:textId="77777777" w:rsidTr="005235BC">
        <w:trPr>
          <w:trHeight w:val="440"/>
        </w:trPr>
        <w:tc>
          <w:tcPr>
            <w:tcW w:w="1008" w:type="dxa"/>
            <w:vMerge/>
            <w:tcBorders>
              <w:top w:val="nil"/>
              <w:left w:val="single" w:sz="4" w:space="0" w:color="auto"/>
              <w:bottom w:val="single" w:sz="4" w:space="0" w:color="000000"/>
              <w:right w:val="single" w:sz="4" w:space="0" w:color="auto"/>
            </w:tcBorders>
            <w:vAlign w:val="center"/>
            <w:hideMark/>
          </w:tcPr>
          <w:p w14:paraId="09C7C955"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50838670"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UNDOC</w:t>
            </w:r>
          </w:p>
        </w:tc>
        <w:tc>
          <w:tcPr>
            <w:tcW w:w="1440" w:type="dxa"/>
            <w:tcBorders>
              <w:top w:val="nil"/>
              <w:left w:val="nil"/>
              <w:bottom w:val="single" w:sz="4" w:space="0" w:color="auto"/>
              <w:right w:val="single" w:sz="4" w:space="0" w:color="auto"/>
            </w:tcBorders>
            <w:shd w:val="clear" w:color="auto" w:fill="auto"/>
            <w:noWrap/>
            <w:vAlign w:val="center"/>
            <w:hideMark/>
          </w:tcPr>
          <w:p w14:paraId="60C9583E"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4.536.463,00   </w:t>
            </w:r>
          </w:p>
        </w:tc>
        <w:tc>
          <w:tcPr>
            <w:tcW w:w="3263" w:type="dxa"/>
            <w:tcBorders>
              <w:top w:val="nil"/>
              <w:left w:val="nil"/>
              <w:bottom w:val="single" w:sz="4" w:space="0" w:color="auto"/>
              <w:right w:val="single" w:sz="4" w:space="0" w:color="auto"/>
            </w:tcBorders>
            <w:shd w:val="clear" w:color="auto" w:fill="auto"/>
            <w:noWrap/>
            <w:vAlign w:val="bottom"/>
            <w:hideMark/>
          </w:tcPr>
          <w:p w14:paraId="274B2F65" w14:textId="77777777" w:rsidR="005235BC" w:rsidRPr="00B26EFB" w:rsidRDefault="005235BC">
            <w:pPr>
              <w:rPr>
                <w:rFonts w:ascii="Calibri" w:hAnsi="Calibri"/>
                <w:color w:val="000000"/>
                <w:sz w:val="18"/>
                <w:szCs w:val="18"/>
              </w:rPr>
            </w:pPr>
            <w:r w:rsidRPr="00B26EFB">
              <w:rPr>
                <w:rFonts w:ascii="Calibri" w:hAnsi="Calibri"/>
                <w:color w:val="000000"/>
                <w:sz w:val="18"/>
                <w:szCs w:val="18"/>
              </w:rPr>
              <w:t xml:space="preserve">                                                                    1.786.463,00   </w:t>
            </w:r>
          </w:p>
        </w:tc>
        <w:tc>
          <w:tcPr>
            <w:tcW w:w="2268" w:type="dxa"/>
            <w:tcBorders>
              <w:top w:val="nil"/>
              <w:left w:val="nil"/>
              <w:bottom w:val="single" w:sz="4" w:space="0" w:color="auto"/>
              <w:right w:val="single" w:sz="4" w:space="0" w:color="auto"/>
            </w:tcBorders>
            <w:shd w:val="clear" w:color="auto" w:fill="auto"/>
            <w:noWrap/>
            <w:vAlign w:val="center"/>
            <w:hideMark/>
          </w:tcPr>
          <w:p w14:paraId="0A660C9D"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2.750.000,00   </w:t>
            </w:r>
          </w:p>
        </w:tc>
      </w:tr>
      <w:tr w:rsidR="005235BC" w:rsidRPr="0049798C" w14:paraId="4FB71390" w14:textId="77777777" w:rsidTr="005235BC">
        <w:trPr>
          <w:trHeight w:val="404"/>
        </w:trPr>
        <w:tc>
          <w:tcPr>
            <w:tcW w:w="1008" w:type="dxa"/>
            <w:vMerge/>
            <w:tcBorders>
              <w:top w:val="nil"/>
              <w:left w:val="single" w:sz="4" w:space="0" w:color="auto"/>
              <w:bottom w:val="single" w:sz="4" w:space="0" w:color="000000"/>
              <w:right w:val="single" w:sz="4" w:space="0" w:color="auto"/>
            </w:tcBorders>
            <w:vAlign w:val="center"/>
            <w:hideMark/>
          </w:tcPr>
          <w:p w14:paraId="4B2C04EB" w14:textId="77777777" w:rsidR="005235BC" w:rsidRPr="0049798C" w:rsidRDefault="005235BC" w:rsidP="000A0EA4">
            <w:pPr>
              <w:rPr>
                <w:rFonts w:ascii="Calibri" w:eastAsia="Times New Roman" w:hAnsi="Calibri" w:cs="Calibri"/>
                <w:color w:val="000000"/>
                <w:sz w:val="18"/>
                <w:szCs w:val="18"/>
                <w:lang w:val="es-ES" w:eastAsia="es-ES"/>
              </w:rPr>
            </w:pPr>
          </w:p>
        </w:tc>
        <w:tc>
          <w:tcPr>
            <w:tcW w:w="825" w:type="dxa"/>
            <w:tcBorders>
              <w:top w:val="nil"/>
              <w:left w:val="nil"/>
              <w:bottom w:val="single" w:sz="4" w:space="0" w:color="auto"/>
              <w:right w:val="single" w:sz="4" w:space="0" w:color="auto"/>
            </w:tcBorders>
            <w:shd w:val="clear" w:color="000000" w:fill="ED7D31"/>
            <w:noWrap/>
            <w:vAlign w:val="bottom"/>
            <w:hideMark/>
          </w:tcPr>
          <w:p w14:paraId="72C59159"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PAM</w:t>
            </w:r>
          </w:p>
        </w:tc>
        <w:tc>
          <w:tcPr>
            <w:tcW w:w="1440" w:type="dxa"/>
            <w:tcBorders>
              <w:top w:val="nil"/>
              <w:left w:val="nil"/>
              <w:bottom w:val="single" w:sz="4" w:space="0" w:color="auto"/>
              <w:right w:val="single" w:sz="4" w:space="0" w:color="auto"/>
            </w:tcBorders>
            <w:shd w:val="clear" w:color="auto" w:fill="auto"/>
            <w:noWrap/>
            <w:vAlign w:val="center"/>
            <w:hideMark/>
          </w:tcPr>
          <w:p w14:paraId="2065E557"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28.266.000,00   </w:t>
            </w:r>
          </w:p>
        </w:tc>
        <w:tc>
          <w:tcPr>
            <w:tcW w:w="3263" w:type="dxa"/>
            <w:tcBorders>
              <w:top w:val="nil"/>
              <w:left w:val="nil"/>
              <w:bottom w:val="single" w:sz="4" w:space="0" w:color="auto"/>
              <w:right w:val="single" w:sz="4" w:space="0" w:color="auto"/>
            </w:tcBorders>
            <w:shd w:val="clear" w:color="auto" w:fill="auto"/>
            <w:noWrap/>
            <w:vAlign w:val="bottom"/>
            <w:hideMark/>
          </w:tcPr>
          <w:p w14:paraId="001C0490" w14:textId="77777777" w:rsidR="005235BC" w:rsidRPr="00442F1B" w:rsidRDefault="005235BC" w:rsidP="000A0EA4">
            <w:pPr>
              <w:rPr>
                <w:rFonts w:ascii="Calibri" w:hAnsi="Calibri"/>
                <w:color w:val="000000"/>
                <w:sz w:val="18"/>
                <w:szCs w:val="18"/>
              </w:rPr>
            </w:pPr>
            <w:r w:rsidRPr="00442F1B">
              <w:rPr>
                <w:rFonts w:ascii="Calibri" w:hAnsi="Calibri"/>
                <w:color w:val="000000"/>
                <w:sz w:val="18"/>
                <w:szCs w:val="18"/>
              </w:rPr>
              <w:t xml:space="preserve">                                                                                         -     </w:t>
            </w:r>
          </w:p>
        </w:tc>
        <w:tc>
          <w:tcPr>
            <w:tcW w:w="2268" w:type="dxa"/>
            <w:tcBorders>
              <w:top w:val="nil"/>
              <w:left w:val="nil"/>
              <w:bottom w:val="single" w:sz="4" w:space="0" w:color="auto"/>
              <w:right w:val="single" w:sz="4" w:space="0" w:color="auto"/>
            </w:tcBorders>
            <w:shd w:val="clear" w:color="auto" w:fill="auto"/>
            <w:noWrap/>
            <w:vAlign w:val="center"/>
            <w:hideMark/>
          </w:tcPr>
          <w:p w14:paraId="4DE7C681"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28.266.000,00   </w:t>
            </w:r>
          </w:p>
        </w:tc>
      </w:tr>
      <w:tr w:rsidR="005235BC" w:rsidRPr="0049798C" w14:paraId="16E684CE" w14:textId="77777777" w:rsidTr="005235BC">
        <w:trPr>
          <w:trHeight w:val="524"/>
        </w:trPr>
        <w:tc>
          <w:tcPr>
            <w:tcW w:w="1008" w:type="dxa"/>
            <w:tcBorders>
              <w:top w:val="nil"/>
              <w:left w:val="single" w:sz="4" w:space="0" w:color="auto"/>
              <w:bottom w:val="single" w:sz="4" w:space="0" w:color="auto"/>
              <w:right w:val="nil"/>
            </w:tcBorders>
            <w:shd w:val="clear" w:color="000000" w:fill="305496"/>
            <w:noWrap/>
            <w:vAlign w:val="center"/>
            <w:hideMark/>
          </w:tcPr>
          <w:p w14:paraId="3D76553A" w14:textId="77777777" w:rsidR="005235BC" w:rsidRPr="00B26EFB" w:rsidRDefault="005235BC" w:rsidP="00442F1B">
            <w:pPr>
              <w:jc w:val="center"/>
              <w:rPr>
                <w:rFonts w:ascii="Calibri" w:eastAsia="Times New Roman" w:hAnsi="Calibri" w:cs="Calibri"/>
                <w:b/>
                <w:color w:val="FFFFFF"/>
                <w:sz w:val="20"/>
                <w:szCs w:val="20"/>
                <w:lang w:val="es-ES" w:eastAsia="es-ES"/>
              </w:rPr>
            </w:pPr>
            <w:r w:rsidRPr="00B26EFB">
              <w:rPr>
                <w:rFonts w:ascii="Calibri" w:eastAsia="Times New Roman" w:hAnsi="Calibri" w:cs="Calibri"/>
                <w:b/>
                <w:color w:val="FFFFFF"/>
                <w:sz w:val="20"/>
                <w:szCs w:val="20"/>
                <w:lang w:val="es-ES" w:eastAsia="es-ES"/>
              </w:rPr>
              <w:t>Total</w:t>
            </w:r>
          </w:p>
        </w:tc>
        <w:tc>
          <w:tcPr>
            <w:tcW w:w="825" w:type="dxa"/>
            <w:tcBorders>
              <w:top w:val="nil"/>
              <w:left w:val="nil"/>
              <w:bottom w:val="single" w:sz="4" w:space="0" w:color="auto"/>
              <w:right w:val="single" w:sz="4" w:space="0" w:color="auto"/>
            </w:tcBorders>
            <w:shd w:val="clear" w:color="000000" w:fill="305496"/>
            <w:noWrap/>
            <w:vAlign w:val="center"/>
            <w:hideMark/>
          </w:tcPr>
          <w:p w14:paraId="7FB06AB5" w14:textId="77777777" w:rsidR="005235BC" w:rsidRPr="00B26EFB" w:rsidRDefault="005235BC" w:rsidP="00442F1B">
            <w:pPr>
              <w:jc w:val="center"/>
              <w:rPr>
                <w:rFonts w:ascii="Calibri" w:eastAsia="Times New Roman" w:hAnsi="Calibri" w:cs="Calibri"/>
                <w:b/>
                <w:color w:val="000000"/>
                <w:sz w:val="20"/>
                <w:szCs w:val="20"/>
                <w:lang w:val="es-ES" w:eastAsia="es-ES"/>
              </w:rPr>
            </w:pPr>
          </w:p>
        </w:tc>
        <w:tc>
          <w:tcPr>
            <w:tcW w:w="1440" w:type="dxa"/>
            <w:tcBorders>
              <w:top w:val="nil"/>
              <w:left w:val="nil"/>
              <w:bottom w:val="single" w:sz="4" w:space="0" w:color="auto"/>
              <w:right w:val="single" w:sz="4" w:space="0" w:color="auto"/>
            </w:tcBorders>
            <w:shd w:val="clear" w:color="000000" w:fill="305496"/>
            <w:noWrap/>
            <w:vAlign w:val="center"/>
            <w:hideMark/>
          </w:tcPr>
          <w:p w14:paraId="2DFA9D63" w14:textId="77777777" w:rsidR="005235BC" w:rsidRPr="005235BC" w:rsidRDefault="005235BC" w:rsidP="005235BC">
            <w:pPr>
              <w:rPr>
                <w:rFonts w:asciiTheme="minorHAnsi" w:hAnsiTheme="minorHAnsi" w:cstheme="minorHAnsi"/>
                <w:b/>
                <w:color w:val="FFFFFF"/>
                <w:sz w:val="20"/>
                <w:szCs w:val="20"/>
              </w:rPr>
            </w:pPr>
            <w:r w:rsidRPr="005235BC">
              <w:rPr>
                <w:rFonts w:asciiTheme="minorHAnsi" w:hAnsiTheme="minorHAnsi" w:cstheme="minorHAnsi"/>
                <w:b/>
                <w:color w:val="FFFFFF"/>
                <w:sz w:val="20"/>
                <w:szCs w:val="20"/>
              </w:rPr>
              <w:t>261.386.282,21</w:t>
            </w:r>
          </w:p>
        </w:tc>
        <w:tc>
          <w:tcPr>
            <w:tcW w:w="3263" w:type="dxa"/>
            <w:tcBorders>
              <w:top w:val="nil"/>
              <w:left w:val="nil"/>
              <w:bottom w:val="single" w:sz="4" w:space="0" w:color="auto"/>
              <w:right w:val="nil"/>
            </w:tcBorders>
            <w:shd w:val="clear" w:color="000000" w:fill="305496"/>
            <w:noWrap/>
            <w:vAlign w:val="center"/>
            <w:hideMark/>
          </w:tcPr>
          <w:p w14:paraId="0274ADB8" w14:textId="77777777" w:rsidR="005235BC" w:rsidRPr="00B26EFB" w:rsidRDefault="005235BC" w:rsidP="00B26EFB">
            <w:pPr>
              <w:jc w:val="center"/>
              <w:rPr>
                <w:rFonts w:ascii="Calibri" w:hAnsi="Calibri"/>
                <w:b/>
                <w:color w:val="FFFFFF"/>
                <w:sz w:val="20"/>
                <w:szCs w:val="20"/>
              </w:rPr>
            </w:pPr>
            <w:r w:rsidRPr="00B26EFB">
              <w:rPr>
                <w:rFonts w:ascii="Calibri" w:hAnsi="Calibri"/>
                <w:b/>
                <w:color w:val="FFFFFF"/>
                <w:sz w:val="20"/>
                <w:szCs w:val="20"/>
              </w:rPr>
              <w:t>124.815.066,46</w:t>
            </w:r>
          </w:p>
        </w:tc>
        <w:tc>
          <w:tcPr>
            <w:tcW w:w="2268" w:type="dxa"/>
            <w:tcBorders>
              <w:top w:val="nil"/>
              <w:left w:val="single" w:sz="4" w:space="0" w:color="auto"/>
              <w:bottom w:val="single" w:sz="4" w:space="0" w:color="auto"/>
              <w:right w:val="single" w:sz="4" w:space="0" w:color="auto"/>
            </w:tcBorders>
            <w:shd w:val="clear" w:color="000000" w:fill="305496"/>
            <w:noWrap/>
            <w:vAlign w:val="center"/>
            <w:hideMark/>
          </w:tcPr>
          <w:p w14:paraId="51391BA6" w14:textId="77777777" w:rsidR="005235BC" w:rsidRPr="005235BC" w:rsidRDefault="005235BC" w:rsidP="005235BC">
            <w:pPr>
              <w:jc w:val="center"/>
              <w:rPr>
                <w:rFonts w:asciiTheme="minorHAnsi" w:hAnsiTheme="minorHAnsi" w:cstheme="minorHAnsi"/>
                <w:b/>
                <w:color w:val="FFFFFF" w:themeColor="background1"/>
                <w:sz w:val="20"/>
                <w:szCs w:val="20"/>
              </w:rPr>
            </w:pPr>
            <w:r w:rsidRPr="005235BC">
              <w:rPr>
                <w:rFonts w:asciiTheme="minorHAnsi" w:hAnsiTheme="minorHAnsi" w:cstheme="minorHAnsi"/>
                <w:b/>
                <w:color w:val="FFFFFF" w:themeColor="background1"/>
                <w:sz w:val="20"/>
                <w:szCs w:val="20"/>
              </w:rPr>
              <w:t>136.571.215,75</w:t>
            </w:r>
          </w:p>
        </w:tc>
      </w:tr>
    </w:tbl>
    <w:p w14:paraId="2481809E" w14:textId="77777777" w:rsidR="009A4D05" w:rsidRDefault="009A4D05" w:rsidP="0071299B">
      <w:pPr>
        <w:spacing w:after="120" w:line="276" w:lineRule="auto"/>
        <w:jc w:val="both"/>
        <w:rPr>
          <w:rFonts w:ascii="Calibri" w:hAnsi="Calibri" w:cs="Calibri"/>
          <w:sz w:val="22"/>
          <w:szCs w:val="22"/>
          <w:lang w:val="pt-PT" w:eastAsia="en-US"/>
        </w:rPr>
      </w:pPr>
    </w:p>
    <w:p w14:paraId="17300691" w14:textId="77777777" w:rsidR="009A4D05" w:rsidRDefault="009A4D05" w:rsidP="0071299B">
      <w:pPr>
        <w:spacing w:after="120" w:line="276" w:lineRule="auto"/>
        <w:jc w:val="both"/>
        <w:rPr>
          <w:rFonts w:ascii="Calibri" w:hAnsi="Calibri" w:cs="Calibri"/>
          <w:sz w:val="22"/>
          <w:szCs w:val="22"/>
          <w:lang w:val="pt-PT" w:eastAsia="en-US"/>
        </w:rPr>
      </w:pPr>
    </w:p>
    <w:p w14:paraId="2878A1FF" w14:textId="77777777" w:rsidR="00BB2311" w:rsidRDefault="0069357A" w:rsidP="0071299B">
      <w:pPr>
        <w:spacing w:after="120" w:line="276" w:lineRule="auto"/>
        <w:jc w:val="both"/>
        <w:rPr>
          <w:rFonts w:ascii="Calibri" w:hAnsi="Calibri" w:cs="Calibri"/>
          <w:sz w:val="22"/>
          <w:szCs w:val="22"/>
          <w:lang w:val="pt-PT" w:eastAsia="en-US"/>
        </w:rPr>
      </w:pPr>
      <w:r>
        <w:rPr>
          <w:rFonts w:ascii="Calibri" w:hAnsi="Calibri" w:cs="Calibri"/>
          <w:sz w:val="22"/>
          <w:szCs w:val="22"/>
          <w:lang w:val="pt-PT" w:eastAsia="en-US"/>
        </w:rPr>
        <w:t xml:space="preserve">Em seguida, detalhar-se-á </w:t>
      </w:r>
      <w:r w:rsidR="00BB2311">
        <w:rPr>
          <w:rFonts w:ascii="Calibri" w:hAnsi="Calibri" w:cs="Calibri"/>
          <w:sz w:val="22"/>
          <w:szCs w:val="22"/>
          <w:lang w:val="pt-PT" w:eastAsia="en-US"/>
        </w:rPr>
        <w:t>a informação do Orçamento Comum deste UNDAF</w:t>
      </w:r>
      <w:r>
        <w:rPr>
          <w:rFonts w:ascii="Calibri" w:hAnsi="Calibri" w:cs="Calibri"/>
          <w:sz w:val="22"/>
          <w:szCs w:val="22"/>
          <w:lang w:val="pt-PT" w:eastAsia="en-US"/>
        </w:rPr>
        <w:t>,</w:t>
      </w:r>
      <w:r w:rsidR="00BB2311">
        <w:rPr>
          <w:rFonts w:ascii="Calibri" w:hAnsi="Calibri" w:cs="Calibri"/>
          <w:sz w:val="22"/>
          <w:szCs w:val="22"/>
          <w:lang w:val="pt-PT" w:eastAsia="en-US"/>
        </w:rPr>
        <w:t xml:space="preserve"> para cada </w:t>
      </w:r>
      <w:r>
        <w:rPr>
          <w:rFonts w:ascii="Calibri" w:hAnsi="Calibri" w:cs="Calibri"/>
          <w:sz w:val="22"/>
          <w:szCs w:val="22"/>
          <w:lang w:val="pt-PT" w:eastAsia="en-US"/>
        </w:rPr>
        <w:t xml:space="preserve">um </w:t>
      </w:r>
      <w:r w:rsidR="00BB2311">
        <w:rPr>
          <w:rFonts w:ascii="Calibri" w:hAnsi="Calibri" w:cs="Calibri"/>
          <w:sz w:val="22"/>
          <w:szCs w:val="22"/>
          <w:lang w:val="pt-PT" w:eastAsia="en-US"/>
        </w:rPr>
        <w:t>dos quatro resultados definidos.</w:t>
      </w:r>
    </w:p>
    <w:p w14:paraId="36EB8BC1" w14:textId="77777777" w:rsidR="00F527F5" w:rsidRPr="005E1510" w:rsidRDefault="00F527F5" w:rsidP="00F527F5">
      <w:pPr>
        <w:rPr>
          <w:lang w:val="pt-PT" w:eastAsia="es-ES"/>
        </w:rPr>
      </w:pPr>
    </w:p>
    <w:p w14:paraId="055D35F8" w14:textId="77777777" w:rsidR="00856F92" w:rsidRDefault="00856F92">
      <w:r>
        <w:br w:type="page"/>
      </w:r>
    </w:p>
    <w:tbl>
      <w:tblPr>
        <w:tblW w:w="9219" w:type="dxa"/>
        <w:tblInd w:w="108" w:type="dxa"/>
        <w:tblLayout w:type="fixed"/>
        <w:tblLook w:val="04A0" w:firstRow="1" w:lastRow="0" w:firstColumn="1" w:lastColumn="0" w:noHBand="0" w:noVBand="1"/>
      </w:tblPr>
      <w:tblGrid>
        <w:gridCol w:w="2422"/>
        <w:gridCol w:w="986"/>
        <w:gridCol w:w="1837"/>
        <w:gridCol w:w="2132"/>
        <w:gridCol w:w="1842"/>
      </w:tblGrid>
      <w:tr w:rsidR="00150110" w:rsidRPr="00150110" w14:paraId="77011A51" w14:textId="77777777" w:rsidTr="006E04C2">
        <w:trPr>
          <w:trHeight w:val="517"/>
        </w:trPr>
        <w:tc>
          <w:tcPr>
            <w:tcW w:w="9219" w:type="dxa"/>
            <w:gridSpan w:val="5"/>
            <w:vMerge w:val="restart"/>
            <w:tcBorders>
              <w:top w:val="nil"/>
              <w:left w:val="nil"/>
              <w:bottom w:val="single" w:sz="4" w:space="0" w:color="000000"/>
              <w:right w:val="nil"/>
            </w:tcBorders>
            <w:shd w:val="clear" w:color="auto" w:fill="auto"/>
            <w:noWrap/>
            <w:vAlign w:val="center"/>
            <w:hideMark/>
          </w:tcPr>
          <w:p w14:paraId="63EC302D" w14:textId="77777777" w:rsidR="00150110" w:rsidRPr="00150110" w:rsidRDefault="00150110" w:rsidP="00043C7F">
            <w:pPr>
              <w:jc w:val="center"/>
              <w:rPr>
                <w:rFonts w:ascii="Calibri" w:eastAsia="Times New Roman" w:hAnsi="Calibri" w:cs="Calibri"/>
                <w:b/>
                <w:bCs/>
                <w:color w:val="C65911"/>
                <w:sz w:val="32"/>
                <w:szCs w:val="32"/>
                <w:lang w:val="gl-ES" w:eastAsia="gl-ES"/>
              </w:rPr>
            </w:pPr>
            <w:r w:rsidRPr="00150110">
              <w:rPr>
                <w:rFonts w:ascii="Calibri" w:eastAsia="Times New Roman" w:hAnsi="Calibri" w:cs="Calibri"/>
                <w:b/>
                <w:bCs/>
                <w:color w:val="C65911"/>
                <w:sz w:val="32"/>
                <w:szCs w:val="32"/>
                <w:lang w:val="gl-ES" w:eastAsia="gl-ES"/>
              </w:rPr>
              <w:lastRenderedPageBreak/>
              <w:t>ORÇAMENTO POR AG</w:t>
            </w:r>
            <w:r w:rsidR="00C80799">
              <w:rPr>
                <w:rFonts w:ascii="Calibri" w:eastAsia="Times New Roman" w:hAnsi="Calibri" w:cs="Calibri"/>
                <w:b/>
                <w:bCs/>
                <w:color w:val="C65911"/>
                <w:sz w:val="32"/>
                <w:szCs w:val="32"/>
                <w:lang w:val="gl-ES" w:eastAsia="gl-ES"/>
              </w:rPr>
              <w:t>Ê</w:t>
            </w:r>
            <w:r w:rsidRPr="00150110">
              <w:rPr>
                <w:rFonts w:ascii="Calibri" w:eastAsia="Times New Roman" w:hAnsi="Calibri" w:cs="Calibri"/>
                <w:b/>
                <w:bCs/>
                <w:color w:val="C65911"/>
                <w:sz w:val="32"/>
                <w:szCs w:val="32"/>
                <w:lang w:val="gl-ES" w:eastAsia="gl-ES"/>
              </w:rPr>
              <w:t xml:space="preserve">NCIA PARA </w:t>
            </w:r>
            <w:r w:rsidR="00043C7F">
              <w:rPr>
                <w:rFonts w:ascii="Calibri" w:eastAsia="Times New Roman" w:hAnsi="Calibri" w:cs="Calibri"/>
                <w:b/>
                <w:bCs/>
                <w:color w:val="C65911"/>
                <w:sz w:val="32"/>
                <w:szCs w:val="32"/>
                <w:lang w:val="gl-ES" w:eastAsia="gl-ES"/>
              </w:rPr>
              <w:t>A ÁREA</w:t>
            </w:r>
            <w:r w:rsidRPr="00150110">
              <w:rPr>
                <w:rFonts w:ascii="Calibri" w:eastAsia="Times New Roman" w:hAnsi="Calibri" w:cs="Calibri"/>
                <w:b/>
                <w:bCs/>
                <w:color w:val="C65911"/>
                <w:sz w:val="32"/>
                <w:szCs w:val="32"/>
                <w:lang w:val="gl-ES" w:eastAsia="gl-ES"/>
              </w:rPr>
              <w:t xml:space="preserve"> I DO UNDAF</w:t>
            </w:r>
          </w:p>
        </w:tc>
      </w:tr>
      <w:tr w:rsidR="00150110" w:rsidRPr="00150110" w14:paraId="530F841A" w14:textId="77777777" w:rsidTr="006E04C2">
        <w:trPr>
          <w:trHeight w:val="517"/>
        </w:trPr>
        <w:tc>
          <w:tcPr>
            <w:tcW w:w="9219" w:type="dxa"/>
            <w:gridSpan w:val="5"/>
            <w:vMerge/>
            <w:tcBorders>
              <w:top w:val="nil"/>
              <w:left w:val="nil"/>
              <w:bottom w:val="single" w:sz="4" w:space="0" w:color="000000"/>
              <w:right w:val="nil"/>
            </w:tcBorders>
            <w:vAlign w:val="center"/>
            <w:hideMark/>
          </w:tcPr>
          <w:p w14:paraId="005B8BD1" w14:textId="77777777" w:rsidR="00150110" w:rsidRPr="00150110" w:rsidRDefault="00150110" w:rsidP="00150110">
            <w:pPr>
              <w:rPr>
                <w:rFonts w:ascii="Calibri" w:eastAsia="Times New Roman" w:hAnsi="Calibri" w:cs="Calibri"/>
                <w:b/>
                <w:bCs/>
                <w:color w:val="C65911"/>
                <w:sz w:val="32"/>
                <w:szCs w:val="32"/>
                <w:lang w:val="gl-ES" w:eastAsia="gl-ES"/>
              </w:rPr>
            </w:pPr>
          </w:p>
        </w:tc>
      </w:tr>
      <w:tr w:rsidR="00150110" w:rsidRPr="00150110" w14:paraId="4DBF0C67" w14:textId="77777777" w:rsidTr="006E04C2">
        <w:trPr>
          <w:trHeight w:val="370"/>
        </w:trPr>
        <w:tc>
          <w:tcPr>
            <w:tcW w:w="2422" w:type="dxa"/>
            <w:tcBorders>
              <w:top w:val="nil"/>
              <w:left w:val="single" w:sz="4" w:space="0" w:color="auto"/>
              <w:bottom w:val="single" w:sz="4" w:space="0" w:color="auto"/>
              <w:right w:val="nil"/>
            </w:tcBorders>
            <w:shd w:val="clear" w:color="000000" w:fill="C65911"/>
            <w:noWrap/>
            <w:vAlign w:val="bottom"/>
            <w:hideMark/>
          </w:tcPr>
          <w:p w14:paraId="154BB59D" w14:textId="77777777" w:rsidR="00150110" w:rsidRPr="00150110" w:rsidRDefault="00150110" w:rsidP="00150110">
            <w:pPr>
              <w:jc w:val="center"/>
              <w:rPr>
                <w:rFonts w:ascii="Calibri" w:eastAsia="Times New Roman" w:hAnsi="Calibri" w:cs="Calibri"/>
                <w:b/>
                <w:bCs/>
                <w:color w:val="FFFFFF"/>
                <w:sz w:val="18"/>
                <w:szCs w:val="18"/>
                <w:lang w:val="gl-ES" w:eastAsia="gl-ES"/>
              </w:rPr>
            </w:pPr>
            <w:r w:rsidRPr="00150110">
              <w:rPr>
                <w:rFonts w:ascii="Calibri" w:eastAsia="Times New Roman" w:hAnsi="Calibri" w:cs="Calibri"/>
                <w:b/>
                <w:bCs/>
                <w:color w:val="FFFFFF"/>
                <w:sz w:val="18"/>
                <w:szCs w:val="18"/>
                <w:lang w:val="gl-ES" w:eastAsia="gl-ES"/>
              </w:rPr>
              <w:t>Resultado</w:t>
            </w:r>
          </w:p>
        </w:tc>
        <w:tc>
          <w:tcPr>
            <w:tcW w:w="986" w:type="dxa"/>
            <w:tcBorders>
              <w:top w:val="nil"/>
              <w:left w:val="single" w:sz="4" w:space="0" w:color="auto"/>
              <w:bottom w:val="single" w:sz="4" w:space="0" w:color="auto"/>
              <w:right w:val="single" w:sz="4" w:space="0" w:color="auto"/>
            </w:tcBorders>
            <w:shd w:val="clear" w:color="000000" w:fill="C65911"/>
            <w:noWrap/>
            <w:vAlign w:val="bottom"/>
            <w:hideMark/>
          </w:tcPr>
          <w:p w14:paraId="1482F392" w14:textId="77777777" w:rsidR="00150110" w:rsidRPr="00150110" w:rsidRDefault="00150110" w:rsidP="00150110">
            <w:pPr>
              <w:rPr>
                <w:rFonts w:ascii="Calibri" w:eastAsia="Times New Roman" w:hAnsi="Calibri" w:cs="Calibri"/>
                <w:b/>
                <w:bCs/>
                <w:color w:val="FFFFFF"/>
                <w:sz w:val="18"/>
                <w:szCs w:val="18"/>
                <w:lang w:val="gl-ES" w:eastAsia="gl-ES"/>
              </w:rPr>
            </w:pPr>
            <w:r w:rsidRPr="00150110">
              <w:rPr>
                <w:rFonts w:ascii="Calibri" w:eastAsia="Times New Roman" w:hAnsi="Calibri" w:cs="Calibri"/>
                <w:b/>
                <w:bCs/>
                <w:color w:val="FFFFFF"/>
                <w:sz w:val="18"/>
                <w:szCs w:val="18"/>
                <w:lang w:val="gl-ES" w:eastAsia="gl-ES"/>
              </w:rPr>
              <w:t>Ag</w:t>
            </w:r>
            <w:r w:rsidR="00C80799">
              <w:rPr>
                <w:rFonts w:ascii="Calibri" w:eastAsia="Times New Roman" w:hAnsi="Calibri" w:cs="Calibri"/>
                <w:b/>
                <w:bCs/>
                <w:color w:val="FFFFFF"/>
                <w:sz w:val="18"/>
                <w:szCs w:val="18"/>
                <w:lang w:val="gl-ES" w:eastAsia="gl-ES"/>
              </w:rPr>
              <w:t>ê</w:t>
            </w:r>
            <w:r w:rsidRPr="00150110">
              <w:rPr>
                <w:rFonts w:ascii="Calibri" w:eastAsia="Times New Roman" w:hAnsi="Calibri" w:cs="Calibri"/>
                <w:b/>
                <w:bCs/>
                <w:color w:val="FFFFFF"/>
                <w:sz w:val="18"/>
                <w:szCs w:val="18"/>
                <w:lang w:val="gl-ES" w:eastAsia="gl-ES"/>
              </w:rPr>
              <w:t>ncia</w:t>
            </w:r>
          </w:p>
        </w:tc>
        <w:tc>
          <w:tcPr>
            <w:tcW w:w="1837" w:type="dxa"/>
            <w:tcBorders>
              <w:top w:val="nil"/>
              <w:left w:val="nil"/>
              <w:bottom w:val="single" w:sz="4" w:space="0" w:color="auto"/>
              <w:right w:val="single" w:sz="4" w:space="0" w:color="auto"/>
            </w:tcBorders>
            <w:shd w:val="clear" w:color="000000" w:fill="C65911"/>
            <w:noWrap/>
            <w:vAlign w:val="bottom"/>
            <w:hideMark/>
          </w:tcPr>
          <w:p w14:paraId="7EC6EFF7" w14:textId="77777777" w:rsidR="00150110" w:rsidRPr="00150110" w:rsidRDefault="00150110" w:rsidP="00150110">
            <w:pPr>
              <w:rPr>
                <w:rFonts w:ascii="Calibri" w:eastAsia="Times New Roman" w:hAnsi="Calibri" w:cs="Calibri"/>
                <w:b/>
                <w:bCs/>
                <w:color w:val="FFFFFF"/>
                <w:sz w:val="18"/>
                <w:szCs w:val="18"/>
                <w:lang w:val="gl-ES" w:eastAsia="gl-ES"/>
              </w:rPr>
            </w:pPr>
            <w:r w:rsidRPr="00150110">
              <w:rPr>
                <w:rFonts w:ascii="Calibri" w:eastAsia="Times New Roman" w:hAnsi="Calibri" w:cs="Calibri"/>
                <w:b/>
                <w:bCs/>
                <w:color w:val="FFFFFF"/>
                <w:sz w:val="18"/>
                <w:szCs w:val="18"/>
                <w:lang w:val="gl-ES" w:eastAsia="gl-ES"/>
              </w:rPr>
              <w:t>Total  (USD)</w:t>
            </w:r>
          </w:p>
        </w:tc>
        <w:tc>
          <w:tcPr>
            <w:tcW w:w="2132" w:type="dxa"/>
            <w:tcBorders>
              <w:top w:val="nil"/>
              <w:left w:val="nil"/>
              <w:bottom w:val="single" w:sz="4" w:space="0" w:color="auto"/>
              <w:right w:val="nil"/>
            </w:tcBorders>
            <w:shd w:val="clear" w:color="000000" w:fill="C65911"/>
            <w:noWrap/>
            <w:vAlign w:val="bottom"/>
            <w:hideMark/>
          </w:tcPr>
          <w:p w14:paraId="30F0E552" w14:textId="77777777" w:rsidR="00150110" w:rsidRPr="00150110" w:rsidRDefault="00150110" w:rsidP="00150110">
            <w:pPr>
              <w:rPr>
                <w:rFonts w:ascii="Calibri" w:eastAsia="Times New Roman" w:hAnsi="Calibri" w:cs="Calibri"/>
                <w:b/>
                <w:bCs/>
                <w:color w:val="FFFFFF"/>
                <w:sz w:val="18"/>
                <w:szCs w:val="18"/>
                <w:lang w:val="gl-ES" w:eastAsia="gl-ES"/>
              </w:rPr>
            </w:pPr>
            <w:r w:rsidRPr="00150110">
              <w:rPr>
                <w:rFonts w:ascii="Calibri" w:eastAsia="Times New Roman" w:hAnsi="Calibri" w:cs="Calibri"/>
                <w:b/>
                <w:bCs/>
                <w:color w:val="FFFFFF"/>
                <w:sz w:val="18"/>
                <w:szCs w:val="18"/>
                <w:lang w:val="gl-ES" w:eastAsia="gl-ES"/>
              </w:rPr>
              <w:t>Proje</w:t>
            </w:r>
            <w:r w:rsidR="00C80799">
              <w:rPr>
                <w:rFonts w:ascii="Calibri" w:eastAsia="Times New Roman" w:hAnsi="Calibri" w:cs="Calibri"/>
                <w:b/>
                <w:bCs/>
                <w:color w:val="FFFFFF"/>
                <w:sz w:val="18"/>
                <w:szCs w:val="18"/>
                <w:lang w:val="gl-ES" w:eastAsia="gl-ES"/>
              </w:rPr>
              <w:t>c</w:t>
            </w:r>
            <w:r w:rsidRPr="00150110">
              <w:rPr>
                <w:rFonts w:ascii="Calibri" w:eastAsia="Times New Roman" w:hAnsi="Calibri" w:cs="Calibri"/>
                <w:b/>
                <w:bCs/>
                <w:color w:val="FFFFFF"/>
                <w:sz w:val="18"/>
                <w:szCs w:val="18"/>
                <w:lang w:val="gl-ES" w:eastAsia="gl-ES"/>
              </w:rPr>
              <w:t>tado para estar disponível (USD)</w:t>
            </w:r>
          </w:p>
        </w:tc>
        <w:tc>
          <w:tcPr>
            <w:tcW w:w="1842" w:type="dxa"/>
            <w:tcBorders>
              <w:top w:val="nil"/>
              <w:left w:val="single" w:sz="4" w:space="0" w:color="auto"/>
              <w:bottom w:val="single" w:sz="4" w:space="0" w:color="auto"/>
              <w:right w:val="single" w:sz="4" w:space="0" w:color="auto"/>
            </w:tcBorders>
            <w:shd w:val="clear" w:color="000000" w:fill="C65911"/>
            <w:noWrap/>
            <w:vAlign w:val="bottom"/>
            <w:hideMark/>
          </w:tcPr>
          <w:p w14:paraId="249A47BE" w14:textId="77777777" w:rsidR="00150110" w:rsidRPr="00150110" w:rsidRDefault="00150110" w:rsidP="00150110">
            <w:pPr>
              <w:rPr>
                <w:rFonts w:ascii="Calibri" w:eastAsia="Times New Roman" w:hAnsi="Calibri" w:cs="Calibri"/>
                <w:b/>
                <w:bCs/>
                <w:color w:val="FFFFFF"/>
                <w:sz w:val="18"/>
                <w:szCs w:val="18"/>
                <w:lang w:val="gl-ES" w:eastAsia="gl-ES"/>
              </w:rPr>
            </w:pPr>
            <w:r w:rsidRPr="00150110">
              <w:rPr>
                <w:rFonts w:ascii="Calibri" w:eastAsia="Times New Roman" w:hAnsi="Calibri" w:cs="Calibri"/>
                <w:b/>
                <w:bCs/>
                <w:color w:val="FFFFFF"/>
                <w:sz w:val="18"/>
                <w:szCs w:val="18"/>
                <w:lang w:val="gl-ES" w:eastAsia="gl-ES"/>
              </w:rPr>
              <w:t>Para ser mobilizado (USD)</w:t>
            </w:r>
          </w:p>
        </w:tc>
      </w:tr>
      <w:tr w:rsidR="00150110" w:rsidRPr="00150110" w14:paraId="34BBC7DF" w14:textId="77777777" w:rsidTr="006E04C2">
        <w:trPr>
          <w:trHeight w:val="370"/>
        </w:trPr>
        <w:tc>
          <w:tcPr>
            <w:tcW w:w="9219" w:type="dxa"/>
            <w:gridSpan w:val="5"/>
            <w:tcBorders>
              <w:top w:val="single" w:sz="4" w:space="0" w:color="auto"/>
              <w:left w:val="single" w:sz="4" w:space="0" w:color="auto"/>
              <w:bottom w:val="single" w:sz="4" w:space="0" w:color="auto"/>
              <w:right w:val="single" w:sz="4" w:space="0" w:color="000000"/>
            </w:tcBorders>
            <w:shd w:val="clear" w:color="000000" w:fill="305496"/>
            <w:noWrap/>
            <w:vAlign w:val="bottom"/>
            <w:hideMark/>
          </w:tcPr>
          <w:p w14:paraId="354BB717" w14:textId="77777777" w:rsidR="00150110" w:rsidRPr="00150110" w:rsidRDefault="00043C7F" w:rsidP="00150110">
            <w:pPr>
              <w:jc w:val="center"/>
              <w:rPr>
                <w:rFonts w:ascii="Calibri" w:eastAsia="Times New Roman" w:hAnsi="Calibri" w:cs="Calibri"/>
                <w:b/>
                <w:bCs/>
                <w:color w:val="FFFFFF"/>
                <w:sz w:val="18"/>
                <w:szCs w:val="18"/>
                <w:lang w:val="gl-ES" w:eastAsia="gl-ES"/>
              </w:rPr>
            </w:pPr>
            <w:r>
              <w:rPr>
                <w:rFonts w:ascii="Calibri" w:eastAsia="Times New Roman" w:hAnsi="Calibri" w:cs="Calibri"/>
                <w:b/>
                <w:bCs/>
                <w:color w:val="FFFFFF"/>
                <w:sz w:val="18"/>
                <w:szCs w:val="18"/>
                <w:lang w:val="gl-ES" w:eastAsia="gl-ES"/>
              </w:rPr>
              <w:t>Área</w:t>
            </w:r>
            <w:r w:rsidRPr="00150110">
              <w:rPr>
                <w:rFonts w:ascii="Calibri" w:eastAsia="Times New Roman" w:hAnsi="Calibri" w:cs="Calibri"/>
                <w:b/>
                <w:bCs/>
                <w:color w:val="FFFFFF"/>
                <w:sz w:val="18"/>
                <w:szCs w:val="18"/>
                <w:lang w:val="gl-ES" w:eastAsia="gl-ES"/>
              </w:rPr>
              <w:t xml:space="preserve"> </w:t>
            </w:r>
            <w:r w:rsidR="00150110" w:rsidRPr="00150110">
              <w:rPr>
                <w:rFonts w:ascii="Calibri" w:eastAsia="Times New Roman" w:hAnsi="Calibri" w:cs="Calibri"/>
                <w:b/>
                <w:bCs/>
                <w:color w:val="FFFFFF"/>
                <w:sz w:val="18"/>
                <w:szCs w:val="18"/>
                <w:lang w:val="gl-ES" w:eastAsia="gl-ES"/>
              </w:rPr>
              <w:t>I (Transformação Social e Económica)</w:t>
            </w:r>
          </w:p>
        </w:tc>
      </w:tr>
      <w:tr w:rsidR="005235BC" w:rsidRPr="00150110" w14:paraId="0CB6DD86" w14:textId="77777777" w:rsidTr="005235BC">
        <w:trPr>
          <w:trHeight w:val="285"/>
        </w:trPr>
        <w:tc>
          <w:tcPr>
            <w:tcW w:w="2422" w:type="dxa"/>
            <w:vMerge w:val="restart"/>
            <w:tcBorders>
              <w:top w:val="nil"/>
              <w:left w:val="single" w:sz="4" w:space="0" w:color="auto"/>
              <w:bottom w:val="single" w:sz="4" w:space="0" w:color="000000"/>
              <w:right w:val="nil"/>
            </w:tcBorders>
            <w:shd w:val="clear" w:color="auto" w:fill="auto"/>
            <w:hideMark/>
          </w:tcPr>
          <w:p w14:paraId="22EF79AD" w14:textId="77777777" w:rsidR="005235BC" w:rsidRPr="00150110" w:rsidRDefault="005235BC" w:rsidP="00715EEB">
            <w:pPr>
              <w:rPr>
                <w:rFonts w:ascii="Calibri" w:eastAsia="Times New Roman" w:hAnsi="Calibri" w:cs="Calibri"/>
                <w:color w:val="000000"/>
                <w:sz w:val="18"/>
                <w:szCs w:val="18"/>
                <w:lang w:val="gl-ES" w:eastAsia="gl-ES"/>
              </w:rPr>
            </w:pPr>
            <w:r w:rsidRPr="00150110">
              <w:rPr>
                <w:rFonts w:ascii="Calibri" w:eastAsia="Times New Roman" w:hAnsi="Calibri" w:cs="Calibri"/>
                <w:color w:val="000000"/>
                <w:sz w:val="18"/>
                <w:szCs w:val="18"/>
                <w:lang w:val="gl-ES" w:eastAsia="gl-ES"/>
              </w:rPr>
              <w:t xml:space="preserve">Até 2022, </w:t>
            </w:r>
            <w:r>
              <w:rPr>
                <w:rFonts w:ascii="Calibri" w:eastAsia="Times New Roman" w:hAnsi="Calibri" w:cs="Calibri"/>
                <w:color w:val="000000"/>
                <w:sz w:val="18"/>
                <w:szCs w:val="18"/>
                <w:lang w:val="gl-ES" w:eastAsia="gl-ES"/>
              </w:rPr>
              <w:t xml:space="preserve">a </w:t>
            </w:r>
            <w:r w:rsidRPr="00150110">
              <w:rPr>
                <w:rFonts w:ascii="Calibri" w:eastAsia="Times New Roman" w:hAnsi="Calibri" w:cs="Calibri"/>
                <w:color w:val="000000"/>
                <w:sz w:val="18"/>
                <w:szCs w:val="18"/>
                <w:lang w:val="gl-ES" w:eastAsia="gl-ES"/>
              </w:rPr>
              <w:t>população em Angola, particularmente as mais vulneráveis, com maior acesso a serviços sociais e produtivos integrados de qualidade e a uma economia diversificada geradora de emprego digno e rendimento, visando a redução da pobreza</w:t>
            </w:r>
          </w:p>
        </w:tc>
        <w:tc>
          <w:tcPr>
            <w:tcW w:w="986"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581B9625" w14:textId="77777777" w:rsidR="005235BC" w:rsidRPr="00715EEB" w:rsidRDefault="005235BC" w:rsidP="000A0EA4">
            <w:pPr>
              <w:jc w:val="both"/>
              <w:rPr>
                <w:rFonts w:ascii="Calibri" w:hAnsi="Calibri" w:cs="Calibri"/>
                <w:color w:val="000000"/>
                <w:sz w:val="18"/>
                <w:szCs w:val="18"/>
                <w:lang w:val="gl-ES" w:eastAsia="gl-ES"/>
              </w:rPr>
            </w:pPr>
            <w:r w:rsidRPr="00715EEB">
              <w:rPr>
                <w:rFonts w:ascii="Calibri" w:hAnsi="Calibri" w:cs="Calibri"/>
                <w:color w:val="000000"/>
                <w:sz w:val="18"/>
                <w:szCs w:val="18"/>
              </w:rPr>
              <w:t>UNDP</w:t>
            </w:r>
          </w:p>
        </w:tc>
        <w:tc>
          <w:tcPr>
            <w:tcW w:w="1837" w:type="dxa"/>
            <w:tcBorders>
              <w:top w:val="nil"/>
              <w:left w:val="nil"/>
              <w:bottom w:val="single" w:sz="4" w:space="0" w:color="auto"/>
              <w:right w:val="single" w:sz="4" w:space="0" w:color="auto"/>
            </w:tcBorders>
            <w:shd w:val="clear" w:color="auto" w:fill="auto"/>
            <w:noWrap/>
            <w:vAlign w:val="center"/>
            <w:hideMark/>
          </w:tcPr>
          <w:p w14:paraId="355C0167"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26.827.000,00   </w:t>
            </w:r>
          </w:p>
        </w:tc>
        <w:tc>
          <w:tcPr>
            <w:tcW w:w="2132" w:type="dxa"/>
            <w:tcBorders>
              <w:top w:val="nil"/>
              <w:left w:val="nil"/>
              <w:bottom w:val="single" w:sz="4" w:space="0" w:color="auto"/>
              <w:right w:val="single" w:sz="4" w:space="0" w:color="auto"/>
            </w:tcBorders>
            <w:shd w:val="clear" w:color="auto" w:fill="auto"/>
            <w:noWrap/>
            <w:vAlign w:val="bottom"/>
            <w:hideMark/>
          </w:tcPr>
          <w:p w14:paraId="25AE9ED7"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20.697.000,00   </w:t>
            </w:r>
          </w:p>
        </w:tc>
        <w:tc>
          <w:tcPr>
            <w:tcW w:w="1842" w:type="dxa"/>
            <w:tcBorders>
              <w:top w:val="nil"/>
              <w:left w:val="nil"/>
              <w:bottom w:val="single" w:sz="4" w:space="0" w:color="auto"/>
              <w:right w:val="single" w:sz="4" w:space="0" w:color="auto"/>
            </w:tcBorders>
            <w:shd w:val="clear" w:color="auto" w:fill="auto"/>
            <w:noWrap/>
            <w:vAlign w:val="center"/>
            <w:hideMark/>
          </w:tcPr>
          <w:p w14:paraId="37107074"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6.130.000,00</w:t>
            </w:r>
          </w:p>
        </w:tc>
      </w:tr>
      <w:tr w:rsidR="005235BC" w:rsidRPr="00150110" w14:paraId="5C2E25F2"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5E5D06D0"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31DB4F0D"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OMS</w:t>
            </w:r>
          </w:p>
        </w:tc>
        <w:tc>
          <w:tcPr>
            <w:tcW w:w="1837" w:type="dxa"/>
            <w:tcBorders>
              <w:top w:val="nil"/>
              <w:left w:val="nil"/>
              <w:bottom w:val="single" w:sz="4" w:space="0" w:color="auto"/>
              <w:right w:val="single" w:sz="4" w:space="0" w:color="auto"/>
            </w:tcBorders>
            <w:shd w:val="clear" w:color="auto" w:fill="auto"/>
            <w:noWrap/>
            <w:vAlign w:val="center"/>
            <w:hideMark/>
          </w:tcPr>
          <w:p w14:paraId="4574785E"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10.173.000,00   </w:t>
            </w:r>
          </w:p>
        </w:tc>
        <w:tc>
          <w:tcPr>
            <w:tcW w:w="2132" w:type="dxa"/>
            <w:tcBorders>
              <w:top w:val="nil"/>
              <w:left w:val="nil"/>
              <w:bottom w:val="single" w:sz="4" w:space="0" w:color="auto"/>
              <w:right w:val="single" w:sz="4" w:space="0" w:color="auto"/>
            </w:tcBorders>
            <w:shd w:val="clear" w:color="auto" w:fill="auto"/>
            <w:noWrap/>
            <w:vAlign w:val="bottom"/>
            <w:hideMark/>
          </w:tcPr>
          <w:p w14:paraId="203A9567"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7.121.100,00   </w:t>
            </w:r>
          </w:p>
        </w:tc>
        <w:tc>
          <w:tcPr>
            <w:tcW w:w="1842" w:type="dxa"/>
            <w:tcBorders>
              <w:top w:val="nil"/>
              <w:left w:val="nil"/>
              <w:bottom w:val="single" w:sz="4" w:space="0" w:color="auto"/>
              <w:right w:val="single" w:sz="4" w:space="0" w:color="auto"/>
            </w:tcBorders>
            <w:shd w:val="clear" w:color="auto" w:fill="auto"/>
            <w:noWrap/>
            <w:vAlign w:val="center"/>
            <w:hideMark/>
          </w:tcPr>
          <w:p w14:paraId="02824F70"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3.051.900,00</w:t>
            </w:r>
          </w:p>
        </w:tc>
      </w:tr>
      <w:tr w:rsidR="005235BC" w:rsidRPr="00150110" w14:paraId="7EB006E8"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71729FD6"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556ACD4D"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UNIDO</w:t>
            </w:r>
          </w:p>
        </w:tc>
        <w:tc>
          <w:tcPr>
            <w:tcW w:w="1837" w:type="dxa"/>
            <w:tcBorders>
              <w:top w:val="nil"/>
              <w:left w:val="nil"/>
              <w:bottom w:val="single" w:sz="4" w:space="0" w:color="auto"/>
              <w:right w:val="single" w:sz="4" w:space="0" w:color="auto"/>
            </w:tcBorders>
            <w:shd w:val="clear" w:color="auto" w:fill="auto"/>
            <w:noWrap/>
            <w:vAlign w:val="center"/>
            <w:hideMark/>
          </w:tcPr>
          <w:p w14:paraId="7D52E6D9" w14:textId="77777777" w:rsidR="005235BC" w:rsidRPr="005235BC" w:rsidRDefault="005235BC" w:rsidP="005235BC">
            <w:pPr>
              <w:rPr>
                <w:rFonts w:asciiTheme="minorHAnsi" w:hAnsiTheme="minorHAnsi" w:cstheme="minorHAnsi"/>
                <w:sz w:val="18"/>
                <w:szCs w:val="18"/>
              </w:rPr>
            </w:pPr>
          </w:p>
        </w:tc>
        <w:tc>
          <w:tcPr>
            <w:tcW w:w="2132" w:type="dxa"/>
            <w:tcBorders>
              <w:top w:val="nil"/>
              <w:left w:val="nil"/>
              <w:bottom w:val="single" w:sz="4" w:space="0" w:color="auto"/>
              <w:right w:val="single" w:sz="4" w:space="0" w:color="auto"/>
            </w:tcBorders>
            <w:shd w:val="clear" w:color="auto" w:fill="auto"/>
            <w:noWrap/>
            <w:vAlign w:val="bottom"/>
            <w:hideMark/>
          </w:tcPr>
          <w:p w14:paraId="706F17E7"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w:t>
            </w:r>
          </w:p>
        </w:tc>
        <w:tc>
          <w:tcPr>
            <w:tcW w:w="1842" w:type="dxa"/>
            <w:tcBorders>
              <w:top w:val="nil"/>
              <w:left w:val="nil"/>
              <w:bottom w:val="single" w:sz="4" w:space="0" w:color="auto"/>
              <w:right w:val="single" w:sz="4" w:space="0" w:color="auto"/>
            </w:tcBorders>
            <w:shd w:val="clear" w:color="auto" w:fill="auto"/>
            <w:noWrap/>
            <w:vAlign w:val="center"/>
            <w:hideMark/>
          </w:tcPr>
          <w:p w14:paraId="70F4E988" w14:textId="77777777" w:rsidR="005235BC" w:rsidRPr="005235BC" w:rsidRDefault="005235BC" w:rsidP="005235BC">
            <w:pPr>
              <w:jc w:val="center"/>
              <w:rPr>
                <w:rFonts w:asciiTheme="minorHAnsi" w:hAnsiTheme="minorHAnsi" w:cstheme="minorHAnsi"/>
                <w:sz w:val="18"/>
                <w:szCs w:val="18"/>
              </w:rPr>
            </w:pPr>
          </w:p>
        </w:tc>
      </w:tr>
      <w:tr w:rsidR="005235BC" w:rsidRPr="00150110" w14:paraId="67555C27"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4205DFE7"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766B70DD"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 xml:space="preserve">UNICEF </w:t>
            </w:r>
          </w:p>
        </w:tc>
        <w:tc>
          <w:tcPr>
            <w:tcW w:w="1837" w:type="dxa"/>
            <w:tcBorders>
              <w:top w:val="nil"/>
              <w:left w:val="nil"/>
              <w:bottom w:val="single" w:sz="4" w:space="0" w:color="auto"/>
              <w:right w:val="single" w:sz="4" w:space="0" w:color="auto"/>
            </w:tcBorders>
            <w:shd w:val="clear" w:color="auto" w:fill="auto"/>
            <w:noWrap/>
            <w:vAlign w:val="center"/>
            <w:hideMark/>
          </w:tcPr>
          <w:p w14:paraId="12D5C739"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19.498.844,00   </w:t>
            </w:r>
          </w:p>
        </w:tc>
        <w:tc>
          <w:tcPr>
            <w:tcW w:w="2132" w:type="dxa"/>
            <w:tcBorders>
              <w:top w:val="nil"/>
              <w:left w:val="nil"/>
              <w:bottom w:val="single" w:sz="4" w:space="0" w:color="auto"/>
              <w:right w:val="single" w:sz="4" w:space="0" w:color="auto"/>
            </w:tcBorders>
            <w:shd w:val="clear" w:color="auto" w:fill="auto"/>
            <w:noWrap/>
            <w:vAlign w:val="bottom"/>
            <w:hideMark/>
          </w:tcPr>
          <w:p w14:paraId="2E488FC7"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4.874.711,00   </w:t>
            </w:r>
          </w:p>
        </w:tc>
        <w:tc>
          <w:tcPr>
            <w:tcW w:w="1842" w:type="dxa"/>
            <w:tcBorders>
              <w:top w:val="nil"/>
              <w:left w:val="nil"/>
              <w:bottom w:val="single" w:sz="4" w:space="0" w:color="auto"/>
              <w:right w:val="single" w:sz="4" w:space="0" w:color="auto"/>
            </w:tcBorders>
            <w:shd w:val="clear" w:color="auto" w:fill="auto"/>
            <w:noWrap/>
            <w:vAlign w:val="center"/>
            <w:hideMark/>
          </w:tcPr>
          <w:p w14:paraId="30C0965E"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14.624.133,00</w:t>
            </w:r>
          </w:p>
        </w:tc>
      </w:tr>
      <w:tr w:rsidR="005235BC" w:rsidRPr="00150110" w14:paraId="7FAEB130"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50BD335C"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05683F8B"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FAO</w:t>
            </w:r>
          </w:p>
        </w:tc>
        <w:tc>
          <w:tcPr>
            <w:tcW w:w="1837" w:type="dxa"/>
            <w:tcBorders>
              <w:top w:val="nil"/>
              <w:left w:val="nil"/>
              <w:bottom w:val="single" w:sz="4" w:space="0" w:color="auto"/>
              <w:right w:val="single" w:sz="4" w:space="0" w:color="auto"/>
            </w:tcBorders>
            <w:shd w:val="clear" w:color="auto" w:fill="auto"/>
            <w:noWrap/>
            <w:vAlign w:val="center"/>
            <w:hideMark/>
          </w:tcPr>
          <w:p w14:paraId="0B5A7949"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11.568.627,00   </w:t>
            </w:r>
          </w:p>
        </w:tc>
        <w:tc>
          <w:tcPr>
            <w:tcW w:w="2132" w:type="dxa"/>
            <w:tcBorders>
              <w:top w:val="nil"/>
              <w:left w:val="nil"/>
              <w:bottom w:val="single" w:sz="4" w:space="0" w:color="auto"/>
              <w:right w:val="single" w:sz="4" w:space="0" w:color="auto"/>
            </w:tcBorders>
            <w:shd w:val="clear" w:color="auto" w:fill="auto"/>
            <w:noWrap/>
            <w:vAlign w:val="bottom"/>
            <w:hideMark/>
          </w:tcPr>
          <w:p w14:paraId="28EBAB6E"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11.568.627,00   </w:t>
            </w:r>
          </w:p>
        </w:tc>
        <w:tc>
          <w:tcPr>
            <w:tcW w:w="1842" w:type="dxa"/>
            <w:tcBorders>
              <w:top w:val="nil"/>
              <w:left w:val="nil"/>
              <w:bottom w:val="single" w:sz="4" w:space="0" w:color="auto"/>
              <w:right w:val="single" w:sz="4" w:space="0" w:color="auto"/>
            </w:tcBorders>
            <w:shd w:val="clear" w:color="auto" w:fill="auto"/>
            <w:noWrap/>
            <w:vAlign w:val="center"/>
            <w:hideMark/>
          </w:tcPr>
          <w:p w14:paraId="741C607E" w14:textId="77777777" w:rsidR="005235BC" w:rsidRPr="005235BC" w:rsidRDefault="005235BC" w:rsidP="005235BC">
            <w:pPr>
              <w:jc w:val="center"/>
              <w:rPr>
                <w:rFonts w:asciiTheme="minorHAnsi" w:hAnsiTheme="minorHAnsi" w:cstheme="minorHAnsi"/>
                <w:sz w:val="18"/>
                <w:szCs w:val="18"/>
              </w:rPr>
            </w:pPr>
          </w:p>
        </w:tc>
      </w:tr>
      <w:tr w:rsidR="005235BC" w:rsidRPr="00150110" w14:paraId="408C6D27"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6BD08289"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392CA49A"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UNFPA</w:t>
            </w:r>
          </w:p>
        </w:tc>
        <w:tc>
          <w:tcPr>
            <w:tcW w:w="1837" w:type="dxa"/>
            <w:tcBorders>
              <w:top w:val="nil"/>
              <w:left w:val="nil"/>
              <w:bottom w:val="single" w:sz="4" w:space="0" w:color="auto"/>
              <w:right w:val="single" w:sz="4" w:space="0" w:color="auto"/>
            </w:tcBorders>
            <w:shd w:val="clear" w:color="auto" w:fill="auto"/>
            <w:noWrap/>
            <w:vAlign w:val="center"/>
            <w:hideMark/>
          </w:tcPr>
          <w:p w14:paraId="00B371E7"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2.182.500,00   </w:t>
            </w:r>
          </w:p>
        </w:tc>
        <w:tc>
          <w:tcPr>
            <w:tcW w:w="2132" w:type="dxa"/>
            <w:tcBorders>
              <w:top w:val="nil"/>
              <w:left w:val="nil"/>
              <w:bottom w:val="single" w:sz="4" w:space="0" w:color="auto"/>
              <w:right w:val="single" w:sz="4" w:space="0" w:color="auto"/>
            </w:tcBorders>
            <w:shd w:val="clear" w:color="auto" w:fill="auto"/>
            <w:noWrap/>
            <w:vAlign w:val="bottom"/>
            <w:hideMark/>
          </w:tcPr>
          <w:p w14:paraId="7F25691B"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1.570.000,00   </w:t>
            </w:r>
          </w:p>
        </w:tc>
        <w:tc>
          <w:tcPr>
            <w:tcW w:w="1842" w:type="dxa"/>
            <w:tcBorders>
              <w:top w:val="nil"/>
              <w:left w:val="nil"/>
              <w:bottom w:val="single" w:sz="4" w:space="0" w:color="auto"/>
              <w:right w:val="single" w:sz="4" w:space="0" w:color="auto"/>
            </w:tcBorders>
            <w:shd w:val="clear" w:color="auto" w:fill="auto"/>
            <w:noWrap/>
            <w:vAlign w:val="center"/>
            <w:hideMark/>
          </w:tcPr>
          <w:p w14:paraId="593E27DF"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612.500,00</w:t>
            </w:r>
          </w:p>
        </w:tc>
      </w:tr>
      <w:tr w:rsidR="005235BC" w:rsidRPr="00150110" w14:paraId="19C20EFA"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66445485"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666B6CF9"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OIM</w:t>
            </w:r>
          </w:p>
        </w:tc>
        <w:tc>
          <w:tcPr>
            <w:tcW w:w="1837" w:type="dxa"/>
            <w:tcBorders>
              <w:top w:val="nil"/>
              <w:left w:val="nil"/>
              <w:bottom w:val="single" w:sz="4" w:space="0" w:color="auto"/>
              <w:right w:val="single" w:sz="4" w:space="0" w:color="auto"/>
            </w:tcBorders>
            <w:shd w:val="clear" w:color="auto" w:fill="auto"/>
            <w:noWrap/>
            <w:vAlign w:val="center"/>
            <w:hideMark/>
          </w:tcPr>
          <w:p w14:paraId="4240738F"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1.000.000,00   </w:t>
            </w:r>
          </w:p>
        </w:tc>
        <w:tc>
          <w:tcPr>
            <w:tcW w:w="2132" w:type="dxa"/>
            <w:tcBorders>
              <w:top w:val="nil"/>
              <w:left w:val="nil"/>
              <w:bottom w:val="single" w:sz="4" w:space="0" w:color="auto"/>
              <w:right w:val="single" w:sz="4" w:space="0" w:color="auto"/>
            </w:tcBorders>
            <w:shd w:val="clear" w:color="auto" w:fill="auto"/>
            <w:noWrap/>
            <w:vAlign w:val="bottom"/>
            <w:hideMark/>
          </w:tcPr>
          <w:p w14:paraId="3D9E0C64"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250.000,00   </w:t>
            </w:r>
          </w:p>
        </w:tc>
        <w:tc>
          <w:tcPr>
            <w:tcW w:w="1842" w:type="dxa"/>
            <w:tcBorders>
              <w:top w:val="nil"/>
              <w:left w:val="nil"/>
              <w:bottom w:val="single" w:sz="4" w:space="0" w:color="auto"/>
              <w:right w:val="single" w:sz="4" w:space="0" w:color="auto"/>
            </w:tcBorders>
            <w:shd w:val="clear" w:color="auto" w:fill="auto"/>
            <w:noWrap/>
            <w:vAlign w:val="center"/>
            <w:hideMark/>
          </w:tcPr>
          <w:p w14:paraId="734E3131"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750.000,00</w:t>
            </w:r>
          </w:p>
        </w:tc>
      </w:tr>
      <w:tr w:rsidR="005235BC" w:rsidRPr="00150110" w14:paraId="61F00AD6" w14:textId="77777777" w:rsidTr="005235BC">
        <w:trPr>
          <w:trHeight w:val="345"/>
        </w:trPr>
        <w:tc>
          <w:tcPr>
            <w:tcW w:w="2422" w:type="dxa"/>
            <w:vMerge/>
            <w:tcBorders>
              <w:top w:val="nil"/>
              <w:left w:val="single" w:sz="4" w:space="0" w:color="auto"/>
              <w:bottom w:val="single" w:sz="4" w:space="0" w:color="000000"/>
              <w:right w:val="nil"/>
            </w:tcBorders>
            <w:vAlign w:val="center"/>
            <w:hideMark/>
          </w:tcPr>
          <w:p w14:paraId="44C54F22"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60799BAC"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IAEA</w:t>
            </w:r>
          </w:p>
        </w:tc>
        <w:tc>
          <w:tcPr>
            <w:tcW w:w="1837" w:type="dxa"/>
            <w:tcBorders>
              <w:top w:val="nil"/>
              <w:left w:val="nil"/>
              <w:bottom w:val="single" w:sz="4" w:space="0" w:color="auto"/>
              <w:right w:val="single" w:sz="4" w:space="0" w:color="auto"/>
            </w:tcBorders>
            <w:shd w:val="clear" w:color="auto" w:fill="auto"/>
            <w:noWrap/>
            <w:vAlign w:val="center"/>
            <w:hideMark/>
          </w:tcPr>
          <w:p w14:paraId="34560AE6"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722.000,00   </w:t>
            </w:r>
          </w:p>
        </w:tc>
        <w:tc>
          <w:tcPr>
            <w:tcW w:w="2132" w:type="dxa"/>
            <w:tcBorders>
              <w:top w:val="nil"/>
              <w:left w:val="nil"/>
              <w:bottom w:val="single" w:sz="4" w:space="0" w:color="auto"/>
              <w:right w:val="single" w:sz="4" w:space="0" w:color="auto"/>
            </w:tcBorders>
            <w:shd w:val="clear" w:color="auto" w:fill="auto"/>
            <w:noWrap/>
            <w:vAlign w:val="bottom"/>
            <w:hideMark/>
          </w:tcPr>
          <w:p w14:paraId="63ECE53B"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415.000,00   </w:t>
            </w:r>
          </w:p>
        </w:tc>
        <w:tc>
          <w:tcPr>
            <w:tcW w:w="1842" w:type="dxa"/>
            <w:tcBorders>
              <w:top w:val="nil"/>
              <w:left w:val="nil"/>
              <w:bottom w:val="single" w:sz="4" w:space="0" w:color="auto"/>
              <w:right w:val="single" w:sz="4" w:space="0" w:color="auto"/>
            </w:tcBorders>
            <w:shd w:val="clear" w:color="auto" w:fill="auto"/>
            <w:noWrap/>
            <w:vAlign w:val="center"/>
            <w:hideMark/>
          </w:tcPr>
          <w:p w14:paraId="1222F3CF"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307.000,00</w:t>
            </w:r>
          </w:p>
        </w:tc>
      </w:tr>
      <w:tr w:rsidR="005235BC" w:rsidRPr="00150110" w14:paraId="0FF47E27"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50DCAE40"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3D15A66A"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ACNUR</w:t>
            </w:r>
          </w:p>
        </w:tc>
        <w:tc>
          <w:tcPr>
            <w:tcW w:w="1837" w:type="dxa"/>
            <w:tcBorders>
              <w:top w:val="nil"/>
              <w:left w:val="nil"/>
              <w:bottom w:val="single" w:sz="4" w:space="0" w:color="auto"/>
              <w:right w:val="single" w:sz="4" w:space="0" w:color="auto"/>
            </w:tcBorders>
            <w:shd w:val="clear" w:color="auto" w:fill="auto"/>
            <w:noWrap/>
            <w:vAlign w:val="center"/>
            <w:hideMark/>
          </w:tcPr>
          <w:p w14:paraId="029E1032"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4.031.466,74   </w:t>
            </w:r>
          </w:p>
        </w:tc>
        <w:tc>
          <w:tcPr>
            <w:tcW w:w="2132" w:type="dxa"/>
            <w:tcBorders>
              <w:top w:val="nil"/>
              <w:left w:val="nil"/>
              <w:bottom w:val="single" w:sz="4" w:space="0" w:color="auto"/>
              <w:right w:val="single" w:sz="4" w:space="0" w:color="auto"/>
            </w:tcBorders>
            <w:shd w:val="clear" w:color="auto" w:fill="auto"/>
            <w:noWrap/>
            <w:vAlign w:val="bottom"/>
            <w:hideMark/>
          </w:tcPr>
          <w:p w14:paraId="04DFFFEC"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2.018.013,81   </w:t>
            </w:r>
          </w:p>
        </w:tc>
        <w:tc>
          <w:tcPr>
            <w:tcW w:w="1842" w:type="dxa"/>
            <w:tcBorders>
              <w:top w:val="nil"/>
              <w:left w:val="nil"/>
              <w:bottom w:val="single" w:sz="4" w:space="0" w:color="auto"/>
              <w:right w:val="single" w:sz="4" w:space="0" w:color="auto"/>
            </w:tcBorders>
            <w:shd w:val="clear" w:color="auto" w:fill="auto"/>
            <w:noWrap/>
            <w:vAlign w:val="center"/>
            <w:hideMark/>
          </w:tcPr>
          <w:p w14:paraId="2069A53B"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2.013.452,93</w:t>
            </w:r>
          </w:p>
        </w:tc>
      </w:tr>
      <w:tr w:rsidR="005235BC" w:rsidRPr="00150110" w14:paraId="68A95BEC"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31984B77"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3A93D349"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IFAD</w:t>
            </w:r>
          </w:p>
        </w:tc>
        <w:tc>
          <w:tcPr>
            <w:tcW w:w="1837" w:type="dxa"/>
            <w:tcBorders>
              <w:top w:val="nil"/>
              <w:left w:val="nil"/>
              <w:bottom w:val="single" w:sz="4" w:space="0" w:color="auto"/>
              <w:right w:val="single" w:sz="4" w:space="0" w:color="auto"/>
            </w:tcBorders>
            <w:shd w:val="clear" w:color="auto" w:fill="auto"/>
            <w:noWrap/>
            <w:vAlign w:val="center"/>
            <w:hideMark/>
          </w:tcPr>
          <w:p w14:paraId="541D5872"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132" w:type="dxa"/>
            <w:tcBorders>
              <w:top w:val="nil"/>
              <w:left w:val="nil"/>
              <w:bottom w:val="single" w:sz="4" w:space="0" w:color="auto"/>
              <w:right w:val="single" w:sz="4" w:space="0" w:color="auto"/>
            </w:tcBorders>
            <w:shd w:val="clear" w:color="auto" w:fill="auto"/>
            <w:noWrap/>
            <w:vAlign w:val="bottom"/>
            <w:hideMark/>
          </w:tcPr>
          <w:p w14:paraId="04D6E323"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w:t>
            </w:r>
          </w:p>
        </w:tc>
        <w:tc>
          <w:tcPr>
            <w:tcW w:w="1842" w:type="dxa"/>
            <w:tcBorders>
              <w:top w:val="nil"/>
              <w:left w:val="nil"/>
              <w:bottom w:val="single" w:sz="4" w:space="0" w:color="auto"/>
              <w:right w:val="single" w:sz="4" w:space="0" w:color="auto"/>
            </w:tcBorders>
            <w:shd w:val="clear" w:color="auto" w:fill="auto"/>
            <w:noWrap/>
            <w:vAlign w:val="center"/>
            <w:hideMark/>
          </w:tcPr>
          <w:p w14:paraId="42D46166" w14:textId="77777777" w:rsidR="005235BC" w:rsidRPr="005235BC" w:rsidRDefault="005235BC" w:rsidP="005235BC">
            <w:pPr>
              <w:jc w:val="center"/>
              <w:rPr>
                <w:rFonts w:asciiTheme="minorHAnsi" w:hAnsiTheme="minorHAnsi" w:cstheme="minorHAnsi"/>
                <w:sz w:val="18"/>
                <w:szCs w:val="18"/>
              </w:rPr>
            </w:pPr>
          </w:p>
        </w:tc>
      </w:tr>
      <w:tr w:rsidR="005235BC" w:rsidRPr="00150110" w14:paraId="54F4AD6C"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44384CB8"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3EE3FC78"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UN-HABITAT</w:t>
            </w:r>
          </w:p>
        </w:tc>
        <w:tc>
          <w:tcPr>
            <w:tcW w:w="1837" w:type="dxa"/>
            <w:tcBorders>
              <w:top w:val="nil"/>
              <w:left w:val="nil"/>
              <w:bottom w:val="single" w:sz="4" w:space="0" w:color="auto"/>
              <w:right w:val="single" w:sz="4" w:space="0" w:color="auto"/>
            </w:tcBorders>
            <w:shd w:val="clear" w:color="auto" w:fill="auto"/>
            <w:noWrap/>
            <w:vAlign w:val="center"/>
            <w:hideMark/>
          </w:tcPr>
          <w:p w14:paraId="4B596853"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500.000,00   </w:t>
            </w:r>
          </w:p>
        </w:tc>
        <w:tc>
          <w:tcPr>
            <w:tcW w:w="2132" w:type="dxa"/>
            <w:tcBorders>
              <w:top w:val="nil"/>
              <w:left w:val="nil"/>
              <w:bottom w:val="single" w:sz="4" w:space="0" w:color="auto"/>
              <w:right w:val="single" w:sz="4" w:space="0" w:color="auto"/>
            </w:tcBorders>
            <w:shd w:val="clear" w:color="auto" w:fill="auto"/>
            <w:noWrap/>
            <w:vAlign w:val="bottom"/>
            <w:hideMark/>
          </w:tcPr>
          <w:p w14:paraId="40042519"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50.000,00   </w:t>
            </w:r>
          </w:p>
        </w:tc>
        <w:tc>
          <w:tcPr>
            <w:tcW w:w="1842" w:type="dxa"/>
            <w:tcBorders>
              <w:top w:val="nil"/>
              <w:left w:val="nil"/>
              <w:bottom w:val="single" w:sz="4" w:space="0" w:color="auto"/>
              <w:right w:val="single" w:sz="4" w:space="0" w:color="auto"/>
            </w:tcBorders>
            <w:shd w:val="clear" w:color="auto" w:fill="auto"/>
            <w:noWrap/>
            <w:vAlign w:val="center"/>
            <w:hideMark/>
          </w:tcPr>
          <w:p w14:paraId="7A100DF7"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450.000,00</w:t>
            </w:r>
          </w:p>
        </w:tc>
      </w:tr>
      <w:tr w:rsidR="005235BC" w:rsidRPr="00150110" w14:paraId="679F4B9C"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49ADE944"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2FDAB829"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ONUSIDA</w:t>
            </w:r>
          </w:p>
        </w:tc>
        <w:tc>
          <w:tcPr>
            <w:tcW w:w="1837" w:type="dxa"/>
            <w:tcBorders>
              <w:top w:val="nil"/>
              <w:left w:val="nil"/>
              <w:bottom w:val="single" w:sz="4" w:space="0" w:color="auto"/>
              <w:right w:val="single" w:sz="4" w:space="0" w:color="auto"/>
            </w:tcBorders>
            <w:shd w:val="clear" w:color="auto" w:fill="auto"/>
            <w:noWrap/>
            <w:vAlign w:val="center"/>
            <w:hideMark/>
          </w:tcPr>
          <w:p w14:paraId="74D7CA4B"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190.000,00   </w:t>
            </w:r>
          </w:p>
        </w:tc>
        <w:tc>
          <w:tcPr>
            <w:tcW w:w="2132" w:type="dxa"/>
            <w:tcBorders>
              <w:top w:val="nil"/>
              <w:left w:val="nil"/>
              <w:bottom w:val="single" w:sz="4" w:space="0" w:color="auto"/>
              <w:right w:val="single" w:sz="4" w:space="0" w:color="auto"/>
            </w:tcBorders>
            <w:shd w:val="clear" w:color="auto" w:fill="auto"/>
            <w:noWrap/>
            <w:vAlign w:val="bottom"/>
            <w:hideMark/>
          </w:tcPr>
          <w:p w14:paraId="15789171"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76.000,00   </w:t>
            </w:r>
          </w:p>
        </w:tc>
        <w:tc>
          <w:tcPr>
            <w:tcW w:w="1842" w:type="dxa"/>
            <w:tcBorders>
              <w:top w:val="nil"/>
              <w:left w:val="nil"/>
              <w:bottom w:val="single" w:sz="4" w:space="0" w:color="auto"/>
              <w:right w:val="single" w:sz="4" w:space="0" w:color="auto"/>
            </w:tcBorders>
            <w:shd w:val="clear" w:color="auto" w:fill="auto"/>
            <w:noWrap/>
            <w:vAlign w:val="center"/>
            <w:hideMark/>
          </w:tcPr>
          <w:p w14:paraId="4D7048A2"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114.000,00</w:t>
            </w:r>
          </w:p>
        </w:tc>
      </w:tr>
      <w:tr w:rsidR="005235BC" w:rsidRPr="00150110" w14:paraId="458F378E"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65249AED"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48586E95"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OIT</w:t>
            </w:r>
          </w:p>
        </w:tc>
        <w:tc>
          <w:tcPr>
            <w:tcW w:w="1837" w:type="dxa"/>
            <w:tcBorders>
              <w:top w:val="nil"/>
              <w:left w:val="nil"/>
              <w:bottom w:val="single" w:sz="4" w:space="0" w:color="auto"/>
              <w:right w:val="single" w:sz="4" w:space="0" w:color="auto"/>
            </w:tcBorders>
            <w:shd w:val="clear" w:color="auto" w:fill="auto"/>
            <w:noWrap/>
            <w:vAlign w:val="center"/>
            <w:hideMark/>
          </w:tcPr>
          <w:p w14:paraId="039726F8"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3.640.190,00   </w:t>
            </w:r>
          </w:p>
        </w:tc>
        <w:tc>
          <w:tcPr>
            <w:tcW w:w="2132" w:type="dxa"/>
            <w:tcBorders>
              <w:top w:val="nil"/>
              <w:left w:val="nil"/>
              <w:bottom w:val="single" w:sz="4" w:space="0" w:color="auto"/>
              <w:right w:val="single" w:sz="4" w:space="0" w:color="auto"/>
            </w:tcBorders>
            <w:shd w:val="clear" w:color="auto" w:fill="auto"/>
            <w:noWrap/>
            <w:vAlign w:val="bottom"/>
            <w:hideMark/>
          </w:tcPr>
          <w:p w14:paraId="58BEAD97"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640.190,00   </w:t>
            </w:r>
          </w:p>
        </w:tc>
        <w:tc>
          <w:tcPr>
            <w:tcW w:w="1842" w:type="dxa"/>
            <w:tcBorders>
              <w:top w:val="nil"/>
              <w:left w:val="nil"/>
              <w:bottom w:val="single" w:sz="4" w:space="0" w:color="auto"/>
              <w:right w:val="single" w:sz="4" w:space="0" w:color="auto"/>
            </w:tcBorders>
            <w:shd w:val="clear" w:color="auto" w:fill="auto"/>
            <w:noWrap/>
            <w:vAlign w:val="center"/>
            <w:hideMark/>
          </w:tcPr>
          <w:p w14:paraId="26166E39"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3.000.000,00</w:t>
            </w:r>
          </w:p>
        </w:tc>
      </w:tr>
      <w:tr w:rsidR="005235BC" w:rsidRPr="00150110" w14:paraId="044617CA"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22531AEE"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693CD5DB"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UNESCO</w:t>
            </w:r>
          </w:p>
        </w:tc>
        <w:tc>
          <w:tcPr>
            <w:tcW w:w="1837" w:type="dxa"/>
            <w:tcBorders>
              <w:top w:val="nil"/>
              <w:left w:val="nil"/>
              <w:bottom w:val="single" w:sz="4" w:space="0" w:color="auto"/>
              <w:right w:val="single" w:sz="4" w:space="0" w:color="auto"/>
            </w:tcBorders>
            <w:shd w:val="clear" w:color="auto" w:fill="auto"/>
            <w:noWrap/>
            <w:vAlign w:val="center"/>
            <w:hideMark/>
          </w:tcPr>
          <w:p w14:paraId="5DE511A4"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547.000,00   </w:t>
            </w:r>
          </w:p>
        </w:tc>
        <w:tc>
          <w:tcPr>
            <w:tcW w:w="2132" w:type="dxa"/>
            <w:tcBorders>
              <w:top w:val="nil"/>
              <w:left w:val="nil"/>
              <w:bottom w:val="single" w:sz="4" w:space="0" w:color="auto"/>
              <w:right w:val="single" w:sz="4" w:space="0" w:color="auto"/>
            </w:tcBorders>
            <w:shd w:val="clear" w:color="auto" w:fill="auto"/>
            <w:noWrap/>
            <w:vAlign w:val="bottom"/>
            <w:hideMark/>
          </w:tcPr>
          <w:p w14:paraId="37E2ADAD" w14:textId="77777777" w:rsidR="005235BC" w:rsidRPr="00442F1B" w:rsidRDefault="005235BC" w:rsidP="00715EEB">
            <w:pPr>
              <w:rPr>
                <w:rFonts w:ascii="Calibri" w:hAnsi="Calibri"/>
                <w:color w:val="000000"/>
                <w:sz w:val="18"/>
                <w:szCs w:val="18"/>
              </w:rPr>
            </w:pPr>
            <w:r w:rsidRPr="00442F1B">
              <w:rPr>
                <w:rFonts w:ascii="Calibri" w:hAnsi="Calibri"/>
                <w:color w:val="000000"/>
                <w:sz w:val="18"/>
                <w:szCs w:val="18"/>
              </w:rPr>
              <w:t xml:space="preserve">                                                                        197.000,00   </w:t>
            </w:r>
          </w:p>
        </w:tc>
        <w:tc>
          <w:tcPr>
            <w:tcW w:w="1842" w:type="dxa"/>
            <w:tcBorders>
              <w:top w:val="nil"/>
              <w:left w:val="nil"/>
              <w:bottom w:val="single" w:sz="4" w:space="0" w:color="auto"/>
              <w:right w:val="single" w:sz="4" w:space="0" w:color="auto"/>
            </w:tcBorders>
            <w:shd w:val="clear" w:color="auto" w:fill="auto"/>
            <w:noWrap/>
            <w:vAlign w:val="center"/>
            <w:hideMark/>
          </w:tcPr>
          <w:p w14:paraId="0E2D8B4F"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350.000,00</w:t>
            </w:r>
          </w:p>
        </w:tc>
      </w:tr>
      <w:tr w:rsidR="005235BC" w:rsidRPr="00150110" w14:paraId="5F4DDBC2"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100B5BCE"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1ECDA2E3"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OHCHR</w:t>
            </w:r>
          </w:p>
        </w:tc>
        <w:tc>
          <w:tcPr>
            <w:tcW w:w="1837" w:type="dxa"/>
            <w:tcBorders>
              <w:top w:val="nil"/>
              <w:left w:val="nil"/>
              <w:bottom w:val="single" w:sz="4" w:space="0" w:color="auto"/>
              <w:right w:val="single" w:sz="4" w:space="0" w:color="auto"/>
            </w:tcBorders>
            <w:shd w:val="clear" w:color="auto" w:fill="auto"/>
            <w:noWrap/>
            <w:vAlign w:val="center"/>
            <w:hideMark/>
          </w:tcPr>
          <w:p w14:paraId="51EEA905"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132" w:type="dxa"/>
            <w:tcBorders>
              <w:top w:val="nil"/>
              <w:left w:val="nil"/>
              <w:bottom w:val="single" w:sz="4" w:space="0" w:color="auto"/>
              <w:right w:val="single" w:sz="4" w:space="0" w:color="auto"/>
            </w:tcBorders>
            <w:shd w:val="clear" w:color="auto" w:fill="auto"/>
            <w:noWrap/>
            <w:vAlign w:val="bottom"/>
            <w:hideMark/>
          </w:tcPr>
          <w:p w14:paraId="4BD6F464" w14:textId="77777777" w:rsidR="005235BC" w:rsidRPr="00150110" w:rsidRDefault="005235BC" w:rsidP="00715EEB">
            <w:pPr>
              <w:rPr>
                <w:rFonts w:ascii="Calibri" w:eastAsia="Times New Roman" w:hAnsi="Calibri" w:cs="Calibri"/>
                <w:color w:val="000000"/>
                <w:sz w:val="18"/>
                <w:szCs w:val="18"/>
                <w:lang w:val="gl-ES" w:eastAsia="gl-ES"/>
              </w:rPr>
            </w:pPr>
            <w:r w:rsidRPr="00150110">
              <w:rPr>
                <w:rFonts w:ascii="Calibri" w:eastAsia="Times New Roman" w:hAnsi="Calibri" w:cs="Calibri"/>
                <w:color w:val="000000"/>
                <w:sz w:val="18"/>
                <w:szCs w:val="18"/>
                <w:lang w:val="gl-ES" w:eastAsia="gl-ES"/>
              </w:rPr>
              <w:t> </w:t>
            </w:r>
          </w:p>
        </w:tc>
        <w:tc>
          <w:tcPr>
            <w:tcW w:w="1842" w:type="dxa"/>
            <w:tcBorders>
              <w:top w:val="nil"/>
              <w:left w:val="nil"/>
              <w:bottom w:val="single" w:sz="4" w:space="0" w:color="auto"/>
              <w:right w:val="single" w:sz="4" w:space="0" w:color="auto"/>
            </w:tcBorders>
            <w:shd w:val="clear" w:color="auto" w:fill="auto"/>
            <w:noWrap/>
            <w:vAlign w:val="center"/>
            <w:hideMark/>
          </w:tcPr>
          <w:p w14:paraId="106A766D" w14:textId="77777777" w:rsidR="005235BC" w:rsidRPr="005235BC" w:rsidRDefault="005235BC" w:rsidP="005235BC">
            <w:pPr>
              <w:jc w:val="center"/>
              <w:rPr>
                <w:rFonts w:asciiTheme="minorHAnsi" w:hAnsiTheme="minorHAnsi" w:cstheme="minorHAnsi"/>
                <w:sz w:val="18"/>
                <w:szCs w:val="18"/>
              </w:rPr>
            </w:pPr>
          </w:p>
        </w:tc>
      </w:tr>
      <w:tr w:rsidR="005235BC" w:rsidRPr="00150110" w14:paraId="5DCFB1C7" w14:textId="77777777" w:rsidTr="005235BC">
        <w:trPr>
          <w:trHeight w:val="315"/>
        </w:trPr>
        <w:tc>
          <w:tcPr>
            <w:tcW w:w="2422" w:type="dxa"/>
            <w:vMerge/>
            <w:tcBorders>
              <w:top w:val="nil"/>
              <w:left w:val="single" w:sz="4" w:space="0" w:color="auto"/>
              <w:bottom w:val="single" w:sz="4" w:space="0" w:color="000000"/>
              <w:right w:val="nil"/>
            </w:tcBorders>
            <w:vAlign w:val="center"/>
            <w:hideMark/>
          </w:tcPr>
          <w:p w14:paraId="48F4891A"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683C8C4D"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 xml:space="preserve">UNCTAD </w:t>
            </w:r>
          </w:p>
        </w:tc>
        <w:tc>
          <w:tcPr>
            <w:tcW w:w="1837" w:type="dxa"/>
            <w:tcBorders>
              <w:top w:val="nil"/>
              <w:left w:val="nil"/>
              <w:bottom w:val="single" w:sz="4" w:space="0" w:color="auto"/>
              <w:right w:val="single" w:sz="4" w:space="0" w:color="auto"/>
            </w:tcBorders>
            <w:shd w:val="clear" w:color="auto" w:fill="auto"/>
            <w:noWrap/>
            <w:vAlign w:val="center"/>
            <w:hideMark/>
          </w:tcPr>
          <w:p w14:paraId="75DF485A"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132" w:type="dxa"/>
            <w:tcBorders>
              <w:top w:val="nil"/>
              <w:left w:val="nil"/>
              <w:bottom w:val="single" w:sz="4" w:space="0" w:color="auto"/>
              <w:right w:val="single" w:sz="4" w:space="0" w:color="auto"/>
            </w:tcBorders>
            <w:shd w:val="clear" w:color="auto" w:fill="auto"/>
            <w:noWrap/>
            <w:vAlign w:val="bottom"/>
            <w:hideMark/>
          </w:tcPr>
          <w:p w14:paraId="11E7917F" w14:textId="77777777" w:rsidR="005235BC" w:rsidRPr="00150110" w:rsidRDefault="005235BC" w:rsidP="00715EEB">
            <w:pPr>
              <w:rPr>
                <w:rFonts w:ascii="Calibri" w:eastAsia="Times New Roman" w:hAnsi="Calibri" w:cs="Calibri"/>
                <w:color w:val="000000"/>
                <w:sz w:val="18"/>
                <w:szCs w:val="18"/>
                <w:lang w:val="gl-ES" w:eastAsia="gl-ES"/>
              </w:rPr>
            </w:pPr>
            <w:r w:rsidRPr="00150110">
              <w:rPr>
                <w:rFonts w:ascii="Calibri" w:eastAsia="Times New Roman" w:hAnsi="Calibri" w:cs="Calibri"/>
                <w:color w:val="000000"/>
                <w:sz w:val="18"/>
                <w:szCs w:val="18"/>
                <w:lang w:val="gl-ES" w:eastAsia="gl-ES"/>
              </w:rPr>
              <w:t> </w:t>
            </w:r>
          </w:p>
        </w:tc>
        <w:tc>
          <w:tcPr>
            <w:tcW w:w="1842" w:type="dxa"/>
            <w:tcBorders>
              <w:top w:val="nil"/>
              <w:left w:val="nil"/>
              <w:bottom w:val="single" w:sz="4" w:space="0" w:color="auto"/>
              <w:right w:val="single" w:sz="4" w:space="0" w:color="auto"/>
            </w:tcBorders>
            <w:shd w:val="clear" w:color="auto" w:fill="auto"/>
            <w:noWrap/>
            <w:vAlign w:val="center"/>
            <w:hideMark/>
          </w:tcPr>
          <w:p w14:paraId="7BC55EB8" w14:textId="77777777" w:rsidR="005235BC" w:rsidRPr="005235BC" w:rsidRDefault="005235BC" w:rsidP="005235BC">
            <w:pPr>
              <w:jc w:val="center"/>
              <w:rPr>
                <w:rFonts w:asciiTheme="minorHAnsi" w:hAnsiTheme="minorHAnsi" w:cstheme="minorHAnsi"/>
                <w:sz w:val="18"/>
                <w:szCs w:val="18"/>
              </w:rPr>
            </w:pPr>
          </w:p>
        </w:tc>
      </w:tr>
      <w:tr w:rsidR="005235BC" w:rsidRPr="00150110" w14:paraId="3CA19140"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03E3FFBB"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5CD653A4"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UNDOC</w:t>
            </w:r>
          </w:p>
        </w:tc>
        <w:tc>
          <w:tcPr>
            <w:tcW w:w="1837" w:type="dxa"/>
            <w:tcBorders>
              <w:top w:val="nil"/>
              <w:left w:val="nil"/>
              <w:bottom w:val="single" w:sz="4" w:space="0" w:color="auto"/>
              <w:right w:val="single" w:sz="4" w:space="0" w:color="auto"/>
            </w:tcBorders>
            <w:shd w:val="clear" w:color="auto" w:fill="auto"/>
            <w:noWrap/>
            <w:vAlign w:val="center"/>
            <w:hideMark/>
          </w:tcPr>
          <w:p w14:paraId="2553A8F3"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132" w:type="dxa"/>
            <w:tcBorders>
              <w:top w:val="nil"/>
              <w:left w:val="nil"/>
              <w:bottom w:val="single" w:sz="4" w:space="0" w:color="auto"/>
              <w:right w:val="single" w:sz="4" w:space="0" w:color="auto"/>
            </w:tcBorders>
            <w:shd w:val="clear" w:color="auto" w:fill="auto"/>
            <w:noWrap/>
            <w:vAlign w:val="bottom"/>
            <w:hideMark/>
          </w:tcPr>
          <w:p w14:paraId="15853B1C" w14:textId="77777777" w:rsidR="005235BC" w:rsidRPr="00150110" w:rsidRDefault="005235BC" w:rsidP="00715EEB">
            <w:pPr>
              <w:rPr>
                <w:rFonts w:ascii="Calibri" w:eastAsia="Times New Roman" w:hAnsi="Calibri" w:cs="Calibri"/>
                <w:color w:val="000000"/>
                <w:sz w:val="18"/>
                <w:szCs w:val="18"/>
                <w:lang w:val="gl-ES" w:eastAsia="gl-ES"/>
              </w:rPr>
            </w:pPr>
            <w:r w:rsidRPr="00150110">
              <w:rPr>
                <w:rFonts w:ascii="Calibri" w:eastAsia="Times New Roman" w:hAnsi="Calibri" w:cs="Calibri"/>
                <w:color w:val="000000"/>
                <w:sz w:val="18"/>
                <w:szCs w:val="18"/>
                <w:lang w:val="gl-ES" w:eastAsia="gl-ES"/>
              </w:rPr>
              <w:t> </w:t>
            </w:r>
          </w:p>
        </w:tc>
        <w:tc>
          <w:tcPr>
            <w:tcW w:w="1842" w:type="dxa"/>
            <w:tcBorders>
              <w:top w:val="nil"/>
              <w:left w:val="nil"/>
              <w:bottom w:val="single" w:sz="4" w:space="0" w:color="auto"/>
              <w:right w:val="single" w:sz="4" w:space="0" w:color="auto"/>
            </w:tcBorders>
            <w:shd w:val="clear" w:color="auto" w:fill="auto"/>
            <w:noWrap/>
            <w:vAlign w:val="center"/>
            <w:hideMark/>
          </w:tcPr>
          <w:p w14:paraId="333969EE" w14:textId="77777777" w:rsidR="005235BC" w:rsidRPr="005235BC" w:rsidRDefault="005235BC" w:rsidP="005235BC">
            <w:pPr>
              <w:jc w:val="center"/>
              <w:rPr>
                <w:rFonts w:asciiTheme="minorHAnsi" w:hAnsiTheme="minorHAnsi" w:cstheme="minorHAnsi"/>
                <w:sz w:val="18"/>
                <w:szCs w:val="18"/>
              </w:rPr>
            </w:pPr>
          </w:p>
        </w:tc>
      </w:tr>
      <w:tr w:rsidR="005235BC" w:rsidRPr="00150110" w14:paraId="6D272F2F" w14:textId="77777777" w:rsidTr="005235BC">
        <w:trPr>
          <w:trHeight w:val="300"/>
        </w:trPr>
        <w:tc>
          <w:tcPr>
            <w:tcW w:w="2422" w:type="dxa"/>
            <w:vMerge/>
            <w:tcBorders>
              <w:top w:val="nil"/>
              <w:left w:val="single" w:sz="4" w:space="0" w:color="auto"/>
              <w:bottom w:val="single" w:sz="4" w:space="0" w:color="000000"/>
              <w:right w:val="nil"/>
            </w:tcBorders>
            <w:vAlign w:val="center"/>
            <w:hideMark/>
          </w:tcPr>
          <w:p w14:paraId="1D4E0A29" w14:textId="77777777" w:rsidR="005235BC" w:rsidRPr="00150110" w:rsidRDefault="005235BC" w:rsidP="00715EEB">
            <w:pPr>
              <w:rPr>
                <w:rFonts w:ascii="Calibri" w:eastAsia="Times New Roman" w:hAnsi="Calibri" w:cs="Calibri"/>
                <w:color w:val="000000"/>
                <w:sz w:val="18"/>
                <w:szCs w:val="18"/>
                <w:lang w:val="gl-ES" w:eastAsia="gl-ES"/>
              </w:rPr>
            </w:pPr>
          </w:p>
        </w:tc>
        <w:tc>
          <w:tcPr>
            <w:tcW w:w="986" w:type="dxa"/>
            <w:tcBorders>
              <w:top w:val="nil"/>
              <w:left w:val="single" w:sz="4" w:space="0" w:color="auto"/>
              <w:bottom w:val="single" w:sz="4" w:space="0" w:color="auto"/>
              <w:right w:val="single" w:sz="4" w:space="0" w:color="auto"/>
            </w:tcBorders>
            <w:shd w:val="clear" w:color="000000" w:fill="ED7D31"/>
            <w:noWrap/>
            <w:vAlign w:val="bottom"/>
            <w:hideMark/>
          </w:tcPr>
          <w:p w14:paraId="55E88C6D"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PAM</w:t>
            </w:r>
          </w:p>
        </w:tc>
        <w:tc>
          <w:tcPr>
            <w:tcW w:w="1837" w:type="dxa"/>
            <w:tcBorders>
              <w:top w:val="nil"/>
              <w:left w:val="nil"/>
              <w:bottom w:val="single" w:sz="4" w:space="0" w:color="auto"/>
              <w:right w:val="single" w:sz="4" w:space="0" w:color="auto"/>
            </w:tcBorders>
            <w:shd w:val="clear" w:color="auto" w:fill="auto"/>
            <w:noWrap/>
            <w:vAlign w:val="center"/>
            <w:hideMark/>
          </w:tcPr>
          <w:p w14:paraId="55602104"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5.100.000,00   </w:t>
            </w:r>
          </w:p>
        </w:tc>
        <w:tc>
          <w:tcPr>
            <w:tcW w:w="2132" w:type="dxa"/>
            <w:tcBorders>
              <w:top w:val="nil"/>
              <w:left w:val="nil"/>
              <w:bottom w:val="single" w:sz="4" w:space="0" w:color="auto"/>
              <w:right w:val="nil"/>
            </w:tcBorders>
            <w:shd w:val="clear" w:color="auto" w:fill="auto"/>
            <w:noWrap/>
            <w:vAlign w:val="bottom"/>
            <w:hideMark/>
          </w:tcPr>
          <w:p w14:paraId="63DF741D" w14:textId="77777777" w:rsidR="005235BC" w:rsidRPr="00150110" w:rsidRDefault="005235BC" w:rsidP="00715EEB">
            <w:pPr>
              <w:rPr>
                <w:rFonts w:ascii="Calibri" w:eastAsia="Times New Roman" w:hAnsi="Calibri" w:cs="Calibri"/>
                <w:color w:val="000000"/>
                <w:sz w:val="18"/>
                <w:szCs w:val="18"/>
                <w:lang w:val="gl-ES" w:eastAsia="gl-ES"/>
              </w:rPr>
            </w:pPr>
            <w:r w:rsidRPr="00150110">
              <w:rPr>
                <w:rFonts w:ascii="Calibri" w:eastAsia="Times New Roman" w:hAnsi="Calibri" w:cs="Calibri"/>
                <w:color w:val="000000"/>
                <w:sz w:val="18"/>
                <w:szCs w:val="18"/>
                <w:lang w:val="gl-ES" w:eastAsia="gl-ES"/>
              </w:rPr>
              <w:t>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0E765853" w14:textId="77777777" w:rsidR="005235BC" w:rsidRPr="005235BC" w:rsidRDefault="005235BC" w:rsidP="005235BC">
            <w:pPr>
              <w:jc w:val="center"/>
              <w:rPr>
                <w:rFonts w:asciiTheme="minorHAnsi" w:hAnsiTheme="minorHAnsi" w:cstheme="minorHAnsi"/>
                <w:sz w:val="18"/>
                <w:szCs w:val="18"/>
              </w:rPr>
            </w:pPr>
            <w:r w:rsidRPr="005235BC">
              <w:rPr>
                <w:rFonts w:asciiTheme="minorHAnsi" w:hAnsiTheme="minorHAnsi" w:cstheme="minorHAnsi"/>
                <w:sz w:val="18"/>
                <w:szCs w:val="18"/>
              </w:rPr>
              <w:t>$5.100.000</w:t>
            </w:r>
          </w:p>
        </w:tc>
      </w:tr>
      <w:tr w:rsidR="00442F1B" w:rsidRPr="00150110" w14:paraId="44854AA7" w14:textId="77777777" w:rsidTr="005235BC">
        <w:trPr>
          <w:trHeight w:val="300"/>
        </w:trPr>
        <w:tc>
          <w:tcPr>
            <w:tcW w:w="2422" w:type="dxa"/>
            <w:tcBorders>
              <w:top w:val="nil"/>
              <w:left w:val="single" w:sz="4" w:space="0" w:color="auto"/>
              <w:bottom w:val="single" w:sz="4" w:space="0" w:color="auto"/>
              <w:right w:val="nil"/>
            </w:tcBorders>
            <w:shd w:val="clear" w:color="000000" w:fill="305496"/>
            <w:noWrap/>
            <w:hideMark/>
          </w:tcPr>
          <w:p w14:paraId="1349FF69" w14:textId="77777777" w:rsidR="00442F1B" w:rsidRPr="00150110" w:rsidRDefault="00442F1B" w:rsidP="00043C7F">
            <w:pPr>
              <w:jc w:val="center"/>
              <w:rPr>
                <w:rFonts w:ascii="Calibri" w:eastAsia="Times New Roman" w:hAnsi="Calibri" w:cs="Calibri"/>
                <w:color w:val="FFFFFF"/>
                <w:sz w:val="18"/>
                <w:szCs w:val="18"/>
                <w:lang w:val="gl-ES" w:eastAsia="gl-ES"/>
              </w:rPr>
            </w:pPr>
            <w:r w:rsidRPr="00150110">
              <w:rPr>
                <w:rFonts w:ascii="Calibri" w:eastAsia="Times New Roman" w:hAnsi="Calibri" w:cs="Calibri"/>
                <w:color w:val="FFFFFF"/>
                <w:sz w:val="18"/>
                <w:szCs w:val="18"/>
                <w:lang w:val="gl-ES" w:eastAsia="gl-ES"/>
              </w:rPr>
              <w:t xml:space="preserve">                               Total </w:t>
            </w:r>
            <w:r>
              <w:rPr>
                <w:rFonts w:ascii="Calibri" w:eastAsia="Times New Roman" w:hAnsi="Calibri" w:cs="Calibri"/>
                <w:color w:val="FFFFFF"/>
                <w:sz w:val="18"/>
                <w:szCs w:val="18"/>
                <w:lang w:val="gl-ES" w:eastAsia="gl-ES"/>
              </w:rPr>
              <w:t>Area</w:t>
            </w:r>
            <w:r w:rsidRPr="00150110">
              <w:rPr>
                <w:rFonts w:ascii="Calibri" w:eastAsia="Times New Roman" w:hAnsi="Calibri" w:cs="Calibri"/>
                <w:color w:val="FFFFFF"/>
                <w:sz w:val="18"/>
                <w:szCs w:val="18"/>
                <w:lang w:val="gl-ES" w:eastAsia="gl-ES"/>
              </w:rPr>
              <w:t xml:space="preserve"> I</w:t>
            </w:r>
          </w:p>
        </w:tc>
        <w:tc>
          <w:tcPr>
            <w:tcW w:w="986" w:type="dxa"/>
            <w:tcBorders>
              <w:top w:val="nil"/>
              <w:left w:val="nil"/>
              <w:bottom w:val="single" w:sz="4" w:space="0" w:color="auto"/>
              <w:right w:val="single" w:sz="4" w:space="0" w:color="auto"/>
            </w:tcBorders>
            <w:shd w:val="clear" w:color="000000" w:fill="305496"/>
            <w:noWrap/>
            <w:hideMark/>
          </w:tcPr>
          <w:p w14:paraId="18D810D3" w14:textId="77777777" w:rsidR="00442F1B" w:rsidRPr="00150110" w:rsidRDefault="00442F1B" w:rsidP="00150110">
            <w:pPr>
              <w:rPr>
                <w:rFonts w:ascii="Calibri" w:eastAsia="Times New Roman" w:hAnsi="Calibri" w:cs="Calibri"/>
                <w:color w:val="000000"/>
                <w:sz w:val="18"/>
                <w:szCs w:val="18"/>
                <w:lang w:val="gl-ES" w:eastAsia="gl-ES"/>
              </w:rPr>
            </w:pPr>
            <w:r w:rsidRPr="00150110">
              <w:rPr>
                <w:rFonts w:ascii="Calibri" w:eastAsia="Times New Roman" w:hAnsi="Calibri" w:cs="Calibri"/>
                <w:color w:val="000000"/>
                <w:sz w:val="18"/>
                <w:szCs w:val="18"/>
                <w:lang w:val="gl-ES" w:eastAsia="gl-ES"/>
              </w:rPr>
              <w:t> </w:t>
            </w:r>
          </w:p>
        </w:tc>
        <w:tc>
          <w:tcPr>
            <w:tcW w:w="1837" w:type="dxa"/>
            <w:tcBorders>
              <w:top w:val="nil"/>
              <w:left w:val="nil"/>
              <w:bottom w:val="single" w:sz="4" w:space="0" w:color="auto"/>
              <w:right w:val="single" w:sz="4" w:space="0" w:color="auto"/>
            </w:tcBorders>
            <w:shd w:val="clear" w:color="000000" w:fill="305496"/>
            <w:noWrap/>
            <w:vAlign w:val="center"/>
            <w:hideMark/>
          </w:tcPr>
          <w:p w14:paraId="340A328A" w14:textId="77777777" w:rsidR="00442F1B" w:rsidRPr="005235BC" w:rsidRDefault="005235BC" w:rsidP="005235BC">
            <w:pPr>
              <w:jc w:val="center"/>
              <w:rPr>
                <w:rFonts w:asciiTheme="minorHAnsi" w:hAnsiTheme="minorHAnsi" w:cstheme="minorHAnsi"/>
                <w:b/>
                <w:color w:val="FFFFFF"/>
                <w:sz w:val="20"/>
                <w:szCs w:val="20"/>
              </w:rPr>
            </w:pPr>
            <w:r w:rsidRPr="005235BC">
              <w:rPr>
                <w:rFonts w:asciiTheme="minorHAnsi" w:hAnsiTheme="minorHAnsi" w:cstheme="minorHAnsi"/>
                <w:b/>
                <w:color w:val="FFFFFF"/>
                <w:sz w:val="20"/>
                <w:szCs w:val="20"/>
              </w:rPr>
              <w:t>85.980.627,74</w:t>
            </w:r>
          </w:p>
        </w:tc>
        <w:tc>
          <w:tcPr>
            <w:tcW w:w="2132" w:type="dxa"/>
            <w:tcBorders>
              <w:top w:val="nil"/>
              <w:left w:val="nil"/>
              <w:bottom w:val="single" w:sz="4" w:space="0" w:color="auto"/>
              <w:right w:val="nil"/>
            </w:tcBorders>
            <w:shd w:val="clear" w:color="000000" w:fill="305496"/>
            <w:noWrap/>
            <w:vAlign w:val="center"/>
            <w:hideMark/>
          </w:tcPr>
          <w:p w14:paraId="0641A157" w14:textId="77777777" w:rsidR="00442F1B" w:rsidRPr="005235BC" w:rsidRDefault="00442F1B" w:rsidP="005235BC">
            <w:pPr>
              <w:jc w:val="center"/>
              <w:rPr>
                <w:rFonts w:asciiTheme="minorHAnsi" w:hAnsiTheme="minorHAnsi" w:cstheme="minorHAnsi"/>
                <w:b/>
                <w:color w:val="FFFFFF"/>
                <w:sz w:val="20"/>
                <w:szCs w:val="20"/>
              </w:rPr>
            </w:pPr>
            <w:r w:rsidRPr="005235BC">
              <w:rPr>
                <w:rFonts w:asciiTheme="minorHAnsi" w:hAnsiTheme="minorHAnsi" w:cstheme="minorHAnsi"/>
                <w:b/>
                <w:color w:val="FFFFFF"/>
                <w:sz w:val="20"/>
                <w:szCs w:val="20"/>
              </w:rPr>
              <w:t>49.477.641,81</w:t>
            </w:r>
          </w:p>
        </w:tc>
        <w:tc>
          <w:tcPr>
            <w:tcW w:w="1842" w:type="dxa"/>
            <w:tcBorders>
              <w:top w:val="nil"/>
              <w:left w:val="single" w:sz="4" w:space="0" w:color="auto"/>
              <w:bottom w:val="single" w:sz="4" w:space="0" w:color="auto"/>
              <w:right w:val="single" w:sz="4" w:space="0" w:color="auto"/>
            </w:tcBorders>
            <w:shd w:val="clear" w:color="000000" w:fill="305496"/>
            <w:noWrap/>
            <w:vAlign w:val="center"/>
            <w:hideMark/>
          </w:tcPr>
          <w:p w14:paraId="1ED74BD7" w14:textId="77777777" w:rsidR="00442F1B" w:rsidRPr="005235BC" w:rsidRDefault="005235BC" w:rsidP="005235BC">
            <w:pPr>
              <w:jc w:val="center"/>
              <w:rPr>
                <w:rFonts w:asciiTheme="minorHAnsi" w:hAnsiTheme="minorHAnsi" w:cstheme="minorHAnsi"/>
                <w:b/>
                <w:color w:val="FFFFFF"/>
                <w:sz w:val="20"/>
                <w:szCs w:val="20"/>
              </w:rPr>
            </w:pPr>
            <w:r w:rsidRPr="005235BC">
              <w:rPr>
                <w:rFonts w:asciiTheme="minorHAnsi" w:hAnsiTheme="minorHAnsi" w:cstheme="minorHAnsi"/>
                <w:b/>
                <w:color w:val="FFFFFF"/>
                <w:sz w:val="20"/>
                <w:szCs w:val="20"/>
              </w:rPr>
              <w:t>36.502.985,93</w:t>
            </w:r>
          </w:p>
        </w:tc>
      </w:tr>
    </w:tbl>
    <w:p w14:paraId="488DB073" w14:textId="77777777" w:rsidR="00F527F5" w:rsidRDefault="00F527F5" w:rsidP="0071299B">
      <w:pPr>
        <w:spacing w:after="120" w:line="276" w:lineRule="auto"/>
        <w:jc w:val="both"/>
        <w:rPr>
          <w:rFonts w:ascii="Calibri" w:hAnsi="Calibri" w:cs="Calibri"/>
          <w:sz w:val="22"/>
          <w:szCs w:val="22"/>
          <w:lang w:val="pt-PT" w:eastAsia="en-US"/>
        </w:rPr>
      </w:pPr>
    </w:p>
    <w:p w14:paraId="7EB70610" w14:textId="77777777" w:rsidR="00150110" w:rsidRDefault="00150110" w:rsidP="0071299B">
      <w:pPr>
        <w:spacing w:after="120" w:line="276" w:lineRule="auto"/>
        <w:jc w:val="both"/>
        <w:rPr>
          <w:rFonts w:ascii="Calibri" w:hAnsi="Calibri" w:cs="Calibri"/>
          <w:sz w:val="22"/>
          <w:szCs w:val="22"/>
          <w:lang w:val="pt-PT" w:eastAsia="en-US"/>
        </w:rPr>
      </w:pPr>
    </w:p>
    <w:p w14:paraId="4E708F4B" w14:textId="77777777" w:rsidR="00F527F5" w:rsidRPr="0071299B" w:rsidRDefault="00F527F5" w:rsidP="0071299B">
      <w:pPr>
        <w:spacing w:after="120" w:line="276" w:lineRule="auto"/>
        <w:jc w:val="both"/>
        <w:rPr>
          <w:rFonts w:ascii="Calibri" w:hAnsi="Calibri" w:cs="Calibri"/>
          <w:sz w:val="22"/>
          <w:szCs w:val="22"/>
          <w:lang w:val="pt-PT" w:eastAsia="en-US"/>
        </w:rPr>
      </w:pPr>
    </w:p>
    <w:p w14:paraId="4F361746" w14:textId="77777777" w:rsidR="00B10070" w:rsidRDefault="00B10070" w:rsidP="00B10070">
      <w:pPr>
        <w:rPr>
          <w:lang w:val="pt-PT" w:eastAsia="es-ES"/>
        </w:rPr>
      </w:pPr>
    </w:p>
    <w:p w14:paraId="6927A8E7" w14:textId="77777777" w:rsidR="00F527F5" w:rsidRDefault="00F527F5" w:rsidP="00B10070">
      <w:pPr>
        <w:rPr>
          <w:lang w:val="pt-PT" w:eastAsia="es-ES"/>
        </w:rPr>
      </w:pPr>
    </w:p>
    <w:p w14:paraId="318782E8" w14:textId="77777777" w:rsidR="00F527F5" w:rsidRDefault="00F527F5" w:rsidP="00B10070">
      <w:pPr>
        <w:rPr>
          <w:lang w:val="pt-PT" w:eastAsia="es-ES"/>
        </w:rPr>
      </w:pPr>
    </w:p>
    <w:p w14:paraId="36B5C1B8" w14:textId="77777777" w:rsidR="00F527F5" w:rsidRDefault="00F527F5" w:rsidP="00B10070">
      <w:pPr>
        <w:rPr>
          <w:lang w:val="pt-PT" w:eastAsia="es-ES"/>
        </w:rPr>
      </w:pPr>
    </w:p>
    <w:p w14:paraId="75D57599" w14:textId="77777777" w:rsidR="00F527F5" w:rsidRDefault="00F527F5" w:rsidP="00B10070">
      <w:pPr>
        <w:rPr>
          <w:lang w:val="pt-PT" w:eastAsia="es-ES"/>
        </w:rPr>
      </w:pPr>
    </w:p>
    <w:p w14:paraId="190D72E8" w14:textId="77777777" w:rsidR="00F527F5" w:rsidRPr="005E1510" w:rsidRDefault="00F527F5" w:rsidP="00B10070">
      <w:pPr>
        <w:rPr>
          <w:lang w:val="pt-PT" w:eastAsia="es-ES"/>
        </w:rPr>
      </w:pPr>
    </w:p>
    <w:p w14:paraId="33FDFFBB" w14:textId="77777777" w:rsidR="00856F92" w:rsidRDefault="00856F92">
      <w:r>
        <w:br w:type="page"/>
      </w:r>
    </w:p>
    <w:tbl>
      <w:tblPr>
        <w:tblW w:w="8492" w:type="dxa"/>
        <w:tblInd w:w="108" w:type="dxa"/>
        <w:tblLayout w:type="fixed"/>
        <w:tblLook w:val="04A0" w:firstRow="1" w:lastRow="0" w:firstColumn="1" w:lastColumn="0" w:noHBand="0" w:noVBand="1"/>
      </w:tblPr>
      <w:tblGrid>
        <w:gridCol w:w="1418"/>
        <w:gridCol w:w="1143"/>
        <w:gridCol w:w="1408"/>
        <w:gridCol w:w="2127"/>
        <w:gridCol w:w="35"/>
        <w:gridCol w:w="2326"/>
        <w:gridCol w:w="35"/>
      </w:tblGrid>
      <w:tr w:rsidR="00856F92" w:rsidRPr="00856F92" w14:paraId="1F9A7C76" w14:textId="77777777" w:rsidTr="005235BC">
        <w:trPr>
          <w:trHeight w:val="517"/>
        </w:trPr>
        <w:tc>
          <w:tcPr>
            <w:tcW w:w="8492" w:type="dxa"/>
            <w:gridSpan w:val="7"/>
            <w:vMerge w:val="restart"/>
            <w:tcBorders>
              <w:top w:val="nil"/>
              <w:left w:val="nil"/>
              <w:bottom w:val="single" w:sz="4" w:space="0" w:color="000000"/>
              <w:right w:val="nil"/>
            </w:tcBorders>
            <w:shd w:val="clear" w:color="auto" w:fill="auto"/>
            <w:noWrap/>
            <w:vAlign w:val="center"/>
            <w:hideMark/>
          </w:tcPr>
          <w:p w14:paraId="32486D6B" w14:textId="77777777" w:rsidR="00856F92" w:rsidRPr="00856F92" w:rsidRDefault="00856F92" w:rsidP="0054655E">
            <w:pPr>
              <w:jc w:val="center"/>
              <w:rPr>
                <w:rFonts w:ascii="Calibri" w:eastAsia="Times New Roman" w:hAnsi="Calibri" w:cs="Calibri"/>
                <w:b/>
                <w:bCs/>
                <w:color w:val="C65911"/>
                <w:sz w:val="32"/>
                <w:szCs w:val="32"/>
                <w:lang w:val="gl-ES" w:eastAsia="gl-ES"/>
              </w:rPr>
            </w:pPr>
            <w:r w:rsidRPr="00856F92">
              <w:rPr>
                <w:rFonts w:ascii="Calibri" w:eastAsia="Times New Roman" w:hAnsi="Calibri" w:cs="Calibri"/>
                <w:b/>
                <w:bCs/>
                <w:color w:val="C65911"/>
                <w:sz w:val="32"/>
                <w:szCs w:val="32"/>
                <w:lang w:val="gl-ES" w:eastAsia="gl-ES"/>
              </w:rPr>
              <w:lastRenderedPageBreak/>
              <w:t>ORÇAMENTO POR AG</w:t>
            </w:r>
            <w:r w:rsidR="00C80799">
              <w:rPr>
                <w:rFonts w:ascii="Calibri" w:eastAsia="Times New Roman" w:hAnsi="Calibri" w:cs="Calibri"/>
                <w:b/>
                <w:bCs/>
                <w:color w:val="C65911"/>
                <w:sz w:val="32"/>
                <w:szCs w:val="32"/>
                <w:lang w:val="gl-ES" w:eastAsia="gl-ES"/>
              </w:rPr>
              <w:t>Ê</w:t>
            </w:r>
            <w:r w:rsidRPr="00856F92">
              <w:rPr>
                <w:rFonts w:ascii="Calibri" w:eastAsia="Times New Roman" w:hAnsi="Calibri" w:cs="Calibri"/>
                <w:b/>
                <w:bCs/>
                <w:color w:val="C65911"/>
                <w:sz w:val="32"/>
                <w:szCs w:val="32"/>
                <w:lang w:val="gl-ES" w:eastAsia="gl-ES"/>
              </w:rPr>
              <w:t xml:space="preserve">NCIA PARA O </w:t>
            </w:r>
            <w:r w:rsidR="0054655E">
              <w:rPr>
                <w:rFonts w:ascii="Calibri" w:eastAsia="Times New Roman" w:hAnsi="Calibri" w:cs="Calibri"/>
                <w:b/>
                <w:bCs/>
                <w:color w:val="C65911"/>
                <w:sz w:val="32"/>
                <w:szCs w:val="32"/>
                <w:lang w:val="gl-ES" w:eastAsia="gl-ES"/>
              </w:rPr>
              <w:t>ÁREA II</w:t>
            </w:r>
            <w:r w:rsidRPr="00856F92">
              <w:rPr>
                <w:rFonts w:ascii="Calibri" w:eastAsia="Times New Roman" w:hAnsi="Calibri" w:cs="Calibri"/>
                <w:b/>
                <w:bCs/>
                <w:color w:val="C65911"/>
                <w:sz w:val="32"/>
                <w:szCs w:val="32"/>
                <w:lang w:val="gl-ES" w:eastAsia="gl-ES"/>
              </w:rPr>
              <w:t xml:space="preserve"> DO UNDAF</w:t>
            </w:r>
          </w:p>
        </w:tc>
      </w:tr>
      <w:tr w:rsidR="00856F92" w:rsidRPr="00856F92" w14:paraId="5CFF2FAD" w14:textId="77777777" w:rsidTr="005235BC">
        <w:trPr>
          <w:trHeight w:val="517"/>
        </w:trPr>
        <w:tc>
          <w:tcPr>
            <w:tcW w:w="8492" w:type="dxa"/>
            <w:gridSpan w:val="7"/>
            <w:vMerge/>
            <w:tcBorders>
              <w:top w:val="nil"/>
              <w:left w:val="nil"/>
              <w:bottom w:val="single" w:sz="4" w:space="0" w:color="000000"/>
              <w:right w:val="nil"/>
            </w:tcBorders>
            <w:vAlign w:val="center"/>
            <w:hideMark/>
          </w:tcPr>
          <w:p w14:paraId="04A58580" w14:textId="77777777" w:rsidR="00856F92" w:rsidRPr="00856F92" w:rsidRDefault="00856F92" w:rsidP="00856F92">
            <w:pPr>
              <w:rPr>
                <w:rFonts w:ascii="Calibri" w:eastAsia="Times New Roman" w:hAnsi="Calibri" w:cs="Calibri"/>
                <w:b/>
                <w:bCs/>
                <w:color w:val="C65911"/>
                <w:sz w:val="32"/>
                <w:szCs w:val="32"/>
                <w:lang w:val="gl-ES" w:eastAsia="gl-ES"/>
              </w:rPr>
            </w:pPr>
          </w:p>
        </w:tc>
      </w:tr>
      <w:tr w:rsidR="00856F92" w:rsidRPr="00856F92" w14:paraId="3941F1F9" w14:textId="77777777" w:rsidTr="005235BC">
        <w:trPr>
          <w:trHeight w:val="517"/>
        </w:trPr>
        <w:tc>
          <w:tcPr>
            <w:tcW w:w="8492" w:type="dxa"/>
            <w:gridSpan w:val="7"/>
            <w:vMerge/>
            <w:tcBorders>
              <w:top w:val="nil"/>
              <w:left w:val="nil"/>
              <w:bottom w:val="single" w:sz="4" w:space="0" w:color="000000"/>
              <w:right w:val="nil"/>
            </w:tcBorders>
            <w:vAlign w:val="center"/>
            <w:hideMark/>
          </w:tcPr>
          <w:p w14:paraId="44D4F82F" w14:textId="77777777" w:rsidR="00856F92" w:rsidRPr="00856F92" w:rsidRDefault="00856F92" w:rsidP="00856F92">
            <w:pPr>
              <w:rPr>
                <w:rFonts w:ascii="Calibri" w:eastAsia="Times New Roman" w:hAnsi="Calibri" w:cs="Calibri"/>
                <w:b/>
                <w:bCs/>
                <w:color w:val="C65911"/>
                <w:sz w:val="32"/>
                <w:szCs w:val="32"/>
                <w:lang w:val="gl-ES" w:eastAsia="gl-ES"/>
              </w:rPr>
            </w:pPr>
          </w:p>
        </w:tc>
      </w:tr>
      <w:tr w:rsidR="00856F92" w:rsidRPr="00856F92" w14:paraId="0C7F448D" w14:textId="77777777" w:rsidTr="005235BC">
        <w:trPr>
          <w:gridAfter w:val="1"/>
          <w:wAfter w:w="35" w:type="dxa"/>
          <w:trHeight w:val="370"/>
        </w:trPr>
        <w:tc>
          <w:tcPr>
            <w:tcW w:w="1418" w:type="dxa"/>
            <w:tcBorders>
              <w:top w:val="nil"/>
              <w:left w:val="single" w:sz="4" w:space="0" w:color="auto"/>
              <w:bottom w:val="single" w:sz="4" w:space="0" w:color="auto"/>
              <w:right w:val="nil"/>
            </w:tcBorders>
            <w:shd w:val="clear" w:color="000000" w:fill="C65911"/>
            <w:noWrap/>
            <w:vAlign w:val="bottom"/>
            <w:hideMark/>
          </w:tcPr>
          <w:p w14:paraId="31ECC190" w14:textId="77777777" w:rsidR="00856F92" w:rsidRPr="00856F92" w:rsidRDefault="00856F92" w:rsidP="00856F92">
            <w:pPr>
              <w:jc w:val="cente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Resultado</w:t>
            </w:r>
          </w:p>
        </w:tc>
        <w:tc>
          <w:tcPr>
            <w:tcW w:w="1143" w:type="dxa"/>
            <w:tcBorders>
              <w:top w:val="nil"/>
              <w:left w:val="single" w:sz="4" w:space="0" w:color="auto"/>
              <w:bottom w:val="single" w:sz="4" w:space="0" w:color="auto"/>
              <w:right w:val="single" w:sz="4" w:space="0" w:color="auto"/>
            </w:tcBorders>
            <w:shd w:val="clear" w:color="000000" w:fill="C65911"/>
            <w:noWrap/>
            <w:vAlign w:val="bottom"/>
            <w:hideMark/>
          </w:tcPr>
          <w:p w14:paraId="62CA7E90"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Ag</w:t>
            </w:r>
            <w:r w:rsidR="0054655E">
              <w:rPr>
                <w:rFonts w:ascii="Calibri" w:eastAsia="Times New Roman" w:hAnsi="Calibri" w:cs="Calibri"/>
                <w:b/>
                <w:bCs/>
                <w:color w:val="FFFFFF"/>
                <w:sz w:val="18"/>
                <w:szCs w:val="18"/>
                <w:lang w:val="gl-ES" w:eastAsia="gl-ES"/>
              </w:rPr>
              <w:t>ê</w:t>
            </w:r>
            <w:r w:rsidRPr="00856F92">
              <w:rPr>
                <w:rFonts w:ascii="Calibri" w:eastAsia="Times New Roman" w:hAnsi="Calibri" w:cs="Calibri"/>
                <w:b/>
                <w:bCs/>
                <w:color w:val="FFFFFF"/>
                <w:sz w:val="18"/>
                <w:szCs w:val="18"/>
                <w:lang w:val="gl-ES" w:eastAsia="gl-ES"/>
              </w:rPr>
              <w:t>ncia</w:t>
            </w:r>
          </w:p>
        </w:tc>
        <w:tc>
          <w:tcPr>
            <w:tcW w:w="1408" w:type="dxa"/>
            <w:tcBorders>
              <w:top w:val="nil"/>
              <w:left w:val="nil"/>
              <w:bottom w:val="single" w:sz="4" w:space="0" w:color="auto"/>
              <w:right w:val="single" w:sz="4" w:space="0" w:color="auto"/>
            </w:tcBorders>
            <w:shd w:val="clear" w:color="000000" w:fill="C65911"/>
            <w:noWrap/>
            <w:vAlign w:val="bottom"/>
            <w:hideMark/>
          </w:tcPr>
          <w:p w14:paraId="0D663E92"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Total  (USD)</w:t>
            </w:r>
          </w:p>
        </w:tc>
        <w:tc>
          <w:tcPr>
            <w:tcW w:w="2127" w:type="dxa"/>
            <w:tcBorders>
              <w:top w:val="nil"/>
              <w:left w:val="nil"/>
              <w:bottom w:val="single" w:sz="4" w:space="0" w:color="auto"/>
              <w:right w:val="nil"/>
            </w:tcBorders>
            <w:shd w:val="clear" w:color="000000" w:fill="C65911"/>
            <w:noWrap/>
            <w:vAlign w:val="bottom"/>
            <w:hideMark/>
          </w:tcPr>
          <w:p w14:paraId="267B1BDE"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Proje</w:t>
            </w:r>
            <w:r w:rsidR="00C80799">
              <w:rPr>
                <w:rFonts w:ascii="Calibri" w:eastAsia="Times New Roman" w:hAnsi="Calibri" w:cs="Calibri"/>
                <w:b/>
                <w:bCs/>
                <w:color w:val="FFFFFF"/>
                <w:sz w:val="18"/>
                <w:szCs w:val="18"/>
                <w:lang w:val="gl-ES" w:eastAsia="gl-ES"/>
              </w:rPr>
              <w:t>c</w:t>
            </w:r>
            <w:r w:rsidRPr="00856F92">
              <w:rPr>
                <w:rFonts w:ascii="Calibri" w:eastAsia="Times New Roman" w:hAnsi="Calibri" w:cs="Calibri"/>
                <w:b/>
                <w:bCs/>
                <w:color w:val="FFFFFF"/>
                <w:sz w:val="18"/>
                <w:szCs w:val="18"/>
                <w:lang w:val="gl-ES" w:eastAsia="gl-ES"/>
              </w:rPr>
              <w:t>tado para estar disponível (USD)</w:t>
            </w:r>
          </w:p>
        </w:tc>
        <w:tc>
          <w:tcPr>
            <w:tcW w:w="2361" w:type="dxa"/>
            <w:gridSpan w:val="2"/>
            <w:tcBorders>
              <w:top w:val="nil"/>
              <w:left w:val="single" w:sz="4" w:space="0" w:color="auto"/>
              <w:bottom w:val="single" w:sz="4" w:space="0" w:color="auto"/>
              <w:right w:val="single" w:sz="4" w:space="0" w:color="auto"/>
            </w:tcBorders>
            <w:shd w:val="clear" w:color="000000" w:fill="C65911"/>
            <w:noWrap/>
            <w:vAlign w:val="bottom"/>
            <w:hideMark/>
          </w:tcPr>
          <w:p w14:paraId="5BE8C94C"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Para ser mobilizado (USD)</w:t>
            </w:r>
          </w:p>
        </w:tc>
      </w:tr>
      <w:tr w:rsidR="00856F92" w:rsidRPr="00856F92" w14:paraId="7C4F351A" w14:textId="77777777" w:rsidTr="005235BC">
        <w:trPr>
          <w:trHeight w:val="555"/>
        </w:trPr>
        <w:tc>
          <w:tcPr>
            <w:tcW w:w="8492" w:type="dxa"/>
            <w:gridSpan w:val="7"/>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097583D5" w14:textId="77777777" w:rsidR="00856F92" w:rsidRPr="00856F92" w:rsidRDefault="0054655E" w:rsidP="00856F92">
            <w:pPr>
              <w:jc w:val="center"/>
              <w:rPr>
                <w:rFonts w:ascii="Calibri" w:eastAsia="Times New Roman" w:hAnsi="Calibri" w:cs="Calibri"/>
                <w:b/>
                <w:bCs/>
                <w:color w:val="FFFFFF"/>
                <w:sz w:val="18"/>
                <w:szCs w:val="18"/>
                <w:lang w:val="gl-ES" w:eastAsia="gl-ES"/>
              </w:rPr>
            </w:pPr>
            <w:r>
              <w:rPr>
                <w:rFonts w:ascii="Calibri" w:eastAsia="Times New Roman" w:hAnsi="Calibri" w:cs="Calibri"/>
                <w:b/>
                <w:bCs/>
                <w:color w:val="FFFFFF"/>
                <w:sz w:val="18"/>
                <w:szCs w:val="18"/>
                <w:lang w:val="gl-ES" w:eastAsia="gl-ES"/>
              </w:rPr>
              <w:t>Área</w:t>
            </w:r>
            <w:r w:rsidRPr="00856F92">
              <w:rPr>
                <w:rFonts w:ascii="Calibri" w:eastAsia="Times New Roman" w:hAnsi="Calibri" w:cs="Calibri"/>
                <w:b/>
                <w:bCs/>
                <w:color w:val="FFFFFF"/>
                <w:sz w:val="18"/>
                <w:szCs w:val="18"/>
                <w:lang w:val="gl-ES" w:eastAsia="gl-ES"/>
              </w:rPr>
              <w:t xml:space="preserve"> </w:t>
            </w:r>
            <w:r w:rsidR="00856F92" w:rsidRPr="00856F92">
              <w:rPr>
                <w:rFonts w:ascii="Calibri" w:eastAsia="Times New Roman" w:hAnsi="Calibri" w:cs="Calibri"/>
                <w:b/>
                <w:bCs/>
                <w:color w:val="FFFFFF"/>
                <w:sz w:val="18"/>
                <w:szCs w:val="18"/>
                <w:lang w:val="gl-ES" w:eastAsia="gl-ES"/>
              </w:rPr>
              <w:t>II (Adolescentes, jovens e empoderamento da mulher)</w:t>
            </w:r>
          </w:p>
        </w:tc>
      </w:tr>
      <w:tr w:rsidR="000A0EA4" w:rsidRPr="00856F92" w14:paraId="5B48B916" w14:textId="77777777" w:rsidTr="005235BC">
        <w:trPr>
          <w:trHeight w:val="285"/>
        </w:trPr>
        <w:tc>
          <w:tcPr>
            <w:tcW w:w="1418" w:type="dxa"/>
            <w:vMerge w:val="restart"/>
            <w:tcBorders>
              <w:top w:val="nil"/>
              <w:left w:val="single" w:sz="4" w:space="0" w:color="auto"/>
              <w:bottom w:val="single" w:sz="4" w:space="0" w:color="000000"/>
              <w:right w:val="nil"/>
            </w:tcBorders>
            <w:shd w:val="clear" w:color="auto" w:fill="auto"/>
            <w:hideMark/>
          </w:tcPr>
          <w:p w14:paraId="05B52587"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Até 2022, os adolescentes, jovens, mulheres e mais vulneráveis são priorizados nas políticas e programas sociais, económicos, culturais e ambientais, incluindo em contextos humanitários</w:t>
            </w: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116D61EB" w14:textId="77777777" w:rsidR="000A0EA4" w:rsidRPr="00715EEB" w:rsidRDefault="000A0EA4" w:rsidP="000A0EA4">
            <w:pPr>
              <w:jc w:val="both"/>
              <w:rPr>
                <w:rFonts w:ascii="Calibri" w:hAnsi="Calibri" w:cs="Calibri"/>
                <w:color w:val="000000"/>
                <w:sz w:val="18"/>
                <w:szCs w:val="18"/>
                <w:lang w:val="gl-ES" w:eastAsia="gl-ES"/>
              </w:rPr>
            </w:pPr>
            <w:r w:rsidRPr="00715EEB">
              <w:rPr>
                <w:rFonts w:ascii="Calibri" w:hAnsi="Calibri" w:cs="Calibri"/>
                <w:color w:val="000000"/>
                <w:sz w:val="18"/>
                <w:szCs w:val="18"/>
              </w:rPr>
              <w:t>UNDP</w:t>
            </w:r>
          </w:p>
        </w:tc>
        <w:tc>
          <w:tcPr>
            <w:tcW w:w="1408" w:type="dxa"/>
            <w:tcBorders>
              <w:top w:val="nil"/>
              <w:left w:val="nil"/>
              <w:bottom w:val="single" w:sz="4" w:space="0" w:color="auto"/>
              <w:right w:val="single" w:sz="4" w:space="0" w:color="auto"/>
            </w:tcBorders>
            <w:shd w:val="clear" w:color="auto" w:fill="auto"/>
            <w:noWrap/>
            <w:vAlign w:val="bottom"/>
            <w:hideMark/>
          </w:tcPr>
          <w:p w14:paraId="2C523EDA"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1.368.300,00   </w:t>
            </w:r>
          </w:p>
        </w:tc>
        <w:tc>
          <w:tcPr>
            <w:tcW w:w="2162" w:type="dxa"/>
            <w:gridSpan w:val="2"/>
            <w:tcBorders>
              <w:top w:val="nil"/>
              <w:left w:val="nil"/>
              <w:bottom w:val="single" w:sz="4" w:space="0" w:color="auto"/>
              <w:right w:val="nil"/>
            </w:tcBorders>
            <w:shd w:val="clear" w:color="auto" w:fill="auto"/>
            <w:noWrap/>
            <w:vAlign w:val="bottom"/>
            <w:hideMark/>
          </w:tcPr>
          <w:p w14:paraId="6A41F9CC"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938.300,00   </w:t>
            </w:r>
          </w:p>
        </w:tc>
        <w:tc>
          <w:tcPr>
            <w:tcW w:w="23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001907B1"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430.000,00   </w:t>
            </w:r>
          </w:p>
        </w:tc>
      </w:tr>
      <w:tr w:rsidR="000A0EA4" w:rsidRPr="00856F92" w14:paraId="3AE9D4B0"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0FF16C25"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3BCE7ED0"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OMS</w:t>
            </w:r>
          </w:p>
        </w:tc>
        <w:tc>
          <w:tcPr>
            <w:tcW w:w="1408" w:type="dxa"/>
            <w:tcBorders>
              <w:top w:val="nil"/>
              <w:left w:val="nil"/>
              <w:bottom w:val="single" w:sz="4" w:space="0" w:color="auto"/>
              <w:right w:val="single" w:sz="4" w:space="0" w:color="auto"/>
            </w:tcBorders>
            <w:shd w:val="clear" w:color="auto" w:fill="auto"/>
            <w:noWrap/>
            <w:vAlign w:val="bottom"/>
            <w:hideMark/>
          </w:tcPr>
          <w:p w14:paraId="7BE3D451"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1.379.000,00   </w:t>
            </w:r>
          </w:p>
        </w:tc>
        <w:tc>
          <w:tcPr>
            <w:tcW w:w="2162" w:type="dxa"/>
            <w:gridSpan w:val="2"/>
            <w:tcBorders>
              <w:top w:val="nil"/>
              <w:left w:val="nil"/>
              <w:bottom w:val="single" w:sz="4" w:space="0" w:color="auto"/>
              <w:right w:val="nil"/>
            </w:tcBorders>
            <w:shd w:val="clear" w:color="auto" w:fill="auto"/>
            <w:noWrap/>
            <w:vAlign w:val="bottom"/>
            <w:hideMark/>
          </w:tcPr>
          <w:p w14:paraId="6E5510B3"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551.600,00   </w:t>
            </w:r>
          </w:p>
        </w:tc>
        <w:tc>
          <w:tcPr>
            <w:tcW w:w="23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6E84CF"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827.400,00   </w:t>
            </w:r>
          </w:p>
        </w:tc>
      </w:tr>
      <w:tr w:rsidR="000A0EA4" w:rsidRPr="00856F92" w14:paraId="181B479F"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37913576"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58BCBB52"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UNIDO</w:t>
            </w:r>
          </w:p>
        </w:tc>
        <w:tc>
          <w:tcPr>
            <w:tcW w:w="1408" w:type="dxa"/>
            <w:tcBorders>
              <w:top w:val="nil"/>
              <w:left w:val="nil"/>
              <w:bottom w:val="single" w:sz="4" w:space="0" w:color="auto"/>
              <w:right w:val="single" w:sz="4" w:space="0" w:color="auto"/>
            </w:tcBorders>
            <w:shd w:val="clear" w:color="auto" w:fill="auto"/>
            <w:noWrap/>
            <w:vAlign w:val="bottom"/>
            <w:hideMark/>
          </w:tcPr>
          <w:p w14:paraId="5B6B0F41"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353521FB"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52656D34" w14:textId="77777777" w:rsidR="000A0EA4" w:rsidRPr="00442F1B" w:rsidRDefault="000A0EA4" w:rsidP="000A0EA4">
            <w:pPr>
              <w:jc w:val="right"/>
              <w:rPr>
                <w:rFonts w:ascii="Calibri" w:hAnsi="Calibri"/>
                <w:color w:val="000000"/>
                <w:sz w:val="18"/>
                <w:szCs w:val="18"/>
              </w:rPr>
            </w:pPr>
            <w:r w:rsidRPr="00442F1B">
              <w:rPr>
                <w:rFonts w:ascii="Calibri" w:hAnsi="Calibri"/>
                <w:color w:val="000000"/>
                <w:sz w:val="18"/>
                <w:szCs w:val="18"/>
              </w:rPr>
              <w:t> </w:t>
            </w:r>
          </w:p>
        </w:tc>
      </w:tr>
      <w:tr w:rsidR="000A0EA4" w:rsidRPr="00856F92" w14:paraId="3580F3C4"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69976F88"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719EAD43"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 xml:space="preserve">UNICEF </w:t>
            </w:r>
          </w:p>
        </w:tc>
        <w:tc>
          <w:tcPr>
            <w:tcW w:w="1408" w:type="dxa"/>
            <w:tcBorders>
              <w:top w:val="nil"/>
              <w:left w:val="nil"/>
              <w:bottom w:val="single" w:sz="4" w:space="0" w:color="auto"/>
              <w:right w:val="single" w:sz="4" w:space="0" w:color="auto"/>
            </w:tcBorders>
            <w:shd w:val="clear" w:color="auto" w:fill="auto"/>
            <w:noWrap/>
            <w:vAlign w:val="bottom"/>
            <w:hideMark/>
          </w:tcPr>
          <w:p w14:paraId="6F69E304"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5.888.028,00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4C36FE13"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1.472.007,00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74BDEED9"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4.416.021,00   </w:t>
            </w:r>
          </w:p>
        </w:tc>
      </w:tr>
      <w:tr w:rsidR="000A0EA4" w:rsidRPr="00856F92" w14:paraId="36FF9308"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2F1486A3"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417DEC4A"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FAO</w:t>
            </w:r>
          </w:p>
        </w:tc>
        <w:tc>
          <w:tcPr>
            <w:tcW w:w="1408" w:type="dxa"/>
            <w:tcBorders>
              <w:top w:val="nil"/>
              <w:left w:val="nil"/>
              <w:bottom w:val="single" w:sz="4" w:space="0" w:color="auto"/>
              <w:right w:val="single" w:sz="4" w:space="0" w:color="auto"/>
            </w:tcBorders>
            <w:shd w:val="clear" w:color="auto" w:fill="auto"/>
            <w:noWrap/>
            <w:vAlign w:val="bottom"/>
            <w:hideMark/>
          </w:tcPr>
          <w:p w14:paraId="16DE9AE4"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3.470.588,10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74E8E5A8"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3.470.588,10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25BF4D27"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w:t>
            </w:r>
          </w:p>
        </w:tc>
      </w:tr>
      <w:tr w:rsidR="000A0EA4" w:rsidRPr="00856F92" w14:paraId="5BD62A03"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05B866C9"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0E4BEE6F"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UNFPA</w:t>
            </w:r>
          </w:p>
        </w:tc>
        <w:tc>
          <w:tcPr>
            <w:tcW w:w="1408" w:type="dxa"/>
            <w:tcBorders>
              <w:top w:val="nil"/>
              <w:left w:val="nil"/>
              <w:bottom w:val="single" w:sz="4" w:space="0" w:color="auto"/>
              <w:right w:val="single" w:sz="4" w:space="0" w:color="auto"/>
            </w:tcBorders>
            <w:shd w:val="clear" w:color="auto" w:fill="auto"/>
            <w:noWrap/>
            <w:vAlign w:val="bottom"/>
            <w:hideMark/>
          </w:tcPr>
          <w:p w14:paraId="1206E1C2"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3.477.500,00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2D0F8341"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2.440.000,00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472B1BCC"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1.037.500,00   </w:t>
            </w:r>
          </w:p>
        </w:tc>
      </w:tr>
      <w:tr w:rsidR="000A0EA4" w:rsidRPr="00856F92" w14:paraId="2C1E6ADA"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4216AB2D"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7AB1C160"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OIM</w:t>
            </w:r>
          </w:p>
        </w:tc>
        <w:tc>
          <w:tcPr>
            <w:tcW w:w="1408" w:type="dxa"/>
            <w:tcBorders>
              <w:top w:val="nil"/>
              <w:left w:val="nil"/>
              <w:bottom w:val="single" w:sz="4" w:space="0" w:color="auto"/>
              <w:right w:val="single" w:sz="4" w:space="0" w:color="auto"/>
            </w:tcBorders>
            <w:shd w:val="clear" w:color="auto" w:fill="auto"/>
            <w:noWrap/>
            <w:vAlign w:val="bottom"/>
            <w:hideMark/>
          </w:tcPr>
          <w:p w14:paraId="10546C86"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1.250.000,00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11D412D8"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500.000,00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0FE3AADC"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750.000,00   </w:t>
            </w:r>
          </w:p>
        </w:tc>
      </w:tr>
      <w:tr w:rsidR="000A0EA4" w:rsidRPr="00856F92" w14:paraId="78EDF1E6" w14:textId="77777777" w:rsidTr="005235BC">
        <w:trPr>
          <w:trHeight w:val="345"/>
        </w:trPr>
        <w:tc>
          <w:tcPr>
            <w:tcW w:w="1418" w:type="dxa"/>
            <w:vMerge/>
            <w:tcBorders>
              <w:top w:val="nil"/>
              <w:left w:val="single" w:sz="4" w:space="0" w:color="auto"/>
              <w:bottom w:val="single" w:sz="4" w:space="0" w:color="000000"/>
              <w:right w:val="nil"/>
            </w:tcBorders>
            <w:vAlign w:val="center"/>
            <w:hideMark/>
          </w:tcPr>
          <w:p w14:paraId="25F5F820"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683CAFAD"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IAEA</w:t>
            </w:r>
          </w:p>
        </w:tc>
        <w:tc>
          <w:tcPr>
            <w:tcW w:w="1408" w:type="dxa"/>
            <w:tcBorders>
              <w:top w:val="nil"/>
              <w:left w:val="nil"/>
              <w:bottom w:val="single" w:sz="4" w:space="0" w:color="auto"/>
              <w:right w:val="single" w:sz="4" w:space="0" w:color="auto"/>
            </w:tcBorders>
            <w:shd w:val="clear" w:color="auto" w:fill="auto"/>
            <w:noWrap/>
            <w:vAlign w:val="bottom"/>
            <w:hideMark/>
          </w:tcPr>
          <w:p w14:paraId="7B2C67B2"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71930E6C"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319D41B1"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w:t>
            </w:r>
          </w:p>
        </w:tc>
      </w:tr>
      <w:tr w:rsidR="000A0EA4" w:rsidRPr="00856F92" w14:paraId="4AD63D60"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5B65F326"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712DD68A"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ACNUR</w:t>
            </w:r>
          </w:p>
        </w:tc>
        <w:tc>
          <w:tcPr>
            <w:tcW w:w="1408" w:type="dxa"/>
            <w:tcBorders>
              <w:top w:val="nil"/>
              <w:left w:val="nil"/>
              <w:bottom w:val="single" w:sz="4" w:space="0" w:color="auto"/>
              <w:right w:val="single" w:sz="4" w:space="0" w:color="auto"/>
            </w:tcBorders>
            <w:shd w:val="clear" w:color="auto" w:fill="auto"/>
            <w:noWrap/>
            <w:vAlign w:val="bottom"/>
            <w:hideMark/>
          </w:tcPr>
          <w:p w14:paraId="068C4EE4"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43.964.699,81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4FBB43E3"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20.831.925,74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5E284B1B"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23.132.774,07   </w:t>
            </w:r>
          </w:p>
        </w:tc>
      </w:tr>
      <w:tr w:rsidR="000A0EA4" w:rsidRPr="00856F92" w14:paraId="500E0335"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17FD5B4D"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6DA46120"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IFAD</w:t>
            </w:r>
          </w:p>
        </w:tc>
        <w:tc>
          <w:tcPr>
            <w:tcW w:w="1408" w:type="dxa"/>
            <w:tcBorders>
              <w:top w:val="nil"/>
              <w:left w:val="nil"/>
              <w:bottom w:val="single" w:sz="4" w:space="0" w:color="auto"/>
              <w:right w:val="single" w:sz="4" w:space="0" w:color="auto"/>
            </w:tcBorders>
            <w:shd w:val="clear" w:color="auto" w:fill="auto"/>
            <w:noWrap/>
            <w:vAlign w:val="bottom"/>
            <w:hideMark/>
          </w:tcPr>
          <w:p w14:paraId="562F05C1"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64FCA423"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4B31C98D"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w:t>
            </w:r>
          </w:p>
        </w:tc>
      </w:tr>
      <w:tr w:rsidR="000A0EA4" w:rsidRPr="00856F92" w14:paraId="33826414"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449DF20D"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7A5BC8D7"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UN-HABITAT</w:t>
            </w:r>
          </w:p>
        </w:tc>
        <w:tc>
          <w:tcPr>
            <w:tcW w:w="1408" w:type="dxa"/>
            <w:tcBorders>
              <w:top w:val="nil"/>
              <w:left w:val="nil"/>
              <w:bottom w:val="single" w:sz="4" w:space="0" w:color="auto"/>
              <w:right w:val="single" w:sz="4" w:space="0" w:color="auto"/>
            </w:tcBorders>
            <w:shd w:val="clear" w:color="auto" w:fill="auto"/>
            <w:noWrap/>
            <w:vAlign w:val="bottom"/>
            <w:hideMark/>
          </w:tcPr>
          <w:p w14:paraId="2E34E46E"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3E2C2169"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3E0A7DA1"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w:t>
            </w:r>
          </w:p>
        </w:tc>
      </w:tr>
      <w:tr w:rsidR="000A0EA4" w:rsidRPr="00856F92" w14:paraId="7DB67CFD"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2C461DE5"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18F5B0BC"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ONUSIDA</w:t>
            </w:r>
          </w:p>
        </w:tc>
        <w:tc>
          <w:tcPr>
            <w:tcW w:w="1408" w:type="dxa"/>
            <w:tcBorders>
              <w:top w:val="nil"/>
              <w:left w:val="nil"/>
              <w:bottom w:val="single" w:sz="4" w:space="0" w:color="auto"/>
              <w:right w:val="single" w:sz="4" w:space="0" w:color="auto"/>
            </w:tcBorders>
            <w:shd w:val="clear" w:color="auto" w:fill="auto"/>
            <w:noWrap/>
            <w:vAlign w:val="bottom"/>
            <w:hideMark/>
          </w:tcPr>
          <w:p w14:paraId="2489EE45"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140.000,00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5A869BF7"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56.000,00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791A36D5"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84.000,00   </w:t>
            </w:r>
          </w:p>
        </w:tc>
      </w:tr>
      <w:tr w:rsidR="000A0EA4" w:rsidRPr="00856F92" w14:paraId="5ECE5BE7"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5CE6009A"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7EB1F62C"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OIT</w:t>
            </w:r>
          </w:p>
        </w:tc>
        <w:tc>
          <w:tcPr>
            <w:tcW w:w="1408" w:type="dxa"/>
            <w:tcBorders>
              <w:top w:val="nil"/>
              <w:left w:val="nil"/>
              <w:bottom w:val="single" w:sz="4" w:space="0" w:color="auto"/>
              <w:right w:val="single" w:sz="4" w:space="0" w:color="auto"/>
            </w:tcBorders>
            <w:shd w:val="clear" w:color="auto" w:fill="auto"/>
            <w:noWrap/>
            <w:vAlign w:val="bottom"/>
            <w:hideMark/>
          </w:tcPr>
          <w:p w14:paraId="0C3DFB36"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1.621.750,00   </w:t>
            </w:r>
          </w:p>
        </w:tc>
        <w:tc>
          <w:tcPr>
            <w:tcW w:w="2162" w:type="dxa"/>
            <w:gridSpan w:val="2"/>
            <w:tcBorders>
              <w:top w:val="nil"/>
              <w:left w:val="nil"/>
              <w:bottom w:val="single" w:sz="4" w:space="0" w:color="auto"/>
              <w:right w:val="single" w:sz="4" w:space="0" w:color="auto"/>
            </w:tcBorders>
            <w:shd w:val="clear" w:color="auto" w:fill="auto"/>
            <w:noWrap/>
            <w:vAlign w:val="bottom"/>
            <w:hideMark/>
          </w:tcPr>
          <w:p w14:paraId="40DAF898"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121.750,00   </w:t>
            </w:r>
          </w:p>
        </w:tc>
        <w:tc>
          <w:tcPr>
            <w:tcW w:w="2361" w:type="dxa"/>
            <w:gridSpan w:val="2"/>
            <w:tcBorders>
              <w:top w:val="nil"/>
              <w:left w:val="nil"/>
              <w:bottom w:val="single" w:sz="4" w:space="0" w:color="auto"/>
              <w:right w:val="single" w:sz="4" w:space="0" w:color="auto"/>
            </w:tcBorders>
            <w:shd w:val="clear" w:color="auto" w:fill="auto"/>
            <w:noWrap/>
            <w:vAlign w:val="bottom"/>
            <w:hideMark/>
          </w:tcPr>
          <w:p w14:paraId="2B7FBEFB"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1.500.000,00   </w:t>
            </w:r>
          </w:p>
        </w:tc>
      </w:tr>
      <w:tr w:rsidR="000A0EA4" w:rsidRPr="00856F92" w14:paraId="6DDC598F"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2DA89A04"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382950EA"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UNESCO</w:t>
            </w:r>
          </w:p>
        </w:tc>
        <w:tc>
          <w:tcPr>
            <w:tcW w:w="1408" w:type="dxa"/>
            <w:tcBorders>
              <w:top w:val="nil"/>
              <w:left w:val="nil"/>
              <w:bottom w:val="single" w:sz="4" w:space="0" w:color="auto"/>
              <w:right w:val="single" w:sz="4" w:space="0" w:color="auto"/>
            </w:tcBorders>
            <w:shd w:val="clear" w:color="auto" w:fill="auto"/>
            <w:noWrap/>
            <w:vAlign w:val="bottom"/>
            <w:hideMark/>
          </w:tcPr>
          <w:p w14:paraId="2411E319"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1.220.000,00   </w:t>
            </w:r>
          </w:p>
        </w:tc>
        <w:tc>
          <w:tcPr>
            <w:tcW w:w="2162" w:type="dxa"/>
            <w:gridSpan w:val="2"/>
            <w:tcBorders>
              <w:top w:val="nil"/>
              <w:left w:val="nil"/>
              <w:bottom w:val="single" w:sz="4" w:space="0" w:color="auto"/>
              <w:right w:val="nil"/>
            </w:tcBorders>
            <w:shd w:val="clear" w:color="auto" w:fill="auto"/>
            <w:noWrap/>
            <w:vAlign w:val="bottom"/>
            <w:hideMark/>
          </w:tcPr>
          <w:p w14:paraId="5D41F180"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120.000,00   </w:t>
            </w:r>
          </w:p>
        </w:tc>
        <w:tc>
          <w:tcPr>
            <w:tcW w:w="23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5DA96EA" w14:textId="77777777" w:rsidR="000A0EA4" w:rsidRPr="00442F1B" w:rsidRDefault="000A0EA4" w:rsidP="000A0EA4">
            <w:pPr>
              <w:rPr>
                <w:rFonts w:ascii="Calibri" w:hAnsi="Calibri"/>
                <w:color w:val="000000"/>
                <w:sz w:val="18"/>
                <w:szCs w:val="18"/>
              </w:rPr>
            </w:pPr>
            <w:r w:rsidRPr="00442F1B">
              <w:rPr>
                <w:rFonts w:ascii="Calibri" w:hAnsi="Calibri"/>
                <w:color w:val="000000"/>
                <w:sz w:val="18"/>
                <w:szCs w:val="18"/>
              </w:rPr>
              <w:t xml:space="preserve">                                      1.100.000,00   </w:t>
            </w:r>
          </w:p>
        </w:tc>
      </w:tr>
      <w:tr w:rsidR="000A0EA4" w:rsidRPr="00856F92" w14:paraId="58FF24AA"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3964B8E3"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6815B2B5"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OHCHR</w:t>
            </w:r>
          </w:p>
        </w:tc>
        <w:tc>
          <w:tcPr>
            <w:tcW w:w="1408" w:type="dxa"/>
            <w:tcBorders>
              <w:top w:val="nil"/>
              <w:left w:val="nil"/>
              <w:bottom w:val="single" w:sz="4" w:space="0" w:color="auto"/>
              <w:right w:val="single" w:sz="4" w:space="0" w:color="auto"/>
            </w:tcBorders>
            <w:shd w:val="clear" w:color="auto" w:fill="auto"/>
            <w:noWrap/>
            <w:vAlign w:val="bottom"/>
            <w:hideMark/>
          </w:tcPr>
          <w:p w14:paraId="2375A638"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c>
          <w:tcPr>
            <w:tcW w:w="2162" w:type="dxa"/>
            <w:gridSpan w:val="2"/>
            <w:tcBorders>
              <w:top w:val="nil"/>
              <w:left w:val="nil"/>
              <w:bottom w:val="single" w:sz="4" w:space="0" w:color="auto"/>
              <w:right w:val="nil"/>
            </w:tcBorders>
            <w:shd w:val="clear" w:color="auto" w:fill="auto"/>
            <w:noWrap/>
            <w:vAlign w:val="bottom"/>
            <w:hideMark/>
          </w:tcPr>
          <w:p w14:paraId="73766B5D"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c>
          <w:tcPr>
            <w:tcW w:w="23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2101B165"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r>
      <w:tr w:rsidR="000A0EA4" w:rsidRPr="00856F92" w14:paraId="50466AAF" w14:textId="77777777" w:rsidTr="005235BC">
        <w:trPr>
          <w:trHeight w:val="315"/>
        </w:trPr>
        <w:tc>
          <w:tcPr>
            <w:tcW w:w="1418" w:type="dxa"/>
            <w:vMerge/>
            <w:tcBorders>
              <w:top w:val="nil"/>
              <w:left w:val="single" w:sz="4" w:space="0" w:color="auto"/>
              <w:bottom w:val="single" w:sz="4" w:space="0" w:color="000000"/>
              <w:right w:val="nil"/>
            </w:tcBorders>
            <w:vAlign w:val="center"/>
            <w:hideMark/>
          </w:tcPr>
          <w:p w14:paraId="4F2E77B5"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44B32E73"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 xml:space="preserve">UNCTAD </w:t>
            </w:r>
          </w:p>
        </w:tc>
        <w:tc>
          <w:tcPr>
            <w:tcW w:w="1408" w:type="dxa"/>
            <w:tcBorders>
              <w:top w:val="nil"/>
              <w:left w:val="nil"/>
              <w:bottom w:val="single" w:sz="4" w:space="0" w:color="auto"/>
              <w:right w:val="single" w:sz="4" w:space="0" w:color="auto"/>
            </w:tcBorders>
            <w:shd w:val="clear" w:color="auto" w:fill="auto"/>
            <w:noWrap/>
            <w:vAlign w:val="bottom"/>
            <w:hideMark/>
          </w:tcPr>
          <w:p w14:paraId="2909C77F"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c>
          <w:tcPr>
            <w:tcW w:w="2162" w:type="dxa"/>
            <w:gridSpan w:val="2"/>
            <w:tcBorders>
              <w:top w:val="nil"/>
              <w:left w:val="nil"/>
              <w:bottom w:val="single" w:sz="4" w:space="0" w:color="auto"/>
              <w:right w:val="nil"/>
            </w:tcBorders>
            <w:shd w:val="clear" w:color="auto" w:fill="auto"/>
            <w:noWrap/>
            <w:vAlign w:val="bottom"/>
            <w:hideMark/>
          </w:tcPr>
          <w:p w14:paraId="7737252E"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c>
          <w:tcPr>
            <w:tcW w:w="23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99A51F2"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r>
      <w:tr w:rsidR="00B26EFB" w:rsidRPr="00856F92" w14:paraId="6F0722FC"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38779723" w14:textId="77777777" w:rsidR="00B26EFB" w:rsidRPr="00856F92" w:rsidRDefault="00B26EFB"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5EEDF234" w14:textId="77777777" w:rsidR="00B26EFB" w:rsidRPr="00715EEB" w:rsidRDefault="00B26EFB" w:rsidP="000A0EA4">
            <w:pPr>
              <w:jc w:val="both"/>
              <w:rPr>
                <w:rFonts w:ascii="Calibri" w:hAnsi="Calibri" w:cs="Calibri"/>
                <w:color w:val="000000"/>
                <w:sz w:val="18"/>
                <w:szCs w:val="18"/>
              </w:rPr>
            </w:pPr>
            <w:r w:rsidRPr="00715EEB">
              <w:rPr>
                <w:rFonts w:ascii="Calibri" w:hAnsi="Calibri" w:cs="Calibri"/>
                <w:color w:val="000000"/>
                <w:sz w:val="18"/>
                <w:szCs w:val="18"/>
              </w:rPr>
              <w:t>UNDOC</w:t>
            </w:r>
          </w:p>
        </w:tc>
        <w:tc>
          <w:tcPr>
            <w:tcW w:w="1408" w:type="dxa"/>
            <w:tcBorders>
              <w:top w:val="nil"/>
              <w:left w:val="nil"/>
              <w:bottom w:val="single" w:sz="4" w:space="0" w:color="auto"/>
              <w:right w:val="single" w:sz="4" w:space="0" w:color="auto"/>
            </w:tcBorders>
            <w:shd w:val="clear" w:color="auto" w:fill="auto"/>
            <w:noWrap/>
            <w:vAlign w:val="bottom"/>
            <w:hideMark/>
          </w:tcPr>
          <w:p w14:paraId="6971A295" w14:textId="77777777" w:rsidR="00B26EFB" w:rsidRPr="00B26EFB" w:rsidRDefault="00B26EFB">
            <w:pPr>
              <w:rPr>
                <w:rFonts w:ascii="Calibri" w:hAnsi="Calibri"/>
                <w:color w:val="000000"/>
                <w:sz w:val="18"/>
                <w:szCs w:val="18"/>
              </w:rPr>
            </w:pPr>
            <w:r w:rsidRPr="00B26EFB">
              <w:rPr>
                <w:rFonts w:ascii="Calibri" w:hAnsi="Calibri"/>
                <w:color w:val="000000"/>
                <w:sz w:val="18"/>
                <w:szCs w:val="18"/>
              </w:rPr>
              <w:t xml:space="preserve">             500.000,00   </w:t>
            </w:r>
          </w:p>
        </w:tc>
        <w:tc>
          <w:tcPr>
            <w:tcW w:w="2162" w:type="dxa"/>
            <w:gridSpan w:val="2"/>
            <w:tcBorders>
              <w:top w:val="nil"/>
              <w:left w:val="nil"/>
              <w:bottom w:val="single" w:sz="4" w:space="0" w:color="auto"/>
              <w:right w:val="nil"/>
            </w:tcBorders>
            <w:shd w:val="clear" w:color="auto" w:fill="auto"/>
            <w:noWrap/>
            <w:vAlign w:val="bottom"/>
            <w:hideMark/>
          </w:tcPr>
          <w:p w14:paraId="47772B55" w14:textId="77777777" w:rsidR="00B26EFB" w:rsidRPr="00B26EFB" w:rsidRDefault="00B26EFB">
            <w:pPr>
              <w:rPr>
                <w:rFonts w:ascii="Calibri" w:hAnsi="Calibri"/>
                <w:color w:val="000000"/>
                <w:sz w:val="18"/>
                <w:szCs w:val="18"/>
              </w:rPr>
            </w:pPr>
            <w:r w:rsidRPr="00B26EFB">
              <w:rPr>
                <w:rFonts w:ascii="Calibri" w:hAnsi="Calibri"/>
                <w:color w:val="000000"/>
                <w:sz w:val="18"/>
                <w:szCs w:val="18"/>
              </w:rPr>
              <w:t xml:space="preserve">                                                       250.000,00   </w:t>
            </w:r>
          </w:p>
        </w:tc>
        <w:tc>
          <w:tcPr>
            <w:tcW w:w="23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41C649B9" w14:textId="77777777" w:rsidR="00B26EFB" w:rsidRPr="00B26EFB" w:rsidRDefault="00B26EFB">
            <w:pPr>
              <w:rPr>
                <w:rFonts w:ascii="Calibri" w:hAnsi="Calibri"/>
                <w:color w:val="000000"/>
                <w:sz w:val="18"/>
                <w:szCs w:val="18"/>
              </w:rPr>
            </w:pPr>
            <w:r w:rsidRPr="00B26EFB">
              <w:rPr>
                <w:rFonts w:ascii="Calibri" w:hAnsi="Calibri"/>
                <w:color w:val="000000"/>
                <w:sz w:val="18"/>
                <w:szCs w:val="18"/>
              </w:rPr>
              <w:t xml:space="preserve">                                          250.000,00   </w:t>
            </w:r>
          </w:p>
        </w:tc>
      </w:tr>
      <w:tr w:rsidR="000A0EA4" w:rsidRPr="00856F92" w14:paraId="0A6C082D" w14:textId="77777777" w:rsidTr="005235BC">
        <w:trPr>
          <w:trHeight w:val="300"/>
        </w:trPr>
        <w:tc>
          <w:tcPr>
            <w:tcW w:w="1418" w:type="dxa"/>
            <w:vMerge/>
            <w:tcBorders>
              <w:top w:val="nil"/>
              <w:left w:val="single" w:sz="4" w:space="0" w:color="auto"/>
              <w:bottom w:val="single" w:sz="4" w:space="0" w:color="000000"/>
              <w:right w:val="nil"/>
            </w:tcBorders>
            <w:vAlign w:val="center"/>
            <w:hideMark/>
          </w:tcPr>
          <w:p w14:paraId="7FD60325" w14:textId="77777777" w:rsidR="000A0EA4" w:rsidRPr="00856F92" w:rsidRDefault="000A0EA4" w:rsidP="000A0EA4">
            <w:pPr>
              <w:rPr>
                <w:rFonts w:ascii="Calibri" w:eastAsia="Times New Roman" w:hAnsi="Calibri" w:cs="Calibri"/>
                <w:color w:val="000000"/>
                <w:sz w:val="18"/>
                <w:szCs w:val="18"/>
                <w:lang w:val="gl-ES" w:eastAsia="gl-ES"/>
              </w:rPr>
            </w:pPr>
          </w:p>
        </w:tc>
        <w:tc>
          <w:tcPr>
            <w:tcW w:w="1143" w:type="dxa"/>
            <w:tcBorders>
              <w:top w:val="nil"/>
              <w:left w:val="single" w:sz="4" w:space="0" w:color="auto"/>
              <w:bottom w:val="single" w:sz="4" w:space="0" w:color="auto"/>
              <w:right w:val="single" w:sz="4" w:space="0" w:color="auto"/>
            </w:tcBorders>
            <w:shd w:val="clear" w:color="000000" w:fill="ED7D31"/>
            <w:noWrap/>
            <w:vAlign w:val="bottom"/>
            <w:hideMark/>
          </w:tcPr>
          <w:p w14:paraId="5043AE55"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PAM</w:t>
            </w:r>
          </w:p>
        </w:tc>
        <w:tc>
          <w:tcPr>
            <w:tcW w:w="1408" w:type="dxa"/>
            <w:tcBorders>
              <w:top w:val="nil"/>
              <w:left w:val="nil"/>
              <w:bottom w:val="single" w:sz="4" w:space="0" w:color="auto"/>
              <w:right w:val="single" w:sz="4" w:space="0" w:color="auto"/>
            </w:tcBorders>
            <w:shd w:val="clear" w:color="auto" w:fill="auto"/>
            <w:noWrap/>
            <w:vAlign w:val="bottom"/>
            <w:hideMark/>
          </w:tcPr>
          <w:p w14:paraId="4F83D183"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c>
          <w:tcPr>
            <w:tcW w:w="2162" w:type="dxa"/>
            <w:gridSpan w:val="2"/>
            <w:tcBorders>
              <w:top w:val="nil"/>
              <w:left w:val="nil"/>
              <w:bottom w:val="single" w:sz="4" w:space="0" w:color="auto"/>
              <w:right w:val="nil"/>
            </w:tcBorders>
            <w:shd w:val="clear" w:color="auto" w:fill="auto"/>
            <w:noWrap/>
            <w:vAlign w:val="bottom"/>
            <w:hideMark/>
          </w:tcPr>
          <w:p w14:paraId="0F09783E"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c>
          <w:tcPr>
            <w:tcW w:w="236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9569A58"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r>
      <w:tr w:rsidR="00B26EFB" w:rsidRPr="00856F92" w14:paraId="0E7A495B" w14:textId="77777777" w:rsidTr="005235BC">
        <w:trPr>
          <w:trHeight w:val="290"/>
        </w:trPr>
        <w:tc>
          <w:tcPr>
            <w:tcW w:w="1418" w:type="dxa"/>
            <w:tcBorders>
              <w:top w:val="nil"/>
              <w:left w:val="single" w:sz="4" w:space="0" w:color="auto"/>
              <w:bottom w:val="single" w:sz="4" w:space="0" w:color="auto"/>
              <w:right w:val="nil"/>
            </w:tcBorders>
            <w:shd w:val="clear" w:color="000000" w:fill="44546A"/>
            <w:noWrap/>
            <w:vAlign w:val="bottom"/>
            <w:hideMark/>
          </w:tcPr>
          <w:p w14:paraId="6D825088" w14:textId="77777777" w:rsidR="00B26EFB" w:rsidRPr="00856F92" w:rsidRDefault="00B26EFB" w:rsidP="0054655E">
            <w:pPr>
              <w:jc w:val="right"/>
              <w:rPr>
                <w:rFonts w:ascii="Calibri" w:eastAsia="Times New Roman" w:hAnsi="Calibri" w:cs="Calibri"/>
                <w:color w:val="FFFFFF"/>
                <w:sz w:val="18"/>
                <w:szCs w:val="18"/>
                <w:lang w:val="gl-ES" w:eastAsia="gl-ES"/>
              </w:rPr>
            </w:pPr>
            <w:r w:rsidRPr="00856F92">
              <w:rPr>
                <w:rFonts w:ascii="Calibri" w:eastAsia="Times New Roman" w:hAnsi="Calibri" w:cs="Calibri"/>
                <w:color w:val="FFFFFF"/>
                <w:sz w:val="18"/>
                <w:szCs w:val="18"/>
                <w:lang w:val="gl-ES" w:eastAsia="gl-ES"/>
              </w:rPr>
              <w:t xml:space="preserve">Total </w:t>
            </w:r>
            <w:r>
              <w:rPr>
                <w:rFonts w:ascii="Calibri" w:eastAsia="Times New Roman" w:hAnsi="Calibri" w:cs="Calibri"/>
                <w:color w:val="FFFFFF"/>
                <w:sz w:val="18"/>
                <w:szCs w:val="18"/>
                <w:lang w:val="gl-ES" w:eastAsia="gl-ES"/>
              </w:rPr>
              <w:t>Área</w:t>
            </w:r>
            <w:r w:rsidRPr="00856F92">
              <w:rPr>
                <w:rFonts w:ascii="Calibri" w:eastAsia="Times New Roman" w:hAnsi="Calibri" w:cs="Calibri"/>
                <w:color w:val="FFFFFF"/>
                <w:sz w:val="18"/>
                <w:szCs w:val="18"/>
                <w:lang w:val="gl-ES" w:eastAsia="gl-ES"/>
              </w:rPr>
              <w:t xml:space="preserve"> II</w:t>
            </w:r>
          </w:p>
        </w:tc>
        <w:tc>
          <w:tcPr>
            <w:tcW w:w="1143" w:type="dxa"/>
            <w:tcBorders>
              <w:top w:val="nil"/>
              <w:left w:val="nil"/>
              <w:bottom w:val="single" w:sz="4" w:space="0" w:color="auto"/>
              <w:right w:val="single" w:sz="4" w:space="0" w:color="auto"/>
            </w:tcBorders>
            <w:shd w:val="clear" w:color="000000" w:fill="44546A"/>
            <w:noWrap/>
            <w:vAlign w:val="bottom"/>
            <w:hideMark/>
          </w:tcPr>
          <w:p w14:paraId="3B58555C" w14:textId="77777777" w:rsidR="00B26EFB" w:rsidRPr="00856F92" w:rsidRDefault="00B26EFB" w:rsidP="00856F92">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c>
          <w:tcPr>
            <w:tcW w:w="1408" w:type="dxa"/>
            <w:tcBorders>
              <w:top w:val="nil"/>
              <w:left w:val="nil"/>
              <w:bottom w:val="single" w:sz="4" w:space="0" w:color="auto"/>
              <w:right w:val="single" w:sz="4" w:space="0" w:color="auto"/>
            </w:tcBorders>
            <w:shd w:val="clear" w:color="000000" w:fill="44546A"/>
            <w:noWrap/>
            <w:vAlign w:val="center"/>
            <w:hideMark/>
          </w:tcPr>
          <w:p w14:paraId="46CF9040" w14:textId="77777777" w:rsidR="00B26EFB" w:rsidRPr="005235BC" w:rsidRDefault="00B26EFB" w:rsidP="005235BC">
            <w:pPr>
              <w:jc w:val="center"/>
              <w:rPr>
                <w:rFonts w:ascii="Calibri" w:hAnsi="Calibri"/>
                <w:b/>
                <w:color w:val="FFFFFF"/>
                <w:sz w:val="20"/>
                <w:szCs w:val="20"/>
              </w:rPr>
            </w:pPr>
            <w:r w:rsidRPr="005235BC">
              <w:rPr>
                <w:rFonts w:ascii="Calibri" w:hAnsi="Calibri"/>
                <w:b/>
                <w:color w:val="FFFFFF"/>
                <w:sz w:val="20"/>
                <w:szCs w:val="20"/>
              </w:rPr>
              <w:t>64.279.865,91</w:t>
            </w:r>
          </w:p>
        </w:tc>
        <w:tc>
          <w:tcPr>
            <w:tcW w:w="2162" w:type="dxa"/>
            <w:gridSpan w:val="2"/>
            <w:tcBorders>
              <w:top w:val="nil"/>
              <w:left w:val="nil"/>
              <w:bottom w:val="single" w:sz="4" w:space="0" w:color="auto"/>
              <w:right w:val="single" w:sz="4" w:space="0" w:color="auto"/>
            </w:tcBorders>
            <w:shd w:val="clear" w:color="000000" w:fill="44546A"/>
            <w:noWrap/>
            <w:vAlign w:val="center"/>
            <w:hideMark/>
          </w:tcPr>
          <w:p w14:paraId="23DDBB52" w14:textId="77777777" w:rsidR="00B26EFB" w:rsidRPr="005235BC" w:rsidRDefault="00B26EFB" w:rsidP="005235BC">
            <w:pPr>
              <w:jc w:val="center"/>
              <w:rPr>
                <w:rFonts w:ascii="Calibri" w:hAnsi="Calibri"/>
                <w:b/>
                <w:color w:val="FFFFFF"/>
                <w:sz w:val="20"/>
                <w:szCs w:val="20"/>
              </w:rPr>
            </w:pPr>
            <w:r w:rsidRPr="005235BC">
              <w:rPr>
                <w:rFonts w:ascii="Calibri" w:hAnsi="Calibri"/>
                <w:b/>
                <w:color w:val="FFFFFF"/>
                <w:sz w:val="20"/>
                <w:szCs w:val="20"/>
              </w:rPr>
              <w:t>30.752.170,84</w:t>
            </w:r>
          </w:p>
        </w:tc>
        <w:tc>
          <w:tcPr>
            <w:tcW w:w="2361" w:type="dxa"/>
            <w:gridSpan w:val="2"/>
            <w:tcBorders>
              <w:top w:val="nil"/>
              <w:left w:val="nil"/>
              <w:bottom w:val="single" w:sz="4" w:space="0" w:color="auto"/>
              <w:right w:val="single" w:sz="4" w:space="0" w:color="auto"/>
            </w:tcBorders>
            <w:shd w:val="clear" w:color="000000" w:fill="44546A"/>
            <w:noWrap/>
            <w:vAlign w:val="center"/>
            <w:hideMark/>
          </w:tcPr>
          <w:p w14:paraId="0C680AFD" w14:textId="77777777" w:rsidR="00B26EFB" w:rsidRPr="005235BC" w:rsidRDefault="00B26EFB" w:rsidP="005235BC">
            <w:pPr>
              <w:jc w:val="center"/>
              <w:rPr>
                <w:rFonts w:ascii="Calibri" w:hAnsi="Calibri"/>
                <w:b/>
                <w:color w:val="FFFFFF"/>
                <w:sz w:val="20"/>
                <w:szCs w:val="20"/>
              </w:rPr>
            </w:pPr>
            <w:r w:rsidRPr="005235BC">
              <w:rPr>
                <w:rFonts w:ascii="Calibri" w:hAnsi="Calibri"/>
                <w:b/>
                <w:color w:val="FFFFFF"/>
                <w:sz w:val="20"/>
                <w:szCs w:val="20"/>
              </w:rPr>
              <w:t>33.527.695,07</w:t>
            </w:r>
          </w:p>
        </w:tc>
      </w:tr>
    </w:tbl>
    <w:p w14:paraId="045CD971" w14:textId="77777777" w:rsidR="00B10070" w:rsidRPr="005E1510" w:rsidRDefault="00B10070" w:rsidP="00B10070">
      <w:pPr>
        <w:rPr>
          <w:lang w:val="pt-PT" w:eastAsia="es-ES"/>
        </w:rPr>
      </w:pPr>
    </w:p>
    <w:p w14:paraId="790E6C0F" w14:textId="77777777" w:rsidR="00B10070" w:rsidRPr="005E1510" w:rsidRDefault="00B10070" w:rsidP="00B10070">
      <w:pPr>
        <w:rPr>
          <w:lang w:val="pt-PT" w:eastAsia="es-ES"/>
        </w:rPr>
      </w:pPr>
    </w:p>
    <w:p w14:paraId="39547B81" w14:textId="77777777" w:rsidR="00B10070" w:rsidRDefault="00B10070">
      <w:pPr>
        <w:spacing w:after="200" w:line="276" w:lineRule="auto"/>
        <w:rPr>
          <w:lang w:val="pt-PT"/>
        </w:rPr>
      </w:pPr>
      <w:r w:rsidRPr="005E1510">
        <w:rPr>
          <w:lang w:val="pt-PT"/>
        </w:rPr>
        <w:br w:type="page"/>
      </w:r>
    </w:p>
    <w:tbl>
      <w:tblPr>
        <w:tblW w:w="8781" w:type="dxa"/>
        <w:tblInd w:w="108" w:type="dxa"/>
        <w:tblLayout w:type="fixed"/>
        <w:tblLook w:val="04A0" w:firstRow="1" w:lastRow="0" w:firstColumn="1" w:lastColumn="0" w:noHBand="0" w:noVBand="1"/>
      </w:tblPr>
      <w:tblGrid>
        <w:gridCol w:w="1560"/>
        <w:gridCol w:w="1417"/>
        <w:gridCol w:w="1702"/>
        <w:gridCol w:w="2259"/>
        <w:gridCol w:w="1843"/>
      </w:tblGrid>
      <w:tr w:rsidR="00856F92" w:rsidRPr="00856F92" w14:paraId="6082FA15" w14:textId="77777777" w:rsidTr="006E04C2">
        <w:trPr>
          <w:trHeight w:val="517"/>
        </w:trPr>
        <w:tc>
          <w:tcPr>
            <w:tcW w:w="8781" w:type="dxa"/>
            <w:gridSpan w:val="5"/>
            <w:vMerge w:val="restart"/>
            <w:tcBorders>
              <w:top w:val="nil"/>
              <w:left w:val="nil"/>
              <w:bottom w:val="single" w:sz="4" w:space="0" w:color="000000"/>
              <w:right w:val="nil"/>
            </w:tcBorders>
            <w:shd w:val="clear" w:color="auto" w:fill="auto"/>
            <w:noWrap/>
            <w:vAlign w:val="center"/>
            <w:hideMark/>
          </w:tcPr>
          <w:p w14:paraId="7912C7AC" w14:textId="77777777" w:rsidR="00856F92" w:rsidRPr="00856F92" w:rsidRDefault="00856F92" w:rsidP="0054655E">
            <w:pPr>
              <w:jc w:val="center"/>
              <w:rPr>
                <w:rFonts w:ascii="Calibri" w:eastAsia="Times New Roman" w:hAnsi="Calibri" w:cs="Calibri"/>
                <w:b/>
                <w:bCs/>
                <w:color w:val="C65911"/>
                <w:sz w:val="32"/>
                <w:szCs w:val="32"/>
                <w:lang w:val="gl-ES" w:eastAsia="gl-ES"/>
              </w:rPr>
            </w:pPr>
            <w:r w:rsidRPr="00856F92">
              <w:rPr>
                <w:rFonts w:ascii="Calibri" w:eastAsia="Times New Roman" w:hAnsi="Calibri" w:cs="Calibri"/>
                <w:b/>
                <w:bCs/>
                <w:color w:val="C65911"/>
                <w:sz w:val="32"/>
                <w:szCs w:val="32"/>
                <w:lang w:val="gl-ES" w:eastAsia="gl-ES"/>
              </w:rPr>
              <w:lastRenderedPageBreak/>
              <w:t>ORÇAMENTO POR AG</w:t>
            </w:r>
            <w:r w:rsidR="00C80799">
              <w:rPr>
                <w:rFonts w:ascii="Calibri" w:eastAsia="Times New Roman" w:hAnsi="Calibri" w:cs="Calibri"/>
                <w:b/>
                <w:bCs/>
                <w:color w:val="C65911"/>
                <w:sz w:val="32"/>
                <w:szCs w:val="32"/>
                <w:lang w:val="gl-ES" w:eastAsia="gl-ES"/>
              </w:rPr>
              <w:t>Ê</w:t>
            </w:r>
            <w:r w:rsidRPr="00856F92">
              <w:rPr>
                <w:rFonts w:ascii="Calibri" w:eastAsia="Times New Roman" w:hAnsi="Calibri" w:cs="Calibri"/>
                <w:b/>
                <w:bCs/>
                <w:color w:val="C65911"/>
                <w:sz w:val="32"/>
                <w:szCs w:val="32"/>
                <w:lang w:val="gl-ES" w:eastAsia="gl-ES"/>
              </w:rPr>
              <w:t xml:space="preserve">NCIA PARA O </w:t>
            </w:r>
            <w:r w:rsidR="0054655E" w:rsidRPr="0054655E">
              <w:rPr>
                <w:rFonts w:ascii="Calibri" w:eastAsia="Times New Roman" w:hAnsi="Calibri" w:cs="Calibri"/>
                <w:b/>
                <w:bCs/>
                <w:color w:val="C65911"/>
                <w:sz w:val="32"/>
                <w:szCs w:val="32"/>
                <w:lang w:val="gl-ES" w:eastAsia="gl-ES"/>
              </w:rPr>
              <w:t>ÁREA</w:t>
            </w:r>
            <w:r w:rsidRPr="0054655E">
              <w:rPr>
                <w:rFonts w:ascii="Calibri" w:eastAsia="Times New Roman" w:hAnsi="Calibri" w:cs="Calibri"/>
                <w:b/>
                <w:bCs/>
                <w:color w:val="C65911"/>
                <w:sz w:val="32"/>
                <w:szCs w:val="32"/>
                <w:lang w:val="gl-ES" w:eastAsia="gl-ES"/>
              </w:rPr>
              <w:t xml:space="preserve"> III</w:t>
            </w:r>
            <w:r w:rsidRPr="00856F92">
              <w:rPr>
                <w:rFonts w:ascii="Calibri" w:eastAsia="Times New Roman" w:hAnsi="Calibri" w:cs="Calibri"/>
                <w:b/>
                <w:bCs/>
                <w:color w:val="C65911"/>
                <w:sz w:val="32"/>
                <w:szCs w:val="32"/>
                <w:lang w:val="gl-ES" w:eastAsia="gl-ES"/>
              </w:rPr>
              <w:t xml:space="preserve"> DO UNDAF</w:t>
            </w:r>
          </w:p>
        </w:tc>
      </w:tr>
      <w:tr w:rsidR="00856F92" w:rsidRPr="00856F92" w14:paraId="52781480" w14:textId="77777777" w:rsidTr="006E04C2">
        <w:trPr>
          <w:trHeight w:val="517"/>
        </w:trPr>
        <w:tc>
          <w:tcPr>
            <w:tcW w:w="8781" w:type="dxa"/>
            <w:gridSpan w:val="5"/>
            <w:vMerge/>
            <w:tcBorders>
              <w:top w:val="nil"/>
              <w:left w:val="nil"/>
              <w:bottom w:val="single" w:sz="4" w:space="0" w:color="000000"/>
              <w:right w:val="nil"/>
            </w:tcBorders>
            <w:vAlign w:val="center"/>
            <w:hideMark/>
          </w:tcPr>
          <w:p w14:paraId="1BC0E759" w14:textId="77777777" w:rsidR="00856F92" w:rsidRPr="00856F92" w:rsidRDefault="00856F92" w:rsidP="00856F92">
            <w:pPr>
              <w:rPr>
                <w:rFonts w:ascii="Calibri" w:eastAsia="Times New Roman" w:hAnsi="Calibri" w:cs="Calibri"/>
                <w:b/>
                <w:bCs/>
                <w:color w:val="C65911"/>
                <w:sz w:val="32"/>
                <w:szCs w:val="32"/>
                <w:lang w:val="gl-ES" w:eastAsia="gl-ES"/>
              </w:rPr>
            </w:pPr>
          </w:p>
        </w:tc>
      </w:tr>
      <w:tr w:rsidR="00856F92" w:rsidRPr="00856F92" w14:paraId="3346A1CC" w14:textId="77777777" w:rsidTr="006E04C2">
        <w:trPr>
          <w:trHeight w:val="370"/>
        </w:trPr>
        <w:tc>
          <w:tcPr>
            <w:tcW w:w="1560" w:type="dxa"/>
            <w:tcBorders>
              <w:top w:val="nil"/>
              <w:left w:val="single" w:sz="4" w:space="0" w:color="auto"/>
              <w:bottom w:val="single" w:sz="4" w:space="0" w:color="auto"/>
              <w:right w:val="nil"/>
            </w:tcBorders>
            <w:shd w:val="clear" w:color="000000" w:fill="C65911"/>
            <w:noWrap/>
            <w:vAlign w:val="bottom"/>
            <w:hideMark/>
          </w:tcPr>
          <w:p w14:paraId="63B7642A" w14:textId="77777777" w:rsidR="00856F92" w:rsidRPr="00856F92" w:rsidRDefault="00856F92" w:rsidP="00856F92">
            <w:pPr>
              <w:jc w:val="cente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Resultado</w:t>
            </w:r>
          </w:p>
        </w:tc>
        <w:tc>
          <w:tcPr>
            <w:tcW w:w="1417" w:type="dxa"/>
            <w:tcBorders>
              <w:top w:val="nil"/>
              <w:left w:val="single" w:sz="4" w:space="0" w:color="auto"/>
              <w:bottom w:val="single" w:sz="4" w:space="0" w:color="auto"/>
              <w:right w:val="single" w:sz="4" w:space="0" w:color="auto"/>
            </w:tcBorders>
            <w:shd w:val="clear" w:color="000000" w:fill="C65911"/>
            <w:noWrap/>
            <w:vAlign w:val="bottom"/>
            <w:hideMark/>
          </w:tcPr>
          <w:p w14:paraId="0D8A8E28"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Ag</w:t>
            </w:r>
            <w:r w:rsidR="00C80799">
              <w:rPr>
                <w:rFonts w:ascii="Calibri" w:eastAsia="Times New Roman" w:hAnsi="Calibri" w:cs="Calibri"/>
                <w:b/>
                <w:bCs/>
                <w:color w:val="FFFFFF"/>
                <w:sz w:val="18"/>
                <w:szCs w:val="18"/>
                <w:lang w:val="gl-ES" w:eastAsia="gl-ES"/>
              </w:rPr>
              <w:t>ê</w:t>
            </w:r>
            <w:r w:rsidRPr="00856F92">
              <w:rPr>
                <w:rFonts w:ascii="Calibri" w:eastAsia="Times New Roman" w:hAnsi="Calibri" w:cs="Calibri"/>
                <w:b/>
                <w:bCs/>
                <w:color w:val="FFFFFF"/>
                <w:sz w:val="18"/>
                <w:szCs w:val="18"/>
                <w:lang w:val="gl-ES" w:eastAsia="gl-ES"/>
              </w:rPr>
              <w:t>ncia</w:t>
            </w:r>
          </w:p>
        </w:tc>
        <w:tc>
          <w:tcPr>
            <w:tcW w:w="1702" w:type="dxa"/>
            <w:tcBorders>
              <w:top w:val="nil"/>
              <w:left w:val="nil"/>
              <w:bottom w:val="single" w:sz="4" w:space="0" w:color="auto"/>
              <w:right w:val="single" w:sz="4" w:space="0" w:color="auto"/>
            </w:tcBorders>
            <w:shd w:val="clear" w:color="000000" w:fill="C65911"/>
            <w:noWrap/>
            <w:vAlign w:val="bottom"/>
            <w:hideMark/>
          </w:tcPr>
          <w:p w14:paraId="177C416B"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Total  (USD)</w:t>
            </w:r>
          </w:p>
        </w:tc>
        <w:tc>
          <w:tcPr>
            <w:tcW w:w="2259" w:type="dxa"/>
            <w:tcBorders>
              <w:top w:val="nil"/>
              <w:left w:val="nil"/>
              <w:bottom w:val="single" w:sz="4" w:space="0" w:color="auto"/>
              <w:right w:val="nil"/>
            </w:tcBorders>
            <w:shd w:val="clear" w:color="000000" w:fill="C65911"/>
            <w:noWrap/>
            <w:vAlign w:val="bottom"/>
            <w:hideMark/>
          </w:tcPr>
          <w:p w14:paraId="14E651C8"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Proje</w:t>
            </w:r>
            <w:r w:rsidR="00C80799">
              <w:rPr>
                <w:rFonts w:ascii="Calibri" w:eastAsia="Times New Roman" w:hAnsi="Calibri" w:cs="Calibri"/>
                <w:b/>
                <w:bCs/>
                <w:color w:val="FFFFFF"/>
                <w:sz w:val="18"/>
                <w:szCs w:val="18"/>
                <w:lang w:val="gl-ES" w:eastAsia="gl-ES"/>
              </w:rPr>
              <w:t>c</w:t>
            </w:r>
            <w:r w:rsidRPr="00856F92">
              <w:rPr>
                <w:rFonts w:ascii="Calibri" w:eastAsia="Times New Roman" w:hAnsi="Calibri" w:cs="Calibri"/>
                <w:b/>
                <w:bCs/>
                <w:color w:val="FFFFFF"/>
                <w:sz w:val="18"/>
                <w:szCs w:val="18"/>
                <w:lang w:val="gl-ES" w:eastAsia="gl-ES"/>
              </w:rPr>
              <w:t>tado para estar disponível (USD)</w:t>
            </w:r>
          </w:p>
        </w:tc>
        <w:tc>
          <w:tcPr>
            <w:tcW w:w="1843" w:type="dxa"/>
            <w:tcBorders>
              <w:top w:val="nil"/>
              <w:left w:val="single" w:sz="4" w:space="0" w:color="auto"/>
              <w:bottom w:val="single" w:sz="4" w:space="0" w:color="auto"/>
              <w:right w:val="single" w:sz="4" w:space="0" w:color="auto"/>
            </w:tcBorders>
            <w:shd w:val="clear" w:color="000000" w:fill="C65911"/>
            <w:noWrap/>
            <w:vAlign w:val="bottom"/>
            <w:hideMark/>
          </w:tcPr>
          <w:p w14:paraId="62DC2A10"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Para ser mobilizado (USD)</w:t>
            </w:r>
          </w:p>
        </w:tc>
      </w:tr>
      <w:tr w:rsidR="00856F92" w:rsidRPr="00856F92" w14:paraId="70811716" w14:textId="77777777" w:rsidTr="006E04C2">
        <w:trPr>
          <w:trHeight w:val="370"/>
        </w:trPr>
        <w:tc>
          <w:tcPr>
            <w:tcW w:w="8781" w:type="dxa"/>
            <w:gridSpan w:val="5"/>
            <w:tcBorders>
              <w:top w:val="single" w:sz="4" w:space="0" w:color="auto"/>
              <w:left w:val="single" w:sz="4" w:space="0" w:color="auto"/>
              <w:bottom w:val="single" w:sz="4" w:space="0" w:color="auto"/>
              <w:right w:val="single" w:sz="4" w:space="0" w:color="000000"/>
            </w:tcBorders>
            <w:shd w:val="clear" w:color="000000" w:fill="548235"/>
            <w:noWrap/>
            <w:vAlign w:val="bottom"/>
            <w:hideMark/>
          </w:tcPr>
          <w:p w14:paraId="37B9DDDC" w14:textId="77777777" w:rsidR="00856F92" w:rsidRPr="00856F92" w:rsidRDefault="0054655E" w:rsidP="0054655E">
            <w:pPr>
              <w:jc w:val="center"/>
              <w:rPr>
                <w:rFonts w:ascii="Calibri" w:eastAsia="Times New Roman" w:hAnsi="Calibri" w:cs="Calibri"/>
                <w:b/>
                <w:bCs/>
                <w:color w:val="FFFFFF"/>
                <w:sz w:val="18"/>
                <w:szCs w:val="18"/>
                <w:lang w:val="gl-ES" w:eastAsia="gl-ES"/>
              </w:rPr>
            </w:pPr>
            <w:r>
              <w:rPr>
                <w:rFonts w:ascii="Calibri" w:eastAsia="Times New Roman" w:hAnsi="Calibri" w:cs="Calibri"/>
                <w:b/>
                <w:bCs/>
                <w:color w:val="FFFFFF"/>
                <w:sz w:val="18"/>
                <w:szCs w:val="18"/>
                <w:lang w:val="gl-ES" w:eastAsia="gl-ES"/>
              </w:rPr>
              <w:t>Área</w:t>
            </w:r>
            <w:r w:rsidR="00856F92" w:rsidRPr="00856F92">
              <w:rPr>
                <w:rFonts w:ascii="Calibri" w:eastAsia="Times New Roman" w:hAnsi="Calibri" w:cs="Calibri"/>
                <w:b/>
                <w:bCs/>
                <w:color w:val="FFFFFF"/>
                <w:sz w:val="18"/>
                <w:szCs w:val="18"/>
                <w:lang w:val="gl-ES" w:eastAsia="gl-ES"/>
              </w:rPr>
              <w:t xml:space="preserve"> III (Meio ambiente e resiliência da população vulnerável) </w:t>
            </w:r>
          </w:p>
        </w:tc>
      </w:tr>
      <w:tr w:rsidR="005235BC" w:rsidRPr="00856F92" w14:paraId="512704F6" w14:textId="77777777" w:rsidTr="005235BC">
        <w:trPr>
          <w:trHeight w:val="285"/>
        </w:trPr>
        <w:tc>
          <w:tcPr>
            <w:tcW w:w="1560" w:type="dxa"/>
            <w:vMerge w:val="restart"/>
            <w:tcBorders>
              <w:top w:val="nil"/>
              <w:left w:val="single" w:sz="4" w:space="0" w:color="auto"/>
              <w:bottom w:val="single" w:sz="4" w:space="0" w:color="000000"/>
              <w:right w:val="nil"/>
            </w:tcBorders>
            <w:shd w:val="clear" w:color="auto" w:fill="auto"/>
            <w:hideMark/>
          </w:tcPr>
          <w:p w14:paraId="235FA2DA" w14:textId="77777777" w:rsidR="005235BC" w:rsidRPr="00856F92" w:rsidRDefault="005235BC"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Até 2022, a população vulnerável é resiliente a alterações climáticas e a riscos de desastres com uma produção sustentável e inclusiva; com planeamento e gestão do território, das cidades, dos recursos naturais e do ambiente.</w:t>
            </w: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26F7426A" w14:textId="77777777" w:rsidR="005235BC" w:rsidRPr="00715EEB" w:rsidRDefault="005235BC" w:rsidP="000A0EA4">
            <w:pPr>
              <w:jc w:val="both"/>
              <w:rPr>
                <w:rFonts w:ascii="Calibri" w:hAnsi="Calibri" w:cs="Calibri"/>
                <w:color w:val="000000"/>
                <w:sz w:val="18"/>
                <w:szCs w:val="18"/>
                <w:lang w:val="gl-ES" w:eastAsia="gl-ES"/>
              </w:rPr>
            </w:pPr>
            <w:r w:rsidRPr="00715EEB">
              <w:rPr>
                <w:rFonts w:ascii="Calibri" w:hAnsi="Calibri" w:cs="Calibri"/>
                <w:color w:val="000000"/>
                <w:sz w:val="18"/>
                <w:szCs w:val="18"/>
              </w:rPr>
              <w:t>UNDP</w:t>
            </w:r>
          </w:p>
        </w:tc>
        <w:tc>
          <w:tcPr>
            <w:tcW w:w="1702" w:type="dxa"/>
            <w:tcBorders>
              <w:top w:val="nil"/>
              <w:left w:val="nil"/>
              <w:bottom w:val="single" w:sz="4" w:space="0" w:color="auto"/>
              <w:right w:val="single" w:sz="4" w:space="0" w:color="auto"/>
            </w:tcBorders>
            <w:shd w:val="clear" w:color="auto" w:fill="auto"/>
            <w:noWrap/>
            <w:vAlign w:val="center"/>
            <w:hideMark/>
          </w:tcPr>
          <w:p w14:paraId="76BB9F57"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38.700.000,00   </w:t>
            </w:r>
          </w:p>
        </w:tc>
        <w:tc>
          <w:tcPr>
            <w:tcW w:w="2259" w:type="dxa"/>
            <w:tcBorders>
              <w:top w:val="nil"/>
              <w:left w:val="nil"/>
              <w:bottom w:val="single" w:sz="4" w:space="0" w:color="auto"/>
              <w:right w:val="single" w:sz="4" w:space="0" w:color="auto"/>
            </w:tcBorders>
            <w:shd w:val="clear" w:color="auto" w:fill="auto"/>
            <w:noWrap/>
            <w:vAlign w:val="center"/>
            <w:hideMark/>
          </w:tcPr>
          <w:p w14:paraId="16DCCDB6"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21.295.000,00   </w:t>
            </w:r>
          </w:p>
        </w:tc>
        <w:tc>
          <w:tcPr>
            <w:tcW w:w="1843" w:type="dxa"/>
            <w:tcBorders>
              <w:top w:val="nil"/>
              <w:left w:val="nil"/>
              <w:bottom w:val="single" w:sz="4" w:space="0" w:color="auto"/>
              <w:right w:val="single" w:sz="4" w:space="0" w:color="auto"/>
            </w:tcBorders>
            <w:shd w:val="clear" w:color="auto" w:fill="auto"/>
            <w:noWrap/>
            <w:vAlign w:val="center"/>
            <w:hideMark/>
          </w:tcPr>
          <w:p w14:paraId="2FCC7165"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17.405.000,00   </w:t>
            </w:r>
          </w:p>
        </w:tc>
      </w:tr>
      <w:tr w:rsidR="005235BC" w:rsidRPr="00856F92" w14:paraId="5017AD1B"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60F61FF7"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5D353553"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OMS</w:t>
            </w:r>
          </w:p>
        </w:tc>
        <w:tc>
          <w:tcPr>
            <w:tcW w:w="1702" w:type="dxa"/>
            <w:tcBorders>
              <w:top w:val="nil"/>
              <w:left w:val="nil"/>
              <w:bottom w:val="single" w:sz="4" w:space="0" w:color="auto"/>
              <w:right w:val="single" w:sz="4" w:space="0" w:color="auto"/>
            </w:tcBorders>
            <w:shd w:val="clear" w:color="auto" w:fill="auto"/>
            <w:noWrap/>
            <w:vAlign w:val="center"/>
            <w:hideMark/>
          </w:tcPr>
          <w:p w14:paraId="5D4B8EE3"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3.500.000,00   </w:t>
            </w:r>
          </w:p>
        </w:tc>
        <w:tc>
          <w:tcPr>
            <w:tcW w:w="2259" w:type="dxa"/>
            <w:tcBorders>
              <w:top w:val="nil"/>
              <w:left w:val="nil"/>
              <w:bottom w:val="single" w:sz="4" w:space="0" w:color="auto"/>
              <w:right w:val="single" w:sz="4" w:space="0" w:color="auto"/>
            </w:tcBorders>
            <w:shd w:val="clear" w:color="auto" w:fill="auto"/>
            <w:noWrap/>
            <w:vAlign w:val="center"/>
            <w:hideMark/>
          </w:tcPr>
          <w:p w14:paraId="36B57D39"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1.115.000,00   </w:t>
            </w:r>
          </w:p>
        </w:tc>
        <w:tc>
          <w:tcPr>
            <w:tcW w:w="1843" w:type="dxa"/>
            <w:tcBorders>
              <w:top w:val="nil"/>
              <w:left w:val="nil"/>
              <w:bottom w:val="single" w:sz="4" w:space="0" w:color="auto"/>
              <w:right w:val="single" w:sz="4" w:space="0" w:color="auto"/>
            </w:tcBorders>
            <w:shd w:val="clear" w:color="auto" w:fill="auto"/>
            <w:noWrap/>
            <w:vAlign w:val="center"/>
            <w:hideMark/>
          </w:tcPr>
          <w:p w14:paraId="6B91B69E"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2.385.000,00   </w:t>
            </w:r>
          </w:p>
        </w:tc>
      </w:tr>
      <w:tr w:rsidR="005235BC" w:rsidRPr="00856F92" w14:paraId="24978B6C"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3758B941"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61C7C149"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UNIDO</w:t>
            </w:r>
          </w:p>
        </w:tc>
        <w:tc>
          <w:tcPr>
            <w:tcW w:w="1702" w:type="dxa"/>
            <w:tcBorders>
              <w:top w:val="nil"/>
              <w:left w:val="nil"/>
              <w:bottom w:val="single" w:sz="4" w:space="0" w:color="auto"/>
              <w:right w:val="single" w:sz="4" w:space="0" w:color="auto"/>
            </w:tcBorders>
            <w:shd w:val="clear" w:color="auto" w:fill="auto"/>
            <w:noWrap/>
            <w:vAlign w:val="center"/>
            <w:hideMark/>
          </w:tcPr>
          <w:p w14:paraId="474F0315"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500.000,00   </w:t>
            </w:r>
          </w:p>
        </w:tc>
        <w:tc>
          <w:tcPr>
            <w:tcW w:w="2259" w:type="dxa"/>
            <w:tcBorders>
              <w:top w:val="nil"/>
              <w:left w:val="nil"/>
              <w:bottom w:val="single" w:sz="4" w:space="0" w:color="auto"/>
              <w:right w:val="single" w:sz="4" w:space="0" w:color="auto"/>
            </w:tcBorders>
            <w:shd w:val="clear" w:color="auto" w:fill="auto"/>
            <w:noWrap/>
            <w:vAlign w:val="center"/>
            <w:hideMark/>
          </w:tcPr>
          <w:p w14:paraId="3D36163E"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500.000,00   </w:t>
            </w:r>
          </w:p>
        </w:tc>
        <w:tc>
          <w:tcPr>
            <w:tcW w:w="1843" w:type="dxa"/>
            <w:tcBorders>
              <w:top w:val="nil"/>
              <w:left w:val="nil"/>
              <w:bottom w:val="single" w:sz="4" w:space="0" w:color="auto"/>
              <w:right w:val="single" w:sz="4" w:space="0" w:color="auto"/>
            </w:tcBorders>
            <w:shd w:val="clear" w:color="auto" w:fill="auto"/>
            <w:noWrap/>
            <w:vAlign w:val="center"/>
            <w:hideMark/>
          </w:tcPr>
          <w:p w14:paraId="5F002BA7"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r>
      <w:tr w:rsidR="005235BC" w:rsidRPr="00856F92" w14:paraId="1EA57494"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64CC7B55"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13A46890"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 xml:space="preserve">UNICEF </w:t>
            </w:r>
          </w:p>
        </w:tc>
        <w:tc>
          <w:tcPr>
            <w:tcW w:w="1702" w:type="dxa"/>
            <w:tcBorders>
              <w:top w:val="nil"/>
              <w:left w:val="nil"/>
              <w:bottom w:val="single" w:sz="4" w:space="0" w:color="auto"/>
              <w:right w:val="single" w:sz="4" w:space="0" w:color="auto"/>
            </w:tcBorders>
            <w:shd w:val="clear" w:color="auto" w:fill="auto"/>
            <w:noWrap/>
            <w:vAlign w:val="center"/>
            <w:hideMark/>
          </w:tcPr>
          <w:p w14:paraId="254C1962"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4.284.103,00   </w:t>
            </w:r>
          </w:p>
        </w:tc>
        <w:tc>
          <w:tcPr>
            <w:tcW w:w="2259" w:type="dxa"/>
            <w:tcBorders>
              <w:top w:val="nil"/>
              <w:left w:val="nil"/>
              <w:bottom w:val="single" w:sz="4" w:space="0" w:color="auto"/>
              <w:right w:val="single" w:sz="4" w:space="0" w:color="auto"/>
            </w:tcBorders>
            <w:shd w:val="clear" w:color="auto" w:fill="auto"/>
            <w:noWrap/>
            <w:vAlign w:val="center"/>
            <w:hideMark/>
          </w:tcPr>
          <w:p w14:paraId="73767980"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1.071.025,75   </w:t>
            </w:r>
          </w:p>
        </w:tc>
        <w:tc>
          <w:tcPr>
            <w:tcW w:w="1843" w:type="dxa"/>
            <w:tcBorders>
              <w:top w:val="nil"/>
              <w:left w:val="nil"/>
              <w:bottom w:val="single" w:sz="4" w:space="0" w:color="auto"/>
              <w:right w:val="single" w:sz="4" w:space="0" w:color="auto"/>
            </w:tcBorders>
            <w:shd w:val="clear" w:color="auto" w:fill="auto"/>
            <w:noWrap/>
            <w:vAlign w:val="center"/>
            <w:hideMark/>
          </w:tcPr>
          <w:p w14:paraId="2320067B"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3.213.077,25   </w:t>
            </w:r>
          </w:p>
        </w:tc>
      </w:tr>
      <w:tr w:rsidR="005235BC" w:rsidRPr="00856F92" w14:paraId="75CAF750"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4C7607B7"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6712C8ED"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FAO</w:t>
            </w:r>
          </w:p>
        </w:tc>
        <w:tc>
          <w:tcPr>
            <w:tcW w:w="1702" w:type="dxa"/>
            <w:tcBorders>
              <w:top w:val="nil"/>
              <w:left w:val="nil"/>
              <w:bottom w:val="single" w:sz="4" w:space="0" w:color="auto"/>
              <w:right w:val="single" w:sz="4" w:space="0" w:color="auto"/>
            </w:tcBorders>
            <w:shd w:val="clear" w:color="auto" w:fill="auto"/>
            <w:noWrap/>
            <w:vAlign w:val="center"/>
            <w:hideMark/>
          </w:tcPr>
          <w:p w14:paraId="56B316F2"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6.941.176,20   </w:t>
            </w:r>
          </w:p>
        </w:tc>
        <w:tc>
          <w:tcPr>
            <w:tcW w:w="2259" w:type="dxa"/>
            <w:tcBorders>
              <w:top w:val="nil"/>
              <w:left w:val="nil"/>
              <w:bottom w:val="single" w:sz="4" w:space="0" w:color="auto"/>
              <w:right w:val="single" w:sz="4" w:space="0" w:color="auto"/>
            </w:tcBorders>
            <w:shd w:val="clear" w:color="auto" w:fill="auto"/>
            <w:noWrap/>
            <w:vAlign w:val="center"/>
            <w:hideMark/>
          </w:tcPr>
          <w:p w14:paraId="2F841C81"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6.941.176,20   </w:t>
            </w:r>
          </w:p>
        </w:tc>
        <w:tc>
          <w:tcPr>
            <w:tcW w:w="1843" w:type="dxa"/>
            <w:tcBorders>
              <w:top w:val="nil"/>
              <w:left w:val="nil"/>
              <w:bottom w:val="single" w:sz="4" w:space="0" w:color="auto"/>
              <w:right w:val="single" w:sz="4" w:space="0" w:color="auto"/>
            </w:tcBorders>
            <w:shd w:val="clear" w:color="auto" w:fill="auto"/>
            <w:noWrap/>
            <w:vAlign w:val="center"/>
            <w:hideMark/>
          </w:tcPr>
          <w:p w14:paraId="7A464B7D" w14:textId="77777777" w:rsidR="005235BC" w:rsidRPr="005235BC" w:rsidRDefault="005235BC" w:rsidP="005235BC">
            <w:pPr>
              <w:rPr>
                <w:rFonts w:asciiTheme="minorHAnsi" w:hAnsiTheme="minorHAnsi" w:cstheme="minorHAnsi"/>
                <w:sz w:val="18"/>
                <w:szCs w:val="18"/>
              </w:rPr>
            </w:pPr>
          </w:p>
        </w:tc>
      </w:tr>
      <w:tr w:rsidR="005235BC" w:rsidRPr="00856F92" w14:paraId="0F4F04EE"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067EB07A"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4544E7E6"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UNFPA</w:t>
            </w:r>
          </w:p>
        </w:tc>
        <w:tc>
          <w:tcPr>
            <w:tcW w:w="1702" w:type="dxa"/>
            <w:tcBorders>
              <w:top w:val="nil"/>
              <w:left w:val="nil"/>
              <w:bottom w:val="single" w:sz="4" w:space="0" w:color="auto"/>
              <w:right w:val="single" w:sz="4" w:space="0" w:color="auto"/>
            </w:tcBorders>
            <w:shd w:val="clear" w:color="auto" w:fill="auto"/>
            <w:noWrap/>
            <w:vAlign w:val="center"/>
            <w:hideMark/>
          </w:tcPr>
          <w:p w14:paraId="7F814981"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840.000,00   </w:t>
            </w:r>
          </w:p>
        </w:tc>
        <w:tc>
          <w:tcPr>
            <w:tcW w:w="2259" w:type="dxa"/>
            <w:tcBorders>
              <w:top w:val="nil"/>
              <w:left w:val="nil"/>
              <w:bottom w:val="single" w:sz="4" w:space="0" w:color="auto"/>
              <w:right w:val="single" w:sz="4" w:space="0" w:color="auto"/>
            </w:tcBorders>
            <w:shd w:val="clear" w:color="auto" w:fill="auto"/>
            <w:noWrap/>
            <w:vAlign w:val="center"/>
            <w:hideMark/>
          </w:tcPr>
          <w:p w14:paraId="1DEDC9BC"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90.000,00   </w:t>
            </w:r>
          </w:p>
        </w:tc>
        <w:tc>
          <w:tcPr>
            <w:tcW w:w="1843" w:type="dxa"/>
            <w:tcBorders>
              <w:top w:val="nil"/>
              <w:left w:val="nil"/>
              <w:bottom w:val="single" w:sz="4" w:space="0" w:color="auto"/>
              <w:right w:val="single" w:sz="4" w:space="0" w:color="auto"/>
            </w:tcBorders>
            <w:shd w:val="clear" w:color="auto" w:fill="auto"/>
            <w:noWrap/>
            <w:vAlign w:val="center"/>
            <w:hideMark/>
          </w:tcPr>
          <w:p w14:paraId="4660EC1E"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750.000,00   </w:t>
            </w:r>
          </w:p>
        </w:tc>
      </w:tr>
      <w:tr w:rsidR="005235BC" w:rsidRPr="00856F92" w14:paraId="5EEEB668"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657CE39E"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03351758"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OIM</w:t>
            </w:r>
          </w:p>
        </w:tc>
        <w:tc>
          <w:tcPr>
            <w:tcW w:w="1702" w:type="dxa"/>
            <w:tcBorders>
              <w:top w:val="nil"/>
              <w:left w:val="nil"/>
              <w:bottom w:val="single" w:sz="4" w:space="0" w:color="auto"/>
              <w:right w:val="single" w:sz="4" w:space="0" w:color="auto"/>
            </w:tcBorders>
            <w:shd w:val="clear" w:color="auto" w:fill="auto"/>
            <w:noWrap/>
            <w:vAlign w:val="center"/>
            <w:hideMark/>
          </w:tcPr>
          <w:p w14:paraId="26CD3082"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1.500.000,00   </w:t>
            </w:r>
          </w:p>
        </w:tc>
        <w:tc>
          <w:tcPr>
            <w:tcW w:w="2259" w:type="dxa"/>
            <w:tcBorders>
              <w:top w:val="nil"/>
              <w:left w:val="nil"/>
              <w:bottom w:val="single" w:sz="4" w:space="0" w:color="auto"/>
              <w:right w:val="single" w:sz="4" w:space="0" w:color="auto"/>
            </w:tcBorders>
            <w:shd w:val="clear" w:color="auto" w:fill="auto"/>
            <w:noWrap/>
            <w:vAlign w:val="center"/>
            <w:hideMark/>
          </w:tcPr>
          <w:p w14:paraId="28CAC525"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14:paraId="05F9E5BA"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1.500.000,00   </w:t>
            </w:r>
          </w:p>
        </w:tc>
      </w:tr>
      <w:tr w:rsidR="005235BC" w:rsidRPr="00856F92" w14:paraId="59E9514E" w14:textId="77777777" w:rsidTr="005235BC">
        <w:trPr>
          <w:trHeight w:val="345"/>
        </w:trPr>
        <w:tc>
          <w:tcPr>
            <w:tcW w:w="1560" w:type="dxa"/>
            <w:vMerge/>
            <w:tcBorders>
              <w:top w:val="nil"/>
              <w:left w:val="single" w:sz="4" w:space="0" w:color="auto"/>
              <w:bottom w:val="single" w:sz="4" w:space="0" w:color="000000"/>
              <w:right w:val="nil"/>
            </w:tcBorders>
            <w:vAlign w:val="center"/>
            <w:hideMark/>
          </w:tcPr>
          <w:p w14:paraId="06D8A993"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40EE0E32"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IAEA</w:t>
            </w:r>
          </w:p>
        </w:tc>
        <w:tc>
          <w:tcPr>
            <w:tcW w:w="1702" w:type="dxa"/>
            <w:tcBorders>
              <w:top w:val="nil"/>
              <w:left w:val="nil"/>
              <w:bottom w:val="single" w:sz="4" w:space="0" w:color="auto"/>
              <w:right w:val="single" w:sz="4" w:space="0" w:color="auto"/>
            </w:tcBorders>
            <w:shd w:val="clear" w:color="auto" w:fill="auto"/>
            <w:noWrap/>
            <w:vAlign w:val="center"/>
            <w:hideMark/>
          </w:tcPr>
          <w:p w14:paraId="07A36AEF"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2.178.085,00   </w:t>
            </w:r>
          </w:p>
        </w:tc>
        <w:tc>
          <w:tcPr>
            <w:tcW w:w="2259" w:type="dxa"/>
            <w:tcBorders>
              <w:top w:val="nil"/>
              <w:left w:val="nil"/>
              <w:bottom w:val="single" w:sz="4" w:space="0" w:color="auto"/>
              <w:right w:val="single" w:sz="4" w:space="0" w:color="auto"/>
            </w:tcBorders>
            <w:shd w:val="clear" w:color="auto" w:fill="auto"/>
            <w:noWrap/>
            <w:vAlign w:val="center"/>
            <w:hideMark/>
          </w:tcPr>
          <w:p w14:paraId="234A1357"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1.230.585,00   </w:t>
            </w:r>
          </w:p>
        </w:tc>
        <w:tc>
          <w:tcPr>
            <w:tcW w:w="1843" w:type="dxa"/>
            <w:tcBorders>
              <w:top w:val="nil"/>
              <w:left w:val="nil"/>
              <w:bottom w:val="single" w:sz="4" w:space="0" w:color="auto"/>
              <w:right w:val="single" w:sz="4" w:space="0" w:color="auto"/>
            </w:tcBorders>
            <w:shd w:val="clear" w:color="auto" w:fill="auto"/>
            <w:noWrap/>
            <w:vAlign w:val="center"/>
            <w:hideMark/>
          </w:tcPr>
          <w:p w14:paraId="6BD4B324"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947.500,00   </w:t>
            </w:r>
          </w:p>
        </w:tc>
      </w:tr>
      <w:tr w:rsidR="005235BC" w:rsidRPr="00856F92" w14:paraId="70392693"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66E10675"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61C1B0A3"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ACNUR</w:t>
            </w:r>
          </w:p>
        </w:tc>
        <w:tc>
          <w:tcPr>
            <w:tcW w:w="1702" w:type="dxa"/>
            <w:tcBorders>
              <w:top w:val="nil"/>
              <w:left w:val="nil"/>
              <w:bottom w:val="single" w:sz="4" w:space="0" w:color="auto"/>
              <w:right w:val="single" w:sz="4" w:space="0" w:color="auto"/>
            </w:tcBorders>
            <w:shd w:val="clear" w:color="auto" w:fill="auto"/>
            <w:noWrap/>
            <w:vAlign w:val="center"/>
            <w:hideMark/>
          </w:tcPr>
          <w:p w14:paraId="5EA239E6"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4.289.681,19   </w:t>
            </w:r>
          </w:p>
        </w:tc>
        <w:tc>
          <w:tcPr>
            <w:tcW w:w="2259" w:type="dxa"/>
            <w:tcBorders>
              <w:top w:val="nil"/>
              <w:left w:val="nil"/>
              <w:bottom w:val="single" w:sz="4" w:space="0" w:color="auto"/>
              <w:right w:val="single" w:sz="4" w:space="0" w:color="auto"/>
            </w:tcBorders>
            <w:shd w:val="clear" w:color="auto" w:fill="auto"/>
            <w:noWrap/>
            <w:vAlign w:val="center"/>
            <w:hideMark/>
          </w:tcPr>
          <w:p w14:paraId="109420D9"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1.270.550,96   </w:t>
            </w:r>
          </w:p>
        </w:tc>
        <w:tc>
          <w:tcPr>
            <w:tcW w:w="1843" w:type="dxa"/>
            <w:tcBorders>
              <w:top w:val="nil"/>
              <w:left w:val="nil"/>
              <w:bottom w:val="single" w:sz="4" w:space="0" w:color="auto"/>
              <w:right w:val="single" w:sz="4" w:space="0" w:color="auto"/>
            </w:tcBorders>
            <w:shd w:val="clear" w:color="auto" w:fill="auto"/>
            <w:noWrap/>
            <w:vAlign w:val="center"/>
            <w:hideMark/>
          </w:tcPr>
          <w:p w14:paraId="1DBCD4B7"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3.019.130,23   </w:t>
            </w:r>
          </w:p>
        </w:tc>
      </w:tr>
      <w:tr w:rsidR="005235BC" w:rsidRPr="00856F92" w14:paraId="535EB7F2"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5B89DB26"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52A9237C"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IFAD</w:t>
            </w:r>
          </w:p>
        </w:tc>
        <w:tc>
          <w:tcPr>
            <w:tcW w:w="1702" w:type="dxa"/>
            <w:tcBorders>
              <w:top w:val="nil"/>
              <w:left w:val="nil"/>
              <w:bottom w:val="single" w:sz="4" w:space="0" w:color="auto"/>
              <w:right w:val="single" w:sz="4" w:space="0" w:color="auto"/>
            </w:tcBorders>
            <w:shd w:val="clear" w:color="auto" w:fill="auto"/>
            <w:noWrap/>
            <w:vAlign w:val="center"/>
            <w:hideMark/>
          </w:tcPr>
          <w:p w14:paraId="3DC32E5A"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259" w:type="dxa"/>
            <w:tcBorders>
              <w:top w:val="nil"/>
              <w:left w:val="nil"/>
              <w:bottom w:val="single" w:sz="4" w:space="0" w:color="auto"/>
              <w:right w:val="single" w:sz="4" w:space="0" w:color="auto"/>
            </w:tcBorders>
            <w:shd w:val="clear" w:color="auto" w:fill="auto"/>
            <w:noWrap/>
            <w:vAlign w:val="center"/>
            <w:hideMark/>
          </w:tcPr>
          <w:p w14:paraId="03D61887"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14:paraId="4777A0C0" w14:textId="77777777" w:rsidR="005235BC" w:rsidRPr="005235BC" w:rsidRDefault="005235BC" w:rsidP="005235BC">
            <w:pPr>
              <w:rPr>
                <w:rFonts w:asciiTheme="minorHAnsi" w:hAnsiTheme="minorHAnsi" w:cstheme="minorHAnsi"/>
                <w:sz w:val="18"/>
                <w:szCs w:val="18"/>
              </w:rPr>
            </w:pPr>
          </w:p>
        </w:tc>
      </w:tr>
      <w:tr w:rsidR="005235BC" w:rsidRPr="00856F92" w14:paraId="22392E71"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73C3A2B7"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33464496"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UN-HABITAT</w:t>
            </w:r>
          </w:p>
        </w:tc>
        <w:tc>
          <w:tcPr>
            <w:tcW w:w="1702" w:type="dxa"/>
            <w:tcBorders>
              <w:top w:val="nil"/>
              <w:left w:val="nil"/>
              <w:bottom w:val="single" w:sz="4" w:space="0" w:color="auto"/>
              <w:right w:val="single" w:sz="4" w:space="0" w:color="auto"/>
            </w:tcBorders>
            <w:shd w:val="clear" w:color="auto" w:fill="auto"/>
            <w:noWrap/>
            <w:vAlign w:val="center"/>
            <w:hideMark/>
          </w:tcPr>
          <w:p w14:paraId="29C1FCF2"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1.000.000,00   </w:t>
            </w:r>
          </w:p>
        </w:tc>
        <w:tc>
          <w:tcPr>
            <w:tcW w:w="2259" w:type="dxa"/>
            <w:tcBorders>
              <w:top w:val="nil"/>
              <w:left w:val="nil"/>
              <w:bottom w:val="single" w:sz="4" w:space="0" w:color="auto"/>
              <w:right w:val="single" w:sz="4" w:space="0" w:color="auto"/>
            </w:tcBorders>
            <w:shd w:val="clear" w:color="auto" w:fill="auto"/>
            <w:noWrap/>
            <w:vAlign w:val="center"/>
            <w:hideMark/>
          </w:tcPr>
          <w:p w14:paraId="12118A36"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50.000,00   </w:t>
            </w:r>
          </w:p>
        </w:tc>
        <w:tc>
          <w:tcPr>
            <w:tcW w:w="1843" w:type="dxa"/>
            <w:tcBorders>
              <w:top w:val="nil"/>
              <w:left w:val="nil"/>
              <w:bottom w:val="single" w:sz="4" w:space="0" w:color="auto"/>
              <w:right w:val="single" w:sz="4" w:space="0" w:color="auto"/>
            </w:tcBorders>
            <w:shd w:val="clear" w:color="auto" w:fill="auto"/>
            <w:noWrap/>
            <w:vAlign w:val="center"/>
            <w:hideMark/>
          </w:tcPr>
          <w:p w14:paraId="45EFF93B"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950.000,00   </w:t>
            </w:r>
          </w:p>
        </w:tc>
      </w:tr>
      <w:tr w:rsidR="005235BC" w:rsidRPr="00856F92" w14:paraId="04B475EC"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06B76F02"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462A5DEB"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ONUSIDA</w:t>
            </w:r>
          </w:p>
        </w:tc>
        <w:tc>
          <w:tcPr>
            <w:tcW w:w="1702" w:type="dxa"/>
            <w:tcBorders>
              <w:top w:val="nil"/>
              <w:left w:val="nil"/>
              <w:bottom w:val="single" w:sz="4" w:space="0" w:color="auto"/>
              <w:right w:val="single" w:sz="4" w:space="0" w:color="auto"/>
            </w:tcBorders>
            <w:shd w:val="clear" w:color="auto" w:fill="auto"/>
            <w:noWrap/>
            <w:vAlign w:val="center"/>
            <w:hideMark/>
          </w:tcPr>
          <w:p w14:paraId="6261D111"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259" w:type="dxa"/>
            <w:tcBorders>
              <w:top w:val="nil"/>
              <w:left w:val="nil"/>
              <w:bottom w:val="single" w:sz="4" w:space="0" w:color="auto"/>
              <w:right w:val="single" w:sz="4" w:space="0" w:color="auto"/>
            </w:tcBorders>
            <w:shd w:val="clear" w:color="auto" w:fill="auto"/>
            <w:noWrap/>
            <w:vAlign w:val="center"/>
            <w:hideMark/>
          </w:tcPr>
          <w:p w14:paraId="5D9E6B11"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14:paraId="217E489D" w14:textId="77777777" w:rsidR="005235BC" w:rsidRPr="005235BC" w:rsidRDefault="005235BC" w:rsidP="005235BC">
            <w:pPr>
              <w:rPr>
                <w:rFonts w:asciiTheme="minorHAnsi" w:hAnsiTheme="minorHAnsi" w:cstheme="minorHAnsi"/>
                <w:sz w:val="18"/>
                <w:szCs w:val="18"/>
              </w:rPr>
            </w:pPr>
          </w:p>
        </w:tc>
      </w:tr>
      <w:tr w:rsidR="005235BC" w:rsidRPr="00856F92" w14:paraId="49887F0B"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1A1C8BC5"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542ABE69"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OIT</w:t>
            </w:r>
          </w:p>
        </w:tc>
        <w:tc>
          <w:tcPr>
            <w:tcW w:w="1702" w:type="dxa"/>
            <w:tcBorders>
              <w:top w:val="nil"/>
              <w:left w:val="nil"/>
              <w:bottom w:val="single" w:sz="4" w:space="0" w:color="auto"/>
              <w:right w:val="single" w:sz="4" w:space="0" w:color="auto"/>
            </w:tcBorders>
            <w:shd w:val="clear" w:color="auto" w:fill="auto"/>
            <w:noWrap/>
            <w:vAlign w:val="center"/>
            <w:hideMark/>
          </w:tcPr>
          <w:p w14:paraId="06D7A4AE"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259" w:type="dxa"/>
            <w:tcBorders>
              <w:top w:val="nil"/>
              <w:left w:val="nil"/>
              <w:bottom w:val="single" w:sz="4" w:space="0" w:color="auto"/>
              <w:right w:val="single" w:sz="4" w:space="0" w:color="auto"/>
            </w:tcBorders>
            <w:shd w:val="clear" w:color="auto" w:fill="auto"/>
            <w:noWrap/>
            <w:vAlign w:val="center"/>
            <w:hideMark/>
          </w:tcPr>
          <w:p w14:paraId="19D55538"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14:paraId="28330D0D" w14:textId="77777777" w:rsidR="005235BC" w:rsidRPr="005235BC" w:rsidRDefault="005235BC" w:rsidP="005235BC">
            <w:pPr>
              <w:rPr>
                <w:rFonts w:asciiTheme="minorHAnsi" w:hAnsiTheme="minorHAnsi" w:cstheme="minorHAnsi"/>
                <w:sz w:val="18"/>
                <w:szCs w:val="18"/>
              </w:rPr>
            </w:pPr>
          </w:p>
        </w:tc>
      </w:tr>
      <w:tr w:rsidR="005235BC" w:rsidRPr="00856F92" w14:paraId="166FC5E0"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147EA23D"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5922BE73"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UNESCO</w:t>
            </w:r>
          </w:p>
        </w:tc>
        <w:tc>
          <w:tcPr>
            <w:tcW w:w="1702" w:type="dxa"/>
            <w:tcBorders>
              <w:top w:val="nil"/>
              <w:left w:val="nil"/>
              <w:bottom w:val="single" w:sz="4" w:space="0" w:color="auto"/>
              <w:right w:val="single" w:sz="4" w:space="0" w:color="auto"/>
            </w:tcBorders>
            <w:shd w:val="clear" w:color="auto" w:fill="auto"/>
            <w:noWrap/>
            <w:vAlign w:val="center"/>
            <w:hideMark/>
          </w:tcPr>
          <w:p w14:paraId="24F115C6"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150.000,00   </w:t>
            </w:r>
          </w:p>
        </w:tc>
        <w:tc>
          <w:tcPr>
            <w:tcW w:w="2259" w:type="dxa"/>
            <w:tcBorders>
              <w:top w:val="nil"/>
              <w:left w:val="nil"/>
              <w:bottom w:val="single" w:sz="4" w:space="0" w:color="auto"/>
              <w:right w:val="single" w:sz="4" w:space="0" w:color="auto"/>
            </w:tcBorders>
            <w:shd w:val="clear" w:color="auto" w:fill="auto"/>
            <w:noWrap/>
            <w:vAlign w:val="center"/>
            <w:hideMark/>
          </w:tcPr>
          <w:p w14:paraId="4FDD1828"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xml:space="preserve">                                                                   -     </w:t>
            </w:r>
          </w:p>
        </w:tc>
        <w:tc>
          <w:tcPr>
            <w:tcW w:w="1843" w:type="dxa"/>
            <w:tcBorders>
              <w:top w:val="nil"/>
              <w:left w:val="nil"/>
              <w:bottom w:val="single" w:sz="4" w:space="0" w:color="auto"/>
              <w:right w:val="single" w:sz="4" w:space="0" w:color="auto"/>
            </w:tcBorders>
            <w:shd w:val="clear" w:color="auto" w:fill="auto"/>
            <w:noWrap/>
            <w:vAlign w:val="center"/>
            <w:hideMark/>
          </w:tcPr>
          <w:p w14:paraId="6FF49E74"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150.000,00   </w:t>
            </w:r>
          </w:p>
        </w:tc>
      </w:tr>
      <w:tr w:rsidR="005235BC" w:rsidRPr="00856F92" w14:paraId="06A34373"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5906CE0F"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751BEB50"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OHCHR</w:t>
            </w:r>
          </w:p>
        </w:tc>
        <w:tc>
          <w:tcPr>
            <w:tcW w:w="1702" w:type="dxa"/>
            <w:tcBorders>
              <w:top w:val="nil"/>
              <w:left w:val="nil"/>
              <w:bottom w:val="single" w:sz="4" w:space="0" w:color="auto"/>
              <w:right w:val="single" w:sz="4" w:space="0" w:color="auto"/>
            </w:tcBorders>
            <w:shd w:val="clear" w:color="auto" w:fill="auto"/>
            <w:noWrap/>
            <w:vAlign w:val="center"/>
            <w:hideMark/>
          </w:tcPr>
          <w:p w14:paraId="4B1F6269"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259" w:type="dxa"/>
            <w:tcBorders>
              <w:top w:val="nil"/>
              <w:left w:val="nil"/>
              <w:bottom w:val="single" w:sz="4" w:space="0" w:color="auto"/>
              <w:right w:val="single" w:sz="4" w:space="0" w:color="auto"/>
            </w:tcBorders>
            <w:shd w:val="clear" w:color="auto" w:fill="auto"/>
            <w:noWrap/>
            <w:vAlign w:val="center"/>
            <w:hideMark/>
          </w:tcPr>
          <w:p w14:paraId="0E0F23D9"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14:paraId="75DEFD2B" w14:textId="77777777" w:rsidR="005235BC" w:rsidRPr="005235BC" w:rsidRDefault="005235BC" w:rsidP="005235BC">
            <w:pPr>
              <w:rPr>
                <w:rFonts w:asciiTheme="minorHAnsi" w:hAnsiTheme="minorHAnsi" w:cstheme="minorHAnsi"/>
                <w:sz w:val="18"/>
                <w:szCs w:val="18"/>
              </w:rPr>
            </w:pPr>
          </w:p>
        </w:tc>
      </w:tr>
      <w:tr w:rsidR="005235BC" w:rsidRPr="00856F92" w14:paraId="264D6992" w14:textId="77777777" w:rsidTr="005235BC">
        <w:trPr>
          <w:trHeight w:val="315"/>
        </w:trPr>
        <w:tc>
          <w:tcPr>
            <w:tcW w:w="1560" w:type="dxa"/>
            <w:vMerge/>
            <w:tcBorders>
              <w:top w:val="nil"/>
              <w:left w:val="single" w:sz="4" w:space="0" w:color="auto"/>
              <w:bottom w:val="single" w:sz="4" w:space="0" w:color="000000"/>
              <w:right w:val="nil"/>
            </w:tcBorders>
            <w:vAlign w:val="center"/>
            <w:hideMark/>
          </w:tcPr>
          <w:p w14:paraId="405F4AC0"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22C37587"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 xml:space="preserve">UNCTAD </w:t>
            </w:r>
          </w:p>
        </w:tc>
        <w:tc>
          <w:tcPr>
            <w:tcW w:w="1702" w:type="dxa"/>
            <w:tcBorders>
              <w:top w:val="nil"/>
              <w:left w:val="nil"/>
              <w:bottom w:val="single" w:sz="4" w:space="0" w:color="auto"/>
              <w:right w:val="single" w:sz="4" w:space="0" w:color="auto"/>
            </w:tcBorders>
            <w:shd w:val="clear" w:color="auto" w:fill="auto"/>
            <w:noWrap/>
            <w:vAlign w:val="center"/>
            <w:hideMark/>
          </w:tcPr>
          <w:p w14:paraId="3F808459"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259" w:type="dxa"/>
            <w:tcBorders>
              <w:top w:val="nil"/>
              <w:left w:val="nil"/>
              <w:bottom w:val="single" w:sz="4" w:space="0" w:color="auto"/>
              <w:right w:val="single" w:sz="4" w:space="0" w:color="auto"/>
            </w:tcBorders>
            <w:shd w:val="clear" w:color="auto" w:fill="auto"/>
            <w:noWrap/>
            <w:vAlign w:val="center"/>
            <w:hideMark/>
          </w:tcPr>
          <w:p w14:paraId="40622F09"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14:paraId="11B34AE8" w14:textId="77777777" w:rsidR="005235BC" w:rsidRPr="005235BC" w:rsidRDefault="005235BC" w:rsidP="005235BC">
            <w:pPr>
              <w:rPr>
                <w:rFonts w:asciiTheme="minorHAnsi" w:hAnsiTheme="minorHAnsi" w:cstheme="minorHAnsi"/>
                <w:sz w:val="18"/>
                <w:szCs w:val="18"/>
              </w:rPr>
            </w:pPr>
          </w:p>
        </w:tc>
      </w:tr>
      <w:tr w:rsidR="005235BC" w:rsidRPr="00856F92" w14:paraId="2CA3C937"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02D7BDDD"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299B8720"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UNDOC</w:t>
            </w:r>
          </w:p>
        </w:tc>
        <w:tc>
          <w:tcPr>
            <w:tcW w:w="1702" w:type="dxa"/>
            <w:tcBorders>
              <w:top w:val="nil"/>
              <w:left w:val="nil"/>
              <w:bottom w:val="single" w:sz="4" w:space="0" w:color="auto"/>
              <w:right w:val="single" w:sz="4" w:space="0" w:color="auto"/>
            </w:tcBorders>
            <w:shd w:val="clear" w:color="auto" w:fill="auto"/>
            <w:noWrap/>
            <w:vAlign w:val="center"/>
            <w:hideMark/>
          </w:tcPr>
          <w:p w14:paraId="4E9BA72D"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     </w:t>
            </w:r>
          </w:p>
        </w:tc>
        <w:tc>
          <w:tcPr>
            <w:tcW w:w="2259" w:type="dxa"/>
            <w:tcBorders>
              <w:top w:val="nil"/>
              <w:left w:val="nil"/>
              <w:bottom w:val="single" w:sz="4" w:space="0" w:color="auto"/>
              <w:right w:val="single" w:sz="4" w:space="0" w:color="auto"/>
            </w:tcBorders>
            <w:shd w:val="clear" w:color="auto" w:fill="auto"/>
            <w:noWrap/>
            <w:vAlign w:val="center"/>
            <w:hideMark/>
          </w:tcPr>
          <w:p w14:paraId="44693DF1"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14:paraId="147A232A" w14:textId="77777777" w:rsidR="005235BC" w:rsidRPr="005235BC" w:rsidRDefault="005235BC" w:rsidP="005235BC">
            <w:pPr>
              <w:rPr>
                <w:rFonts w:asciiTheme="minorHAnsi" w:hAnsiTheme="minorHAnsi" w:cstheme="minorHAnsi"/>
                <w:sz w:val="18"/>
                <w:szCs w:val="18"/>
              </w:rPr>
            </w:pPr>
          </w:p>
        </w:tc>
      </w:tr>
      <w:tr w:rsidR="005235BC" w:rsidRPr="00856F92" w14:paraId="4AAA280F" w14:textId="77777777" w:rsidTr="005235BC">
        <w:trPr>
          <w:trHeight w:val="300"/>
        </w:trPr>
        <w:tc>
          <w:tcPr>
            <w:tcW w:w="1560" w:type="dxa"/>
            <w:vMerge/>
            <w:tcBorders>
              <w:top w:val="nil"/>
              <w:left w:val="single" w:sz="4" w:space="0" w:color="auto"/>
              <w:bottom w:val="single" w:sz="4" w:space="0" w:color="000000"/>
              <w:right w:val="nil"/>
            </w:tcBorders>
            <w:vAlign w:val="center"/>
            <w:hideMark/>
          </w:tcPr>
          <w:p w14:paraId="226B1D59" w14:textId="77777777" w:rsidR="005235BC" w:rsidRPr="00856F92" w:rsidRDefault="005235BC" w:rsidP="000A0EA4">
            <w:pPr>
              <w:rPr>
                <w:rFonts w:ascii="Calibri" w:eastAsia="Times New Roman" w:hAnsi="Calibri" w:cs="Calibri"/>
                <w:color w:val="000000"/>
                <w:sz w:val="18"/>
                <w:szCs w:val="18"/>
                <w:lang w:val="gl-ES" w:eastAsia="gl-ES"/>
              </w:rPr>
            </w:pPr>
          </w:p>
        </w:tc>
        <w:tc>
          <w:tcPr>
            <w:tcW w:w="1417" w:type="dxa"/>
            <w:tcBorders>
              <w:top w:val="nil"/>
              <w:left w:val="single" w:sz="4" w:space="0" w:color="auto"/>
              <w:bottom w:val="single" w:sz="4" w:space="0" w:color="auto"/>
              <w:right w:val="single" w:sz="4" w:space="0" w:color="auto"/>
            </w:tcBorders>
            <w:shd w:val="clear" w:color="000000" w:fill="ED7D31"/>
            <w:noWrap/>
            <w:vAlign w:val="bottom"/>
            <w:hideMark/>
          </w:tcPr>
          <w:p w14:paraId="0251950F" w14:textId="77777777" w:rsidR="005235BC" w:rsidRPr="00715EEB" w:rsidRDefault="005235BC" w:rsidP="000A0EA4">
            <w:pPr>
              <w:jc w:val="both"/>
              <w:rPr>
                <w:rFonts w:ascii="Calibri" w:hAnsi="Calibri" w:cs="Calibri"/>
                <w:color w:val="000000"/>
                <w:sz w:val="18"/>
                <w:szCs w:val="18"/>
              </w:rPr>
            </w:pPr>
            <w:r w:rsidRPr="00715EEB">
              <w:rPr>
                <w:rFonts w:ascii="Calibri" w:hAnsi="Calibri" w:cs="Calibri"/>
                <w:color w:val="000000"/>
                <w:sz w:val="18"/>
                <w:szCs w:val="18"/>
              </w:rPr>
              <w:t>PAM</w:t>
            </w:r>
          </w:p>
        </w:tc>
        <w:tc>
          <w:tcPr>
            <w:tcW w:w="1702" w:type="dxa"/>
            <w:tcBorders>
              <w:top w:val="nil"/>
              <w:left w:val="nil"/>
              <w:bottom w:val="single" w:sz="4" w:space="0" w:color="auto"/>
              <w:right w:val="single" w:sz="4" w:space="0" w:color="auto"/>
            </w:tcBorders>
            <w:shd w:val="clear" w:color="auto" w:fill="auto"/>
            <w:noWrap/>
            <w:vAlign w:val="center"/>
            <w:hideMark/>
          </w:tcPr>
          <w:p w14:paraId="0ED01CFF"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 23.166.000,00   </w:t>
            </w:r>
          </w:p>
        </w:tc>
        <w:tc>
          <w:tcPr>
            <w:tcW w:w="2259" w:type="dxa"/>
            <w:tcBorders>
              <w:top w:val="nil"/>
              <w:left w:val="nil"/>
              <w:bottom w:val="single" w:sz="4" w:space="0" w:color="auto"/>
              <w:right w:val="single" w:sz="4" w:space="0" w:color="auto"/>
            </w:tcBorders>
            <w:shd w:val="clear" w:color="auto" w:fill="auto"/>
            <w:noWrap/>
            <w:vAlign w:val="center"/>
            <w:hideMark/>
          </w:tcPr>
          <w:p w14:paraId="60F50D1F" w14:textId="77777777" w:rsidR="005235BC" w:rsidRPr="00442F1B" w:rsidRDefault="005235BC" w:rsidP="005235BC">
            <w:pPr>
              <w:rPr>
                <w:rFonts w:ascii="Calibri" w:hAnsi="Calibri"/>
                <w:color w:val="000000"/>
                <w:sz w:val="18"/>
                <w:szCs w:val="18"/>
              </w:rPr>
            </w:pPr>
            <w:r w:rsidRPr="00442F1B">
              <w:rPr>
                <w:rFonts w:ascii="Calibri" w:hAnsi="Calibri"/>
                <w:color w:val="000000"/>
                <w:sz w:val="18"/>
                <w:szCs w:val="18"/>
              </w:rPr>
              <w:t> </w:t>
            </w:r>
          </w:p>
        </w:tc>
        <w:tc>
          <w:tcPr>
            <w:tcW w:w="1843" w:type="dxa"/>
            <w:tcBorders>
              <w:top w:val="nil"/>
              <w:left w:val="nil"/>
              <w:bottom w:val="single" w:sz="4" w:space="0" w:color="auto"/>
              <w:right w:val="single" w:sz="4" w:space="0" w:color="auto"/>
            </w:tcBorders>
            <w:shd w:val="clear" w:color="auto" w:fill="auto"/>
            <w:noWrap/>
            <w:vAlign w:val="center"/>
            <w:hideMark/>
          </w:tcPr>
          <w:p w14:paraId="34054EBB" w14:textId="77777777" w:rsidR="005235BC" w:rsidRPr="005235BC" w:rsidRDefault="005235BC" w:rsidP="005235BC">
            <w:pPr>
              <w:rPr>
                <w:rFonts w:asciiTheme="minorHAnsi" w:hAnsiTheme="minorHAnsi" w:cstheme="minorHAnsi"/>
                <w:sz w:val="18"/>
                <w:szCs w:val="18"/>
              </w:rPr>
            </w:pPr>
            <w:r w:rsidRPr="005235BC">
              <w:rPr>
                <w:rFonts w:asciiTheme="minorHAnsi" w:hAnsiTheme="minorHAnsi" w:cstheme="minorHAnsi"/>
                <w:sz w:val="18"/>
                <w:szCs w:val="18"/>
              </w:rPr>
              <w:t xml:space="preserve">$23.166.000 </w:t>
            </w:r>
          </w:p>
        </w:tc>
      </w:tr>
      <w:tr w:rsidR="005235BC" w:rsidRPr="00856F92" w14:paraId="04C46CCD" w14:textId="77777777" w:rsidTr="005235BC">
        <w:trPr>
          <w:trHeight w:val="300"/>
        </w:trPr>
        <w:tc>
          <w:tcPr>
            <w:tcW w:w="1560" w:type="dxa"/>
            <w:tcBorders>
              <w:top w:val="nil"/>
              <w:left w:val="single" w:sz="4" w:space="0" w:color="auto"/>
              <w:bottom w:val="single" w:sz="4" w:space="0" w:color="auto"/>
              <w:right w:val="nil"/>
            </w:tcBorders>
            <w:shd w:val="clear" w:color="000000" w:fill="548235"/>
            <w:noWrap/>
            <w:vAlign w:val="bottom"/>
            <w:hideMark/>
          </w:tcPr>
          <w:p w14:paraId="7CCFB644" w14:textId="77777777" w:rsidR="005235BC" w:rsidRPr="00856F92" w:rsidRDefault="005235BC" w:rsidP="0054655E">
            <w:pPr>
              <w:jc w:val="right"/>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 xml:space="preserve">Total </w:t>
            </w:r>
            <w:r>
              <w:rPr>
                <w:rFonts w:ascii="Calibri" w:eastAsia="Times New Roman" w:hAnsi="Calibri" w:cs="Calibri"/>
                <w:b/>
                <w:bCs/>
                <w:color w:val="FFFFFF"/>
                <w:sz w:val="18"/>
                <w:szCs w:val="18"/>
                <w:lang w:val="gl-ES" w:eastAsia="gl-ES"/>
              </w:rPr>
              <w:t>Área</w:t>
            </w:r>
            <w:r w:rsidRPr="00856F92">
              <w:rPr>
                <w:rFonts w:ascii="Calibri" w:eastAsia="Times New Roman" w:hAnsi="Calibri" w:cs="Calibri"/>
                <w:b/>
                <w:bCs/>
                <w:color w:val="FFFFFF"/>
                <w:sz w:val="18"/>
                <w:szCs w:val="18"/>
                <w:lang w:val="gl-ES" w:eastAsia="gl-ES"/>
              </w:rPr>
              <w:t xml:space="preserve"> III</w:t>
            </w:r>
          </w:p>
        </w:tc>
        <w:tc>
          <w:tcPr>
            <w:tcW w:w="1417" w:type="dxa"/>
            <w:tcBorders>
              <w:top w:val="nil"/>
              <w:left w:val="nil"/>
              <w:bottom w:val="single" w:sz="4" w:space="0" w:color="auto"/>
              <w:right w:val="single" w:sz="4" w:space="0" w:color="auto"/>
            </w:tcBorders>
            <w:shd w:val="clear" w:color="000000" w:fill="548235"/>
            <w:noWrap/>
            <w:vAlign w:val="bottom"/>
            <w:hideMark/>
          </w:tcPr>
          <w:p w14:paraId="47904158" w14:textId="77777777" w:rsidR="005235BC" w:rsidRPr="00856F92" w:rsidRDefault="005235BC" w:rsidP="00856F92">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c>
          <w:tcPr>
            <w:tcW w:w="1702" w:type="dxa"/>
            <w:tcBorders>
              <w:top w:val="nil"/>
              <w:left w:val="nil"/>
              <w:bottom w:val="single" w:sz="4" w:space="0" w:color="auto"/>
              <w:right w:val="single" w:sz="4" w:space="0" w:color="auto"/>
            </w:tcBorders>
            <w:shd w:val="clear" w:color="000000" w:fill="548235"/>
            <w:noWrap/>
            <w:vAlign w:val="center"/>
            <w:hideMark/>
          </w:tcPr>
          <w:p w14:paraId="0427A384" w14:textId="77777777" w:rsidR="005235BC" w:rsidRPr="005235BC" w:rsidRDefault="005235BC" w:rsidP="005235BC">
            <w:pPr>
              <w:jc w:val="center"/>
              <w:rPr>
                <w:rFonts w:asciiTheme="minorHAnsi" w:hAnsiTheme="minorHAnsi" w:cstheme="minorHAnsi"/>
                <w:b/>
                <w:color w:val="FFFFFF" w:themeColor="background1"/>
                <w:sz w:val="20"/>
                <w:szCs w:val="20"/>
              </w:rPr>
            </w:pPr>
            <w:r w:rsidRPr="005235BC">
              <w:rPr>
                <w:rFonts w:asciiTheme="minorHAnsi" w:hAnsiTheme="minorHAnsi" w:cstheme="minorHAnsi"/>
                <w:b/>
                <w:color w:val="FFFFFF" w:themeColor="background1"/>
                <w:sz w:val="20"/>
                <w:szCs w:val="20"/>
              </w:rPr>
              <w:t>87.049.045,39</w:t>
            </w:r>
          </w:p>
        </w:tc>
        <w:tc>
          <w:tcPr>
            <w:tcW w:w="2259" w:type="dxa"/>
            <w:tcBorders>
              <w:top w:val="nil"/>
              <w:left w:val="nil"/>
              <w:bottom w:val="single" w:sz="4" w:space="0" w:color="auto"/>
              <w:right w:val="nil"/>
            </w:tcBorders>
            <w:shd w:val="clear" w:color="000000" w:fill="548235"/>
            <w:noWrap/>
            <w:vAlign w:val="center"/>
            <w:hideMark/>
          </w:tcPr>
          <w:p w14:paraId="7FB8AA8F" w14:textId="77777777" w:rsidR="005235BC" w:rsidRPr="005235BC" w:rsidRDefault="005235BC" w:rsidP="005235BC">
            <w:pPr>
              <w:jc w:val="center"/>
              <w:rPr>
                <w:rFonts w:asciiTheme="minorHAnsi" w:hAnsiTheme="minorHAnsi" w:cstheme="minorHAnsi"/>
                <w:b/>
                <w:color w:val="FFFFFF" w:themeColor="background1"/>
                <w:sz w:val="20"/>
                <w:szCs w:val="20"/>
              </w:rPr>
            </w:pPr>
            <w:r w:rsidRPr="005235BC">
              <w:rPr>
                <w:rFonts w:asciiTheme="minorHAnsi" w:hAnsiTheme="minorHAnsi" w:cstheme="minorHAnsi"/>
                <w:b/>
                <w:color w:val="FFFFFF" w:themeColor="background1"/>
                <w:sz w:val="20"/>
                <w:szCs w:val="20"/>
              </w:rPr>
              <w:t>33.563.337,91</w:t>
            </w:r>
          </w:p>
        </w:tc>
        <w:tc>
          <w:tcPr>
            <w:tcW w:w="1843" w:type="dxa"/>
            <w:tcBorders>
              <w:top w:val="nil"/>
              <w:left w:val="single" w:sz="4" w:space="0" w:color="auto"/>
              <w:bottom w:val="single" w:sz="4" w:space="0" w:color="auto"/>
              <w:right w:val="single" w:sz="4" w:space="0" w:color="auto"/>
            </w:tcBorders>
            <w:shd w:val="clear" w:color="000000" w:fill="548235"/>
            <w:noWrap/>
            <w:vAlign w:val="center"/>
            <w:hideMark/>
          </w:tcPr>
          <w:p w14:paraId="6A742536" w14:textId="77777777" w:rsidR="005235BC" w:rsidRPr="005235BC" w:rsidRDefault="005235BC" w:rsidP="005235BC">
            <w:pPr>
              <w:jc w:val="center"/>
              <w:rPr>
                <w:rFonts w:asciiTheme="minorHAnsi" w:hAnsiTheme="minorHAnsi" w:cstheme="minorHAnsi"/>
                <w:b/>
                <w:color w:val="FFFFFF" w:themeColor="background1"/>
                <w:sz w:val="20"/>
                <w:szCs w:val="20"/>
              </w:rPr>
            </w:pPr>
            <w:r w:rsidRPr="005235BC">
              <w:rPr>
                <w:rFonts w:asciiTheme="minorHAnsi" w:hAnsiTheme="minorHAnsi" w:cstheme="minorHAnsi"/>
                <w:b/>
                <w:color w:val="FFFFFF" w:themeColor="background1"/>
                <w:sz w:val="20"/>
                <w:szCs w:val="20"/>
              </w:rPr>
              <w:t>53.485.707,48</w:t>
            </w:r>
          </w:p>
        </w:tc>
      </w:tr>
    </w:tbl>
    <w:p w14:paraId="7E8EA253" w14:textId="77777777" w:rsidR="00F527F5" w:rsidRDefault="00F527F5">
      <w:pPr>
        <w:spacing w:after="200" w:line="276" w:lineRule="auto"/>
        <w:rPr>
          <w:rFonts w:ascii="Arial" w:eastAsia="Times New Roman" w:hAnsi="Arial" w:cs="Arial"/>
          <w:b/>
          <w:caps/>
          <w:color w:val="1F497D"/>
          <w:sz w:val="26"/>
          <w:szCs w:val="22"/>
          <w:lang w:val="pt-PT" w:eastAsia="es-ES"/>
        </w:rPr>
      </w:pPr>
    </w:p>
    <w:p w14:paraId="40F650A6" w14:textId="77777777" w:rsidR="00F527F5" w:rsidRDefault="00F527F5">
      <w:pPr>
        <w:spacing w:after="200" w:line="276" w:lineRule="auto"/>
        <w:rPr>
          <w:rFonts w:ascii="Arial" w:eastAsia="Times New Roman" w:hAnsi="Arial" w:cs="Arial"/>
          <w:b/>
          <w:caps/>
          <w:color w:val="1F497D"/>
          <w:sz w:val="26"/>
          <w:szCs w:val="22"/>
          <w:lang w:val="pt-PT" w:eastAsia="es-ES"/>
        </w:rPr>
      </w:pPr>
    </w:p>
    <w:p w14:paraId="4480CBF1" w14:textId="77777777" w:rsidR="00F527F5" w:rsidRDefault="00F527F5" w:rsidP="00F527F5">
      <w:pPr>
        <w:rPr>
          <w:lang w:val="en-US" w:eastAsia="es-ES"/>
        </w:rPr>
      </w:pPr>
    </w:p>
    <w:p w14:paraId="1C1CBC03" w14:textId="77777777" w:rsidR="00D5536E" w:rsidRDefault="00D5536E">
      <w:r>
        <w:br w:type="page"/>
      </w:r>
    </w:p>
    <w:tbl>
      <w:tblPr>
        <w:tblW w:w="9497" w:type="dxa"/>
        <w:tblInd w:w="108" w:type="dxa"/>
        <w:tblLayout w:type="fixed"/>
        <w:tblLook w:val="04A0" w:firstRow="1" w:lastRow="0" w:firstColumn="1" w:lastColumn="0" w:noHBand="0" w:noVBand="1"/>
      </w:tblPr>
      <w:tblGrid>
        <w:gridCol w:w="1843"/>
        <w:gridCol w:w="1142"/>
        <w:gridCol w:w="1851"/>
        <w:gridCol w:w="2535"/>
        <w:gridCol w:w="2126"/>
      </w:tblGrid>
      <w:tr w:rsidR="00856F92" w:rsidRPr="00856F92" w14:paraId="72449B30" w14:textId="77777777" w:rsidTr="006E04C2">
        <w:trPr>
          <w:trHeight w:val="517"/>
        </w:trPr>
        <w:tc>
          <w:tcPr>
            <w:tcW w:w="9497" w:type="dxa"/>
            <w:gridSpan w:val="5"/>
            <w:vMerge w:val="restart"/>
            <w:tcBorders>
              <w:top w:val="nil"/>
              <w:left w:val="nil"/>
              <w:bottom w:val="single" w:sz="4" w:space="0" w:color="000000"/>
              <w:right w:val="nil"/>
            </w:tcBorders>
            <w:shd w:val="clear" w:color="auto" w:fill="auto"/>
            <w:noWrap/>
            <w:vAlign w:val="center"/>
            <w:hideMark/>
          </w:tcPr>
          <w:p w14:paraId="1565824E" w14:textId="77777777" w:rsidR="00856F92" w:rsidRPr="00856F92" w:rsidRDefault="00856F92" w:rsidP="0054655E">
            <w:pPr>
              <w:jc w:val="center"/>
              <w:rPr>
                <w:rFonts w:ascii="Calibri" w:eastAsia="Times New Roman" w:hAnsi="Calibri" w:cs="Calibri"/>
                <w:b/>
                <w:bCs/>
                <w:color w:val="C65911"/>
                <w:sz w:val="32"/>
                <w:szCs w:val="32"/>
                <w:lang w:val="gl-ES" w:eastAsia="gl-ES"/>
              </w:rPr>
            </w:pPr>
            <w:r w:rsidRPr="00856F92">
              <w:rPr>
                <w:rFonts w:ascii="Calibri" w:eastAsia="Times New Roman" w:hAnsi="Calibri" w:cs="Calibri"/>
                <w:b/>
                <w:bCs/>
                <w:color w:val="C65911"/>
                <w:sz w:val="32"/>
                <w:szCs w:val="32"/>
                <w:lang w:val="gl-ES" w:eastAsia="gl-ES"/>
              </w:rPr>
              <w:lastRenderedPageBreak/>
              <w:t>ORÇAMENTO POR AG</w:t>
            </w:r>
            <w:r w:rsidR="00C80799">
              <w:rPr>
                <w:rFonts w:ascii="Calibri" w:eastAsia="Times New Roman" w:hAnsi="Calibri" w:cs="Calibri"/>
                <w:b/>
                <w:bCs/>
                <w:color w:val="C65911"/>
                <w:sz w:val="32"/>
                <w:szCs w:val="32"/>
                <w:lang w:val="gl-ES" w:eastAsia="gl-ES"/>
              </w:rPr>
              <w:t>Ê</w:t>
            </w:r>
            <w:r w:rsidRPr="00856F92">
              <w:rPr>
                <w:rFonts w:ascii="Calibri" w:eastAsia="Times New Roman" w:hAnsi="Calibri" w:cs="Calibri"/>
                <w:b/>
                <w:bCs/>
                <w:color w:val="C65911"/>
                <w:sz w:val="32"/>
                <w:szCs w:val="32"/>
                <w:lang w:val="gl-ES" w:eastAsia="gl-ES"/>
              </w:rPr>
              <w:t xml:space="preserve">NCIA PARA </w:t>
            </w:r>
            <w:r w:rsidRPr="0054655E">
              <w:rPr>
                <w:rFonts w:ascii="Calibri" w:eastAsia="Times New Roman" w:hAnsi="Calibri" w:cs="Calibri"/>
                <w:b/>
                <w:bCs/>
                <w:color w:val="C65911"/>
                <w:sz w:val="32"/>
                <w:szCs w:val="32"/>
                <w:lang w:val="gl-ES" w:eastAsia="gl-ES"/>
              </w:rPr>
              <w:t xml:space="preserve">O </w:t>
            </w:r>
            <w:r w:rsidR="0054655E" w:rsidRPr="0054655E">
              <w:rPr>
                <w:rFonts w:ascii="Calibri" w:eastAsia="Times New Roman" w:hAnsi="Calibri" w:cs="Calibri"/>
                <w:b/>
                <w:bCs/>
                <w:color w:val="C65911"/>
                <w:sz w:val="32"/>
                <w:szCs w:val="32"/>
                <w:lang w:val="gl-ES" w:eastAsia="gl-ES"/>
              </w:rPr>
              <w:t>ÁREA</w:t>
            </w:r>
            <w:r w:rsidRPr="0054655E">
              <w:rPr>
                <w:rFonts w:ascii="Calibri" w:eastAsia="Times New Roman" w:hAnsi="Calibri" w:cs="Calibri"/>
                <w:b/>
                <w:bCs/>
                <w:color w:val="C65911"/>
                <w:sz w:val="32"/>
                <w:szCs w:val="32"/>
                <w:lang w:val="gl-ES" w:eastAsia="gl-ES"/>
              </w:rPr>
              <w:t xml:space="preserve"> IV DO</w:t>
            </w:r>
            <w:r w:rsidRPr="00856F92">
              <w:rPr>
                <w:rFonts w:ascii="Calibri" w:eastAsia="Times New Roman" w:hAnsi="Calibri" w:cs="Calibri"/>
                <w:b/>
                <w:bCs/>
                <w:color w:val="C65911"/>
                <w:sz w:val="32"/>
                <w:szCs w:val="32"/>
                <w:lang w:val="gl-ES" w:eastAsia="gl-ES"/>
              </w:rPr>
              <w:t xml:space="preserve"> UNDAF</w:t>
            </w:r>
          </w:p>
        </w:tc>
      </w:tr>
      <w:tr w:rsidR="00856F92" w:rsidRPr="00856F92" w14:paraId="70C68B16" w14:textId="77777777" w:rsidTr="006E04C2">
        <w:trPr>
          <w:trHeight w:val="517"/>
        </w:trPr>
        <w:tc>
          <w:tcPr>
            <w:tcW w:w="9497" w:type="dxa"/>
            <w:gridSpan w:val="5"/>
            <w:vMerge/>
            <w:tcBorders>
              <w:top w:val="nil"/>
              <w:left w:val="nil"/>
              <w:bottom w:val="single" w:sz="4" w:space="0" w:color="000000"/>
              <w:right w:val="nil"/>
            </w:tcBorders>
            <w:vAlign w:val="center"/>
            <w:hideMark/>
          </w:tcPr>
          <w:p w14:paraId="4D026AC3" w14:textId="77777777" w:rsidR="00856F92" w:rsidRPr="00856F92" w:rsidRDefault="00856F92" w:rsidP="00856F92">
            <w:pPr>
              <w:rPr>
                <w:rFonts w:ascii="Calibri" w:eastAsia="Times New Roman" w:hAnsi="Calibri" w:cs="Calibri"/>
                <w:b/>
                <w:bCs/>
                <w:color w:val="C65911"/>
                <w:sz w:val="32"/>
                <w:szCs w:val="32"/>
                <w:lang w:val="gl-ES" w:eastAsia="gl-ES"/>
              </w:rPr>
            </w:pPr>
          </w:p>
        </w:tc>
      </w:tr>
      <w:tr w:rsidR="00856F92" w:rsidRPr="00856F92" w14:paraId="714C8834" w14:textId="77777777" w:rsidTr="006E04C2">
        <w:trPr>
          <w:trHeight w:val="370"/>
        </w:trPr>
        <w:tc>
          <w:tcPr>
            <w:tcW w:w="1843" w:type="dxa"/>
            <w:tcBorders>
              <w:top w:val="nil"/>
              <w:left w:val="single" w:sz="4" w:space="0" w:color="auto"/>
              <w:bottom w:val="single" w:sz="4" w:space="0" w:color="auto"/>
              <w:right w:val="nil"/>
            </w:tcBorders>
            <w:shd w:val="clear" w:color="000000" w:fill="C65911"/>
            <w:noWrap/>
            <w:vAlign w:val="bottom"/>
            <w:hideMark/>
          </w:tcPr>
          <w:p w14:paraId="0BD2B971" w14:textId="77777777" w:rsidR="00856F92" w:rsidRPr="00856F92" w:rsidRDefault="00856F92" w:rsidP="00856F92">
            <w:pPr>
              <w:jc w:val="cente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Resultado</w:t>
            </w:r>
          </w:p>
        </w:tc>
        <w:tc>
          <w:tcPr>
            <w:tcW w:w="1142" w:type="dxa"/>
            <w:tcBorders>
              <w:top w:val="nil"/>
              <w:left w:val="single" w:sz="4" w:space="0" w:color="auto"/>
              <w:bottom w:val="single" w:sz="4" w:space="0" w:color="auto"/>
              <w:right w:val="single" w:sz="4" w:space="0" w:color="auto"/>
            </w:tcBorders>
            <w:shd w:val="clear" w:color="000000" w:fill="C65911"/>
            <w:noWrap/>
            <w:vAlign w:val="bottom"/>
            <w:hideMark/>
          </w:tcPr>
          <w:p w14:paraId="2E20CDA3"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Ag</w:t>
            </w:r>
            <w:r w:rsidR="00C80799">
              <w:rPr>
                <w:rFonts w:ascii="Calibri" w:eastAsia="Times New Roman" w:hAnsi="Calibri" w:cs="Calibri"/>
                <w:b/>
                <w:bCs/>
                <w:color w:val="FFFFFF"/>
                <w:sz w:val="18"/>
                <w:szCs w:val="18"/>
                <w:lang w:val="gl-ES" w:eastAsia="gl-ES"/>
              </w:rPr>
              <w:t>ê</w:t>
            </w:r>
            <w:r w:rsidRPr="00856F92">
              <w:rPr>
                <w:rFonts w:ascii="Calibri" w:eastAsia="Times New Roman" w:hAnsi="Calibri" w:cs="Calibri"/>
                <w:b/>
                <w:bCs/>
                <w:color w:val="FFFFFF"/>
                <w:sz w:val="18"/>
                <w:szCs w:val="18"/>
                <w:lang w:val="gl-ES" w:eastAsia="gl-ES"/>
              </w:rPr>
              <w:t>ncia</w:t>
            </w:r>
          </w:p>
        </w:tc>
        <w:tc>
          <w:tcPr>
            <w:tcW w:w="1851" w:type="dxa"/>
            <w:tcBorders>
              <w:top w:val="nil"/>
              <w:left w:val="nil"/>
              <w:bottom w:val="single" w:sz="4" w:space="0" w:color="auto"/>
              <w:right w:val="single" w:sz="4" w:space="0" w:color="auto"/>
            </w:tcBorders>
            <w:shd w:val="clear" w:color="000000" w:fill="C65911"/>
            <w:noWrap/>
            <w:vAlign w:val="bottom"/>
            <w:hideMark/>
          </w:tcPr>
          <w:p w14:paraId="3B7DB8C9"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Total  (USD)</w:t>
            </w:r>
          </w:p>
        </w:tc>
        <w:tc>
          <w:tcPr>
            <w:tcW w:w="2535" w:type="dxa"/>
            <w:tcBorders>
              <w:top w:val="nil"/>
              <w:left w:val="nil"/>
              <w:bottom w:val="single" w:sz="4" w:space="0" w:color="auto"/>
              <w:right w:val="nil"/>
            </w:tcBorders>
            <w:shd w:val="clear" w:color="000000" w:fill="C65911"/>
            <w:noWrap/>
            <w:vAlign w:val="bottom"/>
            <w:hideMark/>
          </w:tcPr>
          <w:p w14:paraId="6126D74D"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Proje</w:t>
            </w:r>
            <w:r w:rsidR="00C80799">
              <w:rPr>
                <w:rFonts w:ascii="Calibri" w:eastAsia="Times New Roman" w:hAnsi="Calibri" w:cs="Calibri"/>
                <w:b/>
                <w:bCs/>
                <w:color w:val="FFFFFF"/>
                <w:sz w:val="18"/>
                <w:szCs w:val="18"/>
                <w:lang w:val="gl-ES" w:eastAsia="gl-ES"/>
              </w:rPr>
              <w:t>c</w:t>
            </w:r>
            <w:r w:rsidRPr="00856F92">
              <w:rPr>
                <w:rFonts w:ascii="Calibri" w:eastAsia="Times New Roman" w:hAnsi="Calibri" w:cs="Calibri"/>
                <w:b/>
                <w:bCs/>
                <w:color w:val="FFFFFF"/>
                <w:sz w:val="18"/>
                <w:szCs w:val="18"/>
                <w:lang w:val="gl-ES" w:eastAsia="gl-ES"/>
              </w:rPr>
              <w:t>tado para estar disponível (USD)</w:t>
            </w:r>
          </w:p>
        </w:tc>
        <w:tc>
          <w:tcPr>
            <w:tcW w:w="2126" w:type="dxa"/>
            <w:tcBorders>
              <w:top w:val="nil"/>
              <w:left w:val="single" w:sz="4" w:space="0" w:color="auto"/>
              <w:bottom w:val="single" w:sz="4" w:space="0" w:color="auto"/>
              <w:right w:val="single" w:sz="4" w:space="0" w:color="auto"/>
            </w:tcBorders>
            <w:shd w:val="clear" w:color="000000" w:fill="C65911"/>
            <w:noWrap/>
            <w:vAlign w:val="bottom"/>
            <w:hideMark/>
          </w:tcPr>
          <w:p w14:paraId="2A1E8E79" w14:textId="77777777" w:rsidR="00856F92" w:rsidRPr="00856F92" w:rsidRDefault="00856F92" w:rsidP="00856F92">
            <w:pP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Para ser mobilizado (USD)</w:t>
            </w:r>
          </w:p>
        </w:tc>
      </w:tr>
      <w:tr w:rsidR="00856F92" w:rsidRPr="00856F92" w14:paraId="7295B030" w14:textId="77777777" w:rsidTr="006E04C2">
        <w:trPr>
          <w:trHeight w:val="370"/>
        </w:trPr>
        <w:tc>
          <w:tcPr>
            <w:tcW w:w="9497" w:type="dxa"/>
            <w:gridSpan w:val="5"/>
            <w:tcBorders>
              <w:top w:val="single" w:sz="4" w:space="0" w:color="auto"/>
              <w:left w:val="single" w:sz="4" w:space="0" w:color="auto"/>
              <w:bottom w:val="single" w:sz="4" w:space="0" w:color="auto"/>
              <w:right w:val="single" w:sz="4" w:space="0" w:color="000000"/>
            </w:tcBorders>
            <w:shd w:val="clear" w:color="000000" w:fill="305496"/>
            <w:noWrap/>
            <w:vAlign w:val="center"/>
            <w:hideMark/>
          </w:tcPr>
          <w:p w14:paraId="20122156" w14:textId="77777777" w:rsidR="00856F92" w:rsidRPr="00856F92" w:rsidRDefault="00856F92" w:rsidP="00856F92">
            <w:pPr>
              <w:jc w:val="center"/>
              <w:rPr>
                <w:rFonts w:ascii="Calibri" w:eastAsia="Times New Roman" w:hAnsi="Calibri" w:cs="Calibri"/>
                <w:b/>
                <w:bCs/>
                <w:color w:val="FFFFFF"/>
                <w:sz w:val="18"/>
                <w:szCs w:val="18"/>
                <w:lang w:val="gl-ES" w:eastAsia="gl-ES"/>
              </w:rPr>
            </w:pPr>
            <w:r w:rsidRPr="00856F92">
              <w:rPr>
                <w:rFonts w:ascii="Calibri" w:eastAsia="Times New Roman" w:hAnsi="Calibri" w:cs="Calibri"/>
                <w:b/>
                <w:bCs/>
                <w:color w:val="FFFFFF"/>
                <w:sz w:val="18"/>
                <w:szCs w:val="18"/>
                <w:lang w:val="gl-ES" w:eastAsia="gl-ES"/>
              </w:rPr>
              <w:t xml:space="preserve">Pilar IV (Democracia e estabilidade) </w:t>
            </w:r>
          </w:p>
        </w:tc>
      </w:tr>
      <w:tr w:rsidR="000A0EA4" w:rsidRPr="00856F92" w14:paraId="06672EDA" w14:textId="77777777" w:rsidTr="00AD48F6">
        <w:trPr>
          <w:trHeight w:val="285"/>
        </w:trPr>
        <w:tc>
          <w:tcPr>
            <w:tcW w:w="1843" w:type="dxa"/>
            <w:vMerge w:val="restart"/>
            <w:tcBorders>
              <w:top w:val="nil"/>
              <w:left w:val="single" w:sz="4" w:space="0" w:color="auto"/>
              <w:bottom w:val="single" w:sz="4" w:space="0" w:color="000000"/>
              <w:right w:val="nil"/>
            </w:tcBorders>
            <w:shd w:val="clear" w:color="auto" w:fill="auto"/>
            <w:hideMark/>
          </w:tcPr>
          <w:p w14:paraId="73951A5E" w14:textId="77777777" w:rsidR="000A0EA4" w:rsidRPr="00856F92" w:rsidRDefault="000A0EA4" w:rsidP="000A0EA4">
            <w:pPr>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xml:space="preserve">Até 2022, cidadãos participam e monitoram a governação, todas as pessoas têm acesso </w:t>
            </w:r>
            <w:r>
              <w:rPr>
                <w:rFonts w:ascii="Calibri" w:eastAsia="Times New Roman" w:hAnsi="Calibri" w:cs="Calibri"/>
                <w:color w:val="000000"/>
                <w:sz w:val="18"/>
                <w:szCs w:val="18"/>
                <w:lang w:val="gl-ES" w:eastAsia="gl-ES"/>
              </w:rPr>
              <w:t>à</w:t>
            </w:r>
            <w:r w:rsidRPr="00856F92">
              <w:rPr>
                <w:rFonts w:ascii="Calibri" w:eastAsia="Times New Roman" w:hAnsi="Calibri" w:cs="Calibri"/>
                <w:color w:val="000000"/>
                <w:sz w:val="18"/>
                <w:szCs w:val="18"/>
                <w:lang w:val="gl-ES" w:eastAsia="gl-ES"/>
              </w:rPr>
              <w:t xml:space="preserve"> justiça e direitos humanos observados, num ambiente de paz e segurança regional</w:t>
            </w: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3A218EF2" w14:textId="77777777" w:rsidR="000A0EA4" w:rsidRPr="00715EEB" w:rsidRDefault="000A0EA4" w:rsidP="000A0EA4">
            <w:pPr>
              <w:jc w:val="both"/>
              <w:rPr>
                <w:rFonts w:ascii="Calibri" w:hAnsi="Calibri" w:cs="Calibri"/>
                <w:color w:val="000000"/>
                <w:sz w:val="18"/>
                <w:szCs w:val="18"/>
                <w:lang w:val="gl-ES" w:eastAsia="gl-ES"/>
              </w:rPr>
            </w:pPr>
            <w:r w:rsidRPr="00715EEB">
              <w:rPr>
                <w:rFonts w:ascii="Calibri" w:hAnsi="Calibri" w:cs="Calibri"/>
                <w:color w:val="000000"/>
                <w:sz w:val="18"/>
                <w:szCs w:val="18"/>
              </w:rPr>
              <w:t>UNDP</w:t>
            </w:r>
          </w:p>
        </w:tc>
        <w:tc>
          <w:tcPr>
            <w:tcW w:w="1851" w:type="dxa"/>
            <w:tcBorders>
              <w:top w:val="nil"/>
              <w:left w:val="nil"/>
              <w:bottom w:val="single" w:sz="4" w:space="0" w:color="auto"/>
              <w:right w:val="single" w:sz="4" w:space="0" w:color="auto"/>
            </w:tcBorders>
            <w:shd w:val="clear" w:color="auto" w:fill="auto"/>
            <w:noWrap/>
            <w:vAlign w:val="center"/>
            <w:hideMark/>
          </w:tcPr>
          <w:p w14:paraId="3475AB10"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4.815.000,00   </w:t>
            </w:r>
          </w:p>
        </w:tc>
        <w:tc>
          <w:tcPr>
            <w:tcW w:w="2535" w:type="dxa"/>
            <w:tcBorders>
              <w:top w:val="nil"/>
              <w:left w:val="nil"/>
              <w:bottom w:val="single" w:sz="4" w:space="0" w:color="auto"/>
              <w:right w:val="single" w:sz="4" w:space="0" w:color="auto"/>
            </w:tcBorders>
            <w:shd w:val="clear" w:color="auto" w:fill="auto"/>
            <w:noWrap/>
            <w:vAlign w:val="center"/>
            <w:hideMark/>
          </w:tcPr>
          <w:p w14:paraId="213053CA"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393.000,00   </w:t>
            </w:r>
          </w:p>
        </w:tc>
        <w:tc>
          <w:tcPr>
            <w:tcW w:w="2126" w:type="dxa"/>
            <w:tcBorders>
              <w:top w:val="nil"/>
              <w:left w:val="nil"/>
              <w:bottom w:val="single" w:sz="4" w:space="0" w:color="auto"/>
              <w:right w:val="single" w:sz="4" w:space="0" w:color="auto"/>
            </w:tcBorders>
            <w:shd w:val="clear" w:color="auto" w:fill="auto"/>
            <w:noWrap/>
            <w:vAlign w:val="center"/>
            <w:hideMark/>
          </w:tcPr>
          <w:p w14:paraId="560B3117"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4.422.000,00   </w:t>
            </w:r>
          </w:p>
        </w:tc>
      </w:tr>
      <w:tr w:rsidR="000A0EA4" w:rsidRPr="00856F92" w14:paraId="71C40AC4"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3F7D1F76"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3E2CC989"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OMS</w:t>
            </w:r>
          </w:p>
        </w:tc>
        <w:tc>
          <w:tcPr>
            <w:tcW w:w="1851" w:type="dxa"/>
            <w:tcBorders>
              <w:top w:val="nil"/>
              <w:left w:val="nil"/>
              <w:bottom w:val="single" w:sz="4" w:space="0" w:color="auto"/>
              <w:right w:val="single" w:sz="4" w:space="0" w:color="auto"/>
            </w:tcBorders>
            <w:shd w:val="clear" w:color="auto" w:fill="auto"/>
            <w:noWrap/>
            <w:vAlign w:val="center"/>
            <w:hideMark/>
          </w:tcPr>
          <w:p w14:paraId="573C542D"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     </w:t>
            </w:r>
          </w:p>
        </w:tc>
        <w:tc>
          <w:tcPr>
            <w:tcW w:w="2535" w:type="dxa"/>
            <w:tcBorders>
              <w:top w:val="nil"/>
              <w:left w:val="nil"/>
              <w:bottom w:val="single" w:sz="4" w:space="0" w:color="auto"/>
              <w:right w:val="single" w:sz="4" w:space="0" w:color="auto"/>
            </w:tcBorders>
            <w:shd w:val="clear" w:color="auto" w:fill="auto"/>
            <w:noWrap/>
            <w:vAlign w:val="center"/>
            <w:hideMark/>
          </w:tcPr>
          <w:p w14:paraId="40762028"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hideMark/>
          </w:tcPr>
          <w:p w14:paraId="0EBC8842"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r>
      <w:tr w:rsidR="000A0EA4" w:rsidRPr="00856F92" w14:paraId="4EA76944"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08DDE34A"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43653884"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UNIDO</w:t>
            </w:r>
          </w:p>
        </w:tc>
        <w:tc>
          <w:tcPr>
            <w:tcW w:w="1851" w:type="dxa"/>
            <w:tcBorders>
              <w:top w:val="nil"/>
              <w:left w:val="nil"/>
              <w:bottom w:val="single" w:sz="4" w:space="0" w:color="auto"/>
              <w:right w:val="single" w:sz="4" w:space="0" w:color="auto"/>
            </w:tcBorders>
            <w:shd w:val="clear" w:color="auto" w:fill="auto"/>
            <w:noWrap/>
            <w:vAlign w:val="center"/>
            <w:hideMark/>
          </w:tcPr>
          <w:p w14:paraId="1D36075B"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c>
          <w:tcPr>
            <w:tcW w:w="2535" w:type="dxa"/>
            <w:tcBorders>
              <w:top w:val="nil"/>
              <w:left w:val="nil"/>
              <w:bottom w:val="single" w:sz="4" w:space="0" w:color="auto"/>
              <w:right w:val="single" w:sz="4" w:space="0" w:color="auto"/>
            </w:tcBorders>
            <w:shd w:val="clear" w:color="auto" w:fill="auto"/>
            <w:noWrap/>
            <w:vAlign w:val="center"/>
            <w:hideMark/>
          </w:tcPr>
          <w:p w14:paraId="3CC4FB03"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hideMark/>
          </w:tcPr>
          <w:p w14:paraId="6BDE6A78"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r>
      <w:tr w:rsidR="000A0EA4" w:rsidRPr="00856F92" w14:paraId="6790A9C0"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077E304C"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0F0F77E1"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 xml:space="preserve">UNICEF </w:t>
            </w:r>
          </w:p>
        </w:tc>
        <w:tc>
          <w:tcPr>
            <w:tcW w:w="1851" w:type="dxa"/>
            <w:tcBorders>
              <w:top w:val="nil"/>
              <w:left w:val="nil"/>
              <w:bottom w:val="single" w:sz="4" w:space="0" w:color="auto"/>
              <w:right w:val="single" w:sz="4" w:space="0" w:color="auto"/>
            </w:tcBorders>
            <w:shd w:val="clear" w:color="auto" w:fill="auto"/>
            <w:noWrap/>
            <w:vAlign w:val="center"/>
            <w:hideMark/>
          </w:tcPr>
          <w:p w14:paraId="5F76A2EA"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2.848.035,00   </w:t>
            </w:r>
          </w:p>
        </w:tc>
        <w:tc>
          <w:tcPr>
            <w:tcW w:w="2535" w:type="dxa"/>
            <w:tcBorders>
              <w:top w:val="nil"/>
              <w:left w:val="nil"/>
              <w:bottom w:val="single" w:sz="4" w:space="0" w:color="auto"/>
              <w:right w:val="single" w:sz="4" w:space="0" w:color="auto"/>
            </w:tcBorders>
            <w:shd w:val="clear" w:color="auto" w:fill="auto"/>
            <w:noWrap/>
            <w:vAlign w:val="center"/>
            <w:hideMark/>
          </w:tcPr>
          <w:p w14:paraId="6554E357"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712.008,75   </w:t>
            </w:r>
          </w:p>
        </w:tc>
        <w:tc>
          <w:tcPr>
            <w:tcW w:w="2126" w:type="dxa"/>
            <w:tcBorders>
              <w:top w:val="nil"/>
              <w:left w:val="nil"/>
              <w:bottom w:val="single" w:sz="4" w:space="0" w:color="auto"/>
              <w:right w:val="single" w:sz="4" w:space="0" w:color="auto"/>
            </w:tcBorders>
            <w:shd w:val="clear" w:color="auto" w:fill="auto"/>
            <w:noWrap/>
            <w:vAlign w:val="center"/>
            <w:hideMark/>
          </w:tcPr>
          <w:p w14:paraId="04A275DF"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2.136.026,25   </w:t>
            </w:r>
          </w:p>
        </w:tc>
      </w:tr>
      <w:tr w:rsidR="000A0EA4" w:rsidRPr="00856F92" w14:paraId="2094009E"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33CD1E5E"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5F12BA0A"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FAO</w:t>
            </w:r>
          </w:p>
        </w:tc>
        <w:tc>
          <w:tcPr>
            <w:tcW w:w="1851" w:type="dxa"/>
            <w:tcBorders>
              <w:top w:val="nil"/>
              <w:left w:val="nil"/>
              <w:bottom w:val="single" w:sz="4" w:space="0" w:color="auto"/>
              <w:right w:val="single" w:sz="4" w:space="0" w:color="auto"/>
            </w:tcBorders>
            <w:shd w:val="clear" w:color="auto" w:fill="auto"/>
            <w:noWrap/>
            <w:vAlign w:val="center"/>
            <w:hideMark/>
          </w:tcPr>
          <w:p w14:paraId="6C77ECD1"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1.156.862,70   </w:t>
            </w:r>
          </w:p>
        </w:tc>
        <w:tc>
          <w:tcPr>
            <w:tcW w:w="2535" w:type="dxa"/>
            <w:tcBorders>
              <w:top w:val="nil"/>
              <w:left w:val="nil"/>
              <w:bottom w:val="single" w:sz="4" w:space="0" w:color="auto"/>
              <w:right w:val="single" w:sz="4" w:space="0" w:color="auto"/>
            </w:tcBorders>
            <w:shd w:val="clear" w:color="auto" w:fill="auto"/>
            <w:noWrap/>
            <w:vAlign w:val="center"/>
            <w:hideMark/>
          </w:tcPr>
          <w:p w14:paraId="4FC5104D"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1.156.862,70   </w:t>
            </w:r>
          </w:p>
        </w:tc>
        <w:tc>
          <w:tcPr>
            <w:tcW w:w="2126" w:type="dxa"/>
            <w:tcBorders>
              <w:top w:val="nil"/>
              <w:left w:val="nil"/>
              <w:bottom w:val="single" w:sz="4" w:space="0" w:color="auto"/>
              <w:right w:val="single" w:sz="4" w:space="0" w:color="auto"/>
            </w:tcBorders>
            <w:shd w:val="clear" w:color="auto" w:fill="auto"/>
            <w:noWrap/>
            <w:vAlign w:val="center"/>
            <w:hideMark/>
          </w:tcPr>
          <w:p w14:paraId="560F35E9"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r>
      <w:tr w:rsidR="000A0EA4" w:rsidRPr="00856F92" w14:paraId="07E38752"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68E8601F"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35BC8457"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UNFPA</w:t>
            </w:r>
          </w:p>
        </w:tc>
        <w:tc>
          <w:tcPr>
            <w:tcW w:w="1851" w:type="dxa"/>
            <w:tcBorders>
              <w:top w:val="nil"/>
              <w:left w:val="nil"/>
              <w:bottom w:val="single" w:sz="4" w:space="0" w:color="auto"/>
              <w:right w:val="single" w:sz="4" w:space="0" w:color="auto"/>
            </w:tcBorders>
            <w:shd w:val="clear" w:color="auto" w:fill="auto"/>
            <w:noWrap/>
            <w:vAlign w:val="center"/>
            <w:hideMark/>
          </w:tcPr>
          <w:p w14:paraId="1C2DD9D8"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1.800.000,00   </w:t>
            </w:r>
          </w:p>
        </w:tc>
        <w:tc>
          <w:tcPr>
            <w:tcW w:w="2535" w:type="dxa"/>
            <w:tcBorders>
              <w:top w:val="nil"/>
              <w:left w:val="nil"/>
              <w:bottom w:val="single" w:sz="4" w:space="0" w:color="auto"/>
              <w:right w:val="single" w:sz="4" w:space="0" w:color="auto"/>
            </w:tcBorders>
            <w:shd w:val="clear" w:color="auto" w:fill="auto"/>
            <w:noWrap/>
            <w:vAlign w:val="center"/>
            <w:hideMark/>
          </w:tcPr>
          <w:p w14:paraId="260AFDF3"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w:t>
            </w:r>
            <w:r w:rsidR="00AD48F6">
              <w:rPr>
                <w:rFonts w:ascii="Calibri" w:hAnsi="Calibri"/>
                <w:color w:val="000000"/>
                <w:sz w:val="18"/>
                <w:szCs w:val="18"/>
              </w:rPr>
              <w:t xml:space="preserve">                            </w:t>
            </w:r>
            <w:r w:rsidRPr="00442F1B">
              <w:rPr>
                <w:rFonts w:ascii="Calibri" w:hAnsi="Calibri"/>
                <w:color w:val="000000"/>
                <w:sz w:val="18"/>
                <w:szCs w:val="18"/>
              </w:rPr>
              <w:t xml:space="preserve">1.400.000,00   </w:t>
            </w:r>
          </w:p>
        </w:tc>
        <w:tc>
          <w:tcPr>
            <w:tcW w:w="2126" w:type="dxa"/>
            <w:tcBorders>
              <w:top w:val="nil"/>
              <w:left w:val="nil"/>
              <w:bottom w:val="single" w:sz="4" w:space="0" w:color="auto"/>
              <w:right w:val="single" w:sz="4" w:space="0" w:color="auto"/>
            </w:tcBorders>
            <w:shd w:val="clear" w:color="auto" w:fill="auto"/>
            <w:noWrap/>
            <w:vAlign w:val="center"/>
            <w:hideMark/>
          </w:tcPr>
          <w:p w14:paraId="0EBD1BE3"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400.000,00   </w:t>
            </w:r>
          </w:p>
        </w:tc>
      </w:tr>
      <w:tr w:rsidR="000A0EA4" w:rsidRPr="00856F92" w14:paraId="5D4BC68D"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3ECAFC94"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0C487E8E"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OIM</w:t>
            </w:r>
          </w:p>
        </w:tc>
        <w:tc>
          <w:tcPr>
            <w:tcW w:w="1851" w:type="dxa"/>
            <w:tcBorders>
              <w:top w:val="nil"/>
              <w:left w:val="nil"/>
              <w:bottom w:val="single" w:sz="4" w:space="0" w:color="auto"/>
              <w:right w:val="single" w:sz="4" w:space="0" w:color="auto"/>
            </w:tcBorders>
            <w:shd w:val="clear" w:color="auto" w:fill="auto"/>
            <w:noWrap/>
            <w:vAlign w:val="center"/>
            <w:hideMark/>
          </w:tcPr>
          <w:p w14:paraId="542BB752"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     </w:t>
            </w:r>
          </w:p>
        </w:tc>
        <w:tc>
          <w:tcPr>
            <w:tcW w:w="2535" w:type="dxa"/>
            <w:tcBorders>
              <w:top w:val="nil"/>
              <w:left w:val="nil"/>
              <w:bottom w:val="single" w:sz="4" w:space="0" w:color="auto"/>
              <w:right w:val="single" w:sz="4" w:space="0" w:color="auto"/>
            </w:tcBorders>
            <w:shd w:val="clear" w:color="auto" w:fill="auto"/>
            <w:noWrap/>
            <w:vAlign w:val="center"/>
            <w:hideMark/>
          </w:tcPr>
          <w:p w14:paraId="2C24A54C"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hideMark/>
          </w:tcPr>
          <w:p w14:paraId="14E62CA7"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r>
      <w:tr w:rsidR="000A0EA4" w:rsidRPr="00856F92" w14:paraId="22788D73" w14:textId="77777777" w:rsidTr="00AD48F6">
        <w:trPr>
          <w:trHeight w:val="345"/>
        </w:trPr>
        <w:tc>
          <w:tcPr>
            <w:tcW w:w="1843" w:type="dxa"/>
            <w:vMerge/>
            <w:tcBorders>
              <w:top w:val="nil"/>
              <w:left w:val="single" w:sz="4" w:space="0" w:color="auto"/>
              <w:bottom w:val="single" w:sz="4" w:space="0" w:color="000000"/>
              <w:right w:val="nil"/>
            </w:tcBorders>
            <w:vAlign w:val="center"/>
            <w:hideMark/>
          </w:tcPr>
          <w:p w14:paraId="3F0CFECB"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709776FA"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IAEA</w:t>
            </w:r>
          </w:p>
        </w:tc>
        <w:tc>
          <w:tcPr>
            <w:tcW w:w="1851" w:type="dxa"/>
            <w:tcBorders>
              <w:top w:val="nil"/>
              <w:left w:val="nil"/>
              <w:bottom w:val="single" w:sz="4" w:space="0" w:color="auto"/>
              <w:right w:val="single" w:sz="4" w:space="0" w:color="auto"/>
            </w:tcBorders>
            <w:shd w:val="clear" w:color="auto" w:fill="auto"/>
            <w:noWrap/>
            <w:vAlign w:val="center"/>
            <w:hideMark/>
          </w:tcPr>
          <w:p w14:paraId="7DBC4EBA"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     </w:t>
            </w:r>
          </w:p>
        </w:tc>
        <w:tc>
          <w:tcPr>
            <w:tcW w:w="2535" w:type="dxa"/>
            <w:tcBorders>
              <w:top w:val="nil"/>
              <w:left w:val="nil"/>
              <w:bottom w:val="single" w:sz="4" w:space="0" w:color="auto"/>
              <w:right w:val="single" w:sz="4" w:space="0" w:color="auto"/>
            </w:tcBorders>
            <w:shd w:val="clear" w:color="auto" w:fill="auto"/>
            <w:noWrap/>
            <w:vAlign w:val="center"/>
            <w:hideMark/>
          </w:tcPr>
          <w:p w14:paraId="3C2523CA"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hideMark/>
          </w:tcPr>
          <w:p w14:paraId="77DADDB6"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r>
      <w:tr w:rsidR="000A0EA4" w:rsidRPr="00856F92" w14:paraId="576B6934"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05D731D9"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2BA006BC"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ACNUR</w:t>
            </w:r>
          </w:p>
        </w:tc>
        <w:tc>
          <w:tcPr>
            <w:tcW w:w="1851" w:type="dxa"/>
            <w:tcBorders>
              <w:top w:val="nil"/>
              <w:left w:val="nil"/>
              <w:bottom w:val="single" w:sz="4" w:space="0" w:color="auto"/>
              <w:right w:val="single" w:sz="4" w:space="0" w:color="auto"/>
            </w:tcBorders>
            <w:shd w:val="clear" w:color="auto" w:fill="auto"/>
            <w:noWrap/>
            <w:vAlign w:val="center"/>
            <w:hideMark/>
          </w:tcPr>
          <w:p w14:paraId="352F16EA"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7.558.382,47   </w:t>
            </w:r>
          </w:p>
        </w:tc>
        <w:tc>
          <w:tcPr>
            <w:tcW w:w="2535" w:type="dxa"/>
            <w:tcBorders>
              <w:top w:val="nil"/>
              <w:left w:val="nil"/>
              <w:bottom w:val="single" w:sz="4" w:space="0" w:color="auto"/>
              <w:right w:val="single" w:sz="4" w:space="0" w:color="auto"/>
            </w:tcBorders>
            <w:shd w:val="clear" w:color="auto" w:fill="auto"/>
            <w:noWrap/>
            <w:vAlign w:val="center"/>
            <w:hideMark/>
          </w:tcPr>
          <w:p w14:paraId="6A8EE6D2"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4.777.581,45   </w:t>
            </w:r>
          </w:p>
        </w:tc>
        <w:tc>
          <w:tcPr>
            <w:tcW w:w="2126" w:type="dxa"/>
            <w:tcBorders>
              <w:top w:val="nil"/>
              <w:left w:val="nil"/>
              <w:bottom w:val="single" w:sz="4" w:space="0" w:color="auto"/>
              <w:right w:val="single" w:sz="4" w:space="0" w:color="auto"/>
            </w:tcBorders>
            <w:shd w:val="clear" w:color="auto" w:fill="auto"/>
            <w:noWrap/>
            <w:vAlign w:val="center"/>
            <w:hideMark/>
          </w:tcPr>
          <w:p w14:paraId="073A0200"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2.780.801,02   </w:t>
            </w:r>
          </w:p>
        </w:tc>
      </w:tr>
      <w:tr w:rsidR="000A0EA4" w:rsidRPr="00856F92" w14:paraId="2F07105B"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4EAFDA5D"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4B58FFE5"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IFAD</w:t>
            </w:r>
          </w:p>
        </w:tc>
        <w:tc>
          <w:tcPr>
            <w:tcW w:w="1851" w:type="dxa"/>
            <w:tcBorders>
              <w:top w:val="nil"/>
              <w:left w:val="nil"/>
              <w:bottom w:val="single" w:sz="4" w:space="0" w:color="auto"/>
              <w:right w:val="single" w:sz="4" w:space="0" w:color="auto"/>
            </w:tcBorders>
            <w:shd w:val="clear" w:color="auto" w:fill="auto"/>
            <w:noWrap/>
            <w:vAlign w:val="center"/>
            <w:hideMark/>
          </w:tcPr>
          <w:p w14:paraId="305DD36D"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     </w:t>
            </w:r>
          </w:p>
        </w:tc>
        <w:tc>
          <w:tcPr>
            <w:tcW w:w="2535" w:type="dxa"/>
            <w:tcBorders>
              <w:top w:val="nil"/>
              <w:left w:val="nil"/>
              <w:bottom w:val="single" w:sz="4" w:space="0" w:color="auto"/>
              <w:right w:val="single" w:sz="4" w:space="0" w:color="auto"/>
            </w:tcBorders>
            <w:shd w:val="clear" w:color="auto" w:fill="auto"/>
            <w:noWrap/>
            <w:vAlign w:val="center"/>
            <w:hideMark/>
          </w:tcPr>
          <w:p w14:paraId="1A84D145"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hideMark/>
          </w:tcPr>
          <w:p w14:paraId="745D0148"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r>
      <w:tr w:rsidR="000A0EA4" w:rsidRPr="00856F92" w14:paraId="2AB09AB4"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3D0B4DCC"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75B463AC"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UN-HABITAT</w:t>
            </w:r>
          </w:p>
        </w:tc>
        <w:tc>
          <w:tcPr>
            <w:tcW w:w="1851" w:type="dxa"/>
            <w:tcBorders>
              <w:top w:val="nil"/>
              <w:left w:val="nil"/>
              <w:bottom w:val="single" w:sz="4" w:space="0" w:color="auto"/>
              <w:right w:val="single" w:sz="4" w:space="0" w:color="auto"/>
            </w:tcBorders>
            <w:shd w:val="clear" w:color="auto" w:fill="auto"/>
            <w:noWrap/>
            <w:vAlign w:val="center"/>
            <w:hideMark/>
          </w:tcPr>
          <w:p w14:paraId="2460B226"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500.000,00   </w:t>
            </w:r>
          </w:p>
        </w:tc>
        <w:tc>
          <w:tcPr>
            <w:tcW w:w="2535" w:type="dxa"/>
            <w:tcBorders>
              <w:top w:val="nil"/>
              <w:left w:val="nil"/>
              <w:bottom w:val="single" w:sz="4" w:space="0" w:color="auto"/>
              <w:right w:val="single" w:sz="4" w:space="0" w:color="auto"/>
            </w:tcBorders>
            <w:shd w:val="clear" w:color="auto" w:fill="auto"/>
            <w:noWrap/>
            <w:vAlign w:val="center"/>
            <w:hideMark/>
          </w:tcPr>
          <w:p w14:paraId="2C9F2E9A"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100.000,00   </w:t>
            </w:r>
          </w:p>
        </w:tc>
        <w:tc>
          <w:tcPr>
            <w:tcW w:w="2126" w:type="dxa"/>
            <w:tcBorders>
              <w:top w:val="nil"/>
              <w:left w:val="nil"/>
              <w:bottom w:val="single" w:sz="4" w:space="0" w:color="auto"/>
              <w:right w:val="single" w:sz="4" w:space="0" w:color="auto"/>
            </w:tcBorders>
            <w:shd w:val="clear" w:color="auto" w:fill="auto"/>
            <w:noWrap/>
            <w:vAlign w:val="center"/>
            <w:hideMark/>
          </w:tcPr>
          <w:p w14:paraId="71CB98C4"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400.000,00   </w:t>
            </w:r>
          </w:p>
        </w:tc>
      </w:tr>
      <w:tr w:rsidR="000A0EA4" w:rsidRPr="00856F92" w14:paraId="4B159B1B"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542BBCD6"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2CF84897"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ONUSIDA</w:t>
            </w:r>
          </w:p>
        </w:tc>
        <w:tc>
          <w:tcPr>
            <w:tcW w:w="1851" w:type="dxa"/>
            <w:tcBorders>
              <w:top w:val="nil"/>
              <w:left w:val="nil"/>
              <w:bottom w:val="single" w:sz="4" w:space="0" w:color="auto"/>
              <w:right w:val="single" w:sz="4" w:space="0" w:color="auto"/>
            </w:tcBorders>
            <w:shd w:val="clear" w:color="auto" w:fill="auto"/>
            <w:noWrap/>
            <w:vAlign w:val="center"/>
            <w:hideMark/>
          </w:tcPr>
          <w:p w14:paraId="4C05A372"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112.000,00   </w:t>
            </w:r>
          </w:p>
        </w:tc>
        <w:tc>
          <w:tcPr>
            <w:tcW w:w="2535" w:type="dxa"/>
            <w:tcBorders>
              <w:top w:val="nil"/>
              <w:left w:val="nil"/>
              <w:bottom w:val="single" w:sz="4" w:space="0" w:color="auto"/>
              <w:right w:val="single" w:sz="4" w:space="0" w:color="auto"/>
            </w:tcBorders>
            <w:shd w:val="clear" w:color="auto" w:fill="auto"/>
            <w:noWrap/>
            <w:vAlign w:val="center"/>
            <w:hideMark/>
          </w:tcPr>
          <w:p w14:paraId="0F5C170C"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46.000,00   </w:t>
            </w:r>
          </w:p>
        </w:tc>
        <w:tc>
          <w:tcPr>
            <w:tcW w:w="2126" w:type="dxa"/>
            <w:tcBorders>
              <w:top w:val="nil"/>
              <w:left w:val="nil"/>
              <w:bottom w:val="single" w:sz="4" w:space="0" w:color="auto"/>
              <w:right w:val="single" w:sz="4" w:space="0" w:color="auto"/>
            </w:tcBorders>
            <w:shd w:val="clear" w:color="auto" w:fill="auto"/>
            <w:noWrap/>
            <w:vAlign w:val="center"/>
            <w:hideMark/>
          </w:tcPr>
          <w:p w14:paraId="5AECD789"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66.000,00   </w:t>
            </w:r>
          </w:p>
        </w:tc>
      </w:tr>
      <w:tr w:rsidR="000A0EA4" w:rsidRPr="00856F92" w14:paraId="1F7ADC3D"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16EC29B6"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7D08E8DB"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OIT</w:t>
            </w:r>
          </w:p>
        </w:tc>
        <w:tc>
          <w:tcPr>
            <w:tcW w:w="1851" w:type="dxa"/>
            <w:tcBorders>
              <w:top w:val="nil"/>
              <w:left w:val="nil"/>
              <w:bottom w:val="single" w:sz="4" w:space="0" w:color="auto"/>
              <w:right w:val="single" w:sz="4" w:space="0" w:color="auto"/>
            </w:tcBorders>
            <w:shd w:val="clear" w:color="auto" w:fill="auto"/>
            <w:noWrap/>
            <w:vAlign w:val="center"/>
            <w:hideMark/>
          </w:tcPr>
          <w:p w14:paraId="59DA0D2C"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     </w:t>
            </w:r>
          </w:p>
        </w:tc>
        <w:tc>
          <w:tcPr>
            <w:tcW w:w="2535" w:type="dxa"/>
            <w:tcBorders>
              <w:top w:val="nil"/>
              <w:left w:val="nil"/>
              <w:bottom w:val="single" w:sz="4" w:space="0" w:color="auto"/>
              <w:right w:val="single" w:sz="4" w:space="0" w:color="auto"/>
            </w:tcBorders>
            <w:shd w:val="clear" w:color="auto" w:fill="auto"/>
            <w:noWrap/>
            <w:vAlign w:val="center"/>
            <w:hideMark/>
          </w:tcPr>
          <w:p w14:paraId="1D383551"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hideMark/>
          </w:tcPr>
          <w:p w14:paraId="10622039"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r>
      <w:tr w:rsidR="000A0EA4" w:rsidRPr="00856F92" w14:paraId="75AB46B0"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475FC61C"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403FF19F"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UNESCO</w:t>
            </w:r>
          </w:p>
        </w:tc>
        <w:tc>
          <w:tcPr>
            <w:tcW w:w="1851" w:type="dxa"/>
            <w:tcBorders>
              <w:top w:val="nil"/>
              <w:left w:val="nil"/>
              <w:bottom w:val="single" w:sz="4" w:space="0" w:color="auto"/>
              <w:right w:val="single" w:sz="4" w:space="0" w:color="auto"/>
            </w:tcBorders>
            <w:shd w:val="clear" w:color="auto" w:fill="auto"/>
            <w:noWrap/>
            <w:vAlign w:val="center"/>
            <w:hideMark/>
          </w:tcPr>
          <w:p w14:paraId="7025253E"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350.000,00   </w:t>
            </w:r>
          </w:p>
        </w:tc>
        <w:tc>
          <w:tcPr>
            <w:tcW w:w="2535" w:type="dxa"/>
            <w:tcBorders>
              <w:top w:val="nil"/>
              <w:left w:val="nil"/>
              <w:bottom w:val="single" w:sz="4" w:space="0" w:color="auto"/>
              <w:right w:val="single" w:sz="4" w:space="0" w:color="auto"/>
            </w:tcBorders>
            <w:shd w:val="clear" w:color="auto" w:fill="auto"/>
            <w:noWrap/>
            <w:vAlign w:val="center"/>
            <w:hideMark/>
          </w:tcPr>
          <w:p w14:paraId="5C12BC79"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     </w:t>
            </w:r>
          </w:p>
        </w:tc>
        <w:tc>
          <w:tcPr>
            <w:tcW w:w="2126" w:type="dxa"/>
            <w:tcBorders>
              <w:top w:val="nil"/>
              <w:left w:val="nil"/>
              <w:bottom w:val="single" w:sz="4" w:space="0" w:color="auto"/>
              <w:right w:val="single" w:sz="4" w:space="0" w:color="auto"/>
            </w:tcBorders>
            <w:shd w:val="clear" w:color="auto" w:fill="auto"/>
            <w:noWrap/>
            <w:vAlign w:val="center"/>
            <w:hideMark/>
          </w:tcPr>
          <w:p w14:paraId="55D55F06"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350.000,00   </w:t>
            </w:r>
          </w:p>
        </w:tc>
      </w:tr>
      <w:tr w:rsidR="000A0EA4" w:rsidRPr="00856F92" w14:paraId="333342AC"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46C3C227"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5EFC2184"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OHCHR</w:t>
            </w:r>
          </w:p>
        </w:tc>
        <w:tc>
          <w:tcPr>
            <w:tcW w:w="1851" w:type="dxa"/>
            <w:tcBorders>
              <w:top w:val="nil"/>
              <w:left w:val="nil"/>
              <w:bottom w:val="single" w:sz="4" w:space="0" w:color="auto"/>
              <w:right w:val="single" w:sz="4" w:space="0" w:color="auto"/>
            </w:tcBorders>
            <w:shd w:val="clear" w:color="auto" w:fill="auto"/>
            <w:noWrap/>
            <w:vAlign w:val="center"/>
            <w:hideMark/>
          </w:tcPr>
          <w:p w14:paraId="099EAC82"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     </w:t>
            </w:r>
          </w:p>
        </w:tc>
        <w:tc>
          <w:tcPr>
            <w:tcW w:w="2535" w:type="dxa"/>
            <w:tcBorders>
              <w:top w:val="nil"/>
              <w:left w:val="nil"/>
              <w:bottom w:val="single" w:sz="4" w:space="0" w:color="auto"/>
              <w:right w:val="single" w:sz="4" w:space="0" w:color="auto"/>
            </w:tcBorders>
            <w:shd w:val="clear" w:color="auto" w:fill="auto"/>
            <w:noWrap/>
            <w:vAlign w:val="center"/>
            <w:hideMark/>
          </w:tcPr>
          <w:p w14:paraId="274CABC1"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hideMark/>
          </w:tcPr>
          <w:p w14:paraId="4365CB41"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w:t>
            </w:r>
          </w:p>
        </w:tc>
      </w:tr>
      <w:tr w:rsidR="000A0EA4" w:rsidRPr="00856F92" w14:paraId="4EF290CC" w14:textId="77777777" w:rsidTr="00AD48F6">
        <w:trPr>
          <w:trHeight w:val="315"/>
        </w:trPr>
        <w:tc>
          <w:tcPr>
            <w:tcW w:w="1843" w:type="dxa"/>
            <w:vMerge/>
            <w:tcBorders>
              <w:top w:val="nil"/>
              <w:left w:val="single" w:sz="4" w:space="0" w:color="auto"/>
              <w:bottom w:val="single" w:sz="4" w:space="0" w:color="000000"/>
              <w:right w:val="nil"/>
            </w:tcBorders>
            <w:vAlign w:val="center"/>
            <w:hideMark/>
          </w:tcPr>
          <w:p w14:paraId="509193F4"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7BE5DED0"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 xml:space="preserve">UNCTAD </w:t>
            </w:r>
          </w:p>
        </w:tc>
        <w:tc>
          <w:tcPr>
            <w:tcW w:w="1851" w:type="dxa"/>
            <w:tcBorders>
              <w:top w:val="nil"/>
              <w:left w:val="nil"/>
              <w:bottom w:val="single" w:sz="4" w:space="0" w:color="auto"/>
              <w:right w:val="single" w:sz="4" w:space="0" w:color="auto"/>
            </w:tcBorders>
            <w:shd w:val="clear" w:color="auto" w:fill="auto"/>
            <w:noWrap/>
            <w:vAlign w:val="center"/>
            <w:hideMark/>
          </w:tcPr>
          <w:p w14:paraId="3CA1D656"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900.000,00   </w:t>
            </w:r>
          </w:p>
        </w:tc>
        <w:tc>
          <w:tcPr>
            <w:tcW w:w="2535" w:type="dxa"/>
            <w:tcBorders>
              <w:top w:val="nil"/>
              <w:left w:val="nil"/>
              <w:bottom w:val="single" w:sz="4" w:space="0" w:color="auto"/>
              <w:right w:val="single" w:sz="4" w:space="0" w:color="auto"/>
            </w:tcBorders>
            <w:shd w:val="clear" w:color="auto" w:fill="auto"/>
            <w:noWrap/>
            <w:vAlign w:val="center"/>
            <w:hideMark/>
          </w:tcPr>
          <w:p w14:paraId="27A875FD"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900.000,00   </w:t>
            </w:r>
          </w:p>
        </w:tc>
        <w:tc>
          <w:tcPr>
            <w:tcW w:w="2126" w:type="dxa"/>
            <w:tcBorders>
              <w:top w:val="nil"/>
              <w:left w:val="nil"/>
              <w:bottom w:val="single" w:sz="4" w:space="0" w:color="auto"/>
              <w:right w:val="single" w:sz="4" w:space="0" w:color="auto"/>
            </w:tcBorders>
            <w:shd w:val="clear" w:color="auto" w:fill="auto"/>
            <w:noWrap/>
            <w:vAlign w:val="center"/>
            <w:hideMark/>
          </w:tcPr>
          <w:p w14:paraId="04C32F19"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     </w:t>
            </w:r>
          </w:p>
        </w:tc>
      </w:tr>
      <w:tr w:rsidR="000A0EA4" w:rsidRPr="00856F92" w14:paraId="4006AE4F"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4AA9BD39"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6CCD08C0"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UNDOC</w:t>
            </w:r>
          </w:p>
        </w:tc>
        <w:tc>
          <w:tcPr>
            <w:tcW w:w="1851" w:type="dxa"/>
            <w:tcBorders>
              <w:top w:val="nil"/>
              <w:left w:val="nil"/>
              <w:bottom w:val="single" w:sz="4" w:space="0" w:color="auto"/>
              <w:right w:val="single" w:sz="4" w:space="0" w:color="auto"/>
            </w:tcBorders>
            <w:shd w:val="clear" w:color="auto" w:fill="auto"/>
            <w:noWrap/>
            <w:vAlign w:val="center"/>
            <w:hideMark/>
          </w:tcPr>
          <w:p w14:paraId="10D58DD0"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4.036.463,00   </w:t>
            </w:r>
          </w:p>
        </w:tc>
        <w:tc>
          <w:tcPr>
            <w:tcW w:w="2535" w:type="dxa"/>
            <w:tcBorders>
              <w:top w:val="nil"/>
              <w:left w:val="nil"/>
              <w:bottom w:val="single" w:sz="4" w:space="0" w:color="auto"/>
              <w:right w:val="single" w:sz="4" w:space="0" w:color="auto"/>
            </w:tcBorders>
            <w:shd w:val="clear" w:color="auto" w:fill="auto"/>
            <w:noWrap/>
            <w:vAlign w:val="center"/>
            <w:hideMark/>
          </w:tcPr>
          <w:p w14:paraId="6BAE12F1"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1.536.463,00   </w:t>
            </w:r>
          </w:p>
        </w:tc>
        <w:tc>
          <w:tcPr>
            <w:tcW w:w="2126" w:type="dxa"/>
            <w:tcBorders>
              <w:top w:val="nil"/>
              <w:left w:val="nil"/>
              <w:bottom w:val="single" w:sz="4" w:space="0" w:color="auto"/>
              <w:right w:val="single" w:sz="4" w:space="0" w:color="auto"/>
            </w:tcBorders>
            <w:shd w:val="clear" w:color="auto" w:fill="auto"/>
            <w:noWrap/>
            <w:vAlign w:val="center"/>
            <w:hideMark/>
          </w:tcPr>
          <w:p w14:paraId="1019921A" w14:textId="77777777" w:rsidR="000A0EA4" w:rsidRPr="00442F1B" w:rsidRDefault="000A0EA4" w:rsidP="00AD48F6">
            <w:pPr>
              <w:jc w:val="right"/>
              <w:rPr>
                <w:rFonts w:ascii="Calibri" w:hAnsi="Calibri"/>
                <w:color w:val="000000"/>
                <w:sz w:val="18"/>
                <w:szCs w:val="18"/>
              </w:rPr>
            </w:pPr>
            <w:r w:rsidRPr="00442F1B">
              <w:rPr>
                <w:rFonts w:ascii="Calibri" w:hAnsi="Calibri"/>
                <w:color w:val="000000"/>
                <w:sz w:val="18"/>
                <w:szCs w:val="18"/>
              </w:rPr>
              <w:t xml:space="preserve">                                       2.500.000,00   </w:t>
            </w:r>
          </w:p>
        </w:tc>
      </w:tr>
      <w:tr w:rsidR="000A0EA4" w:rsidRPr="00856F92" w14:paraId="19C6C8EC" w14:textId="77777777" w:rsidTr="00AD48F6">
        <w:trPr>
          <w:trHeight w:val="300"/>
        </w:trPr>
        <w:tc>
          <w:tcPr>
            <w:tcW w:w="1843" w:type="dxa"/>
            <w:vMerge/>
            <w:tcBorders>
              <w:top w:val="nil"/>
              <w:left w:val="single" w:sz="4" w:space="0" w:color="auto"/>
              <w:bottom w:val="single" w:sz="4" w:space="0" w:color="000000"/>
              <w:right w:val="nil"/>
            </w:tcBorders>
            <w:vAlign w:val="center"/>
            <w:hideMark/>
          </w:tcPr>
          <w:p w14:paraId="5B59F5BF" w14:textId="77777777" w:rsidR="000A0EA4" w:rsidRPr="00856F92" w:rsidRDefault="000A0EA4" w:rsidP="000A0EA4">
            <w:pPr>
              <w:rPr>
                <w:rFonts w:ascii="Calibri" w:eastAsia="Times New Roman" w:hAnsi="Calibri" w:cs="Calibri"/>
                <w:color w:val="000000"/>
                <w:sz w:val="18"/>
                <w:szCs w:val="18"/>
                <w:lang w:val="gl-ES" w:eastAsia="gl-ES"/>
              </w:rPr>
            </w:pPr>
          </w:p>
        </w:tc>
        <w:tc>
          <w:tcPr>
            <w:tcW w:w="1142" w:type="dxa"/>
            <w:tcBorders>
              <w:top w:val="nil"/>
              <w:left w:val="single" w:sz="4" w:space="0" w:color="auto"/>
              <w:bottom w:val="single" w:sz="4" w:space="0" w:color="auto"/>
              <w:right w:val="single" w:sz="4" w:space="0" w:color="auto"/>
            </w:tcBorders>
            <w:shd w:val="clear" w:color="000000" w:fill="ED7D31"/>
            <w:noWrap/>
            <w:vAlign w:val="bottom"/>
            <w:hideMark/>
          </w:tcPr>
          <w:p w14:paraId="2535938E" w14:textId="77777777" w:rsidR="000A0EA4" w:rsidRPr="00715EEB" w:rsidRDefault="000A0EA4" w:rsidP="000A0EA4">
            <w:pPr>
              <w:jc w:val="both"/>
              <w:rPr>
                <w:rFonts w:ascii="Calibri" w:hAnsi="Calibri" w:cs="Calibri"/>
                <w:color w:val="000000"/>
                <w:sz w:val="18"/>
                <w:szCs w:val="18"/>
              </w:rPr>
            </w:pPr>
            <w:r w:rsidRPr="00715EEB">
              <w:rPr>
                <w:rFonts w:ascii="Calibri" w:hAnsi="Calibri" w:cs="Calibri"/>
                <w:color w:val="000000"/>
                <w:sz w:val="18"/>
                <w:szCs w:val="18"/>
              </w:rPr>
              <w:t>PAM</w:t>
            </w:r>
          </w:p>
        </w:tc>
        <w:tc>
          <w:tcPr>
            <w:tcW w:w="1851" w:type="dxa"/>
            <w:tcBorders>
              <w:top w:val="nil"/>
              <w:left w:val="nil"/>
              <w:bottom w:val="single" w:sz="4" w:space="0" w:color="auto"/>
              <w:right w:val="single" w:sz="4" w:space="0" w:color="auto"/>
            </w:tcBorders>
            <w:shd w:val="clear" w:color="auto" w:fill="auto"/>
            <w:noWrap/>
            <w:vAlign w:val="center"/>
            <w:hideMark/>
          </w:tcPr>
          <w:p w14:paraId="136A6908" w14:textId="77777777" w:rsidR="000A0EA4" w:rsidRPr="00856F92" w:rsidRDefault="000A0EA4" w:rsidP="00AD48F6">
            <w:pPr>
              <w:jc w:val="right"/>
              <w:rPr>
                <w:rFonts w:ascii="Calibri" w:eastAsia="Times New Roman" w:hAnsi="Calibri" w:cs="Calibri"/>
                <w:color w:val="000000"/>
                <w:sz w:val="18"/>
                <w:szCs w:val="18"/>
                <w:lang w:val="gl-ES" w:eastAsia="gl-ES"/>
              </w:rPr>
            </w:pPr>
            <w:r w:rsidRPr="00856F92">
              <w:rPr>
                <w:rFonts w:ascii="Calibri" w:eastAsia="Times New Roman" w:hAnsi="Calibri" w:cs="Calibri"/>
                <w:color w:val="000000"/>
                <w:sz w:val="18"/>
                <w:szCs w:val="18"/>
                <w:lang w:val="gl-ES" w:eastAsia="gl-ES"/>
              </w:rPr>
              <w:t> </w:t>
            </w:r>
          </w:p>
        </w:tc>
        <w:tc>
          <w:tcPr>
            <w:tcW w:w="2535" w:type="dxa"/>
            <w:tcBorders>
              <w:top w:val="nil"/>
              <w:left w:val="nil"/>
              <w:bottom w:val="single" w:sz="4" w:space="0" w:color="auto"/>
              <w:right w:val="single" w:sz="4" w:space="0" w:color="auto"/>
            </w:tcBorders>
            <w:shd w:val="clear" w:color="auto" w:fill="auto"/>
            <w:noWrap/>
            <w:vAlign w:val="center"/>
            <w:hideMark/>
          </w:tcPr>
          <w:p w14:paraId="744C2574" w14:textId="77777777" w:rsidR="000A0EA4" w:rsidRPr="00AD48F6" w:rsidRDefault="000A0EA4" w:rsidP="00AD48F6">
            <w:pPr>
              <w:jc w:val="right"/>
              <w:rPr>
                <w:rFonts w:ascii="Calibri" w:hAnsi="Calibri"/>
                <w:color w:val="000000"/>
                <w:sz w:val="18"/>
                <w:szCs w:val="18"/>
              </w:rPr>
            </w:pPr>
            <w:r w:rsidRPr="00AD48F6">
              <w:rPr>
                <w:rFonts w:ascii="Calibri" w:hAnsi="Calibri"/>
                <w:color w:val="000000"/>
                <w:sz w:val="18"/>
                <w:szCs w:val="18"/>
              </w:rPr>
              <w:t> </w:t>
            </w:r>
          </w:p>
        </w:tc>
        <w:tc>
          <w:tcPr>
            <w:tcW w:w="2126" w:type="dxa"/>
            <w:tcBorders>
              <w:top w:val="nil"/>
              <w:left w:val="nil"/>
              <w:bottom w:val="single" w:sz="4" w:space="0" w:color="auto"/>
              <w:right w:val="single" w:sz="4" w:space="0" w:color="auto"/>
            </w:tcBorders>
            <w:shd w:val="clear" w:color="auto" w:fill="auto"/>
            <w:noWrap/>
            <w:vAlign w:val="center"/>
            <w:hideMark/>
          </w:tcPr>
          <w:p w14:paraId="2845D345" w14:textId="77777777" w:rsidR="000A0EA4" w:rsidRPr="00AD48F6" w:rsidRDefault="000A0EA4" w:rsidP="00AD48F6">
            <w:pPr>
              <w:jc w:val="right"/>
              <w:rPr>
                <w:rFonts w:ascii="Calibri" w:hAnsi="Calibri"/>
                <w:color w:val="000000"/>
                <w:sz w:val="18"/>
                <w:szCs w:val="18"/>
              </w:rPr>
            </w:pPr>
            <w:r w:rsidRPr="00AD48F6">
              <w:rPr>
                <w:rFonts w:ascii="Calibri" w:hAnsi="Calibri"/>
                <w:color w:val="000000"/>
                <w:sz w:val="18"/>
                <w:szCs w:val="18"/>
              </w:rPr>
              <w:t> </w:t>
            </w:r>
          </w:p>
        </w:tc>
      </w:tr>
      <w:tr w:rsidR="000A0EA4" w:rsidRPr="00856F92" w14:paraId="47125B63" w14:textId="77777777" w:rsidTr="00AD48F6">
        <w:trPr>
          <w:trHeight w:val="318"/>
        </w:trPr>
        <w:tc>
          <w:tcPr>
            <w:tcW w:w="2985" w:type="dxa"/>
            <w:gridSpan w:val="2"/>
            <w:tcBorders>
              <w:top w:val="nil"/>
              <w:left w:val="single" w:sz="4" w:space="0" w:color="auto"/>
              <w:bottom w:val="single" w:sz="4" w:space="0" w:color="auto"/>
              <w:right w:val="nil"/>
            </w:tcBorders>
            <w:shd w:val="clear" w:color="000000" w:fill="F4B084"/>
            <w:noWrap/>
            <w:vAlign w:val="center"/>
            <w:hideMark/>
          </w:tcPr>
          <w:p w14:paraId="7A16CAD1" w14:textId="77777777" w:rsidR="000A0EA4" w:rsidRPr="005235BC" w:rsidRDefault="00AD48F6" w:rsidP="00AD48F6">
            <w:pPr>
              <w:jc w:val="center"/>
              <w:rPr>
                <w:rFonts w:ascii="Calibri" w:eastAsia="Times New Roman" w:hAnsi="Calibri" w:cs="Calibri"/>
                <w:b/>
                <w:bCs/>
                <w:color w:val="FFFFFF"/>
                <w:sz w:val="20"/>
                <w:szCs w:val="20"/>
                <w:lang w:val="gl-ES" w:eastAsia="gl-ES"/>
              </w:rPr>
            </w:pPr>
            <w:r>
              <w:rPr>
                <w:rFonts w:ascii="Calibri" w:eastAsia="Times New Roman" w:hAnsi="Calibri" w:cs="Calibri"/>
                <w:b/>
                <w:bCs/>
                <w:color w:val="FFFFFF"/>
                <w:sz w:val="20"/>
                <w:szCs w:val="20"/>
                <w:lang w:val="gl-ES" w:eastAsia="gl-ES"/>
              </w:rPr>
              <w:t>Total Área IV</w:t>
            </w:r>
          </w:p>
        </w:tc>
        <w:tc>
          <w:tcPr>
            <w:tcW w:w="1851" w:type="dxa"/>
            <w:tcBorders>
              <w:top w:val="nil"/>
              <w:left w:val="single" w:sz="4" w:space="0" w:color="auto"/>
              <w:bottom w:val="single" w:sz="4" w:space="0" w:color="auto"/>
              <w:right w:val="nil"/>
            </w:tcBorders>
            <w:shd w:val="clear" w:color="000000" w:fill="F4B084"/>
            <w:noWrap/>
            <w:vAlign w:val="center"/>
            <w:hideMark/>
          </w:tcPr>
          <w:p w14:paraId="576F9FE5" w14:textId="77777777" w:rsidR="000A0EA4" w:rsidRPr="005235BC" w:rsidRDefault="000A0EA4" w:rsidP="005235BC">
            <w:pPr>
              <w:jc w:val="center"/>
              <w:rPr>
                <w:rFonts w:ascii="Calibri" w:hAnsi="Calibri"/>
                <w:b/>
                <w:bCs/>
                <w:color w:val="FFFFFF"/>
                <w:sz w:val="20"/>
                <w:szCs w:val="20"/>
              </w:rPr>
            </w:pPr>
            <w:r w:rsidRPr="005235BC">
              <w:rPr>
                <w:rFonts w:ascii="Calibri" w:hAnsi="Calibri"/>
                <w:b/>
                <w:bCs/>
                <w:color w:val="FFFFFF"/>
                <w:sz w:val="20"/>
                <w:szCs w:val="20"/>
              </w:rPr>
              <w:t>24.076.743,17</w:t>
            </w:r>
          </w:p>
        </w:tc>
        <w:tc>
          <w:tcPr>
            <w:tcW w:w="2535" w:type="dxa"/>
            <w:tcBorders>
              <w:top w:val="nil"/>
              <w:left w:val="single" w:sz="4" w:space="0" w:color="auto"/>
              <w:bottom w:val="single" w:sz="4" w:space="0" w:color="auto"/>
              <w:right w:val="nil"/>
            </w:tcBorders>
            <w:shd w:val="clear" w:color="000000" w:fill="F4B084"/>
            <w:noWrap/>
            <w:vAlign w:val="center"/>
            <w:hideMark/>
          </w:tcPr>
          <w:p w14:paraId="70560AA7" w14:textId="77777777" w:rsidR="000A0EA4" w:rsidRPr="005235BC" w:rsidRDefault="000A0EA4" w:rsidP="005235BC">
            <w:pPr>
              <w:jc w:val="center"/>
              <w:rPr>
                <w:rFonts w:ascii="Calibri" w:hAnsi="Calibri"/>
                <w:b/>
                <w:bCs/>
                <w:color w:val="FFFFFF"/>
                <w:sz w:val="20"/>
                <w:szCs w:val="20"/>
              </w:rPr>
            </w:pPr>
            <w:r w:rsidRPr="005235BC">
              <w:rPr>
                <w:rFonts w:ascii="Calibri" w:hAnsi="Calibri"/>
                <w:b/>
                <w:bCs/>
                <w:color w:val="FFFFFF"/>
                <w:sz w:val="20"/>
                <w:szCs w:val="20"/>
              </w:rPr>
              <w:t>11.021.915,90</w:t>
            </w:r>
          </w:p>
        </w:tc>
        <w:tc>
          <w:tcPr>
            <w:tcW w:w="2126" w:type="dxa"/>
            <w:tcBorders>
              <w:top w:val="nil"/>
              <w:left w:val="single" w:sz="4" w:space="0" w:color="auto"/>
              <w:bottom w:val="single" w:sz="4" w:space="0" w:color="auto"/>
              <w:right w:val="nil"/>
            </w:tcBorders>
            <w:shd w:val="clear" w:color="000000" w:fill="F4B084"/>
            <w:noWrap/>
            <w:vAlign w:val="center"/>
            <w:hideMark/>
          </w:tcPr>
          <w:p w14:paraId="2FE3892D" w14:textId="77777777" w:rsidR="000A0EA4" w:rsidRPr="005235BC" w:rsidRDefault="000A0EA4" w:rsidP="005235BC">
            <w:pPr>
              <w:jc w:val="center"/>
              <w:rPr>
                <w:rFonts w:ascii="Calibri" w:hAnsi="Calibri"/>
                <w:b/>
                <w:bCs/>
                <w:color w:val="FFFFFF"/>
                <w:sz w:val="20"/>
                <w:szCs w:val="20"/>
              </w:rPr>
            </w:pPr>
            <w:r w:rsidRPr="005235BC">
              <w:rPr>
                <w:rFonts w:ascii="Calibri" w:hAnsi="Calibri"/>
                <w:b/>
                <w:bCs/>
                <w:color w:val="FFFFFF"/>
                <w:sz w:val="20"/>
                <w:szCs w:val="20"/>
              </w:rPr>
              <w:t>13.054.827,27</w:t>
            </w:r>
          </w:p>
        </w:tc>
      </w:tr>
    </w:tbl>
    <w:p w14:paraId="2648CF37" w14:textId="77777777" w:rsidR="00F527F5" w:rsidRPr="00F527F5" w:rsidRDefault="00F527F5" w:rsidP="00F527F5">
      <w:pPr>
        <w:rPr>
          <w:lang w:val="en-US" w:eastAsia="es-ES"/>
        </w:rPr>
        <w:sectPr w:rsidR="00F527F5" w:rsidRPr="00F527F5" w:rsidSect="00724520">
          <w:pgSz w:w="11906" w:h="16838"/>
          <w:pgMar w:top="1417" w:right="1701" w:bottom="1417" w:left="1701" w:header="708" w:footer="708" w:gutter="0"/>
          <w:cols w:space="708"/>
          <w:titlePg/>
          <w:docGrid w:linePitch="360"/>
        </w:sectPr>
      </w:pPr>
    </w:p>
    <w:p w14:paraId="52423A2F" w14:textId="5026D7E9" w:rsidR="003367D3" w:rsidRDefault="00963E4B" w:rsidP="003367D3">
      <w:pPr>
        <w:pStyle w:val="Heading1"/>
      </w:pPr>
      <w:bookmarkStart w:id="31" w:name="_Toc11408504"/>
      <w:r>
        <w:rPr>
          <w:noProof/>
          <w:lang w:val="es-ES"/>
        </w:rPr>
        <w:lastRenderedPageBreak/>
        <mc:AlternateContent>
          <mc:Choice Requires="wps">
            <w:drawing>
              <wp:anchor distT="0" distB="0" distL="114294" distR="114294" simplePos="0" relativeHeight="251665920" behindDoc="0" locked="0" layoutInCell="1" allowOverlap="1" wp14:anchorId="3FB81FA9" wp14:editId="6607B139">
                <wp:simplePos x="0" y="0"/>
                <wp:positionH relativeFrom="column">
                  <wp:posOffset>466724</wp:posOffset>
                </wp:positionH>
                <wp:positionV relativeFrom="paragraph">
                  <wp:posOffset>1875155</wp:posOffset>
                </wp:positionV>
                <wp:extent cx="0" cy="267970"/>
                <wp:effectExtent l="0" t="0" r="0" b="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9AA6F9" id="Rectángulo 26" o:spid="_x0000_s1026" style="position:absolute;margin-left:36.75pt;margin-top:147.65pt;width:0;height:21.1pt;z-index:25166592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" filled="f" stroked="f">
                <v:textbox inset="0,0,0,0"/>
              </v:rect>
            </w:pict>
          </mc:Fallback>
        </mc:AlternateContent>
      </w:r>
      <w:r>
        <w:rPr>
          <w:noProof/>
          <w:lang w:val="es-ES"/>
        </w:rPr>
        <mc:AlternateContent>
          <mc:Choice Requires="wps">
            <w:drawing>
              <wp:anchor distT="0" distB="0" distL="114292" distR="114292" simplePos="0" relativeHeight="251663872" behindDoc="0" locked="0" layoutInCell="1" allowOverlap="1" wp14:anchorId="15A36346" wp14:editId="6B7CE1F4">
                <wp:simplePos x="0" y="0"/>
                <wp:positionH relativeFrom="column">
                  <wp:posOffset>466724</wp:posOffset>
                </wp:positionH>
                <wp:positionV relativeFrom="paragraph">
                  <wp:posOffset>1875155</wp:posOffset>
                </wp:positionV>
                <wp:extent cx="0" cy="267970"/>
                <wp:effectExtent l="0" t="0" r="0" b="0"/>
                <wp:wrapNone/>
                <wp:docPr id="27"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9FA59" id="Rectángulo 27" o:spid="_x0000_s1026" style="position:absolute;margin-left:36.75pt;margin-top:147.65pt;width:0;height:21.1pt;z-index:25166387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" filled="f" stroked="f">
                <v:textbox inset="0,0,0,0"/>
              </v:rect>
            </w:pict>
          </mc:Fallback>
        </mc:AlternateContent>
      </w:r>
      <w:r>
        <w:rPr>
          <w:noProof/>
          <w:lang w:val="es-ES"/>
        </w:rPr>
        <mc:AlternateContent>
          <mc:Choice Requires="wps">
            <w:drawing>
              <wp:anchor distT="0" distB="0" distL="114293" distR="114293" simplePos="0" relativeHeight="251664896" behindDoc="0" locked="0" layoutInCell="1" allowOverlap="1" wp14:anchorId="382435D8" wp14:editId="4F6E25F2">
                <wp:simplePos x="0" y="0"/>
                <wp:positionH relativeFrom="column">
                  <wp:posOffset>466724</wp:posOffset>
                </wp:positionH>
                <wp:positionV relativeFrom="paragraph">
                  <wp:posOffset>1875155</wp:posOffset>
                </wp:positionV>
                <wp:extent cx="0" cy="267970"/>
                <wp:effectExtent l="0" t="0" r="0"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01912" id="Rectángulo 28" o:spid="_x0000_s1026" style="position:absolute;margin-left:36.75pt;margin-top:147.65pt;width:0;height:21.1pt;z-index:251664896;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" filled="f" stroked="f">
                <v:textbox inset="0,0,0,0"/>
              </v:rect>
            </w:pict>
          </mc:Fallback>
        </mc:AlternateContent>
      </w:r>
      <w:r w:rsidR="003367D3" w:rsidRPr="005E1510">
        <w:t>Anexo: Matriz de resultados</w:t>
      </w:r>
      <w:bookmarkEnd w:id="31"/>
    </w:p>
    <w:p w14:paraId="51BF08AC" w14:textId="77777777" w:rsidR="003367D3" w:rsidRDefault="003367D3" w:rsidP="003367D3">
      <w:pPr>
        <w:pStyle w:val="Heading2"/>
      </w:pPr>
      <w:bookmarkStart w:id="32" w:name="_Toc11408505"/>
      <w:bookmarkStart w:id="33" w:name="_Hlk5826803"/>
      <w:r w:rsidRPr="005E1510">
        <w:t xml:space="preserve">Área </w:t>
      </w:r>
      <w:r>
        <w:t>1</w:t>
      </w:r>
      <w:r w:rsidRPr="005E1510">
        <w:t>: Transformação económica e social</w:t>
      </w:r>
      <w:bookmarkEnd w:id="32"/>
    </w:p>
    <w:p w14:paraId="28BC8208" w14:textId="77777777" w:rsidR="003367D3" w:rsidRPr="003C1F98" w:rsidRDefault="003367D3" w:rsidP="003367D3">
      <w:pPr>
        <w:shd w:val="clear" w:color="auto" w:fill="DBE5F1" w:themeFill="accent1" w:themeFillTint="33"/>
        <w:spacing w:before="60" w:after="200" w:line="276" w:lineRule="auto"/>
        <w:jc w:val="both"/>
        <w:rPr>
          <w:rFonts w:ascii="Optima-Regular" w:hAnsi="Optima-Regular" w:cs="Optima-Regular"/>
          <w:lang w:val="pt-PT" w:eastAsia="en-US"/>
        </w:rPr>
      </w:pPr>
      <w:r>
        <w:rPr>
          <w:rFonts w:ascii="Optima-Regular" w:hAnsi="Optima-Regular" w:cs="Optima-Regular"/>
          <w:lang w:val="pt-PT" w:eastAsia="en-US"/>
        </w:rPr>
        <w:t>Resultado</w:t>
      </w:r>
      <w:r w:rsidRPr="003C1F98">
        <w:rPr>
          <w:rFonts w:ascii="Optima-Regular" w:hAnsi="Optima-Regular" w:cs="Optima-Regular"/>
          <w:lang w:val="pt-PT" w:eastAsia="en-US"/>
        </w:rPr>
        <w:t xml:space="preserve"> </w:t>
      </w:r>
      <w:r>
        <w:rPr>
          <w:rFonts w:ascii="Optima-Regular" w:hAnsi="Optima-Regular" w:cs="Optima-Regular"/>
          <w:lang w:val="pt-PT" w:eastAsia="en-US"/>
        </w:rPr>
        <w:t>1</w:t>
      </w:r>
      <w:r w:rsidRPr="003C1F98">
        <w:rPr>
          <w:rFonts w:ascii="Optima-Regular" w:hAnsi="Optima-Regular" w:cs="Optima-Regular"/>
          <w:lang w:val="pt-PT" w:eastAsia="en-US"/>
        </w:rPr>
        <w:t xml:space="preserve">: </w:t>
      </w:r>
      <w:r w:rsidRPr="00EC6A64">
        <w:rPr>
          <w:rFonts w:ascii="Optima-Regular" w:hAnsi="Optima-Regular" w:cs="Optima-Regular"/>
          <w:lang w:val="pt-PT" w:eastAsia="en-US"/>
        </w:rPr>
        <w:t xml:space="preserve">Até 2022, população em Angola, particularmente </w:t>
      </w:r>
      <w:r w:rsidR="00C80799">
        <w:rPr>
          <w:rFonts w:ascii="Optima-Regular" w:hAnsi="Optima-Regular" w:cs="Optima-Regular"/>
          <w:lang w:val="pt-PT" w:eastAsia="en-US"/>
        </w:rPr>
        <w:t>o</w:t>
      </w:r>
      <w:r w:rsidRPr="00EC6A64">
        <w:rPr>
          <w:rFonts w:ascii="Optima-Regular" w:hAnsi="Optima-Regular" w:cs="Optima-Regular"/>
          <w:lang w:val="pt-PT" w:eastAsia="en-US"/>
        </w:rPr>
        <w:t>s mais vulneráveis, com maior acesso a serviços sociais e produtivos integrados de qualidade e a uma economia diversificada geradora de emprego digno e rendimento, visando a redução da pobreza</w:t>
      </w:r>
      <w:r w:rsidRPr="00F942E9">
        <w:rPr>
          <w:rFonts w:ascii="Optima-Regular" w:hAnsi="Optima-Regular" w:cs="Optima-Regular"/>
          <w:lang w:val="pt-PT" w:eastAsia="en-US"/>
        </w:rPr>
        <w:t>.</w:t>
      </w:r>
    </w:p>
    <w:p w14:paraId="62D534B0" w14:textId="77777777" w:rsidR="003367D3" w:rsidRPr="00D75752" w:rsidRDefault="003367D3" w:rsidP="003367D3">
      <w:pPr>
        <w:rPr>
          <w:lang w:val="pt-PT" w:eastAsia="en-US"/>
        </w:rPr>
      </w:pPr>
    </w:p>
    <w:tbl>
      <w:tblPr>
        <w:tblStyle w:val="Cuadrculaclara-nfasis11"/>
        <w:tblpPr w:leftFromText="180" w:rightFromText="180" w:vertAnchor="text" w:tblpY="1"/>
        <w:tblW w:w="14758" w:type="dxa"/>
        <w:tblLook w:val="04A0" w:firstRow="1" w:lastRow="0" w:firstColumn="1" w:lastColumn="0" w:noHBand="0" w:noVBand="1"/>
      </w:tblPr>
      <w:tblGrid>
        <w:gridCol w:w="4077"/>
        <w:gridCol w:w="7351"/>
        <w:gridCol w:w="3330"/>
      </w:tblGrid>
      <w:tr w:rsidR="003367D3" w:rsidRPr="00895C65" w14:paraId="01DF29B5" w14:textId="77777777" w:rsidTr="003367D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4077" w:type="dxa"/>
            <w:hideMark/>
          </w:tcPr>
          <w:p w14:paraId="28531E3A" w14:textId="77777777" w:rsidR="003367D3" w:rsidRPr="00895C65" w:rsidRDefault="003367D3" w:rsidP="003367D3">
            <w:pPr>
              <w:jc w:val="center"/>
              <w:rPr>
                <w:rFonts w:asciiTheme="minorHAnsi" w:hAnsiTheme="minorHAnsi" w:cstheme="minorHAnsi"/>
                <w:bCs w:val="0"/>
                <w:color w:val="000000" w:themeColor="text1"/>
                <w:sz w:val="18"/>
                <w:szCs w:val="18"/>
                <w:lang w:val="pt-PT"/>
              </w:rPr>
            </w:pPr>
            <w:r w:rsidRPr="00895C65">
              <w:rPr>
                <w:rFonts w:asciiTheme="minorHAnsi" w:hAnsiTheme="minorHAnsi" w:cstheme="minorHAnsi"/>
                <w:bCs w:val="0"/>
                <w:color w:val="000000" w:themeColor="text1"/>
                <w:sz w:val="18"/>
                <w:szCs w:val="18"/>
                <w:lang w:val="pt-PT"/>
              </w:rPr>
              <w:t>Indicadores de Resultado (Outcome indicators)</w:t>
            </w:r>
          </w:p>
        </w:tc>
        <w:tc>
          <w:tcPr>
            <w:tcW w:w="0" w:type="auto"/>
          </w:tcPr>
          <w:p w14:paraId="17BB6C31" w14:textId="77777777" w:rsidR="003367D3" w:rsidRPr="00895C65"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895C65">
              <w:rPr>
                <w:rFonts w:asciiTheme="minorHAnsi" w:hAnsiTheme="minorHAnsi" w:cstheme="minorHAnsi"/>
                <w:bCs w:val="0"/>
                <w:color w:val="000000" w:themeColor="text1"/>
                <w:sz w:val="18"/>
                <w:szCs w:val="18"/>
                <w:lang w:val="pt-PT"/>
              </w:rPr>
              <w:t>Linha de base - baseline</w:t>
            </w:r>
          </w:p>
        </w:tc>
        <w:tc>
          <w:tcPr>
            <w:tcW w:w="0" w:type="auto"/>
          </w:tcPr>
          <w:p w14:paraId="0C325478" w14:textId="77777777" w:rsidR="003367D3" w:rsidRPr="00895C65"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Pr>
                <w:rFonts w:asciiTheme="minorHAnsi" w:hAnsiTheme="minorHAnsi" w:cstheme="minorHAnsi"/>
                <w:bCs w:val="0"/>
                <w:color w:val="000000" w:themeColor="text1"/>
                <w:sz w:val="18"/>
                <w:szCs w:val="18"/>
                <w:lang w:val="pt-PT"/>
              </w:rPr>
              <w:t>Fonte para a</w:t>
            </w:r>
            <w:r w:rsidRPr="00895C65">
              <w:rPr>
                <w:rFonts w:asciiTheme="minorHAnsi" w:hAnsiTheme="minorHAnsi" w:cstheme="minorHAnsi"/>
                <w:bCs w:val="0"/>
                <w:color w:val="000000" w:themeColor="text1"/>
                <w:sz w:val="18"/>
                <w:szCs w:val="18"/>
                <w:lang w:val="pt-PT"/>
              </w:rPr>
              <w:t>ctualização do indicador</w:t>
            </w:r>
          </w:p>
        </w:tc>
      </w:tr>
      <w:tr w:rsidR="003367D3" w:rsidRPr="00895C65" w14:paraId="57428D91" w14:textId="77777777" w:rsidTr="003367D3">
        <w:trPr>
          <w:cnfStyle w:val="000000100000" w:firstRow="0" w:lastRow="0" w:firstColumn="0" w:lastColumn="0" w:oddVBand="0" w:evenVBand="0" w:oddHBand="1" w:evenHBand="0" w:firstRowFirstColumn="0" w:firstRowLastColumn="0" w:lastRowFirstColumn="0" w:lastRowLastColumn="0"/>
          <w:trHeight w:val="1316"/>
        </w:trPr>
        <w:tc>
          <w:tcPr>
            <w:cnfStyle w:val="001000000000" w:firstRow="0" w:lastRow="0" w:firstColumn="1" w:lastColumn="0" w:oddVBand="0" w:evenVBand="0" w:oddHBand="0" w:evenHBand="0" w:firstRowFirstColumn="0" w:firstRowLastColumn="0" w:lastRowFirstColumn="0" w:lastRowLastColumn="0"/>
            <w:tcW w:w="4077" w:type="dxa"/>
          </w:tcPr>
          <w:p w14:paraId="694FBB60" w14:textId="77777777" w:rsidR="003367D3" w:rsidRPr="00895C65" w:rsidRDefault="003367D3" w:rsidP="003367D3">
            <w:pPr>
              <w:spacing w:after="240"/>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Indicador 1.2.1 Proporção da população que vive abaixo da linha de pobreza nacional</w:t>
            </w:r>
            <w:r w:rsidRPr="00895C65">
              <w:rPr>
                <w:rFonts w:asciiTheme="minorHAnsi" w:hAnsiTheme="minorHAnsi" w:cstheme="minorHAnsi"/>
                <w:b w:val="0"/>
                <w:color w:val="000000"/>
                <w:sz w:val="18"/>
                <w:szCs w:val="18"/>
                <w:lang w:val="pt-PT"/>
              </w:rPr>
              <w:br/>
            </w:r>
            <w:r w:rsidRPr="00895C65">
              <w:rPr>
                <w:rFonts w:asciiTheme="minorHAnsi" w:hAnsiTheme="minorHAnsi" w:cstheme="minorHAnsi"/>
                <w:b w:val="0"/>
                <w:color w:val="000000"/>
                <w:sz w:val="18"/>
                <w:szCs w:val="18"/>
                <w:lang w:val="pt-PT"/>
              </w:rPr>
              <w:br/>
            </w:r>
          </w:p>
        </w:tc>
        <w:tc>
          <w:tcPr>
            <w:tcW w:w="0" w:type="auto"/>
          </w:tcPr>
          <w:p w14:paraId="32D43BAD" w14:textId="77777777" w:rsidR="00953C1C" w:rsidRPr="006A4043"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Pr>
                <w:rFonts w:asciiTheme="minorHAnsi" w:hAnsiTheme="minorHAnsi" w:cstheme="minorHAnsi"/>
                <w:color w:val="000000"/>
                <w:sz w:val="18"/>
                <w:szCs w:val="18"/>
                <w:lang w:val="pt-PT"/>
              </w:rPr>
              <w:t xml:space="preserve">Não disponível </w:t>
            </w:r>
          </w:p>
        </w:tc>
        <w:tc>
          <w:tcPr>
            <w:tcW w:w="0" w:type="auto"/>
          </w:tcPr>
          <w:p w14:paraId="1302389D"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INE, IDREA 2018-2019</w:t>
            </w:r>
          </w:p>
        </w:tc>
      </w:tr>
      <w:tr w:rsidR="003367D3" w:rsidRPr="00895C65" w14:paraId="4B091A71" w14:textId="77777777" w:rsidTr="003367D3">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4077" w:type="dxa"/>
            <w:hideMark/>
          </w:tcPr>
          <w:p w14:paraId="2F3DC5CC"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Indicador 1.3.1 Proporção da população abrangida por regimes de protecção social</w:t>
            </w:r>
          </w:p>
        </w:tc>
        <w:tc>
          <w:tcPr>
            <w:tcW w:w="0" w:type="auto"/>
          </w:tcPr>
          <w:p w14:paraId="6FD9FFF1"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Não disponível</w:t>
            </w:r>
          </w:p>
        </w:tc>
        <w:tc>
          <w:tcPr>
            <w:tcW w:w="0" w:type="auto"/>
          </w:tcPr>
          <w:p w14:paraId="193CC2C7"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MAPTESS, MINFIN e MASFAMU</w:t>
            </w:r>
          </w:p>
        </w:tc>
      </w:tr>
      <w:tr w:rsidR="003367D3" w:rsidRPr="00895C65" w14:paraId="0C60E0E5" w14:textId="77777777" w:rsidTr="003367D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4077" w:type="dxa"/>
            <w:hideMark/>
          </w:tcPr>
          <w:p w14:paraId="37484C33"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Indicador 2.1.1: Prevalência de subalimentação</w:t>
            </w:r>
          </w:p>
        </w:tc>
        <w:tc>
          <w:tcPr>
            <w:tcW w:w="0" w:type="auto"/>
          </w:tcPr>
          <w:p w14:paraId="6BA010A0"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14%</w:t>
            </w:r>
            <w:r w:rsidR="00953C1C" w:rsidRPr="00953C1C">
              <w:rPr>
                <w:rFonts w:asciiTheme="minorHAnsi" w:hAnsiTheme="minorHAnsi" w:cstheme="minorHAnsi"/>
                <w:color w:val="000000"/>
                <w:sz w:val="18"/>
                <w:szCs w:val="18"/>
                <w:lang w:val="pt-PT"/>
              </w:rPr>
              <w:t xml:space="preserve"> (INE, 2016 – IIMS 2015 – 2016)</w:t>
            </w:r>
            <w:r w:rsidRPr="00895C65">
              <w:rPr>
                <w:rFonts w:asciiTheme="minorHAnsi" w:hAnsiTheme="minorHAnsi" w:cstheme="minorHAnsi"/>
                <w:color w:val="000000"/>
                <w:sz w:val="18"/>
                <w:szCs w:val="18"/>
                <w:lang w:val="pt-PT"/>
              </w:rPr>
              <w:t>.</w:t>
            </w:r>
          </w:p>
        </w:tc>
        <w:tc>
          <w:tcPr>
            <w:tcW w:w="0" w:type="auto"/>
          </w:tcPr>
          <w:p w14:paraId="76AAAAA1"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MINAGRIF; INE, RAPP 2018/2019</w:t>
            </w:r>
          </w:p>
        </w:tc>
      </w:tr>
      <w:tr w:rsidR="003367D3" w:rsidRPr="00895C65" w14:paraId="6180774A" w14:textId="77777777" w:rsidTr="003367D3">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4077" w:type="dxa"/>
            <w:hideMark/>
          </w:tcPr>
          <w:p w14:paraId="7BA07526"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 xml:space="preserve">Indicador 2.2.1 Prevalência de desnutrição crónica nas crianças com menos de 5 anos de idade </w:t>
            </w:r>
          </w:p>
        </w:tc>
        <w:tc>
          <w:tcPr>
            <w:tcW w:w="0" w:type="auto"/>
          </w:tcPr>
          <w:p w14:paraId="55BB2957"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 xml:space="preserve">38% </w:t>
            </w:r>
            <w:r w:rsidR="00953C1C" w:rsidRPr="00953C1C">
              <w:rPr>
                <w:rFonts w:asciiTheme="minorHAnsi" w:hAnsiTheme="minorHAnsi" w:cstheme="minorHAnsi"/>
                <w:color w:val="000000"/>
                <w:sz w:val="18"/>
                <w:szCs w:val="18"/>
                <w:lang w:val="pt-PT"/>
              </w:rPr>
              <w:t>(INE, 2016 – IIMS 2015 – 2016)</w:t>
            </w:r>
            <w:r w:rsidR="00953C1C" w:rsidRPr="00895C65">
              <w:rPr>
                <w:rFonts w:asciiTheme="minorHAnsi" w:hAnsiTheme="minorHAnsi" w:cstheme="minorHAnsi"/>
                <w:color w:val="000000"/>
                <w:sz w:val="18"/>
                <w:szCs w:val="18"/>
                <w:lang w:val="pt-PT"/>
              </w:rPr>
              <w:t>.</w:t>
            </w:r>
          </w:p>
        </w:tc>
        <w:tc>
          <w:tcPr>
            <w:tcW w:w="0" w:type="auto"/>
          </w:tcPr>
          <w:p w14:paraId="082DD63C"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INE, IIMS 2020/2021</w:t>
            </w:r>
          </w:p>
        </w:tc>
      </w:tr>
      <w:tr w:rsidR="003367D3" w:rsidRPr="00895C65" w14:paraId="47EE5554" w14:textId="77777777" w:rsidTr="003367D3">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077" w:type="dxa"/>
            <w:hideMark/>
          </w:tcPr>
          <w:p w14:paraId="186D3444"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 xml:space="preserve">Indicador 3.1.1 Taxa de Mortalidade Materna (TMM) </w:t>
            </w:r>
          </w:p>
        </w:tc>
        <w:tc>
          <w:tcPr>
            <w:tcW w:w="0" w:type="auto"/>
          </w:tcPr>
          <w:p w14:paraId="307ADB23"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Não disponível o TMM</w:t>
            </w:r>
            <w:r w:rsidRPr="00895C65">
              <w:rPr>
                <w:rFonts w:asciiTheme="minorHAnsi" w:hAnsiTheme="minorHAnsi" w:cstheme="minorHAnsi"/>
                <w:color w:val="000000"/>
                <w:sz w:val="18"/>
                <w:szCs w:val="18"/>
                <w:lang w:val="pt-PT"/>
              </w:rPr>
              <w:br/>
              <w:t>A linha de base da Razão de Mortalidade materna é 239/100.000</w:t>
            </w:r>
            <w:r w:rsidR="00953C1C">
              <w:rPr>
                <w:rFonts w:asciiTheme="minorHAnsi" w:hAnsiTheme="minorHAnsi" w:cstheme="minorHAnsi"/>
                <w:color w:val="000000"/>
                <w:sz w:val="18"/>
                <w:szCs w:val="18"/>
                <w:lang w:val="pt-PT"/>
              </w:rPr>
              <w:t xml:space="preserve"> </w:t>
            </w:r>
            <w:r w:rsidR="00953C1C" w:rsidRPr="00953C1C">
              <w:rPr>
                <w:rFonts w:asciiTheme="minorHAnsi" w:hAnsiTheme="minorHAnsi" w:cstheme="minorHAnsi"/>
                <w:color w:val="000000"/>
                <w:sz w:val="18"/>
                <w:szCs w:val="18"/>
                <w:lang w:val="pt-PT"/>
              </w:rPr>
              <w:t>(INE, 2016 – IIMS 2015 – 2016)</w:t>
            </w:r>
            <w:r w:rsidR="00953C1C" w:rsidRPr="00895C65">
              <w:rPr>
                <w:rFonts w:asciiTheme="minorHAnsi" w:hAnsiTheme="minorHAnsi" w:cstheme="minorHAnsi"/>
                <w:color w:val="000000"/>
                <w:sz w:val="18"/>
                <w:szCs w:val="18"/>
                <w:lang w:val="pt-PT"/>
              </w:rPr>
              <w:t>.</w:t>
            </w:r>
          </w:p>
        </w:tc>
        <w:tc>
          <w:tcPr>
            <w:tcW w:w="0" w:type="auto"/>
          </w:tcPr>
          <w:p w14:paraId="74359DA9"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INE, IIMS 2020/21</w:t>
            </w:r>
          </w:p>
        </w:tc>
      </w:tr>
      <w:tr w:rsidR="003367D3" w:rsidRPr="00895C65" w14:paraId="7C767C38" w14:textId="77777777" w:rsidTr="003367D3">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4077" w:type="dxa"/>
            <w:hideMark/>
          </w:tcPr>
          <w:p w14:paraId="1D4C57F3"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Indicador 3.1.2 Proporção de partos atendidos por pessoal de saúde qualificado</w:t>
            </w:r>
          </w:p>
        </w:tc>
        <w:tc>
          <w:tcPr>
            <w:tcW w:w="0" w:type="auto"/>
          </w:tcPr>
          <w:p w14:paraId="14D6D65A"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 xml:space="preserve">50% dos partos nos 5 anos anteriores ao inquérito </w:t>
            </w:r>
            <w:r w:rsidR="00953C1C" w:rsidRPr="00953C1C">
              <w:rPr>
                <w:rFonts w:asciiTheme="minorHAnsi" w:hAnsiTheme="minorHAnsi" w:cstheme="minorHAnsi"/>
                <w:color w:val="000000"/>
                <w:sz w:val="18"/>
                <w:szCs w:val="18"/>
                <w:lang w:val="pt-PT"/>
              </w:rPr>
              <w:t>(INE, 2016 – IIMS 2015 – 2016)</w:t>
            </w:r>
            <w:r w:rsidRPr="00895C65">
              <w:rPr>
                <w:rFonts w:asciiTheme="minorHAnsi" w:hAnsiTheme="minorHAnsi" w:cstheme="minorHAnsi"/>
                <w:color w:val="000000"/>
                <w:sz w:val="18"/>
                <w:szCs w:val="18"/>
                <w:lang w:val="pt-PT"/>
              </w:rPr>
              <w:t xml:space="preserve"> foram assistidos por pessoal de saúde qualificado, dos quais 8% por médicos, 20% por enfermeir</w:t>
            </w:r>
            <w:r w:rsidR="00C80799">
              <w:rPr>
                <w:rFonts w:asciiTheme="minorHAnsi" w:hAnsiTheme="minorHAnsi" w:cstheme="minorHAnsi"/>
                <w:color w:val="000000"/>
                <w:sz w:val="18"/>
                <w:szCs w:val="18"/>
                <w:lang w:val="pt-PT"/>
              </w:rPr>
              <w:t>o</w:t>
            </w:r>
            <w:r w:rsidRPr="00895C65">
              <w:rPr>
                <w:rFonts w:asciiTheme="minorHAnsi" w:hAnsiTheme="minorHAnsi" w:cstheme="minorHAnsi"/>
                <w:color w:val="000000"/>
                <w:sz w:val="18"/>
                <w:szCs w:val="18"/>
                <w:lang w:val="pt-PT"/>
              </w:rPr>
              <w:t>s e 22% por parteiras.</w:t>
            </w:r>
          </w:p>
        </w:tc>
        <w:tc>
          <w:tcPr>
            <w:tcW w:w="0" w:type="auto"/>
          </w:tcPr>
          <w:p w14:paraId="10EA02B4"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INE, IIMS 2020/21</w:t>
            </w:r>
          </w:p>
        </w:tc>
      </w:tr>
      <w:tr w:rsidR="003367D3" w:rsidRPr="00895C65" w14:paraId="4A77C9FE" w14:textId="77777777" w:rsidTr="003367D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4077" w:type="dxa"/>
            <w:hideMark/>
          </w:tcPr>
          <w:p w14:paraId="68885F76"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lastRenderedPageBreak/>
              <w:t xml:space="preserve">Indicador 3.2.1 Taxa de mortalidade de crianças menores de 5 anos </w:t>
            </w:r>
          </w:p>
        </w:tc>
        <w:tc>
          <w:tcPr>
            <w:tcW w:w="0" w:type="auto"/>
          </w:tcPr>
          <w:p w14:paraId="52C31A17"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68 mortes por 1 000 nados-vivos</w:t>
            </w:r>
            <w:r w:rsidR="00953C1C">
              <w:rPr>
                <w:rFonts w:asciiTheme="minorHAnsi" w:hAnsiTheme="minorHAnsi" w:cstheme="minorHAnsi"/>
                <w:color w:val="000000"/>
                <w:sz w:val="18"/>
                <w:szCs w:val="18"/>
                <w:lang w:val="pt-PT"/>
              </w:rPr>
              <w:t xml:space="preserve"> </w:t>
            </w:r>
            <w:r w:rsidR="00953C1C" w:rsidRPr="00953C1C">
              <w:rPr>
                <w:rFonts w:asciiTheme="minorHAnsi" w:hAnsiTheme="minorHAnsi" w:cstheme="minorHAnsi"/>
                <w:color w:val="000000"/>
                <w:sz w:val="18"/>
                <w:szCs w:val="18"/>
                <w:lang w:val="pt-PT"/>
              </w:rPr>
              <w:t>(INE, 2016 – IIMS 2015 – 2016)</w:t>
            </w:r>
            <w:r w:rsidR="00953C1C" w:rsidRPr="00895C65">
              <w:rPr>
                <w:rFonts w:asciiTheme="minorHAnsi" w:hAnsiTheme="minorHAnsi" w:cstheme="minorHAnsi"/>
                <w:color w:val="000000"/>
                <w:sz w:val="18"/>
                <w:szCs w:val="18"/>
                <w:lang w:val="pt-PT"/>
              </w:rPr>
              <w:t>.</w:t>
            </w:r>
            <w:r w:rsidRPr="00895C65">
              <w:rPr>
                <w:rFonts w:asciiTheme="minorHAnsi" w:hAnsiTheme="minorHAnsi" w:cstheme="minorHAnsi"/>
                <w:color w:val="000000"/>
                <w:sz w:val="18"/>
                <w:szCs w:val="18"/>
                <w:lang w:val="pt-PT"/>
              </w:rPr>
              <w:br/>
              <w:t>(Tendências: Entre 2001-2005 e 2011-2015, a mortalidade infanto-juvenil reduziu de 145 para 68 mortes por 1 000 nados-vivos)</w:t>
            </w:r>
          </w:p>
        </w:tc>
        <w:tc>
          <w:tcPr>
            <w:tcW w:w="0" w:type="auto"/>
          </w:tcPr>
          <w:p w14:paraId="21CCD799"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INE, IIMS 2020/2021</w:t>
            </w:r>
          </w:p>
        </w:tc>
      </w:tr>
      <w:tr w:rsidR="003367D3" w:rsidRPr="00895C65" w14:paraId="6617F953" w14:textId="77777777" w:rsidTr="003367D3">
        <w:trPr>
          <w:cnfStyle w:val="000000010000" w:firstRow="0" w:lastRow="0" w:firstColumn="0" w:lastColumn="0" w:oddVBand="0" w:evenVBand="0" w:oddHBand="0" w:evenHBand="1"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4077" w:type="dxa"/>
            <w:hideMark/>
          </w:tcPr>
          <w:p w14:paraId="708D0510"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 xml:space="preserve">Indicador 3.3.1 Número de novas infecções de VIH por 1.000 pessoas não infectadas, por sexo, idade e populações-chave </w:t>
            </w:r>
          </w:p>
        </w:tc>
        <w:tc>
          <w:tcPr>
            <w:tcW w:w="0" w:type="auto"/>
          </w:tcPr>
          <w:p w14:paraId="6D083750" w14:textId="77777777" w:rsidR="00953C1C"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 xml:space="preserve">0,5 </w:t>
            </w:r>
            <w:r w:rsidR="00953C1C" w:rsidRPr="00953C1C">
              <w:rPr>
                <w:rFonts w:asciiTheme="minorHAnsi" w:hAnsiTheme="minorHAnsi" w:cstheme="minorHAnsi"/>
                <w:color w:val="000000"/>
                <w:sz w:val="18"/>
                <w:szCs w:val="18"/>
                <w:lang w:val="pt-PT"/>
              </w:rPr>
              <w:t>(INE, 2016 – IIMS 2015 – 2016)</w:t>
            </w:r>
            <w:r w:rsidR="00953C1C" w:rsidRPr="00895C65">
              <w:rPr>
                <w:rFonts w:asciiTheme="minorHAnsi" w:hAnsiTheme="minorHAnsi" w:cstheme="minorHAnsi"/>
                <w:color w:val="000000"/>
                <w:sz w:val="18"/>
                <w:szCs w:val="18"/>
                <w:lang w:val="pt-PT"/>
              </w:rPr>
              <w:t>.</w:t>
            </w:r>
          </w:p>
          <w:p w14:paraId="6F3EE5AE"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 xml:space="preserve">Tendências: A taxa de prevalência do VIH na população de 15-49 anos é de 2%. A prevalência nas mulheres é de 2,6% e nos homens é de 1,2%. </w:t>
            </w:r>
            <w:r w:rsidRPr="00895C65">
              <w:rPr>
                <w:rFonts w:asciiTheme="minorHAnsi" w:hAnsiTheme="minorHAnsi" w:cstheme="minorHAnsi"/>
                <w:color w:val="000000"/>
                <w:sz w:val="18"/>
                <w:szCs w:val="18"/>
                <w:lang w:val="pt-PT"/>
              </w:rPr>
              <w:br/>
              <w:t xml:space="preserve">A prevalência nos jovens de 15-24 anos é de 0,9%, sendo relativamente mais alta nas mulheres (1,1%) e na faixa etária dos 20-22 anos (2,1%). </w:t>
            </w:r>
            <w:r w:rsidRPr="00895C65">
              <w:rPr>
                <w:rFonts w:asciiTheme="minorHAnsi" w:hAnsiTheme="minorHAnsi" w:cstheme="minorHAnsi"/>
                <w:color w:val="000000"/>
                <w:sz w:val="18"/>
                <w:szCs w:val="18"/>
                <w:lang w:val="pt-PT"/>
              </w:rPr>
              <w:br/>
              <w:t xml:space="preserve">As províncias do Norte do </w:t>
            </w:r>
            <w:r w:rsidR="000D5F39">
              <w:rPr>
                <w:rFonts w:asciiTheme="minorHAnsi" w:hAnsiTheme="minorHAnsi" w:cstheme="minorHAnsi"/>
                <w:color w:val="000000"/>
                <w:sz w:val="18"/>
                <w:szCs w:val="18"/>
                <w:lang w:val="pt-PT"/>
              </w:rPr>
              <w:t>país</w:t>
            </w:r>
            <w:r w:rsidRPr="00895C65">
              <w:rPr>
                <w:rFonts w:asciiTheme="minorHAnsi" w:hAnsiTheme="minorHAnsi" w:cstheme="minorHAnsi"/>
                <w:color w:val="000000"/>
                <w:sz w:val="18"/>
                <w:szCs w:val="18"/>
                <w:lang w:val="pt-PT"/>
              </w:rPr>
              <w:t>, Zaire (0,5%), Cabinda (0,6%) e Uíge (0,9%), apresentam as prevalências mais baixas. As províncias do Sul e Leste, Cunene (6,1%), Cuando Cubango (5,5%) e Moxico (4,0%), apresentam as taxas mais altas</w:t>
            </w:r>
            <w:r w:rsidR="00C80799">
              <w:rPr>
                <w:rFonts w:asciiTheme="minorHAnsi" w:hAnsiTheme="minorHAnsi" w:cstheme="minorHAnsi"/>
                <w:color w:val="000000"/>
                <w:sz w:val="18"/>
                <w:szCs w:val="18"/>
                <w:lang w:val="pt-PT"/>
              </w:rPr>
              <w:t>.</w:t>
            </w:r>
          </w:p>
        </w:tc>
        <w:tc>
          <w:tcPr>
            <w:tcW w:w="0" w:type="auto"/>
          </w:tcPr>
          <w:p w14:paraId="5AFE3A85"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INE, IIMS 2020/2021</w:t>
            </w:r>
          </w:p>
        </w:tc>
      </w:tr>
      <w:tr w:rsidR="003367D3" w:rsidRPr="00895C65" w14:paraId="70F17ADB" w14:textId="77777777" w:rsidTr="003367D3">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4077" w:type="dxa"/>
            <w:hideMark/>
          </w:tcPr>
          <w:p w14:paraId="40C4CC67"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Indicador 3.3.3</w:t>
            </w:r>
            <w:r w:rsidR="00C80799">
              <w:rPr>
                <w:rFonts w:asciiTheme="minorHAnsi" w:hAnsiTheme="minorHAnsi" w:cstheme="minorHAnsi"/>
                <w:b w:val="0"/>
                <w:color w:val="000000"/>
                <w:sz w:val="18"/>
                <w:szCs w:val="18"/>
                <w:lang w:val="pt-PT"/>
              </w:rPr>
              <w:t xml:space="preserve"> </w:t>
            </w:r>
            <w:r w:rsidRPr="00895C65">
              <w:rPr>
                <w:rFonts w:asciiTheme="minorHAnsi" w:hAnsiTheme="minorHAnsi" w:cstheme="minorHAnsi"/>
                <w:b w:val="0"/>
                <w:color w:val="000000"/>
                <w:sz w:val="18"/>
                <w:szCs w:val="18"/>
                <w:lang w:val="pt-PT"/>
              </w:rPr>
              <w:t xml:space="preserve">Incidência de malária por 1 000 habitantes </w:t>
            </w:r>
          </w:p>
        </w:tc>
        <w:tc>
          <w:tcPr>
            <w:tcW w:w="0" w:type="auto"/>
          </w:tcPr>
          <w:p w14:paraId="58E270CB"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 xml:space="preserve">156 em cada 1 000 </w:t>
            </w:r>
            <w:r w:rsidR="00953C1C" w:rsidRPr="00953C1C">
              <w:rPr>
                <w:rFonts w:asciiTheme="minorHAnsi" w:hAnsiTheme="minorHAnsi" w:cstheme="minorHAnsi"/>
                <w:color w:val="000000"/>
                <w:sz w:val="18"/>
                <w:szCs w:val="18"/>
                <w:lang w:val="pt-PT"/>
              </w:rPr>
              <w:t>(INE, 2016 – IIMS 2015 – 2016)</w:t>
            </w:r>
            <w:r w:rsidR="00953C1C" w:rsidRPr="00895C65">
              <w:rPr>
                <w:rFonts w:asciiTheme="minorHAnsi" w:hAnsiTheme="minorHAnsi" w:cstheme="minorHAnsi"/>
                <w:color w:val="000000"/>
                <w:sz w:val="18"/>
                <w:szCs w:val="18"/>
                <w:lang w:val="pt-PT"/>
              </w:rPr>
              <w:t>.</w:t>
            </w:r>
          </w:p>
        </w:tc>
        <w:tc>
          <w:tcPr>
            <w:tcW w:w="0" w:type="auto"/>
          </w:tcPr>
          <w:p w14:paraId="020E12BC"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MINSA, PNLCMT, dados administrativos anuais</w:t>
            </w:r>
          </w:p>
        </w:tc>
      </w:tr>
      <w:tr w:rsidR="003367D3" w:rsidRPr="00895C65" w14:paraId="36B469AC" w14:textId="77777777" w:rsidTr="003367D3">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4077" w:type="dxa"/>
            <w:hideMark/>
          </w:tcPr>
          <w:p w14:paraId="7B03051D"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 xml:space="preserve">Indicador 4.2.2 Taxa de frequência escolar (um ano antes da idade oficial de entrada no ensino primário) </w:t>
            </w:r>
          </w:p>
        </w:tc>
        <w:tc>
          <w:tcPr>
            <w:tcW w:w="0" w:type="auto"/>
          </w:tcPr>
          <w:p w14:paraId="3DE82D7C" w14:textId="77777777" w:rsidR="003367D3" w:rsidRPr="00895C65" w:rsidRDefault="003367D3" w:rsidP="001F0124">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 xml:space="preserve">66% </w:t>
            </w:r>
            <w:r w:rsidR="00953C1C" w:rsidRPr="00953C1C">
              <w:rPr>
                <w:rFonts w:asciiTheme="minorHAnsi" w:hAnsiTheme="minorHAnsi" w:cstheme="minorHAnsi"/>
                <w:color w:val="000000"/>
                <w:sz w:val="18"/>
                <w:szCs w:val="18"/>
                <w:lang w:val="pt-PT"/>
              </w:rPr>
              <w:t>(</w:t>
            </w:r>
            <w:r w:rsidR="001F0124">
              <w:rPr>
                <w:rFonts w:asciiTheme="minorHAnsi" w:hAnsiTheme="minorHAnsi" w:cstheme="minorHAnsi"/>
                <w:color w:val="000000"/>
                <w:sz w:val="18"/>
                <w:szCs w:val="18"/>
                <w:lang w:val="pt-PT"/>
              </w:rPr>
              <w:t xml:space="preserve">MED, </w:t>
            </w:r>
            <w:r w:rsidR="00953C1C" w:rsidRPr="00953C1C">
              <w:rPr>
                <w:rFonts w:asciiTheme="minorHAnsi" w:hAnsiTheme="minorHAnsi" w:cstheme="minorHAnsi"/>
                <w:color w:val="000000"/>
                <w:sz w:val="18"/>
                <w:szCs w:val="18"/>
                <w:lang w:val="pt-PT"/>
              </w:rPr>
              <w:t>2016)</w:t>
            </w:r>
            <w:r w:rsidR="00953C1C" w:rsidRPr="00895C65">
              <w:rPr>
                <w:rFonts w:asciiTheme="minorHAnsi" w:hAnsiTheme="minorHAnsi" w:cstheme="minorHAnsi"/>
                <w:color w:val="000000"/>
                <w:sz w:val="18"/>
                <w:szCs w:val="18"/>
                <w:lang w:val="pt-PT"/>
              </w:rPr>
              <w:t>.</w:t>
            </w:r>
          </w:p>
        </w:tc>
        <w:tc>
          <w:tcPr>
            <w:tcW w:w="0" w:type="auto"/>
          </w:tcPr>
          <w:p w14:paraId="0F25C2F2"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MED, dados administrativos anuais</w:t>
            </w:r>
          </w:p>
        </w:tc>
      </w:tr>
      <w:tr w:rsidR="003367D3" w:rsidRPr="00895C65" w14:paraId="770D7654" w14:textId="77777777" w:rsidTr="003367D3">
        <w:trPr>
          <w:cnfStyle w:val="000000100000" w:firstRow="0" w:lastRow="0" w:firstColumn="0" w:lastColumn="0" w:oddVBand="0" w:evenVBand="0" w:oddHBand="1" w:evenHBand="0" w:firstRowFirstColumn="0" w:firstRowLastColumn="0" w:lastRowFirstColumn="0" w:lastRowLastColumn="0"/>
          <w:trHeight w:val="987"/>
        </w:trPr>
        <w:tc>
          <w:tcPr>
            <w:cnfStyle w:val="001000000000" w:firstRow="0" w:lastRow="0" w:firstColumn="1" w:lastColumn="0" w:oddVBand="0" w:evenVBand="0" w:oddHBand="0" w:evenHBand="0" w:firstRowFirstColumn="0" w:firstRowLastColumn="0" w:lastRowFirstColumn="0" w:lastRowLastColumn="0"/>
            <w:tcW w:w="4077" w:type="dxa"/>
            <w:hideMark/>
          </w:tcPr>
          <w:p w14:paraId="4246C852"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 xml:space="preserve">Indicador 8.6.1 Proporção de jovens (15-24 anos) desempregados que não frequentam à escola </w:t>
            </w:r>
          </w:p>
        </w:tc>
        <w:tc>
          <w:tcPr>
            <w:tcW w:w="0" w:type="auto"/>
          </w:tcPr>
          <w:p w14:paraId="307FCDA7" w14:textId="77777777" w:rsidR="003367D3" w:rsidRPr="00895C65"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895C65">
              <w:rPr>
                <w:rFonts w:asciiTheme="minorHAnsi" w:hAnsiTheme="minorHAnsi" w:cstheme="minorHAnsi"/>
                <w:color w:val="000000"/>
                <w:sz w:val="18"/>
                <w:szCs w:val="18"/>
                <w:lang w:val="pt-PT"/>
              </w:rPr>
              <w:t xml:space="preserve">36%: Homens: 31,9% Mulheres: 37,7 </w:t>
            </w:r>
            <w:r w:rsidR="00953C1C" w:rsidRPr="00953C1C">
              <w:rPr>
                <w:rFonts w:asciiTheme="minorHAnsi" w:hAnsiTheme="minorHAnsi" w:cstheme="minorHAnsi"/>
                <w:color w:val="000000"/>
                <w:sz w:val="18"/>
                <w:szCs w:val="18"/>
                <w:lang w:val="pt-PT"/>
              </w:rPr>
              <w:t>(INE, 2016 – IIMS 2015 – 2016)</w:t>
            </w:r>
            <w:r w:rsidR="00953C1C" w:rsidRPr="00895C65">
              <w:rPr>
                <w:rFonts w:asciiTheme="minorHAnsi" w:hAnsiTheme="minorHAnsi" w:cstheme="minorHAnsi"/>
                <w:color w:val="000000"/>
                <w:sz w:val="18"/>
                <w:szCs w:val="18"/>
                <w:lang w:val="pt-PT"/>
              </w:rPr>
              <w:t>.</w:t>
            </w:r>
          </w:p>
        </w:tc>
        <w:tc>
          <w:tcPr>
            <w:tcW w:w="0" w:type="auto"/>
          </w:tcPr>
          <w:p w14:paraId="32014DAB" w14:textId="77777777" w:rsidR="003367D3" w:rsidRPr="000D5F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en-GB"/>
              </w:rPr>
            </w:pPr>
            <w:r w:rsidRPr="000D5F39">
              <w:rPr>
                <w:rFonts w:asciiTheme="minorHAnsi" w:hAnsiTheme="minorHAnsi" w:cstheme="minorHAnsi"/>
                <w:sz w:val="18"/>
                <w:szCs w:val="18"/>
                <w:lang w:val="en-GB"/>
              </w:rPr>
              <w:t>Fonte: INE, IDREA 2018-2019; INE, IEA 2019/2020; INE, IIMS 2020/21; IDREA 2022/2023</w:t>
            </w:r>
          </w:p>
        </w:tc>
      </w:tr>
      <w:tr w:rsidR="003367D3" w:rsidRPr="00895C65" w14:paraId="3DDC6908" w14:textId="77777777" w:rsidTr="003367D3">
        <w:trPr>
          <w:cnfStyle w:val="000000010000" w:firstRow="0" w:lastRow="0" w:firstColumn="0" w:lastColumn="0" w:oddVBand="0" w:evenVBand="0" w:oddHBand="0" w:evenHBand="1"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4077" w:type="dxa"/>
            <w:hideMark/>
          </w:tcPr>
          <w:p w14:paraId="5A817338" w14:textId="77777777" w:rsidR="003367D3" w:rsidRPr="00895C65" w:rsidRDefault="003367D3" w:rsidP="003367D3">
            <w:pPr>
              <w:rPr>
                <w:rFonts w:asciiTheme="minorHAnsi" w:hAnsiTheme="minorHAnsi" w:cstheme="minorHAnsi"/>
                <w:b w:val="0"/>
                <w:color w:val="000000"/>
                <w:sz w:val="18"/>
                <w:szCs w:val="18"/>
                <w:lang w:val="pt-PT"/>
              </w:rPr>
            </w:pPr>
            <w:r w:rsidRPr="00895C65">
              <w:rPr>
                <w:rFonts w:asciiTheme="minorHAnsi" w:hAnsiTheme="minorHAnsi" w:cstheme="minorHAnsi"/>
                <w:b w:val="0"/>
                <w:color w:val="000000"/>
                <w:sz w:val="18"/>
                <w:szCs w:val="18"/>
                <w:lang w:val="pt-PT"/>
              </w:rPr>
              <w:t xml:space="preserve">Indicador 9.2.2 Emprego na indústria transformadora como proporção do emprego total </w:t>
            </w:r>
          </w:p>
        </w:tc>
        <w:tc>
          <w:tcPr>
            <w:tcW w:w="0" w:type="auto"/>
          </w:tcPr>
          <w:p w14:paraId="332E0B2E" w14:textId="77777777" w:rsidR="003367D3" w:rsidRPr="00895C65" w:rsidRDefault="0008105F" w:rsidP="0008105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08105F">
              <w:rPr>
                <w:rFonts w:asciiTheme="minorHAnsi" w:hAnsiTheme="minorHAnsi" w:cstheme="minorHAnsi"/>
                <w:color w:val="000000"/>
                <w:sz w:val="18"/>
                <w:szCs w:val="18"/>
                <w:lang w:val="pt-PT"/>
              </w:rPr>
              <w:t>A proporção da população de 15-64 anos empregada na indústria transformadora representa 4,6% (INE, 2019).</w:t>
            </w:r>
          </w:p>
        </w:tc>
        <w:tc>
          <w:tcPr>
            <w:tcW w:w="0" w:type="auto"/>
          </w:tcPr>
          <w:p w14:paraId="086FA367" w14:textId="77777777" w:rsidR="003367D3" w:rsidRPr="00895C65"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895C65">
              <w:rPr>
                <w:rFonts w:asciiTheme="minorHAnsi" w:hAnsiTheme="minorHAnsi" w:cstheme="minorHAnsi"/>
                <w:sz w:val="18"/>
                <w:szCs w:val="18"/>
                <w:lang w:val="pt-PT"/>
              </w:rPr>
              <w:t>Fonte: INE, IDREA 2018-2019; INE, IEA 2020/21; INE, IDREA 2021/2022</w:t>
            </w:r>
          </w:p>
        </w:tc>
      </w:tr>
    </w:tbl>
    <w:p w14:paraId="4BB61DBD" w14:textId="77777777" w:rsidR="003367D3" w:rsidRDefault="003367D3" w:rsidP="003367D3">
      <w:pPr>
        <w:spacing w:after="200" w:line="276" w:lineRule="auto"/>
        <w:rPr>
          <w:lang w:val="pt-BR"/>
        </w:rPr>
      </w:pPr>
      <w:r w:rsidRPr="00CD7C38">
        <w:rPr>
          <w:lang w:val="pt-BR"/>
        </w:rPr>
        <w:t xml:space="preserve"> </w:t>
      </w:r>
    </w:p>
    <w:p w14:paraId="249FC097" w14:textId="77777777" w:rsidR="003367D3" w:rsidRDefault="003367D3" w:rsidP="003367D3">
      <w:pPr>
        <w:spacing w:after="200" w:line="276" w:lineRule="auto"/>
        <w:rPr>
          <w:lang w:val="pt-BR"/>
        </w:rPr>
      </w:pPr>
    </w:p>
    <w:p w14:paraId="1FAC2E09" w14:textId="77777777" w:rsidR="003367D3" w:rsidRDefault="003367D3" w:rsidP="003367D3">
      <w:pPr>
        <w:spacing w:after="200" w:line="276" w:lineRule="auto"/>
        <w:rPr>
          <w:lang w:val="pt-BR"/>
        </w:rPr>
      </w:pPr>
    </w:p>
    <w:p w14:paraId="2B6EC632" w14:textId="77777777" w:rsidR="003367D3" w:rsidRDefault="003367D3" w:rsidP="003367D3">
      <w:pPr>
        <w:spacing w:after="200" w:line="276" w:lineRule="auto"/>
        <w:rPr>
          <w:lang w:val="pt-BR"/>
        </w:rPr>
      </w:pPr>
    </w:p>
    <w:p w14:paraId="53B6251C" w14:textId="77777777" w:rsidR="003367D3" w:rsidRDefault="003367D3" w:rsidP="003367D3">
      <w:pPr>
        <w:spacing w:after="200" w:line="276" w:lineRule="auto"/>
        <w:rPr>
          <w:lang w:val="pt-BR"/>
        </w:rPr>
      </w:pPr>
    </w:p>
    <w:p w14:paraId="0DBA7ED0" w14:textId="77777777" w:rsidR="003367D3" w:rsidRPr="00DF00CA" w:rsidRDefault="000D5F39" w:rsidP="003367D3">
      <w:pPr>
        <w:spacing w:after="200" w:line="276" w:lineRule="auto"/>
        <w:rPr>
          <w:rFonts w:asciiTheme="minorHAnsi" w:hAnsiTheme="minorHAnsi" w:cstheme="minorHAnsi"/>
          <w:b/>
          <w:sz w:val="28"/>
          <w:szCs w:val="28"/>
          <w:lang w:val="pt-BR"/>
        </w:rPr>
      </w:pPr>
      <w:r>
        <w:rPr>
          <w:rFonts w:asciiTheme="minorHAnsi" w:hAnsiTheme="minorHAnsi" w:cstheme="minorHAnsi"/>
          <w:b/>
          <w:sz w:val="28"/>
          <w:szCs w:val="28"/>
          <w:lang w:val="pt-BR"/>
        </w:rPr>
        <w:lastRenderedPageBreak/>
        <w:t>Produto</w:t>
      </w:r>
      <w:r w:rsidR="003367D3" w:rsidRPr="00DF00CA">
        <w:rPr>
          <w:rFonts w:asciiTheme="minorHAnsi" w:hAnsiTheme="minorHAnsi" w:cstheme="minorHAnsi"/>
          <w:b/>
          <w:sz w:val="28"/>
          <w:szCs w:val="28"/>
          <w:lang w:val="pt-BR"/>
        </w:rPr>
        <w:t>s</w:t>
      </w:r>
      <w:r w:rsidR="003367D3" w:rsidRPr="00DF00CA">
        <w:rPr>
          <w:rFonts w:asciiTheme="minorHAnsi" w:hAnsiTheme="minorHAnsi" w:cstheme="minorHAnsi"/>
          <w:b/>
          <w:sz w:val="28"/>
          <w:szCs w:val="28"/>
        </w:rPr>
        <w:t xml:space="preserve"> </w:t>
      </w:r>
      <w:r w:rsidR="003367D3">
        <w:rPr>
          <w:rFonts w:asciiTheme="minorHAnsi" w:hAnsiTheme="minorHAnsi" w:cstheme="minorHAnsi"/>
          <w:b/>
          <w:sz w:val="28"/>
          <w:szCs w:val="28"/>
        </w:rPr>
        <w:t xml:space="preserve">da </w:t>
      </w:r>
      <w:r w:rsidR="003367D3" w:rsidRPr="00DF00CA">
        <w:rPr>
          <w:rFonts w:asciiTheme="minorHAnsi" w:hAnsiTheme="minorHAnsi" w:cstheme="minorHAnsi"/>
          <w:b/>
          <w:sz w:val="28"/>
          <w:szCs w:val="28"/>
        </w:rPr>
        <w:t>Área 1: Transformação económica e social</w:t>
      </w:r>
      <w:r w:rsidR="003367D3" w:rsidRPr="00DF00CA">
        <w:rPr>
          <w:rFonts w:asciiTheme="minorHAnsi" w:hAnsiTheme="minorHAnsi" w:cstheme="minorHAnsi"/>
          <w:b/>
          <w:sz w:val="28"/>
          <w:szCs w:val="28"/>
          <w:lang w:val="pt-BR"/>
        </w:rPr>
        <w:t xml:space="preserve"> </w:t>
      </w:r>
    </w:p>
    <w:tbl>
      <w:tblPr>
        <w:tblStyle w:val="Cuadrculaclara-nfasis11"/>
        <w:tblpPr w:leftFromText="180" w:rightFromText="180" w:vertAnchor="text" w:tblpY="1"/>
        <w:tblW w:w="4692" w:type="pct"/>
        <w:tblLayout w:type="fixed"/>
        <w:tblLook w:val="04A0" w:firstRow="1" w:lastRow="0" w:firstColumn="1" w:lastColumn="0" w:noHBand="0" w:noVBand="1"/>
      </w:tblPr>
      <w:tblGrid>
        <w:gridCol w:w="3172"/>
        <w:gridCol w:w="2375"/>
        <w:gridCol w:w="1391"/>
        <w:gridCol w:w="1365"/>
        <w:gridCol w:w="2149"/>
        <w:gridCol w:w="2669"/>
      </w:tblGrid>
      <w:tr w:rsidR="003367D3" w:rsidRPr="00D75752" w14:paraId="058E7676" w14:textId="77777777" w:rsidTr="006A404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209" w:type="pct"/>
            <w:hideMark/>
          </w:tcPr>
          <w:p w14:paraId="469FAAA8" w14:textId="77777777" w:rsidR="003367D3" w:rsidRPr="00D75752" w:rsidRDefault="003367D3" w:rsidP="003367D3">
            <w:pPr>
              <w:jc w:val="center"/>
              <w:rPr>
                <w:rFonts w:asciiTheme="minorHAnsi" w:hAnsiTheme="minorHAnsi" w:cstheme="minorHAnsi"/>
                <w:bCs w:val="0"/>
                <w:color w:val="000000" w:themeColor="text1"/>
                <w:sz w:val="18"/>
                <w:szCs w:val="18"/>
                <w:lang w:val="pt-PT"/>
              </w:rPr>
            </w:pPr>
            <w:r w:rsidRPr="00D75752">
              <w:rPr>
                <w:rFonts w:asciiTheme="minorHAnsi" w:hAnsiTheme="minorHAnsi" w:cstheme="minorHAnsi"/>
                <w:bCs w:val="0"/>
                <w:color w:val="000000" w:themeColor="text1"/>
                <w:sz w:val="18"/>
                <w:szCs w:val="18"/>
                <w:lang w:val="pt-PT"/>
              </w:rPr>
              <w:t xml:space="preserve">Produtos - </w:t>
            </w:r>
            <w:r w:rsidR="00C80799">
              <w:rPr>
                <w:rFonts w:asciiTheme="minorHAnsi" w:hAnsiTheme="minorHAnsi" w:cstheme="minorHAnsi"/>
                <w:bCs w:val="0"/>
                <w:color w:val="000000" w:themeColor="text1"/>
                <w:sz w:val="18"/>
                <w:szCs w:val="18"/>
                <w:lang w:val="pt-PT"/>
              </w:rPr>
              <w:t>Á</w:t>
            </w:r>
            <w:r w:rsidRPr="00D75752">
              <w:rPr>
                <w:rFonts w:asciiTheme="minorHAnsi" w:hAnsiTheme="minorHAnsi" w:cstheme="minorHAnsi"/>
                <w:bCs w:val="0"/>
                <w:color w:val="000000" w:themeColor="text1"/>
                <w:sz w:val="18"/>
                <w:szCs w:val="18"/>
                <w:lang w:val="pt-PT"/>
              </w:rPr>
              <w:t>rea de intervenção (Outputs / Strategic Interventions)</w:t>
            </w:r>
          </w:p>
        </w:tc>
        <w:tc>
          <w:tcPr>
            <w:tcW w:w="905" w:type="pct"/>
          </w:tcPr>
          <w:p w14:paraId="7662D89A" w14:textId="77777777" w:rsidR="003367D3" w:rsidRPr="00D75752"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D75752">
              <w:rPr>
                <w:rFonts w:asciiTheme="minorHAnsi" w:hAnsiTheme="minorHAnsi" w:cstheme="minorHAnsi"/>
                <w:bCs w:val="0"/>
                <w:color w:val="000000" w:themeColor="text1"/>
                <w:sz w:val="18"/>
                <w:szCs w:val="18"/>
                <w:lang w:val="pt-PT"/>
              </w:rPr>
              <w:t>Indicador de Produto / Output Indicator</w:t>
            </w:r>
          </w:p>
        </w:tc>
        <w:tc>
          <w:tcPr>
            <w:tcW w:w="530" w:type="pct"/>
          </w:tcPr>
          <w:p w14:paraId="491C8986" w14:textId="77777777" w:rsidR="003367D3" w:rsidRPr="00895C65"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895C65">
              <w:rPr>
                <w:rFonts w:asciiTheme="minorHAnsi" w:hAnsiTheme="minorHAnsi" w:cstheme="minorHAnsi"/>
                <w:bCs w:val="0"/>
                <w:color w:val="000000" w:themeColor="text1"/>
                <w:sz w:val="18"/>
                <w:szCs w:val="18"/>
                <w:lang w:val="pt-PT"/>
              </w:rPr>
              <w:t>Linha de base -  Baseline</w:t>
            </w:r>
          </w:p>
        </w:tc>
        <w:tc>
          <w:tcPr>
            <w:tcW w:w="520" w:type="pct"/>
          </w:tcPr>
          <w:p w14:paraId="66D4C400" w14:textId="77777777" w:rsidR="003367D3" w:rsidRPr="00895C65"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895C65">
              <w:rPr>
                <w:rFonts w:asciiTheme="minorHAnsi" w:hAnsiTheme="minorHAnsi" w:cstheme="minorHAnsi"/>
                <w:bCs w:val="0"/>
                <w:color w:val="000000" w:themeColor="text1"/>
                <w:sz w:val="18"/>
                <w:szCs w:val="18"/>
                <w:lang w:val="pt-PT"/>
              </w:rPr>
              <w:t>Meta / Target  2022</w:t>
            </w:r>
          </w:p>
        </w:tc>
        <w:tc>
          <w:tcPr>
            <w:tcW w:w="819" w:type="pct"/>
          </w:tcPr>
          <w:p w14:paraId="0B702A8A" w14:textId="77777777" w:rsidR="003367D3" w:rsidRPr="00895C65"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895C65">
              <w:rPr>
                <w:rFonts w:asciiTheme="minorHAnsi" w:hAnsiTheme="minorHAnsi" w:cstheme="minorHAnsi"/>
                <w:bCs w:val="0"/>
                <w:color w:val="000000" w:themeColor="text1"/>
                <w:sz w:val="18"/>
                <w:szCs w:val="18"/>
                <w:lang w:val="pt-PT"/>
              </w:rPr>
              <w:t>Meio de verificação - Source of Verification</w:t>
            </w:r>
          </w:p>
        </w:tc>
        <w:tc>
          <w:tcPr>
            <w:tcW w:w="1017" w:type="pct"/>
            <w:hideMark/>
          </w:tcPr>
          <w:p w14:paraId="691CB13E" w14:textId="77777777" w:rsidR="003367D3" w:rsidRPr="00D75752"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D75752">
              <w:rPr>
                <w:rFonts w:asciiTheme="minorHAnsi" w:hAnsiTheme="minorHAnsi" w:cstheme="minorHAnsi"/>
                <w:bCs w:val="0"/>
                <w:sz w:val="18"/>
                <w:szCs w:val="18"/>
              </w:rPr>
              <w:t>Contribuição e participação das Ag</w:t>
            </w:r>
            <w:r w:rsidR="00C80799">
              <w:rPr>
                <w:rFonts w:asciiTheme="minorHAnsi" w:hAnsiTheme="minorHAnsi" w:cstheme="minorHAnsi"/>
                <w:bCs w:val="0"/>
                <w:sz w:val="18"/>
                <w:szCs w:val="18"/>
              </w:rPr>
              <w:t>ê</w:t>
            </w:r>
            <w:r w:rsidRPr="00D75752">
              <w:rPr>
                <w:rFonts w:asciiTheme="minorHAnsi" w:hAnsiTheme="minorHAnsi" w:cstheme="minorHAnsi"/>
                <w:bCs w:val="0"/>
                <w:sz w:val="18"/>
                <w:szCs w:val="18"/>
              </w:rPr>
              <w:t>ncias</w:t>
            </w:r>
          </w:p>
          <w:p w14:paraId="0CC891CF" w14:textId="77777777" w:rsidR="003367D3" w:rsidRPr="00D75752"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pt-PT"/>
              </w:rPr>
            </w:pPr>
          </w:p>
        </w:tc>
      </w:tr>
      <w:tr w:rsidR="00692F86" w:rsidRPr="00D75752" w14:paraId="3322D0E2" w14:textId="77777777" w:rsidTr="006A4043">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09" w:type="pct"/>
          </w:tcPr>
          <w:p w14:paraId="4563528D" w14:textId="77777777" w:rsidR="00692F86" w:rsidRPr="00692F86" w:rsidRDefault="00692F86" w:rsidP="00692F86">
            <w:pPr>
              <w:rPr>
                <w:rFonts w:asciiTheme="minorHAnsi" w:hAnsiTheme="minorHAnsi" w:cstheme="minorHAnsi"/>
                <w:b w:val="0"/>
                <w:bCs w:val="0"/>
                <w:color w:val="000000"/>
                <w:sz w:val="18"/>
                <w:szCs w:val="18"/>
                <w:lang w:val="pt-PT"/>
              </w:rPr>
            </w:pPr>
            <w:r w:rsidRPr="00692F86">
              <w:rPr>
                <w:rFonts w:asciiTheme="minorHAnsi" w:hAnsiTheme="minorHAnsi" w:cstheme="minorHAnsi"/>
                <w:sz w:val="18"/>
                <w:szCs w:val="18"/>
                <w:lang w:val="pt-PT"/>
              </w:rPr>
              <w:t>Output (Produto) 1.1</w:t>
            </w:r>
            <w:r w:rsidRPr="00692F86">
              <w:rPr>
                <w:rFonts w:asciiTheme="minorHAnsi" w:hAnsiTheme="minorHAnsi" w:cstheme="minorHAnsi"/>
                <w:sz w:val="18"/>
                <w:szCs w:val="18"/>
                <w:lang w:val="pt-PT"/>
              </w:rPr>
              <w:br/>
              <w:t>Capacidades nacionais foram reforçadas para des</w:t>
            </w:r>
            <w:r w:rsidR="00C80799">
              <w:rPr>
                <w:rFonts w:asciiTheme="minorHAnsi" w:hAnsiTheme="minorHAnsi" w:cstheme="minorHAnsi"/>
                <w:sz w:val="18"/>
                <w:szCs w:val="18"/>
                <w:lang w:val="pt-PT"/>
              </w:rPr>
              <w:t>envolver</w:t>
            </w:r>
            <w:r w:rsidRPr="00692F86">
              <w:rPr>
                <w:rFonts w:asciiTheme="minorHAnsi" w:hAnsiTheme="minorHAnsi" w:cstheme="minorHAnsi"/>
                <w:sz w:val="18"/>
                <w:szCs w:val="18"/>
                <w:lang w:val="pt-PT"/>
              </w:rPr>
              <w:t>, implementar, monitorar e orçamentar estratégias e programas para acabar com a pobreza em todas as suas formas, de forma multissectorial</w:t>
            </w:r>
            <w:r w:rsidR="00C80799">
              <w:rPr>
                <w:rFonts w:asciiTheme="minorHAnsi" w:hAnsiTheme="minorHAnsi" w:cstheme="minorHAnsi"/>
                <w:sz w:val="18"/>
                <w:szCs w:val="18"/>
                <w:lang w:val="pt-PT"/>
              </w:rPr>
              <w:t>,</w:t>
            </w:r>
            <w:r w:rsidRPr="00692F86">
              <w:rPr>
                <w:rFonts w:asciiTheme="minorHAnsi" w:hAnsiTheme="minorHAnsi" w:cstheme="minorHAnsi"/>
                <w:sz w:val="18"/>
                <w:szCs w:val="18"/>
                <w:lang w:val="pt-PT"/>
              </w:rPr>
              <w:t xml:space="preserve"> incluindo a Assembleia Nacional</w:t>
            </w:r>
            <w:r w:rsidRPr="00692F86">
              <w:rPr>
                <w:rFonts w:asciiTheme="minorHAnsi" w:hAnsiTheme="minorHAnsi" w:cstheme="minorHAnsi"/>
                <w:color w:val="FF0000"/>
                <w:sz w:val="18"/>
                <w:szCs w:val="18"/>
                <w:lang w:val="pt-PT"/>
              </w:rPr>
              <w:t xml:space="preserve"> </w:t>
            </w:r>
          </w:p>
        </w:tc>
        <w:tc>
          <w:tcPr>
            <w:tcW w:w="905" w:type="pct"/>
          </w:tcPr>
          <w:p w14:paraId="0E62C238" w14:textId="77777777" w:rsidR="00692F86" w:rsidRPr="00692F86" w:rsidRDefault="00692F86" w:rsidP="00692F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692F86">
              <w:rPr>
                <w:rFonts w:asciiTheme="minorHAnsi" w:hAnsiTheme="minorHAnsi" w:cstheme="minorHAnsi"/>
                <w:sz w:val="18"/>
                <w:szCs w:val="18"/>
                <w:lang w:val="pt-PT"/>
              </w:rPr>
              <w:t>Até que nível as estratégias e programas para acabar com a pobreza em todas as suas formas foram des</w:t>
            </w:r>
            <w:r w:rsidR="00C80799">
              <w:rPr>
                <w:rFonts w:asciiTheme="minorHAnsi" w:hAnsiTheme="minorHAnsi" w:cstheme="minorHAnsi"/>
                <w:sz w:val="18"/>
                <w:szCs w:val="18"/>
                <w:lang w:val="pt-PT"/>
              </w:rPr>
              <w:t>envolvi</w:t>
            </w:r>
            <w:r w:rsidRPr="00692F86">
              <w:rPr>
                <w:rFonts w:asciiTheme="minorHAnsi" w:hAnsiTheme="minorHAnsi" w:cstheme="minorHAnsi"/>
                <w:sz w:val="18"/>
                <w:szCs w:val="18"/>
                <w:lang w:val="pt-PT"/>
              </w:rPr>
              <w:t>das, implementadas, monitoradas e orçamentadas</w:t>
            </w:r>
            <w:r w:rsidRPr="00692F86">
              <w:rPr>
                <w:rStyle w:val="FootnoteReference"/>
                <w:rFonts w:asciiTheme="minorHAnsi" w:hAnsiTheme="minorHAnsi"/>
                <w:sz w:val="18"/>
                <w:szCs w:val="18"/>
                <w:lang w:val="pt-PT"/>
              </w:rPr>
              <w:footnoteReference w:id="36"/>
            </w:r>
            <w:r w:rsidRPr="00692F86">
              <w:rPr>
                <w:rFonts w:asciiTheme="minorHAnsi" w:hAnsiTheme="minorHAnsi" w:cstheme="minorHAnsi"/>
                <w:sz w:val="18"/>
                <w:szCs w:val="18"/>
                <w:lang w:val="pt-PT"/>
              </w:rPr>
              <w:t xml:space="preserve"> </w:t>
            </w:r>
          </w:p>
        </w:tc>
        <w:tc>
          <w:tcPr>
            <w:tcW w:w="530" w:type="pct"/>
          </w:tcPr>
          <w:p w14:paraId="7DC18D65" w14:textId="77777777" w:rsidR="00692F86" w:rsidRPr="00692F86" w:rsidRDefault="00692F86" w:rsidP="00692F86">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92F86">
              <w:rPr>
                <w:rFonts w:ascii="Calibri" w:hAnsi="Calibri" w:cs="Calibri"/>
                <w:sz w:val="18"/>
                <w:szCs w:val="18"/>
              </w:rPr>
              <w:t xml:space="preserve">Estratégias e programas são parcialmente implementados, orçamentados e monitorados: 25% ou menos </w:t>
            </w:r>
          </w:p>
          <w:p w14:paraId="055A5E98" w14:textId="77777777" w:rsidR="00692F86" w:rsidRPr="00692F86" w:rsidRDefault="00692F86" w:rsidP="00692F86">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c>
          <w:tcPr>
            <w:tcW w:w="520" w:type="pct"/>
          </w:tcPr>
          <w:p w14:paraId="76EBAD48" w14:textId="77777777" w:rsidR="00692F86" w:rsidRPr="00692F86" w:rsidRDefault="006A4043" w:rsidP="00692F8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Estratégias e programas são totalmente implementado, orça</w:t>
            </w:r>
            <w:r>
              <w:rPr>
                <w:rFonts w:ascii="Calibri" w:hAnsi="Calibri" w:cs="Calibri"/>
                <w:color w:val="000000"/>
                <w:sz w:val="18"/>
                <w:szCs w:val="18"/>
              </w:rPr>
              <w:t>menta</w:t>
            </w:r>
            <w:r w:rsidRPr="006A4043">
              <w:rPr>
                <w:rFonts w:ascii="Calibri" w:hAnsi="Calibri" w:cs="Calibri"/>
                <w:color w:val="000000"/>
                <w:sz w:val="18"/>
                <w:szCs w:val="18"/>
              </w:rPr>
              <w:t>dos e monitorados</w:t>
            </w:r>
          </w:p>
        </w:tc>
        <w:tc>
          <w:tcPr>
            <w:tcW w:w="819" w:type="pct"/>
          </w:tcPr>
          <w:p w14:paraId="4A63889C" w14:textId="77777777" w:rsidR="00692F86" w:rsidRPr="00895C65" w:rsidRDefault="00692F86" w:rsidP="00692F8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t>MEP, MASFAMU, INE</w:t>
            </w:r>
          </w:p>
        </w:tc>
        <w:tc>
          <w:tcPr>
            <w:tcW w:w="1017" w:type="pct"/>
          </w:tcPr>
          <w:p w14:paraId="677CA069" w14:textId="77777777" w:rsidR="00692F86" w:rsidRPr="00D75752" w:rsidRDefault="00692F86" w:rsidP="00692F86">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sidRPr="00D75752">
              <w:rPr>
                <w:rFonts w:asciiTheme="minorHAnsi" w:hAnsiTheme="minorHAnsi" w:cstheme="minorHAnsi"/>
                <w:color w:val="000000"/>
                <w:sz w:val="18"/>
                <w:szCs w:val="18"/>
                <w:lang w:val="pt-BR"/>
              </w:rPr>
              <w:t xml:space="preserve">PNUD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UNICEF - Advocacia e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Técnica </w:t>
            </w:r>
            <w:r w:rsidRPr="00D75752">
              <w:rPr>
                <w:rFonts w:asciiTheme="minorHAnsi" w:hAnsiTheme="minorHAnsi" w:cstheme="minorHAnsi"/>
                <w:color w:val="000000"/>
                <w:sz w:val="18"/>
                <w:szCs w:val="18"/>
                <w:lang w:val="pt-BR"/>
              </w:rPr>
              <w:br/>
              <w:t xml:space="preserve">FAO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UNFPA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T</w:t>
            </w:r>
            <w:r w:rsidR="00C80799">
              <w:rPr>
                <w:rFonts w:asciiTheme="minorHAnsi" w:hAnsiTheme="minorHAnsi" w:cstheme="minorHAnsi"/>
                <w:color w:val="000000"/>
                <w:sz w:val="18"/>
                <w:szCs w:val="18"/>
                <w:lang w:val="pt-BR"/>
              </w:rPr>
              <w:t>écnic</w:t>
            </w:r>
            <w:r w:rsidRPr="00D75752">
              <w:rPr>
                <w:rFonts w:asciiTheme="minorHAnsi" w:hAnsiTheme="minorHAnsi" w:cstheme="minorHAnsi"/>
                <w:color w:val="000000"/>
                <w:sz w:val="18"/>
                <w:szCs w:val="18"/>
                <w:lang w:val="pt-BR"/>
              </w:rPr>
              <w:t>a</w:t>
            </w:r>
          </w:p>
        </w:tc>
      </w:tr>
      <w:tr w:rsidR="003367D3" w:rsidRPr="00D75752" w14:paraId="7528B366" w14:textId="77777777" w:rsidTr="006A4043">
        <w:trPr>
          <w:cnfStyle w:val="000000010000" w:firstRow="0" w:lastRow="0" w:firstColumn="0" w:lastColumn="0" w:oddVBand="0" w:evenVBand="0" w:oddHBand="0" w:evenHBand="1"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09" w:type="pct"/>
          </w:tcPr>
          <w:p w14:paraId="59B447CA" w14:textId="77777777" w:rsidR="003367D3" w:rsidRPr="00D75752" w:rsidRDefault="003367D3" w:rsidP="0054655E">
            <w:pPr>
              <w:rPr>
                <w:rFonts w:asciiTheme="minorHAnsi" w:hAnsiTheme="minorHAnsi" w:cstheme="minorHAnsi"/>
                <w:b w:val="0"/>
                <w:bCs w:val="0"/>
                <w:color w:val="000000"/>
                <w:sz w:val="18"/>
                <w:szCs w:val="18"/>
                <w:lang w:val="pt-PT"/>
              </w:rPr>
            </w:pPr>
            <w:r w:rsidRPr="00D75752">
              <w:rPr>
                <w:rFonts w:asciiTheme="minorHAnsi" w:hAnsiTheme="minorHAnsi" w:cstheme="minorHAnsi"/>
                <w:color w:val="000000"/>
                <w:sz w:val="18"/>
                <w:szCs w:val="18"/>
                <w:lang w:val="pt-PT"/>
              </w:rPr>
              <w:t>Output (Produto) 1.2</w:t>
            </w:r>
            <w:r w:rsidRPr="00D75752">
              <w:rPr>
                <w:rFonts w:asciiTheme="minorHAnsi" w:hAnsiTheme="minorHAnsi" w:cstheme="minorHAnsi"/>
                <w:color w:val="000000"/>
                <w:sz w:val="18"/>
                <w:szCs w:val="18"/>
                <w:lang w:val="pt-PT"/>
              </w:rPr>
              <w:br/>
              <w:t xml:space="preserve">Orçamento para os serviços sociais e a diversificação económica baseado em resultados aumentado, disponível, executado e monitorizado nos níveis municipal, provincial e nacional </w:t>
            </w:r>
          </w:p>
        </w:tc>
        <w:tc>
          <w:tcPr>
            <w:tcW w:w="905" w:type="pct"/>
          </w:tcPr>
          <w:p w14:paraId="7432FA7A" w14:textId="77777777" w:rsidR="003367D3" w:rsidRPr="00D75752"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D75752">
              <w:rPr>
                <w:rFonts w:asciiTheme="minorHAnsi" w:hAnsiTheme="minorHAnsi" w:cstheme="minorHAnsi"/>
                <w:sz w:val="18"/>
                <w:szCs w:val="18"/>
                <w:lang w:val="pt-PT"/>
              </w:rPr>
              <w:t>Percentagem do orçamento alocado aos serviços sociais sobre o total do OGE, desagregado por sector</w:t>
            </w:r>
            <w:r w:rsidRPr="00D75752">
              <w:rPr>
                <w:rFonts w:asciiTheme="minorHAnsi" w:hAnsiTheme="minorHAnsi" w:cstheme="minorHAnsi"/>
                <w:sz w:val="18"/>
                <w:szCs w:val="18"/>
                <w:lang w:val="pt-PT"/>
              </w:rPr>
              <w:br/>
            </w:r>
            <w:r w:rsidRPr="00D75752">
              <w:rPr>
                <w:rFonts w:asciiTheme="minorHAnsi" w:hAnsiTheme="minorHAnsi" w:cstheme="minorHAnsi"/>
                <w:sz w:val="18"/>
                <w:szCs w:val="18"/>
                <w:lang w:val="pt-PT"/>
              </w:rPr>
              <w:br/>
              <w:t>Percentagem de execução dos orçamentos dedicados aos serviços sociais</w:t>
            </w:r>
          </w:p>
        </w:tc>
        <w:tc>
          <w:tcPr>
            <w:tcW w:w="530" w:type="pct"/>
          </w:tcPr>
          <w:p w14:paraId="62C02250" w14:textId="77777777" w:rsidR="003367D3" w:rsidRPr="006A4043" w:rsidRDefault="006A404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54655E">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7FF14AF9" w14:textId="77777777" w:rsidR="006A4043" w:rsidRPr="006A4043" w:rsidRDefault="006A404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p>
          <w:p w14:paraId="66D63295" w14:textId="77777777" w:rsidR="006A4043" w:rsidRDefault="006A404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p>
          <w:p w14:paraId="425F6F59" w14:textId="77777777" w:rsidR="006A4043" w:rsidRPr="006A4043" w:rsidRDefault="006A404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p>
          <w:p w14:paraId="623F6E6A" w14:textId="77777777" w:rsidR="006A4043" w:rsidRPr="006A4043" w:rsidRDefault="006A4043" w:rsidP="006A404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A</w:t>
            </w:r>
            <w:r w:rsidR="00C2276F" w:rsidRPr="00C2276F">
              <w:rPr>
                <w:rFonts w:ascii="Calibri" w:hAnsi="Calibri" w:cs="Calibri"/>
                <w:i/>
                <w:sz w:val="18"/>
                <w:szCs w:val="18"/>
              </w:rPr>
              <w:t xml:space="preserve"> ser</w:t>
            </w:r>
            <w:r w:rsidR="00C2276F">
              <w:rPr>
                <w:rFonts w:ascii="Calibri" w:hAnsi="Calibri" w:cs="Calibri"/>
                <w:i/>
                <w:sz w:val="18"/>
                <w:szCs w:val="18"/>
              </w:rPr>
              <w:t xml:space="preserve"> </w:t>
            </w:r>
            <w:r w:rsidR="005658F4">
              <w:rPr>
                <w:rFonts w:ascii="Calibri" w:hAnsi="Calibri" w:cs="Calibri"/>
                <w:i/>
                <w:sz w:val="18"/>
                <w:szCs w:val="18"/>
              </w:rPr>
              <w:t>definido</w:t>
            </w:r>
            <w:r w:rsidRPr="006A4043">
              <w:rPr>
                <w:rFonts w:ascii="Calibri" w:hAnsi="Calibri" w:cs="Calibri"/>
                <w:i/>
                <w:sz w:val="18"/>
                <w:szCs w:val="18"/>
              </w:rPr>
              <w:t>)</w:t>
            </w:r>
          </w:p>
          <w:p w14:paraId="367BC47B" w14:textId="77777777" w:rsidR="006A4043" w:rsidRPr="006A4043" w:rsidRDefault="006A404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p>
        </w:tc>
        <w:tc>
          <w:tcPr>
            <w:tcW w:w="520" w:type="pct"/>
          </w:tcPr>
          <w:p w14:paraId="452D72B5" w14:textId="77777777" w:rsidR="006A4043" w:rsidRPr="006A4043" w:rsidRDefault="006A4043" w:rsidP="006A404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sidRPr="00C2276F">
              <w:rPr>
                <w:rFonts w:ascii="Calibri" w:hAnsi="Calibri" w:cs="Calibri"/>
                <w:i/>
                <w:sz w:val="18"/>
                <w:szCs w:val="18"/>
              </w:rPr>
              <w:t xml:space="preserve">ser </w:t>
            </w:r>
            <w:r w:rsidR="005658F4">
              <w:rPr>
                <w:rFonts w:ascii="Calibri" w:hAnsi="Calibri" w:cs="Calibri"/>
                <w:i/>
                <w:sz w:val="18"/>
                <w:szCs w:val="18"/>
              </w:rPr>
              <w:t>definido</w:t>
            </w:r>
            <w:r w:rsidRPr="006A4043">
              <w:rPr>
                <w:rFonts w:ascii="Calibri" w:hAnsi="Calibri" w:cs="Calibri"/>
                <w:i/>
                <w:sz w:val="18"/>
                <w:szCs w:val="18"/>
              </w:rPr>
              <w:t>)</w:t>
            </w:r>
          </w:p>
          <w:p w14:paraId="7B96634A"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18"/>
                <w:szCs w:val="18"/>
              </w:rPr>
            </w:pPr>
          </w:p>
          <w:p w14:paraId="536C1068" w14:textId="77777777" w:rsidR="006A4043" w:rsidRDefault="006A404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18"/>
                <w:szCs w:val="18"/>
              </w:rPr>
            </w:pPr>
          </w:p>
          <w:p w14:paraId="73BE4FCD" w14:textId="77777777" w:rsidR="006A4043" w:rsidRDefault="006A404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18"/>
                <w:szCs w:val="18"/>
              </w:rPr>
            </w:pPr>
          </w:p>
          <w:p w14:paraId="67086C7F" w14:textId="77777777" w:rsidR="006A4043" w:rsidRPr="006A4043" w:rsidRDefault="006A4043" w:rsidP="006A404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sidRPr="00C2276F">
              <w:rPr>
                <w:rFonts w:ascii="Calibri" w:hAnsi="Calibri" w:cs="Calibri"/>
                <w:i/>
                <w:sz w:val="18"/>
                <w:szCs w:val="18"/>
              </w:rPr>
              <w:t>ser</w:t>
            </w:r>
            <w:r w:rsidR="00C2276F">
              <w:rPr>
                <w:rFonts w:ascii="Calibri" w:hAnsi="Calibri" w:cs="Calibri"/>
                <w:i/>
                <w:sz w:val="18"/>
                <w:szCs w:val="18"/>
              </w:rPr>
              <w:t xml:space="preserve"> </w:t>
            </w:r>
            <w:r w:rsidR="005658F4">
              <w:rPr>
                <w:rFonts w:ascii="Calibri" w:hAnsi="Calibri" w:cs="Calibri"/>
                <w:i/>
                <w:sz w:val="18"/>
                <w:szCs w:val="18"/>
              </w:rPr>
              <w:t>definido</w:t>
            </w:r>
            <w:r w:rsidRPr="006A4043">
              <w:rPr>
                <w:rFonts w:ascii="Calibri" w:hAnsi="Calibri" w:cs="Calibri"/>
                <w:i/>
                <w:sz w:val="18"/>
                <w:szCs w:val="18"/>
              </w:rPr>
              <w:t>)</w:t>
            </w:r>
          </w:p>
          <w:p w14:paraId="49373C3F" w14:textId="77777777" w:rsidR="006A4043" w:rsidRPr="00895C65" w:rsidRDefault="006A404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FF0000"/>
                <w:sz w:val="18"/>
                <w:szCs w:val="18"/>
              </w:rPr>
            </w:pPr>
          </w:p>
        </w:tc>
        <w:tc>
          <w:tcPr>
            <w:tcW w:w="819" w:type="pct"/>
          </w:tcPr>
          <w:p w14:paraId="670F1D3E" w14:textId="77777777" w:rsidR="003367D3" w:rsidRPr="00895C65"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t>Orçamento dos n</w:t>
            </w:r>
            <w:r w:rsidR="00C80799">
              <w:rPr>
                <w:rFonts w:ascii="Calibri" w:hAnsi="Calibri" w:cs="Calibri"/>
                <w:color w:val="000000"/>
                <w:sz w:val="18"/>
                <w:szCs w:val="18"/>
              </w:rPr>
              <w:t>í</w:t>
            </w:r>
            <w:r w:rsidRPr="00895C65">
              <w:rPr>
                <w:rFonts w:ascii="Calibri" w:hAnsi="Calibri" w:cs="Calibri"/>
                <w:color w:val="000000"/>
                <w:sz w:val="18"/>
                <w:szCs w:val="18"/>
              </w:rPr>
              <w:t>veis munici</w:t>
            </w:r>
            <w:r w:rsidR="00C80799">
              <w:rPr>
                <w:rFonts w:ascii="Calibri" w:hAnsi="Calibri" w:cs="Calibri"/>
                <w:color w:val="000000"/>
                <w:sz w:val="18"/>
                <w:szCs w:val="18"/>
              </w:rPr>
              <w:t>p</w:t>
            </w:r>
            <w:r w:rsidRPr="00895C65">
              <w:rPr>
                <w:rFonts w:ascii="Calibri" w:hAnsi="Calibri" w:cs="Calibri"/>
                <w:color w:val="000000"/>
                <w:sz w:val="18"/>
                <w:szCs w:val="18"/>
              </w:rPr>
              <w:t>al, provincial e nacional</w:t>
            </w:r>
          </w:p>
        </w:tc>
        <w:tc>
          <w:tcPr>
            <w:tcW w:w="1017" w:type="pct"/>
          </w:tcPr>
          <w:p w14:paraId="49E1C3FE" w14:textId="77777777" w:rsidR="003367D3" w:rsidRPr="00D75752"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D75752">
              <w:rPr>
                <w:rFonts w:asciiTheme="minorHAnsi" w:hAnsiTheme="minorHAnsi" w:cstheme="minorHAnsi"/>
                <w:color w:val="000000"/>
                <w:sz w:val="18"/>
                <w:szCs w:val="18"/>
                <w:lang w:val="pt-BR"/>
              </w:rPr>
              <w:t xml:space="preserve">UNICEF - Advocacia, capacitação e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PNUD -  Capacitação, advocacia </w:t>
            </w:r>
            <w:r w:rsidRPr="00D75752">
              <w:rPr>
                <w:rFonts w:asciiTheme="minorHAnsi" w:hAnsiTheme="minorHAnsi" w:cstheme="minorHAnsi"/>
                <w:color w:val="000000"/>
                <w:sz w:val="18"/>
                <w:szCs w:val="18"/>
                <w:lang w:val="pt-BR"/>
              </w:rPr>
              <w:br/>
              <w:t xml:space="preserve">OMS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FAO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t xml:space="preserve"> </w:t>
            </w:r>
          </w:p>
        </w:tc>
      </w:tr>
      <w:tr w:rsidR="003367D3" w:rsidRPr="00D75752" w14:paraId="365E2AD1" w14:textId="77777777" w:rsidTr="006A4043">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09" w:type="pct"/>
          </w:tcPr>
          <w:p w14:paraId="35773EE0" w14:textId="77777777" w:rsidR="003367D3" w:rsidRPr="00D75752" w:rsidRDefault="003367D3" w:rsidP="0054655E">
            <w:pPr>
              <w:rPr>
                <w:rFonts w:asciiTheme="minorHAnsi" w:hAnsiTheme="minorHAnsi" w:cstheme="minorHAnsi"/>
                <w:b w:val="0"/>
                <w:bCs w:val="0"/>
                <w:color w:val="000000"/>
                <w:sz w:val="18"/>
                <w:szCs w:val="18"/>
                <w:lang w:val="pt-PT"/>
              </w:rPr>
            </w:pPr>
            <w:r w:rsidRPr="00D75752">
              <w:rPr>
                <w:rFonts w:asciiTheme="minorHAnsi" w:hAnsiTheme="minorHAnsi" w:cstheme="minorHAnsi"/>
                <w:color w:val="000000"/>
                <w:sz w:val="18"/>
                <w:szCs w:val="18"/>
                <w:lang w:val="pt-PT"/>
              </w:rPr>
              <w:lastRenderedPageBreak/>
              <w:t>Output (Produto) 1.3</w:t>
            </w:r>
            <w:r w:rsidRPr="00D75752">
              <w:rPr>
                <w:rFonts w:asciiTheme="minorHAnsi" w:hAnsiTheme="minorHAnsi" w:cstheme="minorHAnsi"/>
                <w:color w:val="000000"/>
                <w:sz w:val="18"/>
                <w:szCs w:val="18"/>
                <w:lang w:val="pt-PT"/>
              </w:rPr>
              <w:br/>
              <w:t>Mec</w:t>
            </w:r>
            <w:r w:rsidRPr="00D75752">
              <w:rPr>
                <w:rFonts w:asciiTheme="minorHAnsi" w:hAnsiTheme="minorHAnsi" w:cstheme="minorHAnsi"/>
                <w:sz w:val="18"/>
                <w:szCs w:val="18"/>
                <w:lang w:val="pt-PT"/>
              </w:rPr>
              <w:t>anismos de prestação de contas participativos e funcionais estabelecidos e/ou reforçados, de acordo com a lei em vigor, para planeamento, monitorização e avaliação do OGE e prestação dos serviços sociais disponibilizados</w:t>
            </w:r>
          </w:p>
        </w:tc>
        <w:tc>
          <w:tcPr>
            <w:tcW w:w="905" w:type="pct"/>
          </w:tcPr>
          <w:p w14:paraId="3AB3E3BA" w14:textId="77777777" w:rsidR="003367D3" w:rsidRPr="00D75752" w:rsidRDefault="003367D3" w:rsidP="009E4E6F">
            <w:pPr>
              <w:spacing w:after="24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D75752">
              <w:rPr>
                <w:rFonts w:asciiTheme="minorHAnsi" w:hAnsiTheme="minorHAnsi" w:cstheme="minorHAnsi"/>
                <w:sz w:val="18"/>
                <w:szCs w:val="18"/>
                <w:lang w:val="pt-PT"/>
              </w:rPr>
              <w:t>Número de mecanismos de prestação de contas participativos e funcionais, a nível nacional e provincial</w:t>
            </w:r>
          </w:p>
        </w:tc>
        <w:tc>
          <w:tcPr>
            <w:tcW w:w="530" w:type="pct"/>
          </w:tcPr>
          <w:p w14:paraId="223433EF" w14:textId="77777777" w:rsidR="003367D3" w:rsidRPr="006A4043" w:rsidRDefault="003367D3" w:rsidP="0054655E">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6A4043">
              <w:rPr>
                <w:rFonts w:ascii="Calibri" w:hAnsi="Calibri" w:cs="Calibri"/>
                <w:sz w:val="18"/>
                <w:szCs w:val="18"/>
              </w:rPr>
              <w:t>5 (Sa</w:t>
            </w:r>
            <w:r w:rsidR="00C80799">
              <w:rPr>
                <w:rFonts w:ascii="Calibri" w:hAnsi="Calibri" w:cs="Calibri"/>
                <w:sz w:val="18"/>
                <w:szCs w:val="18"/>
              </w:rPr>
              <w:t>ú</w:t>
            </w:r>
            <w:r w:rsidRPr="006A4043">
              <w:rPr>
                <w:rFonts w:ascii="Calibri" w:hAnsi="Calibri" w:cs="Calibri"/>
                <w:sz w:val="18"/>
                <w:szCs w:val="18"/>
              </w:rPr>
              <w:t>de, educação, acção social, justiça, Conselhos de auscultaç</w:t>
            </w:r>
            <w:r w:rsidR="00C80799">
              <w:rPr>
                <w:rFonts w:ascii="Calibri" w:hAnsi="Calibri" w:cs="Calibri"/>
                <w:sz w:val="18"/>
                <w:szCs w:val="18"/>
              </w:rPr>
              <w:t>ã</w:t>
            </w:r>
            <w:r w:rsidRPr="006A4043">
              <w:rPr>
                <w:rFonts w:ascii="Calibri" w:hAnsi="Calibri" w:cs="Calibri"/>
                <w:sz w:val="18"/>
                <w:szCs w:val="18"/>
              </w:rPr>
              <w:t>o)</w:t>
            </w:r>
          </w:p>
        </w:tc>
        <w:tc>
          <w:tcPr>
            <w:tcW w:w="520" w:type="pct"/>
          </w:tcPr>
          <w:p w14:paraId="47B917BD" w14:textId="77777777" w:rsidR="006A4043" w:rsidRPr="006A4043" w:rsidRDefault="006A4043" w:rsidP="009E4E6F">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22D0852E" w14:textId="77777777" w:rsidR="003367D3" w:rsidRPr="00895C65" w:rsidRDefault="003367D3" w:rsidP="0054655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819" w:type="pct"/>
          </w:tcPr>
          <w:p w14:paraId="3491EF2F" w14:textId="77777777" w:rsidR="003367D3" w:rsidRPr="00895C65" w:rsidRDefault="006A4043" w:rsidP="0054655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Avaliaç</w:t>
            </w:r>
            <w:r>
              <w:rPr>
                <w:rFonts w:ascii="Calibri" w:hAnsi="Calibri" w:cs="Calibri"/>
                <w:color w:val="000000"/>
                <w:sz w:val="18"/>
                <w:szCs w:val="18"/>
              </w:rPr>
              <w:t>ão</w:t>
            </w:r>
            <w:r w:rsidRPr="006A4043">
              <w:rPr>
                <w:rFonts w:ascii="Calibri" w:hAnsi="Calibri" w:cs="Calibri"/>
                <w:color w:val="000000"/>
                <w:sz w:val="18"/>
                <w:szCs w:val="18"/>
              </w:rPr>
              <w:t xml:space="preserve"> de Programa, </w:t>
            </w:r>
            <w:r w:rsidR="00D37FA7">
              <w:rPr>
                <w:rFonts w:ascii="Calibri" w:hAnsi="Calibri" w:cs="Calibri"/>
                <w:color w:val="000000"/>
                <w:sz w:val="18"/>
                <w:szCs w:val="18"/>
              </w:rPr>
              <w:t>Relatórios</w:t>
            </w:r>
            <w:r w:rsidRPr="006A4043">
              <w:rPr>
                <w:rFonts w:ascii="Calibri" w:hAnsi="Calibri" w:cs="Calibri"/>
                <w:color w:val="000000"/>
                <w:sz w:val="18"/>
                <w:szCs w:val="18"/>
              </w:rPr>
              <w:t xml:space="preserve"> de Programa e do AWP</w:t>
            </w:r>
          </w:p>
        </w:tc>
        <w:tc>
          <w:tcPr>
            <w:tcW w:w="1017" w:type="pct"/>
          </w:tcPr>
          <w:p w14:paraId="5D919DC3" w14:textId="77777777" w:rsidR="003367D3" w:rsidRPr="000D5F39" w:rsidRDefault="003367D3" w:rsidP="009E4E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0D5F39">
              <w:rPr>
                <w:rFonts w:asciiTheme="minorHAnsi" w:hAnsiTheme="minorHAnsi" w:cstheme="minorHAnsi"/>
                <w:color w:val="000000"/>
                <w:sz w:val="18"/>
                <w:szCs w:val="18"/>
              </w:rPr>
              <w:t xml:space="preserve">PNUD - </w:t>
            </w:r>
            <w:r w:rsidR="00A05CCD">
              <w:rPr>
                <w:rFonts w:asciiTheme="minorHAnsi" w:hAnsiTheme="minorHAnsi" w:cstheme="minorHAnsi"/>
                <w:color w:val="000000"/>
                <w:sz w:val="18"/>
                <w:szCs w:val="18"/>
              </w:rPr>
              <w:t>C</w:t>
            </w:r>
            <w:r w:rsidRPr="000D5F39">
              <w:rPr>
                <w:rFonts w:asciiTheme="minorHAnsi" w:hAnsiTheme="minorHAnsi" w:cstheme="minorHAnsi"/>
                <w:color w:val="000000"/>
                <w:sz w:val="18"/>
                <w:szCs w:val="18"/>
              </w:rPr>
              <w:t>apacitação, advocacia, assist</w:t>
            </w:r>
            <w:r w:rsidR="00C80799">
              <w:rPr>
                <w:rFonts w:asciiTheme="minorHAnsi" w:hAnsiTheme="minorHAnsi" w:cstheme="minorHAnsi"/>
                <w:color w:val="000000"/>
                <w:sz w:val="18"/>
                <w:szCs w:val="18"/>
              </w:rPr>
              <w:t>ência</w:t>
            </w:r>
            <w:r w:rsidRPr="000D5F39">
              <w:rPr>
                <w:rFonts w:asciiTheme="minorHAnsi" w:hAnsiTheme="minorHAnsi" w:cstheme="minorHAnsi"/>
                <w:color w:val="000000"/>
                <w:sz w:val="18"/>
                <w:szCs w:val="18"/>
              </w:rPr>
              <w:t xml:space="preserve"> t</w:t>
            </w:r>
            <w:r w:rsidR="00C80799">
              <w:rPr>
                <w:rFonts w:asciiTheme="minorHAnsi" w:hAnsiTheme="minorHAnsi" w:cstheme="minorHAnsi"/>
                <w:color w:val="000000"/>
                <w:sz w:val="18"/>
                <w:szCs w:val="18"/>
              </w:rPr>
              <w:t>écnica</w:t>
            </w:r>
            <w:r w:rsidRPr="000D5F39">
              <w:rPr>
                <w:rFonts w:asciiTheme="minorHAnsi" w:hAnsiTheme="minorHAnsi" w:cstheme="minorHAnsi"/>
                <w:color w:val="000000"/>
                <w:sz w:val="18"/>
                <w:szCs w:val="18"/>
              </w:rPr>
              <w:t xml:space="preserve"> </w:t>
            </w:r>
            <w:r w:rsidRPr="0054655E">
              <w:rPr>
                <w:rFonts w:asciiTheme="minorHAnsi" w:hAnsiTheme="minorHAnsi" w:cstheme="minorHAnsi"/>
                <w:i/>
                <w:color w:val="000000"/>
                <w:sz w:val="18"/>
                <w:szCs w:val="18"/>
              </w:rPr>
              <w:t>up and down</w:t>
            </w:r>
            <w:r w:rsidRPr="000D5F39">
              <w:rPr>
                <w:rFonts w:asciiTheme="minorHAnsi" w:hAnsiTheme="minorHAnsi" w:cstheme="minorHAnsi"/>
                <w:color w:val="000000"/>
                <w:sz w:val="18"/>
                <w:szCs w:val="18"/>
              </w:rPr>
              <w:t xml:space="preserve"> </w:t>
            </w:r>
            <w:r w:rsidRPr="000D5F39">
              <w:rPr>
                <w:rFonts w:asciiTheme="minorHAnsi" w:hAnsiTheme="minorHAnsi" w:cstheme="minorHAnsi"/>
                <w:color w:val="000000"/>
                <w:sz w:val="18"/>
                <w:szCs w:val="18"/>
              </w:rPr>
              <w:br/>
              <w:t xml:space="preserve">UNICEF - Advocacia e </w:t>
            </w:r>
            <w:r w:rsidR="00D37FA7">
              <w:rPr>
                <w:rFonts w:asciiTheme="minorHAnsi" w:hAnsiTheme="minorHAnsi" w:cstheme="minorHAnsi"/>
                <w:color w:val="000000"/>
                <w:sz w:val="18"/>
                <w:szCs w:val="18"/>
              </w:rPr>
              <w:t>assistência</w:t>
            </w:r>
            <w:r w:rsidRPr="000D5F39">
              <w:rPr>
                <w:rFonts w:asciiTheme="minorHAnsi" w:hAnsiTheme="minorHAnsi" w:cstheme="minorHAnsi"/>
                <w:color w:val="000000"/>
                <w:sz w:val="18"/>
                <w:szCs w:val="18"/>
              </w:rPr>
              <w:t xml:space="preserve"> </w:t>
            </w:r>
            <w:r w:rsidR="00D37FA7">
              <w:rPr>
                <w:rFonts w:asciiTheme="minorHAnsi" w:hAnsiTheme="minorHAnsi" w:cstheme="minorHAnsi"/>
                <w:color w:val="000000"/>
                <w:sz w:val="18"/>
                <w:szCs w:val="18"/>
              </w:rPr>
              <w:t>técnica</w:t>
            </w:r>
            <w:r w:rsidRPr="000D5F39">
              <w:rPr>
                <w:rFonts w:asciiTheme="minorHAnsi" w:hAnsiTheme="minorHAnsi" w:cstheme="minorHAnsi"/>
                <w:color w:val="000000"/>
                <w:sz w:val="18"/>
                <w:szCs w:val="18"/>
              </w:rPr>
              <w:t xml:space="preserve"> </w:t>
            </w:r>
            <w:r w:rsidRPr="0054655E">
              <w:rPr>
                <w:rFonts w:asciiTheme="minorHAnsi" w:hAnsiTheme="minorHAnsi" w:cstheme="minorHAnsi"/>
                <w:i/>
                <w:color w:val="000000"/>
                <w:sz w:val="18"/>
                <w:szCs w:val="18"/>
              </w:rPr>
              <w:t>upstream and downstream</w:t>
            </w:r>
            <w:r w:rsidRPr="000D5F39">
              <w:rPr>
                <w:rFonts w:asciiTheme="minorHAnsi" w:hAnsiTheme="minorHAnsi" w:cstheme="minorHAnsi"/>
                <w:color w:val="000000"/>
                <w:sz w:val="18"/>
                <w:szCs w:val="18"/>
              </w:rPr>
              <w:br/>
              <w:t xml:space="preserve">OMS - </w:t>
            </w:r>
            <w:r w:rsidR="00A05CCD">
              <w:rPr>
                <w:rFonts w:asciiTheme="minorHAnsi" w:hAnsiTheme="minorHAnsi" w:cstheme="minorHAnsi"/>
                <w:color w:val="000000"/>
                <w:sz w:val="18"/>
                <w:szCs w:val="18"/>
              </w:rPr>
              <w:t>A</w:t>
            </w:r>
            <w:r w:rsidR="00D37FA7">
              <w:rPr>
                <w:rFonts w:asciiTheme="minorHAnsi" w:hAnsiTheme="minorHAnsi" w:cstheme="minorHAnsi"/>
                <w:color w:val="000000"/>
                <w:sz w:val="18"/>
                <w:szCs w:val="18"/>
              </w:rPr>
              <w:t>ssistência</w:t>
            </w:r>
            <w:r w:rsidRPr="000D5F39">
              <w:rPr>
                <w:rFonts w:asciiTheme="minorHAnsi" w:hAnsiTheme="minorHAnsi" w:cstheme="minorHAnsi"/>
                <w:color w:val="000000"/>
                <w:sz w:val="18"/>
                <w:szCs w:val="18"/>
              </w:rPr>
              <w:t xml:space="preserve"> </w:t>
            </w:r>
            <w:r w:rsidR="00D37FA7">
              <w:rPr>
                <w:rFonts w:asciiTheme="minorHAnsi" w:hAnsiTheme="minorHAnsi" w:cstheme="minorHAnsi"/>
                <w:color w:val="000000"/>
                <w:sz w:val="18"/>
                <w:szCs w:val="18"/>
              </w:rPr>
              <w:t>técnica</w:t>
            </w:r>
            <w:r w:rsidRPr="000D5F39">
              <w:rPr>
                <w:rFonts w:asciiTheme="minorHAnsi" w:hAnsiTheme="minorHAnsi" w:cstheme="minorHAnsi"/>
                <w:color w:val="000000"/>
                <w:sz w:val="18"/>
                <w:szCs w:val="18"/>
              </w:rPr>
              <w:t xml:space="preserve"> </w:t>
            </w:r>
            <w:r w:rsidRPr="0054655E">
              <w:rPr>
                <w:rFonts w:asciiTheme="minorHAnsi" w:hAnsiTheme="minorHAnsi" w:cstheme="minorHAnsi"/>
                <w:i/>
                <w:color w:val="000000"/>
                <w:sz w:val="18"/>
                <w:szCs w:val="18"/>
              </w:rPr>
              <w:t>upstream</w:t>
            </w:r>
            <w:r w:rsidRPr="000D5F39">
              <w:rPr>
                <w:rFonts w:asciiTheme="minorHAnsi" w:hAnsiTheme="minorHAnsi" w:cstheme="minorHAnsi"/>
                <w:color w:val="000000"/>
                <w:sz w:val="18"/>
                <w:szCs w:val="18"/>
              </w:rPr>
              <w:br/>
              <w:t xml:space="preserve">UNFPA - </w:t>
            </w:r>
            <w:r w:rsidR="00A05CCD">
              <w:rPr>
                <w:rFonts w:asciiTheme="minorHAnsi" w:hAnsiTheme="minorHAnsi" w:cstheme="minorHAnsi"/>
                <w:color w:val="000000"/>
                <w:sz w:val="18"/>
                <w:szCs w:val="18"/>
              </w:rPr>
              <w:t>A</w:t>
            </w:r>
            <w:r w:rsidR="00D37FA7">
              <w:rPr>
                <w:rFonts w:asciiTheme="minorHAnsi" w:hAnsiTheme="minorHAnsi" w:cstheme="minorHAnsi"/>
                <w:color w:val="000000"/>
                <w:sz w:val="18"/>
                <w:szCs w:val="18"/>
              </w:rPr>
              <w:t>ssistência</w:t>
            </w:r>
            <w:r w:rsidRPr="000D5F39">
              <w:rPr>
                <w:rFonts w:asciiTheme="minorHAnsi" w:hAnsiTheme="minorHAnsi" w:cstheme="minorHAnsi"/>
                <w:color w:val="000000"/>
                <w:sz w:val="18"/>
                <w:szCs w:val="18"/>
              </w:rPr>
              <w:t xml:space="preserve"> </w:t>
            </w:r>
            <w:r w:rsidR="00D37FA7">
              <w:rPr>
                <w:rFonts w:asciiTheme="minorHAnsi" w:hAnsiTheme="minorHAnsi" w:cstheme="minorHAnsi"/>
                <w:color w:val="000000"/>
                <w:sz w:val="18"/>
                <w:szCs w:val="18"/>
              </w:rPr>
              <w:t>técnica</w:t>
            </w:r>
          </w:p>
        </w:tc>
      </w:tr>
      <w:tr w:rsidR="003367D3" w:rsidRPr="00D75752" w14:paraId="1D8B580B" w14:textId="77777777" w:rsidTr="006A4043">
        <w:trPr>
          <w:cnfStyle w:val="000000010000" w:firstRow="0" w:lastRow="0" w:firstColumn="0" w:lastColumn="0" w:oddVBand="0" w:evenVBand="0" w:oddHBand="0" w:evenHBand="1"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1209" w:type="pct"/>
          </w:tcPr>
          <w:p w14:paraId="559D59C2" w14:textId="77777777" w:rsidR="003367D3" w:rsidRPr="00D75752" w:rsidRDefault="003367D3" w:rsidP="0054655E">
            <w:pPr>
              <w:rPr>
                <w:rFonts w:asciiTheme="minorHAnsi" w:hAnsiTheme="minorHAnsi" w:cstheme="minorHAnsi"/>
                <w:color w:val="000000"/>
                <w:sz w:val="18"/>
                <w:szCs w:val="18"/>
                <w:lang w:val="pt-PT"/>
              </w:rPr>
            </w:pPr>
            <w:r w:rsidRPr="00D75752">
              <w:rPr>
                <w:rFonts w:asciiTheme="minorHAnsi" w:hAnsiTheme="minorHAnsi" w:cstheme="minorHAnsi"/>
                <w:color w:val="000000"/>
                <w:sz w:val="18"/>
                <w:szCs w:val="18"/>
                <w:lang w:val="pt-PT"/>
              </w:rPr>
              <w:t>Output (Produto) 1.4</w:t>
            </w:r>
            <w:r w:rsidRPr="00D75752">
              <w:rPr>
                <w:rFonts w:asciiTheme="minorHAnsi" w:hAnsiTheme="minorHAnsi" w:cstheme="minorHAnsi"/>
                <w:color w:val="000000"/>
                <w:sz w:val="18"/>
                <w:szCs w:val="18"/>
                <w:lang w:val="pt-PT"/>
              </w:rPr>
              <w:br/>
            </w:r>
            <w:r w:rsidRPr="00D75752">
              <w:rPr>
                <w:rFonts w:asciiTheme="minorHAnsi" w:hAnsiTheme="minorHAnsi" w:cstheme="minorHAnsi"/>
                <w:sz w:val="18"/>
                <w:szCs w:val="18"/>
                <w:lang w:val="pt-PT"/>
              </w:rPr>
              <w:t>Programas de capacitação contínua, dire</w:t>
            </w:r>
            <w:r w:rsidR="00C80799">
              <w:rPr>
                <w:rFonts w:asciiTheme="minorHAnsi" w:hAnsiTheme="minorHAnsi" w:cstheme="minorHAnsi"/>
                <w:sz w:val="18"/>
                <w:szCs w:val="18"/>
                <w:lang w:val="pt-PT"/>
              </w:rPr>
              <w:t>c</w:t>
            </w:r>
            <w:r w:rsidRPr="00D75752">
              <w:rPr>
                <w:rFonts w:asciiTheme="minorHAnsi" w:hAnsiTheme="minorHAnsi" w:cstheme="minorHAnsi"/>
                <w:sz w:val="18"/>
                <w:szCs w:val="18"/>
                <w:lang w:val="pt-PT"/>
              </w:rPr>
              <w:t>cionados aos provedores dos serviços sociais e productivos, e em planeamento, gestão, monitorização de programas e serviços reforçados de forma integrada e que garantam uma oferta de serviços de qualidade e equitativos a nível comunitário, municipal, provincial e nacional</w:t>
            </w:r>
          </w:p>
        </w:tc>
        <w:tc>
          <w:tcPr>
            <w:tcW w:w="905" w:type="pct"/>
          </w:tcPr>
          <w:p w14:paraId="10894C68" w14:textId="77777777" w:rsidR="003367D3" w:rsidRPr="00D75752" w:rsidRDefault="00F422B2" w:rsidP="009E4E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F422B2">
              <w:rPr>
                <w:rFonts w:asciiTheme="minorHAnsi" w:hAnsiTheme="minorHAnsi" w:cstheme="minorHAnsi"/>
                <w:sz w:val="18"/>
                <w:szCs w:val="18"/>
                <w:lang w:val="pt-PT"/>
              </w:rPr>
              <w:t>Número de serviços sociais e produtivos provinciais / municipais que elaboraram seu plano de trabalho anual de acordo com o treinamento</w:t>
            </w:r>
          </w:p>
        </w:tc>
        <w:tc>
          <w:tcPr>
            <w:tcW w:w="530" w:type="pct"/>
          </w:tcPr>
          <w:p w14:paraId="7E44FEF4" w14:textId="77777777" w:rsidR="003367D3" w:rsidRPr="00895C65" w:rsidRDefault="003367D3" w:rsidP="0054655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t>0</w:t>
            </w:r>
            <w:r w:rsidRPr="00895C65">
              <w:rPr>
                <w:rFonts w:ascii="Calibri" w:hAnsi="Calibri" w:cs="Calibri"/>
                <w:color w:val="000000"/>
                <w:sz w:val="18"/>
                <w:szCs w:val="18"/>
              </w:rPr>
              <w:br/>
            </w:r>
          </w:p>
        </w:tc>
        <w:tc>
          <w:tcPr>
            <w:tcW w:w="520" w:type="pct"/>
          </w:tcPr>
          <w:p w14:paraId="37F5DA4A" w14:textId="77777777" w:rsidR="006A4043" w:rsidRPr="006A4043" w:rsidRDefault="006A4043" w:rsidP="009E4E6F">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6DC42844" w14:textId="77777777" w:rsidR="003367D3" w:rsidRPr="00895C65" w:rsidRDefault="003367D3" w:rsidP="0054655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p>
        </w:tc>
        <w:tc>
          <w:tcPr>
            <w:tcW w:w="819" w:type="pct"/>
          </w:tcPr>
          <w:p w14:paraId="19499B50" w14:textId="77777777" w:rsidR="003367D3" w:rsidRPr="00895C65" w:rsidRDefault="006A4043" w:rsidP="0054655E">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Avaliaç</w:t>
            </w:r>
            <w:r>
              <w:rPr>
                <w:rFonts w:ascii="Calibri" w:hAnsi="Calibri" w:cs="Calibri"/>
                <w:color w:val="000000"/>
                <w:sz w:val="18"/>
                <w:szCs w:val="18"/>
              </w:rPr>
              <w:t>ão</w:t>
            </w:r>
            <w:r w:rsidRPr="006A4043">
              <w:rPr>
                <w:rFonts w:ascii="Calibri" w:hAnsi="Calibri" w:cs="Calibri"/>
                <w:color w:val="000000"/>
                <w:sz w:val="18"/>
                <w:szCs w:val="18"/>
              </w:rPr>
              <w:t xml:space="preserve"> de Programa, </w:t>
            </w:r>
            <w:r w:rsidR="00D37FA7">
              <w:rPr>
                <w:rFonts w:ascii="Calibri" w:hAnsi="Calibri" w:cs="Calibri"/>
                <w:color w:val="000000"/>
                <w:sz w:val="18"/>
                <w:szCs w:val="18"/>
              </w:rPr>
              <w:t>Relatórios</w:t>
            </w:r>
            <w:r w:rsidRPr="006A4043">
              <w:rPr>
                <w:rFonts w:ascii="Calibri" w:hAnsi="Calibri" w:cs="Calibri"/>
                <w:color w:val="000000"/>
                <w:sz w:val="18"/>
                <w:szCs w:val="18"/>
              </w:rPr>
              <w:t xml:space="preserve"> de Programa e do AWP</w:t>
            </w:r>
          </w:p>
        </w:tc>
        <w:tc>
          <w:tcPr>
            <w:tcW w:w="1017" w:type="pct"/>
          </w:tcPr>
          <w:p w14:paraId="37D8010A" w14:textId="77777777" w:rsidR="003367D3" w:rsidRPr="00D75752" w:rsidRDefault="003367D3" w:rsidP="009E4E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D75752">
              <w:rPr>
                <w:rFonts w:asciiTheme="minorHAnsi" w:hAnsiTheme="minorHAnsi" w:cstheme="minorHAnsi"/>
                <w:color w:val="000000"/>
                <w:sz w:val="18"/>
                <w:szCs w:val="18"/>
                <w:lang w:val="pt-BR"/>
              </w:rPr>
              <w:t xml:space="preserve">UNICEF - Capacitação, Apoio ao </w:t>
            </w:r>
            <w:r w:rsidR="005A3C30" w:rsidRPr="0054655E">
              <w:rPr>
                <w:rFonts w:asciiTheme="minorHAnsi" w:hAnsiTheme="minorHAnsi" w:cstheme="minorHAnsi"/>
                <w:i/>
                <w:color w:val="000000"/>
                <w:sz w:val="18"/>
                <w:szCs w:val="18"/>
                <w:lang w:val="pt-BR"/>
              </w:rPr>
              <w:t>s</w:t>
            </w:r>
            <w:r w:rsidRPr="0054655E">
              <w:rPr>
                <w:rFonts w:asciiTheme="minorHAnsi" w:hAnsiTheme="minorHAnsi" w:cstheme="minorHAnsi"/>
                <w:i/>
                <w:color w:val="000000"/>
                <w:sz w:val="18"/>
                <w:szCs w:val="18"/>
                <w:lang w:val="pt-BR"/>
              </w:rPr>
              <w:t>ervice delivery</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PNUD - Capacidade e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ONU SIDA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FAO - Capacitação, </w:t>
            </w:r>
            <w:r w:rsidRPr="0054655E">
              <w:rPr>
                <w:rFonts w:asciiTheme="minorHAnsi" w:hAnsiTheme="minorHAnsi" w:cstheme="minorHAnsi"/>
                <w:i/>
                <w:color w:val="000000"/>
                <w:sz w:val="18"/>
                <w:szCs w:val="18"/>
                <w:lang w:val="pt-BR"/>
              </w:rPr>
              <w:t>Service delivery</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OMS - Capacitação e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UNFPA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p>
          <w:p w14:paraId="74ACA037" w14:textId="77777777" w:rsidR="003367D3" w:rsidRPr="00D75752" w:rsidRDefault="003367D3" w:rsidP="00B1120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p>
        </w:tc>
      </w:tr>
      <w:tr w:rsidR="003367D3" w:rsidRPr="00D75752" w14:paraId="5B236B79" w14:textId="77777777" w:rsidTr="006A4043">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09" w:type="pct"/>
          </w:tcPr>
          <w:p w14:paraId="05BD4D6E" w14:textId="77777777" w:rsidR="003367D3" w:rsidRPr="00D75752" w:rsidRDefault="003367D3" w:rsidP="0054655E">
            <w:pPr>
              <w:rPr>
                <w:rFonts w:asciiTheme="minorHAnsi" w:hAnsiTheme="minorHAnsi" w:cstheme="minorHAnsi"/>
                <w:b w:val="0"/>
                <w:bCs w:val="0"/>
                <w:sz w:val="18"/>
                <w:szCs w:val="18"/>
                <w:lang w:val="pt-PT"/>
              </w:rPr>
            </w:pPr>
            <w:r w:rsidRPr="00D75752">
              <w:rPr>
                <w:rFonts w:asciiTheme="minorHAnsi" w:hAnsiTheme="minorHAnsi" w:cstheme="minorHAnsi"/>
                <w:color w:val="000000"/>
                <w:sz w:val="18"/>
                <w:szCs w:val="18"/>
                <w:lang w:val="pt-PT"/>
              </w:rPr>
              <w:t>Output (Produto) 1.5</w:t>
            </w:r>
            <w:r w:rsidRPr="00D75752">
              <w:rPr>
                <w:rFonts w:asciiTheme="minorHAnsi" w:hAnsiTheme="minorHAnsi" w:cstheme="minorHAnsi"/>
                <w:color w:val="000000"/>
                <w:sz w:val="18"/>
                <w:szCs w:val="18"/>
                <w:lang w:val="pt-PT"/>
              </w:rPr>
              <w:br/>
              <w:t>Serviços de educação e formação técnica-profissional inclusivos e de qualidade são melhorados, abrangentes, reforçados e ampliados, fundamentalmente alinhados com o mercado laboral e que promovam inovações</w:t>
            </w:r>
          </w:p>
        </w:tc>
        <w:tc>
          <w:tcPr>
            <w:tcW w:w="905" w:type="pct"/>
          </w:tcPr>
          <w:p w14:paraId="4A50279D" w14:textId="77777777" w:rsidR="003367D3" w:rsidRPr="00D75752"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D75752">
              <w:rPr>
                <w:rFonts w:asciiTheme="minorHAnsi" w:hAnsiTheme="minorHAnsi" w:cstheme="minorHAnsi"/>
                <w:sz w:val="18"/>
                <w:szCs w:val="18"/>
                <w:lang w:val="pt-PT"/>
              </w:rPr>
              <w:t xml:space="preserve">Número de formados nos serviços de educação e formação técnica-profissional inseridos no mercado de trabalho </w:t>
            </w:r>
          </w:p>
        </w:tc>
        <w:tc>
          <w:tcPr>
            <w:tcW w:w="530" w:type="pct"/>
          </w:tcPr>
          <w:p w14:paraId="000C83C9" w14:textId="77777777" w:rsidR="003367D3" w:rsidRPr="00895C65" w:rsidRDefault="003367D3" w:rsidP="0054655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t>0</w:t>
            </w:r>
          </w:p>
        </w:tc>
        <w:tc>
          <w:tcPr>
            <w:tcW w:w="520" w:type="pct"/>
          </w:tcPr>
          <w:p w14:paraId="7B287003" w14:textId="77777777" w:rsidR="006A4043" w:rsidRPr="006A4043" w:rsidRDefault="006A4043" w:rsidP="009E4E6F">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595E138F" w14:textId="77777777" w:rsidR="003367D3" w:rsidRPr="00895C65" w:rsidRDefault="003367D3" w:rsidP="0054655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819" w:type="pct"/>
          </w:tcPr>
          <w:p w14:paraId="09212ECB" w14:textId="77777777" w:rsidR="003367D3" w:rsidRPr="00895C65" w:rsidRDefault="006A4043" w:rsidP="0054655E">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Avaliaç</w:t>
            </w:r>
            <w:r>
              <w:rPr>
                <w:rFonts w:ascii="Calibri" w:hAnsi="Calibri" w:cs="Calibri"/>
                <w:color w:val="000000"/>
                <w:sz w:val="18"/>
                <w:szCs w:val="18"/>
              </w:rPr>
              <w:t>ão</w:t>
            </w:r>
            <w:r w:rsidRPr="006A4043">
              <w:rPr>
                <w:rFonts w:ascii="Calibri" w:hAnsi="Calibri" w:cs="Calibri"/>
                <w:color w:val="000000"/>
                <w:sz w:val="18"/>
                <w:szCs w:val="18"/>
              </w:rPr>
              <w:t xml:space="preserve"> </w:t>
            </w:r>
            <w:r w:rsidR="003367D3" w:rsidRPr="00895C65">
              <w:rPr>
                <w:rFonts w:ascii="Calibri" w:hAnsi="Calibri" w:cs="Calibri"/>
                <w:color w:val="000000"/>
                <w:sz w:val="18"/>
                <w:szCs w:val="18"/>
              </w:rPr>
              <w:t xml:space="preserve">de Programa. Informes do </w:t>
            </w:r>
            <w:r w:rsidR="000D5F39">
              <w:rPr>
                <w:rFonts w:ascii="Calibri" w:hAnsi="Calibri" w:cs="Calibri"/>
                <w:color w:val="000000"/>
                <w:sz w:val="18"/>
                <w:szCs w:val="18"/>
              </w:rPr>
              <w:t>Ministério</w:t>
            </w:r>
            <w:r w:rsidR="003367D3" w:rsidRPr="00895C65">
              <w:rPr>
                <w:rFonts w:ascii="Calibri" w:hAnsi="Calibri" w:cs="Calibri"/>
                <w:color w:val="000000"/>
                <w:sz w:val="18"/>
                <w:szCs w:val="18"/>
              </w:rPr>
              <w:t xml:space="preserve"> de Educação</w:t>
            </w:r>
          </w:p>
        </w:tc>
        <w:tc>
          <w:tcPr>
            <w:tcW w:w="1017" w:type="pct"/>
          </w:tcPr>
          <w:p w14:paraId="590CCD0E" w14:textId="77777777" w:rsidR="003367D3" w:rsidRPr="00D75752" w:rsidRDefault="003367D3" w:rsidP="009E4E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sidRPr="00D75752">
              <w:rPr>
                <w:rFonts w:asciiTheme="minorHAnsi" w:hAnsiTheme="minorHAnsi" w:cstheme="minorHAnsi"/>
                <w:color w:val="000000"/>
                <w:sz w:val="18"/>
                <w:szCs w:val="18"/>
                <w:lang w:val="pt-BR"/>
              </w:rPr>
              <w:t xml:space="preserve">PNUD - Capacitação e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UNESCO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br/>
              <w:t xml:space="preserve">OMS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t xml:space="preserve"> (profissionais da sa</w:t>
            </w:r>
            <w:r w:rsidR="005A3C30">
              <w:rPr>
                <w:rFonts w:asciiTheme="minorHAnsi" w:hAnsiTheme="minorHAnsi" w:cstheme="minorHAnsi"/>
                <w:color w:val="000000"/>
                <w:sz w:val="18"/>
                <w:szCs w:val="18"/>
                <w:lang w:val="pt-BR"/>
              </w:rPr>
              <w:t>ú</w:t>
            </w:r>
            <w:r w:rsidRPr="00D75752">
              <w:rPr>
                <w:rFonts w:asciiTheme="minorHAnsi" w:hAnsiTheme="minorHAnsi" w:cstheme="minorHAnsi"/>
                <w:color w:val="000000"/>
                <w:sz w:val="18"/>
                <w:szCs w:val="18"/>
                <w:lang w:val="pt-BR"/>
              </w:rPr>
              <w:t>de)</w:t>
            </w:r>
            <w:r w:rsidRPr="00D75752">
              <w:rPr>
                <w:rFonts w:asciiTheme="minorHAnsi" w:hAnsiTheme="minorHAnsi" w:cstheme="minorHAnsi"/>
                <w:color w:val="000000"/>
                <w:sz w:val="18"/>
                <w:szCs w:val="18"/>
                <w:lang w:val="pt-BR"/>
              </w:rPr>
              <w:br/>
              <w:t>ILO</w:t>
            </w:r>
            <w:r w:rsidRPr="00D75752">
              <w:rPr>
                <w:rFonts w:asciiTheme="minorHAnsi" w:hAnsiTheme="minorHAnsi" w:cstheme="minorHAnsi"/>
                <w:color w:val="000000"/>
                <w:sz w:val="18"/>
                <w:szCs w:val="18"/>
                <w:lang w:val="pt-BR"/>
              </w:rPr>
              <w:br/>
              <w:t>UNCTAD</w:t>
            </w:r>
          </w:p>
        </w:tc>
      </w:tr>
      <w:tr w:rsidR="003367D3" w:rsidRPr="00D75752" w14:paraId="00B7A811" w14:textId="77777777" w:rsidTr="006A4043">
        <w:trPr>
          <w:cnfStyle w:val="000000010000" w:firstRow="0" w:lastRow="0" w:firstColumn="0" w:lastColumn="0" w:oddVBand="0" w:evenVBand="0" w:oddHBand="0" w:evenHBand="1"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09" w:type="pct"/>
          </w:tcPr>
          <w:p w14:paraId="78DEF58B" w14:textId="77777777" w:rsidR="003367D3" w:rsidRPr="00D75752" w:rsidRDefault="003367D3" w:rsidP="0054655E">
            <w:pPr>
              <w:rPr>
                <w:rFonts w:asciiTheme="minorHAnsi" w:hAnsiTheme="minorHAnsi" w:cstheme="minorHAnsi"/>
                <w:b w:val="0"/>
                <w:bCs w:val="0"/>
                <w:color w:val="000000"/>
                <w:sz w:val="18"/>
                <w:szCs w:val="18"/>
                <w:lang w:val="pt-PT"/>
              </w:rPr>
            </w:pPr>
            <w:r w:rsidRPr="00D75752">
              <w:rPr>
                <w:rFonts w:asciiTheme="minorHAnsi" w:hAnsiTheme="minorHAnsi" w:cstheme="minorHAnsi"/>
                <w:sz w:val="18"/>
                <w:szCs w:val="18"/>
                <w:lang w:val="pt-PT"/>
              </w:rPr>
              <w:lastRenderedPageBreak/>
              <w:t>Output (Produto) 1.6</w:t>
            </w:r>
            <w:r w:rsidRPr="00D75752">
              <w:rPr>
                <w:rFonts w:asciiTheme="minorHAnsi" w:hAnsiTheme="minorHAnsi" w:cstheme="minorHAnsi"/>
                <w:sz w:val="18"/>
                <w:szCs w:val="18"/>
                <w:lang w:val="pt-PT"/>
              </w:rPr>
              <w:br/>
              <w:t xml:space="preserve">Sistemas de serviços sociais e produtivos descentralizados e integrados (saúde, nutrição, HIV, educação, água e saneamento, habitação, </w:t>
            </w:r>
            <w:r w:rsidR="000D5F39">
              <w:rPr>
                <w:rFonts w:asciiTheme="minorHAnsi" w:hAnsiTheme="minorHAnsi" w:cstheme="minorHAnsi"/>
                <w:sz w:val="18"/>
                <w:szCs w:val="18"/>
                <w:lang w:val="pt-PT"/>
              </w:rPr>
              <w:t>protecção</w:t>
            </w:r>
            <w:r w:rsidRPr="00D75752">
              <w:rPr>
                <w:rFonts w:asciiTheme="minorHAnsi" w:hAnsiTheme="minorHAnsi" w:cstheme="minorHAnsi"/>
                <w:sz w:val="18"/>
                <w:szCs w:val="18"/>
                <w:lang w:val="pt-PT"/>
              </w:rPr>
              <w:t xml:space="preserve"> social, justiça, </w:t>
            </w:r>
            <w:r w:rsidR="000D5F39">
              <w:rPr>
                <w:rFonts w:asciiTheme="minorHAnsi" w:hAnsiTheme="minorHAnsi" w:cstheme="minorHAnsi"/>
                <w:sz w:val="18"/>
                <w:szCs w:val="18"/>
                <w:lang w:val="pt-PT"/>
              </w:rPr>
              <w:t>protecção</w:t>
            </w:r>
            <w:r w:rsidRPr="00D75752">
              <w:rPr>
                <w:rFonts w:asciiTheme="minorHAnsi" w:hAnsiTheme="minorHAnsi" w:cstheme="minorHAnsi"/>
                <w:sz w:val="18"/>
                <w:szCs w:val="18"/>
                <w:lang w:val="pt-PT"/>
              </w:rPr>
              <w:t xml:space="preserve"> contra violência, gestão fundiária, extensão rural, etc.) e de geração de emprego e rendimento ampliados e reforçados a nível comunitário, municipal, provincial e nacional </w:t>
            </w:r>
          </w:p>
        </w:tc>
        <w:tc>
          <w:tcPr>
            <w:tcW w:w="905" w:type="pct"/>
          </w:tcPr>
          <w:p w14:paraId="1C7EC79D" w14:textId="77777777" w:rsidR="003367D3" w:rsidRPr="00D75752" w:rsidRDefault="003367D3" w:rsidP="0054655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D75752">
              <w:rPr>
                <w:rFonts w:asciiTheme="minorHAnsi" w:hAnsiTheme="minorHAnsi" w:cstheme="minorHAnsi"/>
                <w:sz w:val="18"/>
                <w:szCs w:val="18"/>
                <w:lang w:val="pt-PT"/>
              </w:rPr>
              <w:t>Número de municípios que contam com serviços sociais descentralizados e integrados</w:t>
            </w:r>
            <w:r w:rsidRPr="00D75752">
              <w:rPr>
                <w:rFonts w:asciiTheme="minorHAnsi" w:hAnsiTheme="minorHAnsi" w:cstheme="minorHAnsi"/>
                <w:sz w:val="18"/>
                <w:szCs w:val="18"/>
                <w:lang w:val="pt-PT"/>
              </w:rPr>
              <w:br/>
            </w:r>
            <w:r w:rsidRPr="00D75752">
              <w:rPr>
                <w:rFonts w:asciiTheme="minorHAnsi" w:hAnsiTheme="minorHAnsi" w:cstheme="minorHAnsi"/>
                <w:sz w:val="18"/>
                <w:szCs w:val="18"/>
                <w:lang w:val="pt-PT"/>
              </w:rPr>
              <w:br/>
              <w:t>N</w:t>
            </w:r>
            <w:r w:rsidR="005A3C30">
              <w:rPr>
                <w:rFonts w:asciiTheme="minorHAnsi" w:hAnsiTheme="minorHAnsi" w:cstheme="minorHAnsi"/>
                <w:sz w:val="18"/>
                <w:szCs w:val="18"/>
                <w:lang w:val="pt-PT"/>
              </w:rPr>
              <w:t>ú</w:t>
            </w:r>
            <w:r w:rsidRPr="00D75752">
              <w:rPr>
                <w:rFonts w:asciiTheme="minorHAnsi" w:hAnsiTheme="minorHAnsi" w:cstheme="minorHAnsi"/>
                <w:sz w:val="18"/>
                <w:szCs w:val="18"/>
                <w:lang w:val="pt-PT"/>
              </w:rPr>
              <w:t xml:space="preserve">mero de municípios que contam com serviços de </w:t>
            </w:r>
            <w:r w:rsidR="005A3C30">
              <w:rPr>
                <w:rFonts w:asciiTheme="minorHAnsi" w:hAnsiTheme="minorHAnsi" w:cstheme="minorHAnsi"/>
                <w:sz w:val="18"/>
                <w:szCs w:val="18"/>
                <w:lang w:val="pt-PT"/>
              </w:rPr>
              <w:t>cria</w:t>
            </w:r>
            <w:r w:rsidRPr="00D75752">
              <w:rPr>
                <w:rFonts w:asciiTheme="minorHAnsi" w:hAnsiTheme="minorHAnsi" w:cstheme="minorHAnsi"/>
                <w:sz w:val="18"/>
                <w:szCs w:val="18"/>
                <w:lang w:val="pt-PT"/>
              </w:rPr>
              <w:t>ção de emprego e rendimento</w:t>
            </w:r>
          </w:p>
        </w:tc>
        <w:tc>
          <w:tcPr>
            <w:tcW w:w="530" w:type="pct"/>
          </w:tcPr>
          <w:p w14:paraId="46BC9E16" w14:textId="77777777" w:rsidR="003367D3" w:rsidRPr="00895C65"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t>0</w:t>
            </w:r>
            <w:r w:rsidRPr="00895C65">
              <w:rPr>
                <w:rFonts w:ascii="Calibri" w:hAnsi="Calibri" w:cs="Calibri"/>
                <w:color w:val="000000"/>
                <w:sz w:val="18"/>
                <w:szCs w:val="18"/>
              </w:rPr>
              <w:br/>
            </w:r>
            <w:r w:rsidRPr="00895C65">
              <w:rPr>
                <w:rFonts w:ascii="Calibri" w:hAnsi="Calibri" w:cs="Calibri"/>
                <w:color w:val="000000"/>
                <w:sz w:val="18"/>
                <w:szCs w:val="18"/>
              </w:rPr>
              <w:br/>
            </w:r>
            <w:r w:rsidRPr="00895C65">
              <w:rPr>
                <w:rFonts w:ascii="Calibri" w:hAnsi="Calibri" w:cs="Calibri"/>
                <w:color w:val="000000"/>
                <w:sz w:val="18"/>
                <w:szCs w:val="18"/>
              </w:rPr>
              <w:br/>
            </w:r>
            <w:r w:rsidRPr="00895C65">
              <w:rPr>
                <w:rFonts w:ascii="Calibri" w:hAnsi="Calibri" w:cs="Calibri"/>
                <w:color w:val="000000"/>
                <w:sz w:val="18"/>
                <w:szCs w:val="18"/>
              </w:rPr>
              <w:br/>
            </w:r>
            <w:r w:rsidR="00F422B2">
              <w:rPr>
                <w:rFonts w:ascii="Calibri" w:hAnsi="Calibri" w:cs="Calibri"/>
                <w:color w:val="000000"/>
                <w:sz w:val="18"/>
                <w:szCs w:val="18"/>
              </w:rPr>
              <w:t>0</w:t>
            </w:r>
          </w:p>
        </w:tc>
        <w:tc>
          <w:tcPr>
            <w:tcW w:w="520" w:type="pct"/>
          </w:tcPr>
          <w:p w14:paraId="4D0999D8" w14:textId="77777777" w:rsidR="006A4043" w:rsidRPr="006A4043" w:rsidRDefault="006A4043" w:rsidP="006A404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045FC3DF" w14:textId="77777777" w:rsidR="006A4043" w:rsidRDefault="003367D3" w:rsidP="006A404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895C65">
              <w:rPr>
                <w:rFonts w:ascii="Calibri" w:hAnsi="Calibri" w:cs="Calibri"/>
                <w:color w:val="000000"/>
                <w:sz w:val="18"/>
                <w:szCs w:val="18"/>
              </w:rPr>
              <w:br/>
            </w:r>
          </w:p>
          <w:p w14:paraId="68E9F1AA" w14:textId="77777777" w:rsidR="00C2276F" w:rsidRDefault="00C2276F" w:rsidP="006A404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p>
          <w:p w14:paraId="71E8F4AD" w14:textId="77777777" w:rsidR="006A4043" w:rsidRPr="006A4043" w:rsidRDefault="006A4043" w:rsidP="006A404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10FF7C99" w14:textId="77777777" w:rsidR="003367D3" w:rsidRPr="00895C65"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p>
        </w:tc>
        <w:tc>
          <w:tcPr>
            <w:tcW w:w="819" w:type="pct"/>
          </w:tcPr>
          <w:p w14:paraId="345BB4DA" w14:textId="77777777" w:rsidR="003367D3" w:rsidRPr="00895C65" w:rsidRDefault="006A404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Avaliaç</w:t>
            </w:r>
            <w:r>
              <w:rPr>
                <w:rFonts w:ascii="Calibri" w:hAnsi="Calibri" w:cs="Calibri"/>
                <w:color w:val="000000"/>
                <w:sz w:val="18"/>
                <w:szCs w:val="18"/>
              </w:rPr>
              <w:t>ão</w:t>
            </w:r>
            <w:r w:rsidRPr="006A4043">
              <w:rPr>
                <w:rFonts w:ascii="Calibri" w:hAnsi="Calibri" w:cs="Calibri"/>
                <w:color w:val="000000"/>
                <w:sz w:val="18"/>
                <w:szCs w:val="18"/>
              </w:rPr>
              <w:t xml:space="preserve"> de Programa, </w:t>
            </w:r>
            <w:r w:rsidR="00D37FA7">
              <w:rPr>
                <w:rFonts w:ascii="Calibri" w:hAnsi="Calibri" w:cs="Calibri"/>
                <w:color w:val="000000"/>
                <w:sz w:val="18"/>
                <w:szCs w:val="18"/>
              </w:rPr>
              <w:t>Relatórios</w:t>
            </w:r>
            <w:r w:rsidRPr="006A4043">
              <w:rPr>
                <w:rFonts w:ascii="Calibri" w:hAnsi="Calibri" w:cs="Calibri"/>
                <w:color w:val="000000"/>
                <w:sz w:val="18"/>
                <w:szCs w:val="18"/>
              </w:rPr>
              <w:t xml:space="preserve"> de Programa e do AWP</w:t>
            </w:r>
          </w:p>
        </w:tc>
        <w:tc>
          <w:tcPr>
            <w:tcW w:w="1017" w:type="pct"/>
            <w:noWrap/>
          </w:tcPr>
          <w:p w14:paraId="3D35DCAC"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sidRPr="00032645">
              <w:rPr>
                <w:rFonts w:asciiTheme="minorHAnsi" w:hAnsiTheme="minorHAnsi" w:cstheme="minorHAnsi"/>
                <w:sz w:val="18"/>
                <w:szCs w:val="18"/>
                <w:lang w:val="pt-BR"/>
              </w:rPr>
              <w:t xml:space="preserve">PNUD - </w:t>
            </w:r>
            <w:r w:rsidR="00D37FA7">
              <w:rPr>
                <w:rFonts w:asciiTheme="minorHAnsi" w:hAnsiTheme="minorHAnsi" w:cstheme="minorHAnsi"/>
                <w:sz w:val="18"/>
                <w:szCs w:val="18"/>
                <w:lang w:val="pt-BR"/>
              </w:rPr>
              <w:t>Assistência</w:t>
            </w:r>
            <w:r w:rsidRPr="00032645">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r w:rsidRPr="00032645">
              <w:rPr>
                <w:rFonts w:asciiTheme="minorHAnsi" w:hAnsiTheme="minorHAnsi" w:cstheme="minorHAnsi"/>
                <w:sz w:val="18"/>
                <w:szCs w:val="18"/>
                <w:lang w:val="pt-BR"/>
              </w:rPr>
              <w:t xml:space="preserve">, </w:t>
            </w:r>
            <w:r w:rsidRPr="0054655E">
              <w:rPr>
                <w:rFonts w:asciiTheme="minorHAnsi" w:hAnsiTheme="minorHAnsi" w:cstheme="minorHAnsi"/>
                <w:i/>
                <w:sz w:val="18"/>
                <w:szCs w:val="18"/>
                <w:lang w:val="pt-BR"/>
              </w:rPr>
              <w:t>Service delivery</w:t>
            </w:r>
            <w:r w:rsidRPr="00032645">
              <w:rPr>
                <w:rFonts w:asciiTheme="minorHAnsi" w:hAnsiTheme="minorHAnsi" w:cstheme="minorHAnsi"/>
                <w:sz w:val="18"/>
                <w:szCs w:val="18"/>
                <w:lang w:val="pt-BR"/>
              </w:rPr>
              <w:t xml:space="preserve"> (HIV), advocacia</w:t>
            </w:r>
          </w:p>
          <w:p w14:paraId="565F8547"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sidRPr="00032645">
              <w:rPr>
                <w:rFonts w:asciiTheme="minorHAnsi" w:hAnsiTheme="minorHAnsi" w:cstheme="minorHAnsi"/>
                <w:sz w:val="18"/>
                <w:szCs w:val="18"/>
                <w:lang w:val="pt-BR"/>
              </w:rPr>
              <w:t xml:space="preserve">FAO - Advocacia, </w:t>
            </w:r>
            <w:r w:rsidR="00D37FA7">
              <w:rPr>
                <w:rFonts w:asciiTheme="minorHAnsi" w:hAnsiTheme="minorHAnsi" w:cstheme="minorHAnsi"/>
                <w:sz w:val="18"/>
                <w:szCs w:val="18"/>
                <w:lang w:val="pt-BR"/>
              </w:rPr>
              <w:t>assistência</w:t>
            </w:r>
            <w:r w:rsidRPr="00032645">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r w:rsidRPr="00032645">
              <w:rPr>
                <w:rFonts w:asciiTheme="minorHAnsi" w:hAnsiTheme="minorHAnsi" w:cstheme="minorHAnsi"/>
                <w:sz w:val="18"/>
                <w:szCs w:val="18"/>
                <w:lang w:val="pt-BR"/>
              </w:rPr>
              <w:t xml:space="preserve">, capacitação, </w:t>
            </w:r>
            <w:r w:rsidRPr="0054655E">
              <w:rPr>
                <w:rFonts w:asciiTheme="minorHAnsi" w:hAnsiTheme="minorHAnsi" w:cstheme="minorHAnsi"/>
                <w:i/>
                <w:sz w:val="18"/>
                <w:szCs w:val="18"/>
                <w:lang w:val="pt-BR"/>
              </w:rPr>
              <w:t>service delivery</w:t>
            </w:r>
          </w:p>
          <w:p w14:paraId="2988E9FC"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sidRPr="00032645">
              <w:rPr>
                <w:rFonts w:asciiTheme="minorHAnsi" w:hAnsiTheme="minorHAnsi" w:cstheme="minorHAnsi"/>
                <w:sz w:val="18"/>
                <w:szCs w:val="18"/>
                <w:lang w:val="pt-BR"/>
              </w:rPr>
              <w:t xml:space="preserve">UNICEF - Advocacia, </w:t>
            </w:r>
            <w:r w:rsidR="00D37FA7">
              <w:rPr>
                <w:rFonts w:asciiTheme="minorHAnsi" w:hAnsiTheme="minorHAnsi" w:cstheme="minorHAnsi"/>
                <w:sz w:val="18"/>
                <w:szCs w:val="18"/>
                <w:lang w:val="pt-BR"/>
              </w:rPr>
              <w:t>assistência</w:t>
            </w:r>
            <w:r w:rsidRPr="00032645">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r w:rsidRPr="00032645">
              <w:rPr>
                <w:rFonts w:asciiTheme="minorHAnsi" w:hAnsiTheme="minorHAnsi" w:cstheme="minorHAnsi"/>
                <w:sz w:val="18"/>
                <w:szCs w:val="18"/>
                <w:lang w:val="pt-BR"/>
              </w:rPr>
              <w:t xml:space="preserve">, capacitação, e apoio ao </w:t>
            </w:r>
            <w:r w:rsidRPr="0054655E">
              <w:rPr>
                <w:rFonts w:asciiTheme="minorHAnsi" w:hAnsiTheme="minorHAnsi" w:cstheme="minorHAnsi"/>
                <w:i/>
                <w:sz w:val="18"/>
                <w:szCs w:val="18"/>
                <w:lang w:val="pt-BR"/>
              </w:rPr>
              <w:t>service delivery</w:t>
            </w:r>
          </w:p>
          <w:p w14:paraId="04851F53"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sidRPr="00032645">
              <w:rPr>
                <w:rFonts w:asciiTheme="minorHAnsi" w:hAnsiTheme="minorHAnsi" w:cstheme="minorHAnsi"/>
                <w:sz w:val="18"/>
                <w:szCs w:val="18"/>
                <w:lang w:val="pt-BR"/>
              </w:rPr>
              <w:t xml:space="preserve">OMS - Advocacia, </w:t>
            </w:r>
            <w:r w:rsidR="00D37FA7">
              <w:rPr>
                <w:rFonts w:asciiTheme="minorHAnsi" w:hAnsiTheme="minorHAnsi" w:cstheme="minorHAnsi"/>
                <w:sz w:val="18"/>
                <w:szCs w:val="18"/>
                <w:lang w:val="pt-BR"/>
              </w:rPr>
              <w:t>assistência</w:t>
            </w:r>
            <w:r w:rsidRPr="00032645">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r w:rsidRPr="00032645">
              <w:rPr>
                <w:rFonts w:asciiTheme="minorHAnsi" w:hAnsiTheme="minorHAnsi" w:cstheme="minorHAnsi"/>
                <w:sz w:val="18"/>
                <w:szCs w:val="18"/>
                <w:lang w:val="pt-BR"/>
              </w:rPr>
              <w:t xml:space="preserve">, capacitação, e apoio ao </w:t>
            </w:r>
            <w:r w:rsidRPr="0054655E">
              <w:rPr>
                <w:rFonts w:asciiTheme="minorHAnsi" w:hAnsiTheme="minorHAnsi" w:cstheme="minorHAnsi"/>
                <w:i/>
                <w:sz w:val="18"/>
                <w:szCs w:val="18"/>
                <w:lang w:val="pt-BR"/>
              </w:rPr>
              <w:t>service delivery</w:t>
            </w:r>
          </w:p>
          <w:p w14:paraId="020F5E2A"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sidRPr="00032645">
              <w:rPr>
                <w:rFonts w:asciiTheme="minorHAnsi" w:hAnsiTheme="minorHAnsi" w:cstheme="minorHAnsi"/>
                <w:sz w:val="18"/>
                <w:szCs w:val="18"/>
                <w:lang w:val="pt-BR"/>
              </w:rPr>
              <w:t xml:space="preserve">ONU SIDA - Advocacia e </w:t>
            </w:r>
            <w:r w:rsidR="00D37FA7">
              <w:rPr>
                <w:rFonts w:asciiTheme="minorHAnsi" w:hAnsiTheme="minorHAnsi" w:cstheme="minorHAnsi"/>
                <w:sz w:val="18"/>
                <w:szCs w:val="18"/>
                <w:lang w:val="pt-BR"/>
              </w:rPr>
              <w:t>assistência</w:t>
            </w:r>
            <w:r w:rsidRPr="00032645">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p>
          <w:p w14:paraId="229C2EC7"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sidRPr="00032645">
              <w:rPr>
                <w:rFonts w:asciiTheme="minorHAnsi" w:hAnsiTheme="minorHAnsi" w:cstheme="minorHAnsi"/>
                <w:sz w:val="18"/>
                <w:szCs w:val="18"/>
                <w:lang w:val="pt-BR"/>
              </w:rPr>
              <w:t xml:space="preserve">UNHABITAT - Advocacia e </w:t>
            </w:r>
            <w:r w:rsidR="00D37FA7">
              <w:rPr>
                <w:rFonts w:asciiTheme="minorHAnsi" w:hAnsiTheme="minorHAnsi" w:cstheme="minorHAnsi"/>
                <w:sz w:val="18"/>
                <w:szCs w:val="18"/>
                <w:lang w:val="pt-BR"/>
              </w:rPr>
              <w:t>assistência</w:t>
            </w:r>
            <w:r w:rsidRPr="00032645">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p>
          <w:p w14:paraId="5CBB40A4"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sidRPr="00032645">
              <w:rPr>
                <w:rFonts w:asciiTheme="minorHAnsi" w:hAnsiTheme="minorHAnsi" w:cstheme="minorHAnsi"/>
                <w:sz w:val="18"/>
                <w:szCs w:val="18"/>
                <w:lang w:val="pt-BR"/>
              </w:rPr>
              <w:t xml:space="preserve">UNFPA - Advocia e </w:t>
            </w:r>
            <w:r w:rsidR="00D37FA7">
              <w:rPr>
                <w:rFonts w:asciiTheme="minorHAnsi" w:hAnsiTheme="minorHAnsi" w:cstheme="minorHAnsi"/>
                <w:sz w:val="18"/>
                <w:szCs w:val="18"/>
                <w:lang w:val="pt-BR"/>
              </w:rPr>
              <w:t>assistência</w:t>
            </w:r>
            <w:r w:rsidRPr="00032645">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r w:rsidRPr="00032645">
              <w:rPr>
                <w:rFonts w:asciiTheme="minorHAnsi" w:hAnsiTheme="minorHAnsi" w:cstheme="minorHAnsi"/>
                <w:sz w:val="18"/>
                <w:szCs w:val="18"/>
                <w:lang w:val="pt-BR"/>
              </w:rPr>
              <w:t xml:space="preserve"> (adol</w:t>
            </w:r>
            <w:r>
              <w:rPr>
                <w:rFonts w:asciiTheme="minorHAnsi" w:hAnsiTheme="minorHAnsi" w:cstheme="minorHAnsi"/>
                <w:sz w:val="18"/>
                <w:szCs w:val="18"/>
                <w:lang w:val="pt-BR"/>
              </w:rPr>
              <w:t>escentes</w:t>
            </w:r>
            <w:r w:rsidRPr="00032645">
              <w:rPr>
                <w:rFonts w:asciiTheme="minorHAnsi" w:hAnsiTheme="minorHAnsi" w:cstheme="minorHAnsi"/>
                <w:sz w:val="18"/>
                <w:szCs w:val="18"/>
                <w:lang w:val="pt-BR"/>
              </w:rPr>
              <w:t xml:space="preserve"> e jovens)</w:t>
            </w:r>
          </w:p>
          <w:p w14:paraId="16ABB4D7" w14:textId="77777777" w:rsidR="003367D3" w:rsidRPr="00D75752" w:rsidRDefault="002E3FB8"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Pr>
                <w:rFonts w:asciiTheme="minorHAnsi" w:hAnsiTheme="minorHAnsi" w:cstheme="minorHAnsi"/>
                <w:sz w:val="18"/>
                <w:szCs w:val="18"/>
                <w:lang w:val="pt-BR"/>
              </w:rPr>
              <w:t>PAM</w:t>
            </w:r>
            <w:r w:rsidR="00032645" w:rsidRPr="00032645">
              <w:rPr>
                <w:rFonts w:asciiTheme="minorHAnsi" w:hAnsiTheme="minorHAnsi" w:cstheme="minorHAnsi"/>
                <w:sz w:val="18"/>
                <w:szCs w:val="18"/>
                <w:lang w:val="pt-BR"/>
              </w:rPr>
              <w:t xml:space="preserve"> - Advoc</w:t>
            </w:r>
            <w:r w:rsidR="005A3C30">
              <w:rPr>
                <w:rFonts w:asciiTheme="minorHAnsi" w:hAnsiTheme="minorHAnsi" w:cstheme="minorHAnsi"/>
                <w:sz w:val="18"/>
                <w:szCs w:val="18"/>
                <w:lang w:val="pt-BR"/>
              </w:rPr>
              <w:t>ac</w:t>
            </w:r>
            <w:r w:rsidR="00032645" w:rsidRPr="00032645">
              <w:rPr>
                <w:rFonts w:asciiTheme="minorHAnsi" w:hAnsiTheme="minorHAnsi" w:cstheme="minorHAnsi"/>
                <w:sz w:val="18"/>
                <w:szCs w:val="18"/>
                <w:lang w:val="pt-BR"/>
              </w:rPr>
              <w:t xml:space="preserve">ia e </w:t>
            </w:r>
            <w:r w:rsidR="00D37FA7">
              <w:rPr>
                <w:rFonts w:asciiTheme="minorHAnsi" w:hAnsiTheme="minorHAnsi" w:cstheme="minorHAnsi"/>
                <w:sz w:val="18"/>
                <w:szCs w:val="18"/>
                <w:lang w:val="pt-BR"/>
              </w:rPr>
              <w:t>assistência</w:t>
            </w:r>
            <w:r w:rsidR="00032645" w:rsidRPr="00032645">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p>
          <w:p w14:paraId="544546BD" w14:textId="77777777" w:rsidR="003367D3" w:rsidRPr="00D75752"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p>
        </w:tc>
      </w:tr>
      <w:tr w:rsidR="003367D3" w:rsidRPr="00D75752" w14:paraId="39ACDA7D" w14:textId="77777777" w:rsidTr="006A4043">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09" w:type="pct"/>
          </w:tcPr>
          <w:p w14:paraId="20B73AC4" w14:textId="77777777" w:rsidR="003367D3" w:rsidRPr="00D75752" w:rsidRDefault="003367D3" w:rsidP="0054655E">
            <w:pPr>
              <w:rPr>
                <w:rFonts w:asciiTheme="minorHAnsi" w:hAnsiTheme="minorHAnsi" w:cstheme="minorHAnsi"/>
                <w:color w:val="000000"/>
                <w:sz w:val="18"/>
                <w:szCs w:val="18"/>
                <w:lang w:val="pt-PT"/>
              </w:rPr>
            </w:pPr>
            <w:r w:rsidRPr="00D75752">
              <w:rPr>
                <w:rFonts w:asciiTheme="minorHAnsi" w:hAnsiTheme="minorHAnsi" w:cstheme="minorHAnsi"/>
                <w:color w:val="000000"/>
                <w:sz w:val="18"/>
                <w:szCs w:val="18"/>
                <w:lang w:val="pt-PT"/>
              </w:rPr>
              <w:t>Output (Produto) 1.7</w:t>
            </w:r>
            <w:r w:rsidRPr="00D75752">
              <w:rPr>
                <w:rFonts w:asciiTheme="minorHAnsi" w:hAnsiTheme="minorHAnsi" w:cstheme="minorHAnsi"/>
                <w:color w:val="000000"/>
                <w:sz w:val="18"/>
                <w:szCs w:val="18"/>
                <w:lang w:val="pt-PT"/>
              </w:rPr>
              <w:br/>
              <w:t>População</w:t>
            </w:r>
            <w:r w:rsidR="005A3C30">
              <w:rPr>
                <w:rFonts w:asciiTheme="minorHAnsi" w:hAnsiTheme="minorHAnsi" w:cstheme="minorHAnsi"/>
                <w:color w:val="000000"/>
                <w:sz w:val="18"/>
                <w:szCs w:val="18"/>
                <w:lang w:val="pt-PT"/>
              </w:rPr>
              <w:t>-</w:t>
            </w:r>
            <w:r w:rsidRPr="00D75752">
              <w:rPr>
                <w:rFonts w:asciiTheme="minorHAnsi" w:hAnsiTheme="minorHAnsi" w:cstheme="minorHAnsi"/>
                <w:color w:val="000000"/>
                <w:sz w:val="18"/>
                <w:szCs w:val="18"/>
                <w:lang w:val="pt-PT"/>
              </w:rPr>
              <w:t>alvo em Angola (crianças, adolescentes, jovens, mulheres, idosos e pessoas com deficiências, refugiados, populações chave e vulneráveis) com melhores conhecimentos, atitudes, práticas e normas sociais favoráveis ao exercício dos seus direitos, visando a redução da sua vulnerabilidade social e económica.</w:t>
            </w:r>
          </w:p>
        </w:tc>
        <w:tc>
          <w:tcPr>
            <w:tcW w:w="905" w:type="pct"/>
          </w:tcPr>
          <w:p w14:paraId="30563996" w14:textId="77777777" w:rsidR="003367D3" w:rsidRPr="00D75752"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D75752">
              <w:rPr>
                <w:rFonts w:asciiTheme="minorHAnsi" w:hAnsiTheme="minorHAnsi" w:cstheme="minorHAnsi"/>
                <w:sz w:val="18"/>
                <w:szCs w:val="18"/>
                <w:lang w:val="pt-PT"/>
              </w:rPr>
              <w:t>N</w:t>
            </w:r>
            <w:r w:rsidR="005A3C30">
              <w:rPr>
                <w:rFonts w:asciiTheme="minorHAnsi" w:hAnsiTheme="minorHAnsi" w:cstheme="minorHAnsi"/>
                <w:sz w:val="18"/>
                <w:szCs w:val="18"/>
                <w:lang w:val="pt-PT"/>
              </w:rPr>
              <w:t>ú</w:t>
            </w:r>
            <w:r w:rsidRPr="00D75752">
              <w:rPr>
                <w:rFonts w:asciiTheme="minorHAnsi" w:hAnsiTheme="minorHAnsi" w:cstheme="minorHAnsi"/>
                <w:sz w:val="18"/>
                <w:szCs w:val="18"/>
                <w:lang w:val="pt-PT"/>
              </w:rPr>
              <w:t>mero de pessoas que melhoraram os conhecimentos, atitudes, práticas e normas sociais favoráveis ao exercício dos seus direitos</w:t>
            </w:r>
          </w:p>
        </w:tc>
        <w:tc>
          <w:tcPr>
            <w:tcW w:w="530" w:type="pct"/>
          </w:tcPr>
          <w:p w14:paraId="76EC004D" w14:textId="77777777" w:rsidR="003367D3" w:rsidRPr="00895C65"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br/>
            </w:r>
            <w:r w:rsidRPr="00895C65">
              <w:rPr>
                <w:rFonts w:ascii="Calibri" w:hAnsi="Calibri" w:cs="Calibri"/>
                <w:color w:val="000000"/>
                <w:sz w:val="18"/>
                <w:szCs w:val="18"/>
              </w:rPr>
              <w:br/>
            </w:r>
            <w:r w:rsidRPr="00895C65">
              <w:rPr>
                <w:rFonts w:ascii="Calibri" w:hAnsi="Calibri" w:cs="Calibri"/>
                <w:color w:val="000000"/>
                <w:sz w:val="18"/>
                <w:szCs w:val="18"/>
              </w:rPr>
              <w:br/>
              <w:t>0</w:t>
            </w:r>
          </w:p>
        </w:tc>
        <w:tc>
          <w:tcPr>
            <w:tcW w:w="520" w:type="pct"/>
          </w:tcPr>
          <w:p w14:paraId="56D47322" w14:textId="77777777" w:rsidR="006A4043" w:rsidRPr="006A4043" w:rsidRDefault="003367D3" w:rsidP="006A4043">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sidRPr="00895C65">
              <w:rPr>
                <w:rFonts w:ascii="Calibri" w:hAnsi="Calibri" w:cs="Calibri"/>
                <w:color w:val="000000"/>
                <w:sz w:val="18"/>
                <w:szCs w:val="18"/>
              </w:rPr>
              <w:br/>
            </w:r>
            <w:r w:rsidRPr="00895C65">
              <w:rPr>
                <w:rFonts w:ascii="Calibri" w:hAnsi="Calibri" w:cs="Calibri"/>
                <w:color w:val="000000"/>
                <w:sz w:val="18"/>
                <w:szCs w:val="18"/>
              </w:rPr>
              <w:br/>
            </w:r>
            <w:r w:rsidRPr="00895C65">
              <w:rPr>
                <w:rFonts w:ascii="Calibri" w:hAnsi="Calibri" w:cs="Calibri"/>
                <w:color w:val="000000"/>
                <w:sz w:val="18"/>
                <w:szCs w:val="18"/>
              </w:rPr>
              <w:br/>
            </w:r>
            <w:r w:rsidR="006A4043"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006A4043" w:rsidRPr="006A4043">
              <w:rPr>
                <w:rFonts w:ascii="Calibri" w:hAnsi="Calibri" w:cs="Calibri"/>
                <w:i/>
                <w:sz w:val="18"/>
                <w:szCs w:val="18"/>
              </w:rPr>
              <w:t>)</w:t>
            </w:r>
          </w:p>
          <w:p w14:paraId="2F51C9D3" w14:textId="77777777" w:rsidR="003367D3" w:rsidRPr="00895C65"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819" w:type="pct"/>
          </w:tcPr>
          <w:p w14:paraId="6FB881C2" w14:textId="77777777" w:rsidR="003367D3" w:rsidRPr="00895C65" w:rsidRDefault="006A404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Avaliaç</w:t>
            </w:r>
            <w:r>
              <w:rPr>
                <w:rFonts w:ascii="Calibri" w:hAnsi="Calibri" w:cs="Calibri"/>
                <w:color w:val="000000"/>
                <w:sz w:val="18"/>
                <w:szCs w:val="18"/>
              </w:rPr>
              <w:t>ão</w:t>
            </w:r>
            <w:r w:rsidRPr="006A4043">
              <w:rPr>
                <w:rFonts w:ascii="Calibri" w:hAnsi="Calibri" w:cs="Calibri"/>
                <w:color w:val="000000"/>
                <w:sz w:val="18"/>
                <w:szCs w:val="18"/>
              </w:rPr>
              <w:t xml:space="preserve"> de Programa, </w:t>
            </w:r>
            <w:r w:rsidR="00D37FA7">
              <w:rPr>
                <w:rFonts w:ascii="Calibri" w:hAnsi="Calibri" w:cs="Calibri"/>
                <w:color w:val="000000"/>
                <w:sz w:val="18"/>
                <w:szCs w:val="18"/>
              </w:rPr>
              <w:t>Relatórios</w:t>
            </w:r>
            <w:r w:rsidRPr="006A4043">
              <w:rPr>
                <w:rFonts w:ascii="Calibri" w:hAnsi="Calibri" w:cs="Calibri"/>
                <w:color w:val="000000"/>
                <w:sz w:val="18"/>
                <w:szCs w:val="18"/>
              </w:rPr>
              <w:t xml:space="preserve"> de Programa e do AWP</w:t>
            </w:r>
          </w:p>
        </w:tc>
        <w:tc>
          <w:tcPr>
            <w:tcW w:w="1017" w:type="pct"/>
          </w:tcPr>
          <w:p w14:paraId="1456F514" w14:textId="77777777" w:rsidR="003367D3" w:rsidRPr="00D75752"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sidRPr="00D75752">
              <w:rPr>
                <w:rFonts w:asciiTheme="minorHAnsi" w:hAnsiTheme="minorHAnsi" w:cstheme="minorHAnsi"/>
                <w:color w:val="000000"/>
                <w:sz w:val="18"/>
                <w:szCs w:val="18"/>
                <w:lang w:val="pt-BR"/>
              </w:rPr>
              <w:t xml:space="preserve">ACNUR - Advocacia, </w:t>
            </w:r>
            <w:r w:rsidRPr="0054655E">
              <w:rPr>
                <w:rFonts w:asciiTheme="minorHAnsi" w:hAnsiTheme="minorHAnsi" w:cstheme="minorHAnsi"/>
                <w:i/>
                <w:color w:val="000000"/>
                <w:sz w:val="18"/>
                <w:szCs w:val="18"/>
                <w:lang w:val="pt-BR"/>
              </w:rPr>
              <w:t>service delivery</w:t>
            </w:r>
            <w:r w:rsidRPr="00D75752">
              <w:rPr>
                <w:rFonts w:asciiTheme="minorHAnsi" w:hAnsiTheme="minorHAnsi" w:cstheme="minorHAnsi"/>
                <w:color w:val="000000"/>
                <w:sz w:val="18"/>
                <w:szCs w:val="18"/>
                <w:lang w:val="pt-BR"/>
              </w:rPr>
              <w:t xml:space="preserve">,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D75752">
              <w:rPr>
                <w:rFonts w:asciiTheme="minorHAnsi" w:hAnsiTheme="minorHAnsi" w:cstheme="minorHAnsi"/>
                <w:color w:val="000000"/>
                <w:sz w:val="18"/>
                <w:szCs w:val="18"/>
                <w:lang w:val="pt-BR"/>
              </w:rPr>
              <w:t xml:space="preserve"> </w:t>
            </w:r>
            <w:r w:rsidR="00A05CCD">
              <w:rPr>
                <w:rFonts w:asciiTheme="minorHAnsi" w:hAnsiTheme="minorHAnsi" w:cstheme="minorHAnsi"/>
                <w:color w:val="000000"/>
                <w:sz w:val="18"/>
                <w:szCs w:val="18"/>
                <w:lang w:val="pt-BR"/>
              </w:rPr>
              <w:t>T</w:t>
            </w:r>
            <w:r w:rsidR="00D37FA7">
              <w:rPr>
                <w:rFonts w:asciiTheme="minorHAnsi" w:hAnsiTheme="minorHAnsi" w:cstheme="minorHAnsi"/>
                <w:color w:val="000000"/>
                <w:sz w:val="18"/>
                <w:szCs w:val="18"/>
                <w:lang w:val="pt-BR"/>
              </w:rPr>
              <w:t>écnica</w:t>
            </w:r>
            <w:r w:rsidRPr="00D75752">
              <w:rPr>
                <w:rFonts w:asciiTheme="minorHAnsi" w:hAnsiTheme="minorHAnsi" w:cstheme="minorHAnsi"/>
                <w:color w:val="000000"/>
                <w:sz w:val="18"/>
                <w:szCs w:val="18"/>
                <w:lang w:val="pt-BR"/>
              </w:rPr>
              <w:br/>
              <w:t xml:space="preserve">UNFPA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t xml:space="preserve"> </w:t>
            </w:r>
            <w:r w:rsidRPr="00D75752">
              <w:rPr>
                <w:rFonts w:asciiTheme="minorHAnsi" w:hAnsiTheme="minorHAnsi" w:cstheme="minorHAnsi"/>
                <w:color w:val="000000"/>
                <w:sz w:val="18"/>
                <w:szCs w:val="18"/>
                <w:lang w:val="pt-BR"/>
              </w:rPr>
              <w:br/>
              <w:t xml:space="preserve">PNUD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T</w:t>
            </w:r>
            <w:r w:rsidR="005A3C30">
              <w:rPr>
                <w:rFonts w:asciiTheme="minorHAnsi" w:hAnsiTheme="minorHAnsi" w:cstheme="minorHAnsi"/>
                <w:color w:val="000000"/>
                <w:sz w:val="18"/>
                <w:szCs w:val="18"/>
                <w:lang w:val="pt-BR"/>
              </w:rPr>
              <w:t>éc</w:t>
            </w:r>
            <w:r w:rsidRPr="00D75752">
              <w:rPr>
                <w:rFonts w:asciiTheme="minorHAnsi" w:hAnsiTheme="minorHAnsi" w:cstheme="minorHAnsi"/>
                <w:color w:val="000000"/>
                <w:sz w:val="18"/>
                <w:szCs w:val="18"/>
                <w:lang w:val="pt-BR"/>
              </w:rPr>
              <w:t>nica</w:t>
            </w:r>
            <w:r w:rsidRPr="00D75752">
              <w:rPr>
                <w:rFonts w:asciiTheme="minorHAnsi" w:hAnsiTheme="minorHAnsi" w:cstheme="minorHAnsi"/>
                <w:color w:val="000000"/>
                <w:sz w:val="18"/>
                <w:szCs w:val="18"/>
                <w:lang w:val="pt-BR"/>
              </w:rPr>
              <w:br/>
              <w:t xml:space="preserve">UNICEF -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t>, Advocacia, Capacitacão</w:t>
            </w:r>
            <w:r w:rsidRPr="00D75752">
              <w:rPr>
                <w:rFonts w:asciiTheme="minorHAnsi" w:hAnsiTheme="minorHAnsi" w:cstheme="minorHAnsi"/>
                <w:color w:val="000000"/>
                <w:sz w:val="18"/>
                <w:szCs w:val="18"/>
                <w:lang w:val="pt-BR"/>
              </w:rPr>
              <w:br/>
              <w:t>OMS - Advocacia e Capacitação</w:t>
            </w:r>
          </w:p>
          <w:p w14:paraId="6704AEA5" w14:textId="77777777" w:rsidR="003367D3" w:rsidRPr="00D75752"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p>
        </w:tc>
      </w:tr>
      <w:tr w:rsidR="003367D3" w:rsidRPr="00D75752" w14:paraId="58BCD128" w14:textId="77777777" w:rsidTr="006A4043">
        <w:trPr>
          <w:cnfStyle w:val="000000010000" w:firstRow="0" w:lastRow="0" w:firstColumn="0" w:lastColumn="0" w:oddVBand="0" w:evenVBand="0" w:oddHBand="0" w:evenHBand="1"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09" w:type="pct"/>
          </w:tcPr>
          <w:p w14:paraId="3746D27D" w14:textId="77777777" w:rsidR="003367D3" w:rsidRPr="00D75752" w:rsidRDefault="003367D3" w:rsidP="0054655E">
            <w:pPr>
              <w:rPr>
                <w:rFonts w:asciiTheme="minorHAnsi" w:hAnsiTheme="minorHAnsi" w:cstheme="minorHAnsi"/>
                <w:color w:val="000000"/>
                <w:sz w:val="18"/>
                <w:szCs w:val="18"/>
                <w:lang w:val="pt-PT"/>
              </w:rPr>
            </w:pPr>
            <w:r w:rsidRPr="00D75752">
              <w:rPr>
                <w:rFonts w:asciiTheme="minorHAnsi" w:hAnsiTheme="minorHAnsi" w:cstheme="minorHAnsi"/>
                <w:color w:val="000000"/>
                <w:sz w:val="18"/>
                <w:szCs w:val="18"/>
                <w:lang w:val="pt-PT"/>
              </w:rPr>
              <w:lastRenderedPageBreak/>
              <w:t>Output (Produto) 1.8</w:t>
            </w:r>
            <w:r w:rsidRPr="00D75752">
              <w:rPr>
                <w:rFonts w:asciiTheme="minorHAnsi" w:hAnsiTheme="minorHAnsi" w:cstheme="minorHAnsi"/>
                <w:color w:val="000000"/>
                <w:sz w:val="18"/>
                <w:szCs w:val="18"/>
                <w:lang w:val="pt-PT"/>
              </w:rPr>
              <w:br/>
              <w:t>Inovações e novas tecnologias introduzidas na prestação de serviços sociais e produtivos integrados e na diversificação económica visando a expansão e melhoria da oferta a nível comunal, municipal, provincial e nacional</w:t>
            </w:r>
          </w:p>
        </w:tc>
        <w:tc>
          <w:tcPr>
            <w:tcW w:w="905" w:type="pct"/>
          </w:tcPr>
          <w:p w14:paraId="3305E086" w14:textId="77777777" w:rsidR="003367D3" w:rsidRPr="00D75752" w:rsidRDefault="003367D3" w:rsidP="0054655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D75752">
              <w:rPr>
                <w:rFonts w:asciiTheme="minorHAnsi" w:hAnsiTheme="minorHAnsi" w:cstheme="minorHAnsi"/>
                <w:sz w:val="18"/>
                <w:szCs w:val="18"/>
                <w:lang w:val="pt-PT"/>
              </w:rPr>
              <w:t>Número de serviços sociais que incorporam inovações e novas tecnologias na prestação de serviços</w:t>
            </w:r>
          </w:p>
        </w:tc>
        <w:tc>
          <w:tcPr>
            <w:tcW w:w="530" w:type="pct"/>
          </w:tcPr>
          <w:p w14:paraId="038349BA" w14:textId="77777777" w:rsidR="003367D3" w:rsidRPr="00895C65"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br/>
            </w:r>
            <w:r w:rsidRPr="00895C65">
              <w:rPr>
                <w:rFonts w:ascii="Calibri" w:hAnsi="Calibri" w:cs="Calibri"/>
                <w:color w:val="000000"/>
                <w:sz w:val="18"/>
                <w:szCs w:val="18"/>
              </w:rPr>
              <w:br/>
            </w:r>
            <w:r w:rsidRPr="00895C65">
              <w:rPr>
                <w:rFonts w:ascii="Calibri" w:hAnsi="Calibri" w:cs="Calibri"/>
                <w:color w:val="000000"/>
                <w:sz w:val="18"/>
                <w:szCs w:val="18"/>
              </w:rPr>
              <w:br/>
              <w:t>0</w:t>
            </w:r>
          </w:p>
        </w:tc>
        <w:tc>
          <w:tcPr>
            <w:tcW w:w="520" w:type="pct"/>
          </w:tcPr>
          <w:p w14:paraId="5EB01E43" w14:textId="77777777" w:rsidR="006A4043" w:rsidRPr="006A4043" w:rsidRDefault="003367D3" w:rsidP="006A404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895C65">
              <w:rPr>
                <w:rFonts w:ascii="Calibri" w:hAnsi="Calibri" w:cs="Calibri"/>
                <w:color w:val="000000"/>
                <w:sz w:val="18"/>
                <w:szCs w:val="18"/>
              </w:rPr>
              <w:br/>
            </w:r>
            <w:r w:rsidRPr="00895C65">
              <w:rPr>
                <w:rFonts w:ascii="Calibri" w:hAnsi="Calibri" w:cs="Calibri"/>
                <w:color w:val="000000"/>
                <w:sz w:val="18"/>
                <w:szCs w:val="18"/>
              </w:rPr>
              <w:br/>
            </w:r>
            <w:r w:rsidRPr="00895C65">
              <w:rPr>
                <w:rFonts w:ascii="Calibri" w:hAnsi="Calibri" w:cs="Calibri"/>
                <w:color w:val="000000"/>
                <w:sz w:val="18"/>
                <w:szCs w:val="18"/>
              </w:rPr>
              <w:br/>
            </w:r>
            <w:r w:rsidR="006A4043"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006A4043" w:rsidRPr="006A4043">
              <w:rPr>
                <w:rFonts w:ascii="Calibri" w:hAnsi="Calibri" w:cs="Calibri"/>
                <w:i/>
                <w:sz w:val="18"/>
                <w:szCs w:val="18"/>
              </w:rPr>
              <w:t>)</w:t>
            </w:r>
          </w:p>
          <w:p w14:paraId="2585EB4D" w14:textId="77777777" w:rsidR="003367D3" w:rsidRPr="00895C65"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p>
        </w:tc>
        <w:tc>
          <w:tcPr>
            <w:tcW w:w="819" w:type="pct"/>
          </w:tcPr>
          <w:p w14:paraId="1DA09F39" w14:textId="77777777" w:rsidR="003367D3" w:rsidRPr="00895C65" w:rsidRDefault="006A404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Avaliaç</w:t>
            </w:r>
            <w:r>
              <w:rPr>
                <w:rFonts w:ascii="Calibri" w:hAnsi="Calibri" w:cs="Calibri"/>
                <w:color w:val="000000"/>
                <w:sz w:val="18"/>
                <w:szCs w:val="18"/>
              </w:rPr>
              <w:t>ão</w:t>
            </w:r>
            <w:r w:rsidRPr="006A4043">
              <w:rPr>
                <w:rFonts w:ascii="Calibri" w:hAnsi="Calibri" w:cs="Calibri"/>
                <w:color w:val="000000"/>
                <w:sz w:val="18"/>
                <w:szCs w:val="18"/>
              </w:rPr>
              <w:t xml:space="preserve"> de Programa, </w:t>
            </w:r>
            <w:r w:rsidR="00D37FA7">
              <w:rPr>
                <w:rFonts w:ascii="Calibri" w:hAnsi="Calibri" w:cs="Calibri"/>
                <w:color w:val="000000"/>
                <w:sz w:val="18"/>
                <w:szCs w:val="18"/>
              </w:rPr>
              <w:t>Relatórios</w:t>
            </w:r>
            <w:r w:rsidRPr="006A4043">
              <w:rPr>
                <w:rFonts w:ascii="Calibri" w:hAnsi="Calibri" w:cs="Calibri"/>
                <w:color w:val="000000"/>
                <w:sz w:val="18"/>
                <w:szCs w:val="18"/>
              </w:rPr>
              <w:t xml:space="preserve"> de Programa e do AWP</w:t>
            </w:r>
          </w:p>
        </w:tc>
        <w:tc>
          <w:tcPr>
            <w:tcW w:w="1017" w:type="pct"/>
          </w:tcPr>
          <w:p w14:paraId="360914AA"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032645">
              <w:rPr>
                <w:rFonts w:asciiTheme="minorHAnsi" w:hAnsiTheme="minorHAnsi" w:cstheme="minorHAnsi"/>
                <w:color w:val="000000"/>
                <w:sz w:val="18"/>
                <w:szCs w:val="18"/>
                <w:lang w:val="pt-BR"/>
              </w:rPr>
              <w:t xml:space="preserve">UNICEF -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032645">
              <w:rPr>
                <w:rFonts w:asciiTheme="minorHAnsi" w:hAnsiTheme="minorHAnsi" w:cstheme="minorHAnsi"/>
                <w:color w:val="000000"/>
                <w:sz w:val="18"/>
                <w:szCs w:val="18"/>
                <w:lang w:val="pt-BR"/>
              </w:rPr>
              <w:t>, Advocacia, capacitação</w:t>
            </w:r>
          </w:p>
          <w:p w14:paraId="156A9820"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032645">
              <w:rPr>
                <w:rFonts w:asciiTheme="minorHAnsi" w:hAnsiTheme="minorHAnsi" w:cstheme="minorHAnsi"/>
                <w:color w:val="000000"/>
                <w:sz w:val="18"/>
                <w:szCs w:val="18"/>
                <w:lang w:val="pt-BR"/>
              </w:rPr>
              <w:t xml:space="preserve">FAO -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032645">
              <w:rPr>
                <w:rFonts w:asciiTheme="minorHAnsi" w:hAnsiTheme="minorHAnsi" w:cstheme="minorHAnsi"/>
                <w:color w:val="000000"/>
                <w:sz w:val="18"/>
                <w:szCs w:val="18"/>
                <w:lang w:val="pt-BR"/>
              </w:rPr>
              <w:t xml:space="preserve"> e Advocacia</w:t>
            </w:r>
          </w:p>
          <w:p w14:paraId="355AB959"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032645">
              <w:rPr>
                <w:rFonts w:asciiTheme="minorHAnsi" w:hAnsiTheme="minorHAnsi" w:cstheme="minorHAnsi"/>
                <w:color w:val="000000"/>
                <w:sz w:val="18"/>
                <w:szCs w:val="18"/>
                <w:lang w:val="pt-BR"/>
              </w:rPr>
              <w:t xml:space="preserve">FAO -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032645">
              <w:rPr>
                <w:rFonts w:asciiTheme="minorHAnsi" w:hAnsiTheme="minorHAnsi" w:cstheme="minorHAnsi"/>
                <w:color w:val="000000"/>
                <w:sz w:val="18"/>
                <w:szCs w:val="18"/>
                <w:lang w:val="pt-BR"/>
              </w:rPr>
              <w:t xml:space="preserve"> e Advocacia</w:t>
            </w:r>
          </w:p>
          <w:p w14:paraId="74856E3C"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032645">
              <w:rPr>
                <w:rFonts w:asciiTheme="minorHAnsi" w:hAnsiTheme="minorHAnsi" w:cstheme="minorHAnsi"/>
                <w:color w:val="000000"/>
                <w:sz w:val="18"/>
                <w:szCs w:val="18"/>
                <w:lang w:val="pt-BR"/>
              </w:rPr>
              <w:t xml:space="preserve">PNUD -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e Advocacia</w:t>
            </w:r>
          </w:p>
          <w:p w14:paraId="3DE2EB02"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032645">
              <w:rPr>
                <w:rFonts w:asciiTheme="minorHAnsi" w:hAnsiTheme="minorHAnsi" w:cstheme="minorHAnsi"/>
                <w:color w:val="000000"/>
                <w:sz w:val="18"/>
                <w:szCs w:val="18"/>
                <w:lang w:val="pt-BR"/>
              </w:rPr>
              <w:t xml:space="preserve">UNFPA -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p>
          <w:p w14:paraId="455E8544" w14:textId="77777777" w:rsidR="00032645" w:rsidRPr="00032645"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032645">
              <w:rPr>
                <w:rFonts w:asciiTheme="minorHAnsi" w:hAnsiTheme="minorHAnsi" w:cstheme="minorHAnsi"/>
                <w:color w:val="000000"/>
                <w:sz w:val="18"/>
                <w:szCs w:val="18"/>
                <w:lang w:val="pt-BR"/>
              </w:rPr>
              <w:t xml:space="preserve">UNHABITAT -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p>
          <w:p w14:paraId="562B5DDD" w14:textId="77777777" w:rsidR="003367D3" w:rsidRPr="00D75752" w:rsidRDefault="00032645" w:rsidP="0003264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sidRPr="00032645">
              <w:rPr>
                <w:rFonts w:asciiTheme="minorHAnsi" w:hAnsiTheme="minorHAnsi" w:cstheme="minorHAnsi"/>
                <w:color w:val="000000"/>
                <w:sz w:val="18"/>
                <w:szCs w:val="18"/>
                <w:lang w:val="pt-BR"/>
              </w:rPr>
              <w:t xml:space="preserve">ONUSIDA -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032645">
              <w:rPr>
                <w:rFonts w:asciiTheme="minorHAnsi" w:hAnsiTheme="minorHAnsi" w:cstheme="minorHAnsi"/>
                <w:color w:val="000000"/>
                <w:sz w:val="18"/>
                <w:szCs w:val="18"/>
                <w:lang w:val="pt-BR"/>
              </w:rPr>
              <w:t xml:space="preserve"> </w:t>
            </w:r>
          </w:p>
        </w:tc>
      </w:tr>
      <w:tr w:rsidR="003367D3" w:rsidRPr="00D75752" w14:paraId="68C2474A" w14:textId="77777777" w:rsidTr="006A4043">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09" w:type="pct"/>
          </w:tcPr>
          <w:p w14:paraId="5EB0DE9F" w14:textId="77777777" w:rsidR="003367D3" w:rsidRPr="00D75752" w:rsidRDefault="003367D3" w:rsidP="0054655E">
            <w:pPr>
              <w:rPr>
                <w:rFonts w:asciiTheme="minorHAnsi" w:hAnsiTheme="minorHAnsi" w:cstheme="minorHAnsi"/>
                <w:color w:val="000000"/>
                <w:sz w:val="18"/>
                <w:szCs w:val="18"/>
                <w:lang w:val="pt-PT"/>
              </w:rPr>
            </w:pPr>
            <w:r w:rsidRPr="00D75752">
              <w:rPr>
                <w:rFonts w:asciiTheme="minorHAnsi" w:hAnsiTheme="minorHAnsi" w:cstheme="minorHAnsi"/>
                <w:color w:val="000000"/>
                <w:sz w:val="18"/>
                <w:szCs w:val="18"/>
                <w:lang w:val="pt-PT"/>
              </w:rPr>
              <w:t>Output (Produto) 1.9</w:t>
            </w:r>
            <w:r w:rsidRPr="00D75752">
              <w:rPr>
                <w:rFonts w:asciiTheme="minorHAnsi" w:hAnsiTheme="minorHAnsi" w:cstheme="minorHAnsi"/>
                <w:color w:val="000000"/>
                <w:sz w:val="18"/>
                <w:szCs w:val="18"/>
                <w:lang w:val="pt-PT"/>
              </w:rPr>
              <w:br/>
              <w:t xml:space="preserve">Sistemas de geração de </w:t>
            </w:r>
            <w:r w:rsidR="00D37FA7">
              <w:rPr>
                <w:rFonts w:asciiTheme="minorHAnsi" w:hAnsiTheme="minorHAnsi" w:cstheme="minorHAnsi"/>
                <w:color w:val="000000"/>
                <w:sz w:val="18"/>
                <w:szCs w:val="18"/>
                <w:lang w:val="pt-PT"/>
              </w:rPr>
              <w:t>evidências</w:t>
            </w:r>
            <w:r w:rsidRPr="00D75752">
              <w:rPr>
                <w:rFonts w:asciiTheme="minorHAnsi" w:hAnsiTheme="minorHAnsi" w:cstheme="minorHAnsi"/>
                <w:color w:val="000000"/>
                <w:sz w:val="18"/>
                <w:szCs w:val="18"/>
                <w:lang w:val="pt-PT"/>
              </w:rPr>
              <w:t xml:space="preserve"> e análise de dados com disponibilidade e qualidade, provenientes de operações estatísticas e dados administrativos, funcionais, transparentes, desagregados (por sexo, faixa etária, rural/urbano, etc.) e em uso aos níveis municipal, provincial e nacional.  </w:t>
            </w:r>
          </w:p>
        </w:tc>
        <w:tc>
          <w:tcPr>
            <w:tcW w:w="905" w:type="pct"/>
          </w:tcPr>
          <w:p w14:paraId="4259539A" w14:textId="77777777" w:rsidR="003367D3" w:rsidRPr="00D75752"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D75752">
              <w:rPr>
                <w:rFonts w:asciiTheme="minorHAnsi" w:hAnsiTheme="minorHAnsi" w:cstheme="minorHAnsi"/>
                <w:sz w:val="18"/>
                <w:szCs w:val="18"/>
                <w:lang w:val="pt-PT"/>
              </w:rPr>
              <w:t xml:space="preserve">Número de instituições públicas em qualquer nível com sistemas de geração de </w:t>
            </w:r>
            <w:r w:rsidR="00D37FA7">
              <w:rPr>
                <w:rFonts w:asciiTheme="minorHAnsi" w:hAnsiTheme="minorHAnsi" w:cstheme="minorHAnsi"/>
                <w:sz w:val="18"/>
                <w:szCs w:val="18"/>
                <w:lang w:val="pt-PT"/>
              </w:rPr>
              <w:t>evidências</w:t>
            </w:r>
            <w:r w:rsidRPr="00D75752">
              <w:rPr>
                <w:rFonts w:asciiTheme="minorHAnsi" w:hAnsiTheme="minorHAnsi" w:cstheme="minorHAnsi"/>
                <w:sz w:val="18"/>
                <w:szCs w:val="18"/>
                <w:lang w:val="pt-PT"/>
              </w:rPr>
              <w:t xml:space="preserve"> e análise de dados transparentes, desagregados e validados </w:t>
            </w:r>
            <w:r w:rsidRPr="00D75752">
              <w:rPr>
                <w:rFonts w:asciiTheme="minorHAnsi" w:hAnsiTheme="minorHAnsi" w:cstheme="minorHAnsi"/>
                <w:sz w:val="18"/>
                <w:szCs w:val="18"/>
                <w:lang w:val="pt-PT"/>
              </w:rPr>
              <w:br/>
            </w:r>
            <w:r w:rsidRPr="00D75752">
              <w:rPr>
                <w:rFonts w:asciiTheme="minorHAnsi" w:hAnsiTheme="minorHAnsi" w:cstheme="minorHAnsi"/>
                <w:sz w:val="18"/>
                <w:szCs w:val="18"/>
                <w:lang w:val="pt-PT"/>
              </w:rPr>
              <w:br/>
              <w:t xml:space="preserve">Número </w:t>
            </w:r>
            <w:r w:rsidR="000D5F39">
              <w:rPr>
                <w:rFonts w:asciiTheme="minorHAnsi" w:hAnsiTheme="minorHAnsi" w:cstheme="minorHAnsi"/>
                <w:sz w:val="18"/>
                <w:szCs w:val="18"/>
                <w:lang w:val="pt-PT"/>
              </w:rPr>
              <w:t>produto</w:t>
            </w:r>
            <w:r w:rsidRPr="00D75752">
              <w:rPr>
                <w:rFonts w:asciiTheme="minorHAnsi" w:hAnsiTheme="minorHAnsi" w:cstheme="minorHAnsi"/>
                <w:sz w:val="18"/>
                <w:szCs w:val="18"/>
                <w:lang w:val="pt-PT"/>
              </w:rPr>
              <w:t xml:space="preserve">s de conhecimento institucionais usando </w:t>
            </w:r>
            <w:r w:rsidR="00D37FA7">
              <w:rPr>
                <w:rFonts w:asciiTheme="minorHAnsi" w:hAnsiTheme="minorHAnsi" w:cstheme="minorHAnsi"/>
                <w:sz w:val="18"/>
                <w:szCs w:val="18"/>
                <w:lang w:val="pt-PT"/>
              </w:rPr>
              <w:t>evidências</w:t>
            </w:r>
          </w:p>
        </w:tc>
        <w:tc>
          <w:tcPr>
            <w:tcW w:w="530" w:type="pct"/>
          </w:tcPr>
          <w:p w14:paraId="77E90C9D" w14:textId="77777777" w:rsidR="003367D3" w:rsidRPr="00895C65"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br/>
            </w:r>
            <w:r w:rsidRPr="00895C65">
              <w:rPr>
                <w:rFonts w:ascii="Calibri" w:hAnsi="Calibri" w:cs="Calibri"/>
                <w:color w:val="000000"/>
                <w:sz w:val="18"/>
                <w:szCs w:val="18"/>
              </w:rPr>
              <w:br/>
              <w:t>0</w:t>
            </w:r>
            <w:r w:rsidRPr="00895C65">
              <w:rPr>
                <w:rFonts w:ascii="Calibri" w:hAnsi="Calibri" w:cs="Calibri"/>
                <w:color w:val="000000"/>
                <w:sz w:val="18"/>
                <w:szCs w:val="18"/>
              </w:rPr>
              <w:br/>
            </w:r>
            <w:r w:rsidRPr="00895C65">
              <w:rPr>
                <w:rFonts w:ascii="Calibri" w:hAnsi="Calibri" w:cs="Calibri"/>
                <w:color w:val="000000"/>
                <w:sz w:val="18"/>
                <w:szCs w:val="18"/>
              </w:rPr>
              <w:br/>
            </w:r>
            <w:r w:rsidRPr="00895C65">
              <w:rPr>
                <w:rFonts w:ascii="Calibri" w:hAnsi="Calibri" w:cs="Calibri"/>
                <w:color w:val="000000"/>
                <w:sz w:val="18"/>
                <w:szCs w:val="18"/>
              </w:rPr>
              <w:br/>
            </w:r>
            <w:r w:rsidRPr="00895C65">
              <w:rPr>
                <w:rFonts w:ascii="Calibri" w:hAnsi="Calibri" w:cs="Calibri"/>
                <w:color w:val="000000"/>
                <w:sz w:val="18"/>
                <w:szCs w:val="18"/>
              </w:rPr>
              <w:br/>
            </w:r>
            <w:r w:rsidRPr="00895C65">
              <w:rPr>
                <w:rFonts w:ascii="Calibri" w:hAnsi="Calibri" w:cs="Calibri"/>
                <w:color w:val="000000"/>
                <w:sz w:val="18"/>
                <w:szCs w:val="18"/>
              </w:rPr>
              <w:br/>
              <w:t>0</w:t>
            </w:r>
          </w:p>
        </w:tc>
        <w:tc>
          <w:tcPr>
            <w:tcW w:w="520" w:type="pct"/>
          </w:tcPr>
          <w:p w14:paraId="4295E2CA" w14:textId="77777777" w:rsidR="006A4043" w:rsidRPr="006A4043" w:rsidRDefault="003367D3" w:rsidP="006A4043">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sidRPr="00895C65">
              <w:rPr>
                <w:rFonts w:ascii="Calibri" w:hAnsi="Calibri" w:cs="Calibri"/>
                <w:color w:val="000000"/>
                <w:sz w:val="18"/>
                <w:szCs w:val="18"/>
              </w:rPr>
              <w:t xml:space="preserve"> </w:t>
            </w:r>
            <w:r w:rsidRPr="00895C65">
              <w:rPr>
                <w:rFonts w:ascii="Calibri" w:hAnsi="Calibri" w:cs="Calibri"/>
                <w:color w:val="000000"/>
                <w:sz w:val="18"/>
                <w:szCs w:val="18"/>
              </w:rPr>
              <w:br/>
            </w:r>
            <w:r w:rsidRPr="00895C65">
              <w:rPr>
                <w:rFonts w:ascii="Calibri" w:hAnsi="Calibri" w:cs="Calibri"/>
                <w:color w:val="000000"/>
                <w:sz w:val="18"/>
                <w:szCs w:val="18"/>
              </w:rPr>
              <w:br/>
            </w:r>
            <w:r w:rsidR="006A4043"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006A4043" w:rsidRPr="006A4043">
              <w:rPr>
                <w:rFonts w:ascii="Calibri" w:hAnsi="Calibri" w:cs="Calibri"/>
                <w:i/>
                <w:sz w:val="18"/>
                <w:szCs w:val="18"/>
              </w:rPr>
              <w:t>)</w:t>
            </w:r>
          </w:p>
          <w:p w14:paraId="0B2A2DB0" w14:textId="77777777" w:rsidR="00C2276F" w:rsidRDefault="003367D3" w:rsidP="006A404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br/>
            </w:r>
            <w:r w:rsidRPr="00895C65">
              <w:rPr>
                <w:rFonts w:ascii="Calibri" w:hAnsi="Calibri" w:cs="Calibri"/>
                <w:color w:val="000000"/>
                <w:sz w:val="18"/>
                <w:szCs w:val="18"/>
              </w:rPr>
              <w:br/>
            </w:r>
          </w:p>
          <w:p w14:paraId="6C27654B" w14:textId="77777777" w:rsidR="006A4043" w:rsidRPr="006A4043" w:rsidRDefault="003367D3" w:rsidP="006A4043">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sidRPr="00895C65">
              <w:rPr>
                <w:rFonts w:ascii="Calibri" w:hAnsi="Calibri" w:cs="Calibri"/>
                <w:color w:val="000000"/>
                <w:sz w:val="18"/>
                <w:szCs w:val="18"/>
              </w:rPr>
              <w:br/>
            </w:r>
            <w:r w:rsidR="006A4043"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006A4043" w:rsidRPr="006A4043">
              <w:rPr>
                <w:rFonts w:ascii="Calibri" w:hAnsi="Calibri" w:cs="Calibri"/>
                <w:i/>
                <w:sz w:val="18"/>
                <w:szCs w:val="18"/>
              </w:rPr>
              <w:t>)</w:t>
            </w:r>
          </w:p>
          <w:p w14:paraId="3E65DC77" w14:textId="77777777" w:rsidR="003367D3" w:rsidRPr="00895C65"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p>
        </w:tc>
        <w:tc>
          <w:tcPr>
            <w:tcW w:w="819" w:type="pct"/>
          </w:tcPr>
          <w:p w14:paraId="64C7A28F" w14:textId="77777777" w:rsidR="003367D3" w:rsidRPr="00895C65" w:rsidRDefault="006A404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Avaliaç</w:t>
            </w:r>
            <w:r>
              <w:rPr>
                <w:rFonts w:ascii="Calibri" w:hAnsi="Calibri" w:cs="Calibri"/>
                <w:color w:val="000000"/>
                <w:sz w:val="18"/>
                <w:szCs w:val="18"/>
              </w:rPr>
              <w:t>ão</w:t>
            </w:r>
            <w:r w:rsidRPr="006A4043">
              <w:rPr>
                <w:rFonts w:ascii="Calibri" w:hAnsi="Calibri" w:cs="Calibri"/>
                <w:color w:val="000000"/>
                <w:sz w:val="18"/>
                <w:szCs w:val="18"/>
              </w:rPr>
              <w:t xml:space="preserve"> de Programa, </w:t>
            </w:r>
            <w:r w:rsidR="00D37FA7">
              <w:rPr>
                <w:rFonts w:ascii="Calibri" w:hAnsi="Calibri" w:cs="Calibri"/>
                <w:color w:val="000000"/>
                <w:sz w:val="18"/>
                <w:szCs w:val="18"/>
              </w:rPr>
              <w:t>Relatórios</w:t>
            </w:r>
            <w:r w:rsidRPr="006A4043">
              <w:rPr>
                <w:rFonts w:ascii="Calibri" w:hAnsi="Calibri" w:cs="Calibri"/>
                <w:color w:val="000000"/>
                <w:sz w:val="18"/>
                <w:szCs w:val="18"/>
              </w:rPr>
              <w:t xml:space="preserve"> de Programa e do AWP</w:t>
            </w:r>
          </w:p>
        </w:tc>
        <w:tc>
          <w:tcPr>
            <w:tcW w:w="1017" w:type="pct"/>
          </w:tcPr>
          <w:p w14:paraId="59B44647" w14:textId="77777777" w:rsidR="003367D3" w:rsidRPr="00D75752" w:rsidRDefault="00D37FA7"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Pr>
                <w:rFonts w:asciiTheme="minorHAnsi" w:hAnsiTheme="minorHAnsi" w:cstheme="minorHAnsi"/>
                <w:color w:val="000000"/>
                <w:sz w:val="18"/>
                <w:szCs w:val="18"/>
                <w:lang w:val="pt-BR"/>
              </w:rPr>
              <w:t>Assistência</w:t>
            </w:r>
            <w:r w:rsidR="003367D3" w:rsidRPr="00D75752">
              <w:rPr>
                <w:rFonts w:asciiTheme="minorHAnsi" w:hAnsiTheme="minorHAnsi" w:cstheme="minorHAnsi"/>
                <w:color w:val="000000"/>
                <w:sz w:val="18"/>
                <w:szCs w:val="18"/>
                <w:lang w:val="pt-BR"/>
              </w:rPr>
              <w:t xml:space="preserve"> </w:t>
            </w:r>
            <w:r>
              <w:rPr>
                <w:rFonts w:asciiTheme="minorHAnsi" w:hAnsiTheme="minorHAnsi" w:cstheme="minorHAnsi"/>
                <w:color w:val="000000"/>
                <w:sz w:val="18"/>
                <w:szCs w:val="18"/>
                <w:lang w:val="pt-BR"/>
              </w:rPr>
              <w:t>técnica</w:t>
            </w:r>
            <w:r w:rsidR="003367D3" w:rsidRPr="00D75752">
              <w:rPr>
                <w:rFonts w:asciiTheme="minorHAnsi" w:hAnsiTheme="minorHAnsi" w:cstheme="minorHAnsi"/>
                <w:color w:val="000000"/>
                <w:sz w:val="18"/>
                <w:szCs w:val="18"/>
                <w:lang w:val="pt-BR"/>
              </w:rPr>
              <w:t>, Advocacia e Capacitação:</w:t>
            </w:r>
            <w:r w:rsidR="003367D3" w:rsidRPr="00D75752">
              <w:rPr>
                <w:rFonts w:asciiTheme="minorHAnsi" w:hAnsiTheme="minorHAnsi" w:cstheme="minorHAnsi"/>
                <w:color w:val="000000"/>
                <w:sz w:val="18"/>
                <w:szCs w:val="18"/>
                <w:lang w:val="pt-BR"/>
              </w:rPr>
              <w:br/>
              <w:t xml:space="preserve">UNICEF </w:t>
            </w:r>
          </w:p>
          <w:p w14:paraId="73F8F512" w14:textId="77777777" w:rsidR="003367D3" w:rsidRPr="00D75752"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sidRPr="00D75752">
              <w:rPr>
                <w:rFonts w:asciiTheme="minorHAnsi" w:hAnsiTheme="minorHAnsi" w:cstheme="minorHAnsi"/>
                <w:color w:val="000000"/>
                <w:sz w:val="18"/>
                <w:szCs w:val="18"/>
                <w:lang w:val="pt-BR"/>
              </w:rPr>
              <w:t xml:space="preserve">FAO  </w:t>
            </w:r>
            <w:r w:rsidRPr="00D75752">
              <w:rPr>
                <w:rFonts w:asciiTheme="minorHAnsi" w:hAnsiTheme="minorHAnsi" w:cstheme="minorHAnsi"/>
                <w:color w:val="000000"/>
                <w:sz w:val="18"/>
                <w:szCs w:val="18"/>
                <w:lang w:val="pt-BR"/>
              </w:rPr>
              <w:br/>
              <w:t>PNUD</w:t>
            </w:r>
            <w:r w:rsidRPr="00D75752">
              <w:rPr>
                <w:rFonts w:asciiTheme="minorHAnsi" w:hAnsiTheme="minorHAnsi" w:cstheme="minorHAnsi"/>
                <w:color w:val="000000"/>
                <w:sz w:val="18"/>
                <w:szCs w:val="18"/>
                <w:lang w:val="pt-BR"/>
              </w:rPr>
              <w:br/>
              <w:t xml:space="preserve">UNFPA </w:t>
            </w:r>
            <w:r w:rsidRPr="00D75752">
              <w:rPr>
                <w:rFonts w:asciiTheme="minorHAnsi" w:hAnsiTheme="minorHAnsi" w:cstheme="minorHAnsi"/>
                <w:color w:val="000000"/>
                <w:sz w:val="18"/>
                <w:szCs w:val="18"/>
                <w:lang w:val="pt-BR"/>
              </w:rPr>
              <w:br/>
              <w:t>UNHABITAT</w:t>
            </w:r>
            <w:r w:rsidRPr="00D75752">
              <w:rPr>
                <w:rFonts w:asciiTheme="minorHAnsi" w:hAnsiTheme="minorHAnsi" w:cstheme="minorHAnsi"/>
                <w:color w:val="000000"/>
                <w:sz w:val="18"/>
                <w:szCs w:val="18"/>
                <w:lang w:val="pt-BR"/>
              </w:rPr>
              <w:br/>
              <w:t xml:space="preserve">ONU SIDA </w:t>
            </w:r>
            <w:r w:rsidRPr="00D75752">
              <w:rPr>
                <w:rFonts w:asciiTheme="minorHAnsi" w:hAnsiTheme="minorHAnsi" w:cstheme="minorHAnsi"/>
                <w:color w:val="000000"/>
                <w:sz w:val="18"/>
                <w:szCs w:val="18"/>
                <w:lang w:val="pt-BR"/>
              </w:rPr>
              <w:br/>
              <w:t>ACNUR</w:t>
            </w:r>
            <w:r w:rsidRPr="00D75752">
              <w:rPr>
                <w:rFonts w:asciiTheme="minorHAnsi" w:hAnsiTheme="minorHAnsi" w:cstheme="minorHAnsi"/>
                <w:color w:val="000000"/>
                <w:sz w:val="18"/>
                <w:szCs w:val="18"/>
                <w:lang w:val="pt-BR"/>
              </w:rPr>
              <w:br/>
              <w:t>OMS</w:t>
            </w:r>
            <w:r w:rsidRPr="00D75752">
              <w:rPr>
                <w:rFonts w:asciiTheme="minorHAnsi" w:hAnsiTheme="minorHAnsi" w:cstheme="minorHAnsi"/>
                <w:color w:val="000000"/>
                <w:sz w:val="18"/>
                <w:szCs w:val="18"/>
                <w:lang w:val="pt-BR"/>
              </w:rPr>
              <w:br/>
              <w:t>UNESCO</w:t>
            </w:r>
          </w:p>
          <w:p w14:paraId="30DEA73B" w14:textId="77777777" w:rsidR="003367D3" w:rsidRPr="00D75752"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p>
        </w:tc>
      </w:tr>
      <w:tr w:rsidR="003367D3" w:rsidRPr="00D75752" w14:paraId="183C5326" w14:textId="77777777" w:rsidTr="006A4043">
        <w:trPr>
          <w:cnfStyle w:val="000000010000" w:firstRow="0" w:lastRow="0" w:firstColumn="0" w:lastColumn="0" w:oddVBand="0" w:evenVBand="0" w:oddHBand="0" w:evenHBand="1"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09" w:type="pct"/>
          </w:tcPr>
          <w:p w14:paraId="0035DF51" w14:textId="77777777" w:rsidR="003367D3" w:rsidRPr="00D75752" w:rsidRDefault="003367D3" w:rsidP="0054655E">
            <w:pPr>
              <w:rPr>
                <w:rFonts w:asciiTheme="minorHAnsi" w:hAnsiTheme="minorHAnsi" w:cstheme="minorHAnsi"/>
                <w:color w:val="000000"/>
                <w:sz w:val="18"/>
                <w:szCs w:val="18"/>
                <w:lang w:val="pt-PT"/>
              </w:rPr>
            </w:pPr>
            <w:r w:rsidRPr="00D75752">
              <w:rPr>
                <w:rFonts w:asciiTheme="minorHAnsi" w:hAnsiTheme="minorHAnsi" w:cstheme="minorHAnsi"/>
                <w:color w:val="000000"/>
                <w:sz w:val="18"/>
                <w:szCs w:val="18"/>
                <w:lang w:val="pt-PT"/>
              </w:rPr>
              <w:t>Output (Produto) 1.10</w:t>
            </w:r>
            <w:r w:rsidRPr="00D75752">
              <w:rPr>
                <w:rFonts w:asciiTheme="minorHAnsi" w:hAnsiTheme="minorHAnsi" w:cstheme="minorHAnsi"/>
                <w:color w:val="000000"/>
                <w:sz w:val="18"/>
                <w:szCs w:val="18"/>
                <w:lang w:val="pt-PT"/>
              </w:rPr>
              <w:br/>
              <w:t xml:space="preserve">Programas nacionais de promoção de um ambiente de negócios competitivo e favorável para micro, pequenos e médios empreendimentos melhorados e ampliados, com </w:t>
            </w:r>
            <w:r w:rsidRPr="00D75752">
              <w:rPr>
                <w:rFonts w:asciiTheme="minorHAnsi" w:hAnsiTheme="minorHAnsi" w:cstheme="minorHAnsi"/>
                <w:sz w:val="18"/>
                <w:szCs w:val="18"/>
                <w:lang w:val="pt-PT"/>
              </w:rPr>
              <w:t>melhora do investimento no se</w:t>
            </w:r>
            <w:r w:rsidR="005A5CD5">
              <w:rPr>
                <w:rFonts w:asciiTheme="minorHAnsi" w:hAnsiTheme="minorHAnsi" w:cstheme="minorHAnsi"/>
                <w:sz w:val="18"/>
                <w:szCs w:val="18"/>
                <w:lang w:val="pt-PT"/>
              </w:rPr>
              <w:t>c</w:t>
            </w:r>
            <w:r w:rsidRPr="00D75752">
              <w:rPr>
                <w:rFonts w:asciiTheme="minorHAnsi" w:hAnsiTheme="minorHAnsi" w:cstheme="minorHAnsi"/>
                <w:sz w:val="18"/>
                <w:szCs w:val="18"/>
                <w:lang w:val="pt-PT"/>
              </w:rPr>
              <w:t>tor privado para a realização dos ODS</w:t>
            </w:r>
          </w:p>
        </w:tc>
        <w:tc>
          <w:tcPr>
            <w:tcW w:w="905" w:type="pct"/>
          </w:tcPr>
          <w:p w14:paraId="2DC4DC73" w14:textId="77777777" w:rsidR="003367D3" w:rsidRPr="00D75752" w:rsidRDefault="003367D3" w:rsidP="0054655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PT"/>
              </w:rPr>
            </w:pPr>
            <w:r w:rsidRPr="00D75752">
              <w:rPr>
                <w:rFonts w:asciiTheme="minorHAnsi" w:hAnsiTheme="minorHAnsi" w:cstheme="minorHAnsi"/>
                <w:sz w:val="18"/>
                <w:szCs w:val="18"/>
                <w:lang w:val="pt-PT"/>
              </w:rPr>
              <w:t>Número de programas nacionais melhorados e ampliados que visam a promoção de um ambiente de negócios competitivo e favorável para micro, pequenos e médios empreendimentos</w:t>
            </w:r>
          </w:p>
        </w:tc>
        <w:tc>
          <w:tcPr>
            <w:tcW w:w="530" w:type="pct"/>
          </w:tcPr>
          <w:p w14:paraId="744A0031" w14:textId="77777777" w:rsidR="003367D3" w:rsidRPr="00895C65"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t>0</w:t>
            </w:r>
          </w:p>
        </w:tc>
        <w:tc>
          <w:tcPr>
            <w:tcW w:w="520" w:type="pct"/>
          </w:tcPr>
          <w:p w14:paraId="55F64CEA" w14:textId="77777777" w:rsidR="006A4043" w:rsidRPr="006A4043" w:rsidRDefault="006A4043" w:rsidP="006A4043">
            <w:pPr>
              <w:cnfStyle w:val="000000010000" w:firstRow="0" w:lastRow="0" w:firstColumn="0" w:lastColumn="0" w:oddVBand="0" w:evenVBand="0" w:oddHBand="0" w:evenHBand="1"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64F18340" w14:textId="77777777" w:rsidR="003367D3" w:rsidRPr="00895C65"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p>
        </w:tc>
        <w:tc>
          <w:tcPr>
            <w:tcW w:w="819" w:type="pct"/>
          </w:tcPr>
          <w:p w14:paraId="20450AB7" w14:textId="77777777" w:rsidR="003367D3" w:rsidRPr="00895C65" w:rsidRDefault="006A404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Avaliaç</w:t>
            </w:r>
            <w:r>
              <w:rPr>
                <w:rFonts w:ascii="Calibri" w:hAnsi="Calibri" w:cs="Calibri"/>
                <w:color w:val="000000"/>
                <w:sz w:val="18"/>
                <w:szCs w:val="18"/>
              </w:rPr>
              <w:t>ão</w:t>
            </w:r>
            <w:r w:rsidRPr="006A4043">
              <w:rPr>
                <w:rFonts w:ascii="Calibri" w:hAnsi="Calibri" w:cs="Calibri"/>
                <w:color w:val="000000"/>
                <w:sz w:val="18"/>
                <w:szCs w:val="18"/>
              </w:rPr>
              <w:t xml:space="preserve"> de Programa, </w:t>
            </w:r>
            <w:r w:rsidR="00D37FA7">
              <w:rPr>
                <w:rFonts w:ascii="Calibri" w:hAnsi="Calibri" w:cs="Calibri"/>
                <w:color w:val="000000"/>
                <w:sz w:val="18"/>
                <w:szCs w:val="18"/>
              </w:rPr>
              <w:t>Relatórios</w:t>
            </w:r>
            <w:r w:rsidRPr="006A4043">
              <w:rPr>
                <w:rFonts w:ascii="Calibri" w:hAnsi="Calibri" w:cs="Calibri"/>
                <w:color w:val="000000"/>
                <w:sz w:val="18"/>
                <w:szCs w:val="18"/>
              </w:rPr>
              <w:t xml:space="preserve"> de Programa e do AWP</w:t>
            </w:r>
          </w:p>
        </w:tc>
        <w:tc>
          <w:tcPr>
            <w:tcW w:w="1017" w:type="pct"/>
          </w:tcPr>
          <w:p w14:paraId="13B8C781" w14:textId="77777777" w:rsidR="003367D3" w:rsidRPr="00D75752"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D75752">
              <w:rPr>
                <w:rFonts w:asciiTheme="minorHAnsi" w:hAnsiTheme="minorHAnsi" w:cstheme="minorHAnsi"/>
                <w:color w:val="000000"/>
                <w:sz w:val="18"/>
                <w:szCs w:val="18"/>
                <w:lang w:val="pt-BR"/>
              </w:rPr>
              <w:t xml:space="preserve">PNUD - Capacitação,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t xml:space="preserve"> e Advocacia</w:t>
            </w:r>
            <w:r w:rsidRPr="00D75752">
              <w:rPr>
                <w:rFonts w:asciiTheme="minorHAnsi" w:hAnsiTheme="minorHAnsi" w:cstheme="minorHAnsi"/>
                <w:color w:val="000000"/>
                <w:sz w:val="18"/>
                <w:szCs w:val="18"/>
                <w:lang w:val="pt-BR"/>
              </w:rPr>
              <w:br/>
              <w:t xml:space="preserve">FAO - Capacitação, </w:t>
            </w:r>
            <w:r w:rsidR="00D37FA7">
              <w:rPr>
                <w:rFonts w:asciiTheme="minorHAnsi" w:hAnsiTheme="minorHAnsi" w:cstheme="minorHAnsi"/>
                <w:color w:val="000000"/>
                <w:sz w:val="18"/>
                <w:szCs w:val="18"/>
                <w:lang w:val="pt-BR"/>
              </w:rPr>
              <w:t>Assistência</w:t>
            </w:r>
            <w:r w:rsidRPr="00D75752">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D75752">
              <w:rPr>
                <w:rFonts w:asciiTheme="minorHAnsi" w:hAnsiTheme="minorHAnsi" w:cstheme="minorHAnsi"/>
                <w:color w:val="000000"/>
                <w:sz w:val="18"/>
                <w:szCs w:val="18"/>
                <w:lang w:val="pt-BR"/>
              </w:rPr>
              <w:t xml:space="preserve"> e Advocacia</w:t>
            </w:r>
          </w:p>
          <w:p w14:paraId="32CA5C1B" w14:textId="77777777" w:rsidR="003367D3" w:rsidRPr="00D75752"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p>
        </w:tc>
      </w:tr>
      <w:tr w:rsidR="003367D3" w:rsidRPr="00D75752" w14:paraId="43744E32" w14:textId="77777777" w:rsidTr="006A4043">
        <w:trPr>
          <w:cnfStyle w:val="000000100000" w:firstRow="0" w:lastRow="0" w:firstColumn="0" w:lastColumn="0" w:oddVBand="0" w:evenVBand="0" w:oddHBand="1" w:evenHBand="0" w:firstRowFirstColumn="0" w:firstRowLastColumn="0" w:lastRowFirstColumn="0" w:lastRowLastColumn="0"/>
          <w:trHeight w:val="2280"/>
        </w:trPr>
        <w:tc>
          <w:tcPr>
            <w:cnfStyle w:val="001000000000" w:firstRow="0" w:lastRow="0" w:firstColumn="1" w:lastColumn="0" w:oddVBand="0" w:evenVBand="0" w:oddHBand="0" w:evenHBand="0" w:firstRowFirstColumn="0" w:firstRowLastColumn="0" w:lastRowFirstColumn="0" w:lastRowLastColumn="0"/>
            <w:tcW w:w="1209" w:type="pct"/>
          </w:tcPr>
          <w:p w14:paraId="5D4E9C63" w14:textId="77777777" w:rsidR="003367D3" w:rsidRPr="00D75752" w:rsidRDefault="003367D3" w:rsidP="0054655E">
            <w:pPr>
              <w:rPr>
                <w:rFonts w:asciiTheme="minorHAnsi" w:hAnsiTheme="minorHAnsi" w:cstheme="minorHAnsi"/>
                <w:color w:val="000000"/>
                <w:sz w:val="18"/>
                <w:szCs w:val="18"/>
                <w:lang w:val="pt-PT"/>
              </w:rPr>
            </w:pPr>
            <w:r w:rsidRPr="00D75752">
              <w:rPr>
                <w:rFonts w:asciiTheme="minorHAnsi" w:hAnsiTheme="minorHAnsi" w:cstheme="minorHAnsi"/>
                <w:color w:val="000000"/>
                <w:sz w:val="18"/>
                <w:szCs w:val="18"/>
                <w:lang w:val="pt-PT"/>
              </w:rPr>
              <w:lastRenderedPageBreak/>
              <w:t>Output (Produto) 1.11</w:t>
            </w:r>
            <w:r w:rsidRPr="00D75752">
              <w:rPr>
                <w:rFonts w:asciiTheme="minorHAnsi" w:hAnsiTheme="minorHAnsi" w:cstheme="minorHAnsi"/>
                <w:color w:val="000000"/>
                <w:sz w:val="18"/>
                <w:szCs w:val="18"/>
                <w:lang w:val="pt-PT"/>
              </w:rPr>
              <w:br/>
              <w:t>Programas de descentralização/</w:t>
            </w:r>
            <w:r w:rsidR="005A5CD5">
              <w:rPr>
                <w:rFonts w:asciiTheme="minorHAnsi" w:hAnsiTheme="minorHAnsi" w:cstheme="minorHAnsi"/>
                <w:color w:val="000000"/>
                <w:sz w:val="18"/>
                <w:szCs w:val="18"/>
                <w:lang w:val="pt-PT"/>
              </w:rPr>
              <w:t xml:space="preserve"> </w:t>
            </w:r>
            <w:r w:rsidRPr="00D75752">
              <w:rPr>
                <w:rFonts w:asciiTheme="minorHAnsi" w:hAnsiTheme="minorHAnsi" w:cstheme="minorHAnsi"/>
                <w:color w:val="000000"/>
                <w:sz w:val="18"/>
                <w:szCs w:val="18"/>
                <w:lang w:val="pt-PT"/>
              </w:rPr>
              <w:t xml:space="preserve">municipalização </w:t>
            </w:r>
            <w:r w:rsidR="00050B95">
              <w:rPr>
                <w:rFonts w:asciiTheme="minorHAnsi" w:hAnsiTheme="minorHAnsi" w:cstheme="minorHAnsi"/>
                <w:color w:val="000000"/>
                <w:sz w:val="18"/>
                <w:szCs w:val="18"/>
                <w:lang w:val="pt-PT"/>
              </w:rPr>
              <w:t xml:space="preserve">de serviços sociais </w:t>
            </w:r>
            <w:r w:rsidRPr="00D75752">
              <w:rPr>
                <w:rFonts w:asciiTheme="minorHAnsi" w:hAnsiTheme="minorHAnsi" w:cstheme="minorHAnsi"/>
                <w:color w:val="000000"/>
                <w:sz w:val="18"/>
                <w:szCs w:val="18"/>
                <w:lang w:val="pt-PT"/>
              </w:rPr>
              <w:t xml:space="preserve">que visam a redução das assimetrias territoriais/ geográficas na oferta e acesso </w:t>
            </w:r>
            <w:r w:rsidR="00050B95">
              <w:rPr>
                <w:rFonts w:asciiTheme="minorHAnsi" w:hAnsiTheme="minorHAnsi" w:cstheme="minorHAnsi"/>
                <w:color w:val="000000"/>
                <w:sz w:val="18"/>
                <w:szCs w:val="18"/>
                <w:lang w:val="pt-PT"/>
              </w:rPr>
              <w:t>são</w:t>
            </w:r>
            <w:r w:rsidRPr="00D75752">
              <w:rPr>
                <w:rFonts w:asciiTheme="minorHAnsi" w:hAnsiTheme="minorHAnsi" w:cstheme="minorHAnsi"/>
                <w:color w:val="000000"/>
                <w:sz w:val="18"/>
                <w:szCs w:val="18"/>
                <w:lang w:val="pt-PT"/>
              </w:rPr>
              <w:t xml:space="preserve"> ampliados e implementados </w:t>
            </w:r>
          </w:p>
        </w:tc>
        <w:tc>
          <w:tcPr>
            <w:tcW w:w="905" w:type="pct"/>
          </w:tcPr>
          <w:p w14:paraId="2BD27C06" w14:textId="77777777" w:rsidR="003367D3" w:rsidRPr="00D75752"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D75752">
              <w:rPr>
                <w:rFonts w:asciiTheme="minorHAnsi" w:hAnsiTheme="minorHAnsi" w:cstheme="minorHAnsi"/>
                <w:sz w:val="18"/>
                <w:szCs w:val="18"/>
                <w:lang w:val="pt-PT"/>
              </w:rPr>
              <w:t>Percentagem de municípios com oferta com, no mínimo quatro serviços sociais básicos (saúde, educação, auga e saneamento básico, justiça) disponíveis, que visam a redução das assimetrias territoriais e geográficas na oferta e acesso aos serviços sociais</w:t>
            </w:r>
          </w:p>
        </w:tc>
        <w:tc>
          <w:tcPr>
            <w:tcW w:w="530" w:type="pct"/>
          </w:tcPr>
          <w:p w14:paraId="44ECC7E6" w14:textId="77777777" w:rsidR="003367D3" w:rsidRPr="00895C65"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895C65">
              <w:rPr>
                <w:rFonts w:ascii="Calibri" w:hAnsi="Calibri" w:cs="Calibri"/>
                <w:sz w:val="18"/>
                <w:szCs w:val="18"/>
              </w:rPr>
              <w:t xml:space="preserve">Mapeamento </w:t>
            </w:r>
            <w:r w:rsidR="005A5CD5">
              <w:rPr>
                <w:rFonts w:ascii="Calibri" w:hAnsi="Calibri" w:cs="Calibri"/>
                <w:sz w:val="18"/>
                <w:szCs w:val="18"/>
              </w:rPr>
              <w:t>–</w:t>
            </w:r>
            <w:r w:rsidRPr="00895C65">
              <w:rPr>
                <w:rFonts w:ascii="Calibri" w:hAnsi="Calibri" w:cs="Calibri"/>
                <w:sz w:val="18"/>
                <w:szCs w:val="18"/>
              </w:rPr>
              <w:t xml:space="preserve"> Min</w:t>
            </w:r>
            <w:r w:rsidR="005A5CD5">
              <w:rPr>
                <w:rFonts w:ascii="Calibri" w:hAnsi="Calibri" w:cs="Calibri"/>
                <w:sz w:val="18"/>
                <w:szCs w:val="18"/>
              </w:rPr>
              <w:t>istério da Admininitração Territorial</w:t>
            </w:r>
            <w:r w:rsidRPr="00895C65">
              <w:rPr>
                <w:rFonts w:ascii="Calibri" w:hAnsi="Calibri" w:cs="Calibri"/>
                <w:sz w:val="18"/>
                <w:szCs w:val="18"/>
              </w:rPr>
              <w:t xml:space="preserve"> e Reforma do </w:t>
            </w:r>
            <w:r w:rsidR="005A5CD5">
              <w:rPr>
                <w:rFonts w:ascii="Calibri" w:hAnsi="Calibri" w:cs="Calibri"/>
                <w:sz w:val="18"/>
                <w:szCs w:val="18"/>
              </w:rPr>
              <w:t>E</w:t>
            </w:r>
            <w:r w:rsidRPr="00895C65">
              <w:rPr>
                <w:rFonts w:ascii="Calibri" w:hAnsi="Calibri" w:cs="Calibri"/>
                <w:sz w:val="18"/>
                <w:szCs w:val="18"/>
              </w:rPr>
              <w:t>stado</w:t>
            </w:r>
          </w:p>
        </w:tc>
        <w:tc>
          <w:tcPr>
            <w:tcW w:w="520" w:type="pct"/>
          </w:tcPr>
          <w:p w14:paraId="4ABD949A" w14:textId="77777777" w:rsidR="003367D3" w:rsidRPr="00895C65"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895C65">
              <w:rPr>
                <w:rFonts w:ascii="Calibri" w:hAnsi="Calibri" w:cs="Calibri"/>
                <w:color w:val="000000"/>
                <w:sz w:val="18"/>
                <w:szCs w:val="18"/>
              </w:rPr>
              <w:t>30%</w:t>
            </w:r>
          </w:p>
        </w:tc>
        <w:tc>
          <w:tcPr>
            <w:tcW w:w="819" w:type="pct"/>
          </w:tcPr>
          <w:p w14:paraId="65FAADD0" w14:textId="77777777" w:rsidR="003367D3" w:rsidRPr="00895C65" w:rsidRDefault="006A404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6A4043">
              <w:rPr>
                <w:rFonts w:ascii="Calibri" w:hAnsi="Calibri" w:cs="Calibri"/>
                <w:color w:val="000000"/>
                <w:sz w:val="18"/>
                <w:szCs w:val="18"/>
              </w:rPr>
              <w:t>Avaliaç</w:t>
            </w:r>
            <w:r>
              <w:rPr>
                <w:rFonts w:ascii="Calibri" w:hAnsi="Calibri" w:cs="Calibri"/>
                <w:color w:val="000000"/>
                <w:sz w:val="18"/>
                <w:szCs w:val="18"/>
              </w:rPr>
              <w:t>ão</w:t>
            </w:r>
            <w:r w:rsidRPr="006A4043">
              <w:rPr>
                <w:rFonts w:ascii="Calibri" w:hAnsi="Calibri" w:cs="Calibri"/>
                <w:color w:val="000000"/>
                <w:sz w:val="18"/>
                <w:szCs w:val="18"/>
              </w:rPr>
              <w:t xml:space="preserve"> de Programa, </w:t>
            </w:r>
            <w:r w:rsidR="00D37FA7">
              <w:rPr>
                <w:rFonts w:ascii="Calibri" w:hAnsi="Calibri" w:cs="Calibri"/>
                <w:color w:val="000000"/>
                <w:sz w:val="18"/>
                <w:szCs w:val="18"/>
              </w:rPr>
              <w:t>Relatórios</w:t>
            </w:r>
            <w:r w:rsidRPr="006A4043">
              <w:rPr>
                <w:rFonts w:ascii="Calibri" w:hAnsi="Calibri" w:cs="Calibri"/>
                <w:color w:val="000000"/>
                <w:sz w:val="18"/>
                <w:szCs w:val="18"/>
              </w:rPr>
              <w:t xml:space="preserve"> de Programa e do AWP</w:t>
            </w:r>
          </w:p>
        </w:tc>
        <w:tc>
          <w:tcPr>
            <w:tcW w:w="1017" w:type="pct"/>
          </w:tcPr>
          <w:p w14:paraId="5CEAE48B" w14:textId="77777777" w:rsidR="00032645" w:rsidRPr="0054655E" w:rsidRDefault="00032645" w:rsidP="000326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000000"/>
                <w:sz w:val="18"/>
                <w:szCs w:val="18"/>
                <w:lang w:val="pt-BR"/>
              </w:rPr>
            </w:pPr>
            <w:r w:rsidRPr="00032645">
              <w:rPr>
                <w:rFonts w:asciiTheme="minorHAnsi" w:hAnsiTheme="minorHAnsi" w:cstheme="minorHAnsi"/>
                <w:color w:val="000000"/>
                <w:sz w:val="18"/>
                <w:szCs w:val="18"/>
                <w:lang w:val="pt-BR"/>
              </w:rPr>
              <w:t xml:space="preserve">UNICEF - Capacitação,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032645">
              <w:rPr>
                <w:rFonts w:asciiTheme="minorHAnsi" w:hAnsiTheme="minorHAnsi" w:cstheme="minorHAnsi"/>
                <w:color w:val="000000"/>
                <w:sz w:val="18"/>
                <w:szCs w:val="18"/>
                <w:lang w:val="pt-BR"/>
              </w:rPr>
              <w:t xml:space="preserve">, apoio </w:t>
            </w:r>
            <w:r w:rsidRPr="0054655E">
              <w:rPr>
                <w:rFonts w:asciiTheme="minorHAnsi" w:hAnsiTheme="minorHAnsi" w:cstheme="minorHAnsi"/>
                <w:i/>
                <w:color w:val="000000"/>
                <w:sz w:val="18"/>
                <w:szCs w:val="18"/>
                <w:lang w:val="pt-BR"/>
              </w:rPr>
              <w:t>Service Delivery</w:t>
            </w:r>
          </w:p>
          <w:p w14:paraId="3A4E9C7C" w14:textId="77777777" w:rsidR="00032645" w:rsidRPr="00032645" w:rsidRDefault="00032645" w:rsidP="000326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sidRPr="00032645">
              <w:rPr>
                <w:rFonts w:asciiTheme="minorHAnsi" w:hAnsiTheme="minorHAnsi" w:cstheme="minorHAnsi"/>
                <w:color w:val="000000"/>
                <w:sz w:val="18"/>
                <w:szCs w:val="18"/>
                <w:lang w:val="pt-BR"/>
              </w:rPr>
              <w:t xml:space="preserve">PNUD - Advocacia,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032645">
              <w:rPr>
                <w:rFonts w:asciiTheme="minorHAnsi" w:hAnsiTheme="minorHAnsi" w:cstheme="minorHAnsi"/>
                <w:color w:val="000000"/>
                <w:sz w:val="18"/>
                <w:szCs w:val="18"/>
                <w:lang w:val="pt-BR"/>
              </w:rPr>
              <w:t xml:space="preserve"> e Advocacia</w:t>
            </w:r>
          </w:p>
          <w:p w14:paraId="74D621C7" w14:textId="77777777" w:rsidR="00032645" w:rsidRPr="00032645" w:rsidRDefault="00032645" w:rsidP="000326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sidRPr="00032645">
              <w:rPr>
                <w:rFonts w:asciiTheme="minorHAnsi" w:hAnsiTheme="minorHAnsi" w:cstheme="minorHAnsi"/>
                <w:color w:val="000000"/>
                <w:sz w:val="18"/>
                <w:szCs w:val="18"/>
                <w:lang w:val="pt-BR"/>
              </w:rPr>
              <w:t xml:space="preserve">OMS - Advocacia,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032645">
              <w:rPr>
                <w:rFonts w:asciiTheme="minorHAnsi" w:hAnsiTheme="minorHAnsi" w:cstheme="minorHAnsi"/>
                <w:color w:val="000000"/>
                <w:sz w:val="18"/>
                <w:szCs w:val="18"/>
                <w:lang w:val="pt-BR"/>
              </w:rPr>
              <w:t xml:space="preserve"> e Capacitação</w:t>
            </w:r>
          </w:p>
          <w:p w14:paraId="55DABC3D" w14:textId="77777777" w:rsidR="003367D3" w:rsidRPr="00D75752" w:rsidRDefault="00032645" w:rsidP="0003264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032645">
              <w:rPr>
                <w:rFonts w:asciiTheme="minorHAnsi" w:hAnsiTheme="minorHAnsi" w:cstheme="minorHAnsi"/>
                <w:color w:val="000000"/>
                <w:sz w:val="18"/>
                <w:szCs w:val="18"/>
                <w:lang w:val="pt-BR"/>
              </w:rPr>
              <w:t xml:space="preserve">UNHABITAT - Advocacia, </w:t>
            </w:r>
            <w:r w:rsidR="00D37FA7">
              <w:rPr>
                <w:rFonts w:asciiTheme="minorHAnsi" w:hAnsiTheme="minorHAnsi" w:cstheme="minorHAnsi"/>
                <w:color w:val="000000"/>
                <w:sz w:val="18"/>
                <w:szCs w:val="18"/>
                <w:lang w:val="pt-BR"/>
              </w:rPr>
              <w:t>Assistência</w:t>
            </w:r>
            <w:r w:rsidRPr="00032645">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032645">
              <w:rPr>
                <w:rFonts w:asciiTheme="minorHAnsi" w:hAnsiTheme="minorHAnsi" w:cstheme="minorHAnsi"/>
                <w:color w:val="000000"/>
                <w:sz w:val="18"/>
                <w:szCs w:val="18"/>
                <w:lang w:val="pt-BR"/>
              </w:rPr>
              <w:t xml:space="preserve"> e Capacitação </w:t>
            </w:r>
          </w:p>
        </w:tc>
      </w:tr>
    </w:tbl>
    <w:p w14:paraId="5FE8AC6E" w14:textId="77777777" w:rsidR="003367D3" w:rsidRDefault="003367D3" w:rsidP="003367D3">
      <w:pPr>
        <w:spacing w:after="200" w:line="276" w:lineRule="auto"/>
        <w:rPr>
          <w:lang w:val="pt-BR"/>
        </w:rPr>
      </w:pPr>
    </w:p>
    <w:p w14:paraId="7C2BD0BF" w14:textId="77777777" w:rsidR="003367D3" w:rsidRDefault="003367D3" w:rsidP="003367D3">
      <w:pPr>
        <w:spacing w:after="200" w:line="276" w:lineRule="auto"/>
        <w:rPr>
          <w:lang w:val="pt-BR"/>
        </w:rPr>
      </w:pPr>
    </w:p>
    <w:p w14:paraId="37F438F5" w14:textId="77777777" w:rsidR="003367D3" w:rsidRDefault="003367D3" w:rsidP="003367D3">
      <w:pPr>
        <w:spacing w:after="200" w:line="276" w:lineRule="auto"/>
        <w:rPr>
          <w:lang w:val="pt-BR"/>
        </w:rPr>
      </w:pPr>
    </w:p>
    <w:p w14:paraId="2F39D55D" w14:textId="77777777" w:rsidR="003367D3" w:rsidRDefault="003367D3" w:rsidP="003367D3">
      <w:pPr>
        <w:spacing w:after="200" w:line="276" w:lineRule="auto"/>
        <w:rPr>
          <w:rFonts w:ascii="Optima-Regular" w:eastAsia="Open Sans" w:hAnsi="Optima-Regular" w:cs="Optima-Regular"/>
          <w:b/>
          <w:color w:val="1F497D" w:themeColor="text2"/>
          <w:sz w:val="28"/>
          <w:szCs w:val="28"/>
          <w:lang w:val="pt-PT" w:eastAsia="en-US"/>
        </w:rPr>
      </w:pPr>
    </w:p>
    <w:p w14:paraId="58BB19C4" w14:textId="77777777" w:rsidR="003367D3" w:rsidRDefault="003367D3" w:rsidP="003367D3">
      <w:pPr>
        <w:spacing w:after="200" w:line="276" w:lineRule="auto"/>
        <w:rPr>
          <w:rFonts w:ascii="Optima-Regular" w:eastAsia="Open Sans" w:hAnsi="Optima-Regular" w:cs="Optima-Regular"/>
          <w:b/>
          <w:color w:val="1F497D" w:themeColor="text2"/>
          <w:sz w:val="28"/>
          <w:szCs w:val="28"/>
          <w:lang w:val="pt-PT" w:eastAsia="en-US"/>
        </w:rPr>
      </w:pPr>
      <w:r>
        <w:br w:type="page"/>
      </w:r>
    </w:p>
    <w:p w14:paraId="1CD84AE6" w14:textId="77777777" w:rsidR="003367D3" w:rsidRDefault="003367D3" w:rsidP="003367D3">
      <w:pPr>
        <w:pStyle w:val="Heading2"/>
      </w:pPr>
      <w:bookmarkStart w:id="34" w:name="_Toc11408506"/>
      <w:r w:rsidRPr="005E1510">
        <w:lastRenderedPageBreak/>
        <w:t xml:space="preserve">Área </w:t>
      </w:r>
      <w:r>
        <w:t>2</w:t>
      </w:r>
      <w:r w:rsidRPr="005E1510">
        <w:t>: Adolescentes, jovens e empoderamento da mulher</w:t>
      </w:r>
      <w:bookmarkEnd w:id="34"/>
    </w:p>
    <w:p w14:paraId="30BE131A" w14:textId="77777777" w:rsidR="003367D3" w:rsidRPr="003C1F98" w:rsidRDefault="003367D3" w:rsidP="003367D3">
      <w:pPr>
        <w:shd w:val="clear" w:color="auto" w:fill="DBE5F1" w:themeFill="accent1" w:themeFillTint="33"/>
        <w:spacing w:before="60" w:after="200" w:line="276" w:lineRule="auto"/>
        <w:jc w:val="both"/>
        <w:rPr>
          <w:rFonts w:ascii="Optima-Regular" w:hAnsi="Optima-Regular" w:cs="Optima-Regular"/>
          <w:lang w:val="pt-PT" w:eastAsia="en-US"/>
        </w:rPr>
      </w:pPr>
      <w:r w:rsidRPr="003C1F98">
        <w:rPr>
          <w:rFonts w:ascii="Optima-Regular" w:hAnsi="Optima-Regular" w:cs="Optima-Regular"/>
          <w:lang w:val="pt-PT" w:eastAsia="en-US"/>
        </w:rPr>
        <w:t xml:space="preserve">Outcome </w:t>
      </w:r>
      <w:r w:rsidRPr="00856698">
        <w:rPr>
          <w:rFonts w:ascii="Optima-Regular" w:hAnsi="Optima-Regular" w:cs="Optima-Regular"/>
          <w:lang w:val="pt-PT" w:eastAsia="en-US"/>
        </w:rPr>
        <w:t>2</w:t>
      </w:r>
      <w:r>
        <w:rPr>
          <w:rFonts w:ascii="Optima-Regular" w:hAnsi="Optima-Regular" w:cs="Optima-Regular"/>
          <w:lang w:val="pt-PT" w:eastAsia="en-US"/>
        </w:rPr>
        <w:t>:</w:t>
      </w:r>
      <w:r w:rsidRPr="00856698">
        <w:rPr>
          <w:rFonts w:ascii="Optima-Regular" w:hAnsi="Optima-Regular" w:cs="Optima-Regular"/>
          <w:lang w:val="pt-PT" w:eastAsia="en-US"/>
        </w:rPr>
        <w:t xml:space="preserve"> </w:t>
      </w:r>
      <w:r w:rsidRPr="00EC6A64">
        <w:rPr>
          <w:rFonts w:ascii="Optima-Regular" w:hAnsi="Optima-Regular" w:cs="Optima-Regular"/>
          <w:lang w:val="pt-PT" w:eastAsia="en-US"/>
        </w:rPr>
        <w:t>Até 2022, os adolescentes, jovens, mulheres e mais vulneráveis são priorizados nas políticas e programas sociais, económicos, culturais e ambientais, incluindo em contextos humanitários</w:t>
      </w:r>
      <w:r w:rsidRPr="00F942E9">
        <w:rPr>
          <w:rFonts w:ascii="Optima-Regular" w:hAnsi="Optima-Regular" w:cs="Optima-Regular"/>
          <w:lang w:val="pt-PT" w:eastAsia="en-US"/>
        </w:rPr>
        <w:t>.</w:t>
      </w:r>
    </w:p>
    <w:p w14:paraId="06EF931B" w14:textId="77777777" w:rsidR="003367D3" w:rsidRDefault="003367D3" w:rsidP="003367D3">
      <w:pPr>
        <w:rPr>
          <w:lang w:val="pt-PT" w:eastAsia="en-US"/>
        </w:rPr>
      </w:pPr>
    </w:p>
    <w:tbl>
      <w:tblPr>
        <w:tblStyle w:val="Cuadrculaclara-nfasis11"/>
        <w:tblpPr w:leftFromText="180" w:rightFromText="180" w:vertAnchor="text" w:tblpY="1"/>
        <w:tblW w:w="0" w:type="auto"/>
        <w:tblLook w:val="04A0" w:firstRow="1" w:lastRow="0" w:firstColumn="1" w:lastColumn="0" w:noHBand="0" w:noVBand="1"/>
      </w:tblPr>
      <w:tblGrid>
        <w:gridCol w:w="4435"/>
        <w:gridCol w:w="5643"/>
        <w:gridCol w:w="3904"/>
      </w:tblGrid>
      <w:tr w:rsidR="003367D3" w:rsidRPr="0058299F" w14:paraId="5AAB10D5" w14:textId="77777777" w:rsidTr="003367D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hideMark/>
          </w:tcPr>
          <w:p w14:paraId="2FEB314D" w14:textId="77777777" w:rsidR="003367D3" w:rsidRPr="0058299F" w:rsidRDefault="003367D3" w:rsidP="003367D3">
            <w:pPr>
              <w:jc w:val="center"/>
              <w:rPr>
                <w:rFonts w:asciiTheme="minorHAnsi" w:hAnsiTheme="minorHAnsi" w:cstheme="minorHAnsi"/>
                <w:bCs w:val="0"/>
                <w:color w:val="000000" w:themeColor="text1"/>
                <w:sz w:val="18"/>
                <w:szCs w:val="18"/>
                <w:lang w:val="pt-PT"/>
              </w:rPr>
            </w:pPr>
            <w:r w:rsidRPr="0058299F">
              <w:rPr>
                <w:rFonts w:asciiTheme="minorHAnsi" w:hAnsiTheme="minorHAnsi" w:cstheme="minorHAnsi"/>
                <w:bCs w:val="0"/>
                <w:color w:val="000000" w:themeColor="text1"/>
                <w:sz w:val="18"/>
                <w:szCs w:val="18"/>
                <w:lang w:val="pt-PT"/>
              </w:rPr>
              <w:t>Indicadores de Resultado (Outcome indicators)</w:t>
            </w:r>
          </w:p>
        </w:tc>
        <w:tc>
          <w:tcPr>
            <w:tcW w:w="5643" w:type="dxa"/>
          </w:tcPr>
          <w:p w14:paraId="6CCF1D2E" w14:textId="77777777" w:rsidR="003367D3" w:rsidRPr="0058299F"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58299F">
              <w:rPr>
                <w:rFonts w:asciiTheme="minorHAnsi" w:hAnsiTheme="minorHAnsi" w:cstheme="minorHAnsi"/>
                <w:bCs w:val="0"/>
                <w:color w:val="000000" w:themeColor="text1"/>
                <w:sz w:val="18"/>
                <w:szCs w:val="18"/>
                <w:lang w:val="pt-PT"/>
              </w:rPr>
              <w:t>Linha de base - baseline</w:t>
            </w:r>
          </w:p>
        </w:tc>
        <w:tc>
          <w:tcPr>
            <w:tcW w:w="3904" w:type="dxa"/>
          </w:tcPr>
          <w:p w14:paraId="609F4F1E" w14:textId="77777777" w:rsidR="003367D3" w:rsidRPr="0058299F"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Pr>
                <w:rFonts w:asciiTheme="minorHAnsi" w:hAnsiTheme="minorHAnsi" w:cstheme="minorHAnsi"/>
                <w:bCs w:val="0"/>
                <w:color w:val="000000" w:themeColor="text1"/>
                <w:sz w:val="18"/>
                <w:szCs w:val="18"/>
                <w:lang w:val="pt-PT"/>
              </w:rPr>
              <w:t>Fonte para a</w:t>
            </w:r>
            <w:r w:rsidRPr="00895C65">
              <w:rPr>
                <w:rFonts w:asciiTheme="minorHAnsi" w:hAnsiTheme="minorHAnsi" w:cstheme="minorHAnsi"/>
                <w:bCs w:val="0"/>
                <w:color w:val="000000" w:themeColor="text1"/>
                <w:sz w:val="18"/>
                <w:szCs w:val="18"/>
                <w:lang w:val="pt-PT"/>
              </w:rPr>
              <w:t>ctualização do indicador</w:t>
            </w:r>
          </w:p>
        </w:tc>
      </w:tr>
      <w:tr w:rsidR="003367D3" w:rsidRPr="0058299F" w14:paraId="488E03F6" w14:textId="77777777" w:rsidTr="003367D3">
        <w:trPr>
          <w:cnfStyle w:val="000000100000" w:firstRow="0" w:lastRow="0" w:firstColumn="0" w:lastColumn="0" w:oddVBand="0" w:evenVBand="0" w:oddHBand="1" w:evenHBand="0" w:firstRowFirstColumn="0" w:firstRowLastColumn="0" w:lastRowFirstColumn="0" w:lastRowLastColumn="0"/>
          <w:trHeight w:val="1316"/>
        </w:trPr>
        <w:tc>
          <w:tcPr>
            <w:cnfStyle w:val="001000000000" w:firstRow="0" w:lastRow="0" w:firstColumn="1" w:lastColumn="0" w:oddVBand="0" w:evenVBand="0" w:oddHBand="0" w:evenHBand="0" w:firstRowFirstColumn="0" w:firstRowLastColumn="0" w:lastRowFirstColumn="0" w:lastRowLastColumn="0"/>
            <w:tcW w:w="0" w:type="auto"/>
          </w:tcPr>
          <w:p w14:paraId="6FB19A89" w14:textId="77777777" w:rsidR="003367D3" w:rsidRPr="0058299F" w:rsidRDefault="003367D3" w:rsidP="003367D3">
            <w:pPr>
              <w:rPr>
                <w:rFonts w:ascii="Calibri" w:hAnsi="Calibri" w:cs="Calibri"/>
                <w:b w:val="0"/>
                <w:sz w:val="18"/>
                <w:szCs w:val="18"/>
              </w:rPr>
            </w:pPr>
            <w:r w:rsidRPr="0058299F">
              <w:rPr>
                <w:rFonts w:ascii="Calibri" w:hAnsi="Calibri" w:cs="Calibri"/>
                <w:b w:val="0"/>
                <w:bCs w:val="0"/>
                <w:sz w:val="18"/>
                <w:szCs w:val="18"/>
              </w:rPr>
              <w:t>Indicador 3.7.2</w:t>
            </w:r>
            <w:r w:rsidRPr="0058299F">
              <w:rPr>
                <w:rFonts w:ascii="Calibri" w:hAnsi="Calibri" w:cs="Calibri"/>
                <w:b w:val="0"/>
                <w:sz w:val="18"/>
                <w:szCs w:val="18"/>
              </w:rPr>
              <w:t xml:space="preserve"> Taxa de fecundidade de adolescentes </w:t>
            </w:r>
          </w:p>
        </w:tc>
        <w:tc>
          <w:tcPr>
            <w:tcW w:w="5643" w:type="dxa"/>
          </w:tcPr>
          <w:p w14:paraId="0B826DD6" w14:textId="77777777" w:rsidR="003367D3" w:rsidRPr="0058299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8299F">
              <w:rPr>
                <w:rFonts w:ascii="Calibri" w:hAnsi="Calibri" w:cs="Calibri"/>
                <w:sz w:val="18"/>
                <w:szCs w:val="18"/>
              </w:rPr>
              <w:t>163/1000</w:t>
            </w:r>
            <w:r>
              <w:rPr>
                <w:rFonts w:ascii="Calibri" w:hAnsi="Calibri" w:cs="Calibri"/>
                <w:sz w:val="18"/>
                <w:szCs w:val="18"/>
              </w:rPr>
              <w:t xml:space="preserve"> </w:t>
            </w:r>
            <w:r w:rsidR="00C83BF8" w:rsidRPr="00953C1C">
              <w:rPr>
                <w:rFonts w:asciiTheme="minorHAnsi" w:hAnsiTheme="minorHAnsi" w:cstheme="minorHAnsi"/>
                <w:color w:val="000000"/>
                <w:sz w:val="18"/>
                <w:szCs w:val="18"/>
                <w:lang w:val="pt-PT"/>
              </w:rPr>
              <w:t>(INE, 2016 – IIMS 2015 – 2016)</w:t>
            </w:r>
          </w:p>
        </w:tc>
        <w:tc>
          <w:tcPr>
            <w:tcW w:w="3904" w:type="dxa"/>
          </w:tcPr>
          <w:p w14:paraId="25BC6C28" w14:textId="77777777" w:rsidR="003367D3" w:rsidRPr="0058299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8299F">
              <w:rPr>
                <w:rFonts w:ascii="Calibri" w:hAnsi="Calibri" w:cs="Calibri"/>
                <w:sz w:val="18"/>
                <w:szCs w:val="18"/>
              </w:rPr>
              <w:t xml:space="preserve">Fonte:  IIMS. 2020/21 </w:t>
            </w:r>
          </w:p>
        </w:tc>
      </w:tr>
      <w:tr w:rsidR="003367D3" w:rsidRPr="0058299F" w14:paraId="7E4CEB71" w14:textId="77777777" w:rsidTr="003367D3">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0" w:type="auto"/>
          </w:tcPr>
          <w:p w14:paraId="0B3ACE82" w14:textId="77777777" w:rsidR="003367D3" w:rsidRPr="0058299F" w:rsidRDefault="003367D3" w:rsidP="003367D3">
            <w:pPr>
              <w:rPr>
                <w:rFonts w:ascii="Calibri" w:hAnsi="Calibri" w:cs="Calibri"/>
                <w:b w:val="0"/>
                <w:sz w:val="18"/>
                <w:szCs w:val="18"/>
              </w:rPr>
            </w:pPr>
            <w:r w:rsidRPr="0058299F">
              <w:rPr>
                <w:rFonts w:ascii="Calibri" w:hAnsi="Calibri" w:cs="Calibri"/>
                <w:b w:val="0"/>
                <w:bCs w:val="0"/>
                <w:sz w:val="18"/>
                <w:szCs w:val="18"/>
              </w:rPr>
              <w:t>Indicador 3.7.1</w:t>
            </w:r>
            <w:r w:rsidRPr="0058299F">
              <w:rPr>
                <w:rFonts w:ascii="Calibri" w:hAnsi="Calibri" w:cs="Calibri"/>
                <w:b w:val="0"/>
                <w:sz w:val="18"/>
                <w:szCs w:val="18"/>
              </w:rPr>
              <w:t xml:space="preserve"> </w:t>
            </w:r>
            <w:r w:rsidR="00F93C64" w:rsidRPr="00F93C64">
              <w:rPr>
                <w:rFonts w:ascii="Calibri" w:eastAsiaTheme="minorHAnsi" w:hAnsi="Calibri" w:cs="Calibri"/>
                <w:b w:val="0"/>
                <w:bCs w:val="0"/>
                <w:color w:val="0070C0"/>
                <w:sz w:val="18"/>
                <w:szCs w:val="18"/>
                <w:lang w:val="pt-PT"/>
              </w:rPr>
              <w:t xml:space="preserve"> </w:t>
            </w:r>
            <w:r w:rsidR="00F93C64" w:rsidRPr="00F93C64">
              <w:rPr>
                <w:rFonts w:ascii="Calibri" w:hAnsi="Calibri" w:cs="Calibri"/>
                <w:b w:val="0"/>
                <w:sz w:val="18"/>
                <w:szCs w:val="18"/>
                <w:lang w:val="pt-PT"/>
              </w:rPr>
              <w:t>Proporção de mulheres em idade reprodutiva (actualmente casadas, com idade entre 15-49 anos) que têm a sua necessidade de planeamento familiar satisfeita com métodos modernos</w:t>
            </w:r>
          </w:p>
        </w:tc>
        <w:tc>
          <w:tcPr>
            <w:tcW w:w="5643" w:type="dxa"/>
          </w:tcPr>
          <w:p w14:paraId="6A111868" w14:textId="77777777" w:rsidR="003367D3" w:rsidRPr="00F93C64" w:rsidRDefault="00F93C64" w:rsidP="00F93C64">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r w:rsidRPr="00F93C64">
              <w:rPr>
                <w:rFonts w:asciiTheme="minorHAnsi" w:hAnsiTheme="minorHAnsi" w:cstheme="minorHAnsi"/>
                <w:sz w:val="18"/>
                <w:szCs w:val="18"/>
              </w:rPr>
              <w:t>13% (INE, 2016 – IIMS 2015 – 2016) – esta é a proporção de necessidade satisfeita (p</w:t>
            </w:r>
            <w:r w:rsidR="00614C11">
              <w:rPr>
                <w:rFonts w:asciiTheme="minorHAnsi" w:hAnsiTheme="minorHAnsi" w:cstheme="minorHAnsi"/>
                <w:sz w:val="18"/>
                <w:szCs w:val="18"/>
              </w:rPr>
              <w:t>á</w:t>
            </w:r>
            <w:r w:rsidRPr="00F93C64">
              <w:rPr>
                <w:rFonts w:asciiTheme="minorHAnsi" w:hAnsiTheme="minorHAnsi" w:cstheme="minorHAnsi"/>
                <w:sz w:val="18"/>
                <w:szCs w:val="18"/>
              </w:rPr>
              <w:t>g 108, Quadro 7.10.1, coluna Total da necessidade satisfeita)</w:t>
            </w:r>
          </w:p>
        </w:tc>
        <w:tc>
          <w:tcPr>
            <w:tcW w:w="3904" w:type="dxa"/>
          </w:tcPr>
          <w:p w14:paraId="2CE23D0D" w14:textId="77777777" w:rsidR="003367D3" w:rsidRPr="0058299F"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r w:rsidRPr="0058299F">
              <w:rPr>
                <w:rFonts w:ascii="Calibri" w:hAnsi="Calibri" w:cs="Calibri"/>
                <w:sz w:val="18"/>
                <w:szCs w:val="18"/>
              </w:rPr>
              <w:t xml:space="preserve">Fonte: IIMS 2020/21 </w:t>
            </w:r>
          </w:p>
        </w:tc>
      </w:tr>
      <w:tr w:rsidR="003367D3" w:rsidRPr="0058299F" w14:paraId="1D6A9057" w14:textId="77777777" w:rsidTr="003367D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0" w:type="auto"/>
          </w:tcPr>
          <w:p w14:paraId="67F15871" w14:textId="77777777" w:rsidR="003367D3" w:rsidRPr="0058299F" w:rsidRDefault="003367D3" w:rsidP="003367D3">
            <w:pPr>
              <w:spacing w:after="280"/>
              <w:rPr>
                <w:rFonts w:ascii="Calibri" w:hAnsi="Calibri" w:cs="Calibri"/>
                <w:b w:val="0"/>
                <w:sz w:val="18"/>
                <w:szCs w:val="18"/>
              </w:rPr>
            </w:pPr>
            <w:r w:rsidRPr="0058299F">
              <w:rPr>
                <w:rFonts w:ascii="Calibri" w:hAnsi="Calibri" w:cs="Calibri"/>
                <w:b w:val="0"/>
                <w:bCs w:val="0"/>
                <w:sz w:val="18"/>
                <w:szCs w:val="18"/>
              </w:rPr>
              <w:t xml:space="preserve">Indicador 4.1.1 </w:t>
            </w:r>
            <w:r w:rsidRPr="0058299F">
              <w:rPr>
                <w:rFonts w:ascii="Calibri" w:hAnsi="Calibri" w:cs="Calibri"/>
                <w:b w:val="0"/>
                <w:sz w:val="18"/>
                <w:szCs w:val="18"/>
              </w:rPr>
              <w:t>Taxa líquida de frequência escolar no ensino secundário, desagregada por sexo, idade e área geográfica</w:t>
            </w:r>
          </w:p>
        </w:tc>
        <w:tc>
          <w:tcPr>
            <w:tcW w:w="5643" w:type="dxa"/>
          </w:tcPr>
          <w:p w14:paraId="30DAD3C6" w14:textId="77777777" w:rsidR="003367D3" w:rsidRPr="0058299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8299F">
              <w:rPr>
                <w:rFonts w:ascii="Calibri" w:hAnsi="Calibri" w:cs="Calibri"/>
                <w:sz w:val="18"/>
                <w:szCs w:val="18"/>
              </w:rPr>
              <w:t>43% nos homens e 37% nas mulheres</w:t>
            </w:r>
            <w:r w:rsidR="00C83BF8">
              <w:rPr>
                <w:rFonts w:ascii="Calibri" w:hAnsi="Calibri" w:cs="Calibri"/>
                <w:sz w:val="18"/>
                <w:szCs w:val="18"/>
              </w:rPr>
              <w:t xml:space="preserve"> </w:t>
            </w:r>
            <w:r w:rsidR="00C83BF8" w:rsidRPr="00953C1C">
              <w:rPr>
                <w:rFonts w:asciiTheme="minorHAnsi" w:hAnsiTheme="minorHAnsi" w:cstheme="minorHAnsi"/>
                <w:color w:val="000000"/>
                <w:sz w:val="18"/>
                <w:szCs w:val="18"/>
                <w:lang w:val="pt-PT"/>
              </w:rPr>
              <w:t>(INE, 2016 – IIMS 2015 – 2016)</w:t>
            </w:r>
            <w:r w:rsidRPr="0058299F">
              <w:rPr>
                <w:rFonts w:ascii="Calibri" w:hAnsi="Calibri" w:cs="Calibri"/>
                <w:sz w:val="18"/>
                <w:szCs w:val="18"/>
              </w:rPr>
              <w:br/>
            </w:r>
            <w:r w:rsidRPr="0058299F">
              <w:rPr>
                <w:rFonts w:ascii="Calibri" w:hAnsi="Calibri" w:cs="Calibri"/>
                <w:sz w:val="18"/>
                <w:szCs w:val="18"/>
              </w:rPr>
              <w:br/>
            </w:r>
            <w:r w:rsidRPr="0058299F">
              <w:rPr>
                <w:rFonts w:ascii="Calibri" w:hAnsi="Calibri" w:cs="Calibri"/>
                <w:sz w:val="18"/>
                <w:szCs w:val="18"/>
              </w:rPr>
              <w:br/>
            </w:r>
          </w:p>
        </w:tc>
        <w:tc>
          <w:tcPr>
            <w:tcW w:w="3904" w:type="dxa"/>
          </w:tcPr>
          <w:p w14:paraId="55FB1BE9" w14:textId="77777777" w:rsidR="003367D3" w:rsidRPr="0058299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8299F">
              <w:rPr>
                <w:rFonts w:ascii="Calibri" w:hAnsi="Calibri" w:cs="Calibri"/>
                <w:sz w:val="18"/>
                <w:szCs w:val="18"/>
              </w:rPr>
              <w:t>Fonte:  INE, IDREA 2018-2019; INE, IIMS 2020/2021</w:t>
            </w:r>
            <w:r w:rsidRPr="0058299F">
              <w:rPr>
                <w:rFonts w:ascii="Calibri" w:hAnsi="Calibri" w:cs="Calibri"/>
                <w:sz w:val="18"/>
                <w:szCs w:val="18"/>
              </w:rPr>
              <w:br/>
            </w:r>
            <w:r w:rsidRPr="0058299F">
              <w:rPr>
                <w:rFonts w:ascii="Calibri" w:hAnsi="Calibri" w:cs="Calibri"/>
                <w:sz w:val="18"/>
                <w:szCs w:val="18"/>
              </w:rPr>
              <w:br/>
            </w:r>
            <w:r w:rsidRPr="0058299F">
              <w:rPr>
                <w:rFonts w:ascii="Calibri" w:hAnsi="Calibri" w:cs="Calibri"/>
                <w:sz w:val="18"/>
                <w:szCs w:val="18"/>
              </w:rPr>
              <w:br/>
              <w:t>Fonte: MED, dados administrativos anuais</w:t>
            </w:r>
          </w:p>
        </w:tc>
      </w:tr>
      <w:tr w:rsidR="003367D3" w:rsidRPr="0058299F" w14:paraId="3CCA4596" w14:textId="77777777" w:rsidTr="003367D3">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auto"/>
          </w:tcPr>
          <w:p w14:paraId="1C301327" w14:textId="77777777" w:rsidR="003367D3" w:rsidRPr="0058299F" w:rsidRDefault="003367D3" w:rsidP="003367D3">
            <w:pPr>
              <w:rPr>
                <w:rFonts w:ascii="Calibri" w:hAnsi="Calibri" w:cs="Calibri"/>
                <w:b w:val="0"/>
                <w:sz w:val="18"/>
                <w:szCs w:val="18"/>
              </w:rPr>
            </w:pPr>
            <w:r w:rsidRPr="0058299F">
              <w:rPr>
                <w:rFonts w:ascii="Calibri" w:hAnsi="Calibri" w:cs="Calibri"/>
                <w:b w:val="0"/>
                <w:bCs w:val="0"/>
                <w:sz w:val="18"/>
                <w:szCs w:val="18"/>
              </w:rPr>
              <w:t>Indicador 4.2.2</w:t>
            </w:r>
            <w:r w:rsidRPr="0058299F">
              <w:rPr>
                <w:rFonts w:ascii="Calibri" w:hAnsi="Calibri" w:cs="Calibri"/>
                <w:b w:val="0"/>
                <w:sz w:val="18"/>
                <w:szCs w:val="18"/>
              </w:rPr>
              <w:t xml:space="preserve"> Taxa de frequência escolar (um ano antes da idade oficial de entrada no ensino primário) </w:t>
            </w:r>
          </w:p>
        </w:tc>
        <w:tc>
          <w:tcPr>
            <w:tcW w:w="5643" w:type="dxa"/>
          </w:tcPr>
          <w:p w14:paraId="7B5B85D2" w14:textId="77777777" w:rsidR="003367D3" w:rsidRPr="0058299F"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r w:rsidRPr="0058299F">
              <w:rPr>
                <w:rFonts w:ascii="Calibri" w:hAnsi="Calibri" w:cs="Calibri"/>
                <w:sz w:val="18"/>
                <w:szCs w:val="18"/>
              </w:rPr>
              <w:t>66</w:t>
            </w:r>
            <w:r w:rsidR="00C83BF8">
              <w:rPr>
                <w:rFonts w:ascii="Calibri" w:hAnsi="Calibri" w:cs="Calibri"/>
                <w:sz w:val="18"/>
                <w:szCs w:val="18"/>
              </w:rPr>
              <w:t>%</w:t>
            </w:r>
            <w:r>
              <w:rPr>
                <w:rFonts w:ascii="Calibri" w:hAnsi="Calibri" w:cs="Calibri"/>
                <w:sz w:val="18"/>
                <w:szCs w:val="18"/>
              </w:rPr>
              <w:t xml:space="preserve"> </w:t>
            </w:r>
            <w:r w:rsidR="00C83BF8" w:rsidRPr="00953C1C">
              <w:rPr>
                <w:rFonts w:asciiTheme="minorHAnsi" w:hAnsiTheme="minorHAnsi" w:cstheme="minorHAnsi"/>
                <w:color w:val="000000"/>
                <w:sz w:val="18"/>
                <w:szCs w:val="18"/>
                <w:lang w:val="pt-PT"/>
              </w:rPr>
              <w:t>(INE, 2016 – IIMS 2015 – 2016)</w:t>
            </w:r>
          </w:p>
        </w:tc>
        <w:tc>
          <w:tcPr>
            <w:tcW w:w="3904" w:type="dxa"/>
          </w:tcPr>
          <w:p w14:paraId="0129D483" w14:textId="77777777" w:rsidR="003367D3" w:rsidRPr="0058299F"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r w:rsidRPr="0058299F">
              <w:rPr>
                <w:rFonts w:ascii="Calibri" w:hAnsi="Calibri" w:cs="Calibri"/>
                <w:sz w:val="18"/>
                <w:szCs w:val="18"/>
              </w:rPr>
              <w:t>Fonte: MED, dados administrativos anuais</w:t>
            </w:r>
          </w:p>
        </w:tc>
      </w:tr>
      <w:tr w:rsidR="003367D3" w:rsidRPr="0058299F" w14:paraId="1AB769E9" w14:textId="77777777" w:rsidTr="003367D3">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36DC5479" w14:textId="77777777" w:rsidR="003367D3" w:rsidRPr="0058299F" w:rsidRDefault="003367D3" w:rsidP="003367D3">
            <w:pPr>
              <w:rPr>
                <w:rFonts w:ascii="Calibri" w:hAnsi="Calibri" w:cs="Calibri"/>
                <w:b w:val="0"/>
                <w:sz w:val="18"/>
                <w:szCs w:val="18"/>
              </w:rPr>
            </w:pPr>
            <w:r w:rsidRPr="0058299F">
              <w:rPr>
                <w:rFonts w:ascii="Calibri" w:hAnsi="Calibri" w:cs="Calibri"/>
                <w:b w:val="0"/>
                <w:bCs w:val="0"/>
                <w:sz w:val="18"/>
                <w:szCs w:val="18"/>
              </w:rPr>
              <w:t xml:space="preserve">Indicador 5.1.1 </w:t>
            </w:r>
            <w:r w:rsidRPr="0058299F">
              <w:rPr>
                <w:rFonts w:ascii="Calibri" w:hAnsi="Calibri" w:cs="Calibri"/>
                <w:b w:val="0"/>
                <w:sz w:val="18"/>
                <w:szCs w:val="18"/>
              </w:rPr>
              <w:t xml:space="preserve">Existência de quadros legais para promover, fazer cumprir e monitorar a igualdade e a não-discriminação com base no género </w:t>
            </w:r>
          </w:p>
        </w:tc>
        <w:tc>
          <w:tcPr>
            <w:tcW w:w="5643" w:type="dxa"/>
          </w:tcPr>
          <w:p w14:paraId="3DA1881D" w14:textId="77777777" w:rsidR="003367D3" w:rsidRPr="0058299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8299F">
              <w:rPr>
                <w:rFonts w:ascii="Calibri" w:hAnsi="Calibri" w:cs="Calibri"/>
                <w:sz w:val="18"/>
                <w:szCs w:val="18"/>
              </w:rPr>
              <w:t>i) A Política Nacional para Igualdade e Equidade de Género, aprovada por Decreto Presidencial n.º 222/13 de 24 de Dezembro 2013; ii) A Lei 25/11 de Julho de 2011 - Lei Contra a Violência Doméstica e seu Regulamento; iii) Decreto Presidencial nº 26/13 de 08 de Maio</w:t>
            </w:r>
          </w:p>
        </w:tc>
        <w:tc>
          <w:tcPr>
            <w:tcW w:w="3904" w:type="dxa"/>
          </w:tcPr>
          <w:p w14:paraId="78EF986C" w14:textId="77777777" w:rsidR="003367D3" w:rsidRPr="0058299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8299F">
              <w:rPr>
                <w:rFonts w:ascii="Calibri" w:hAnsi="Calibri" w:cs="Calibri"/>
                <w:sz w:val="18"/>
                <w:szCs w:val="18"/>
              </w:rPr>
              <w:t>Fonte:  MINJDH, PGR e MASFAMU</w:t>
            </w:r>
          </w:p>
        </w:tc>
      </w:tr>
      <w:tr w:rsidR="003367D3" w:rsidRPr="0058299F" w14:paraId="712A80F9" w14:textId="77777777" w:rsidTr="003367D3">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0966E118" w14:textId="77777777" w:rsidR="003367D3" w:rsidRDefault="003367D3" w:rsidP="003367D3">
            <w:pPr>
              <w:rPr>
                <w:rFonts w:ascii="Calibri" w:hAnsi="Calibri" w:cs="Calibri"/>
                <w:b w:val="0"/>
                <w:sz w:val="18"/>
                <w:szCs w:val="18"/>
              </w:rPr>
            </w:pPr>
            <w:r w:rsidRPr="0058299F">
              <w:rPr>
                <w:rFonts w:ascii="Calibri" w:hAnsi="Calibri" w:cs="Calibri"/>
                <w:b w:val="0"/>
                <w:bCs w:val="0"/>
                <w:sz w:val="18"/>
                <w:szCs w:val="18"/>
              </w:rPr>
              <w:t>Indicador 5.2.1</w:t>
            </w:r>
            <w:r w:rsidR="00B11207">
              <w:rPr>
                <w:rFonts w:ascii="Calibri" w:hAnsi="Calibri" w:cs="Calibri"/>
                <w:b w:val="0"/>
                <w:bCs w:val="0"/>
                <w:sz w:val="18"/>
                <w:szCs w:val="18"/>
              </w:rPr>
              <w:t>.a</w:t>
            </w:r>
            <w:r w:rsidRPr="0058299F">
              <w:rPr>
                <w:rFonts w:ascii="Calibri" w:hAnsi="Calibri" w:cs="Calibri"/>
                <w:b w:val="0"/>
                <w:bCs w:val="0"/>
                <w:sz w:val="18"/>
                <w:szCs w:val="18"/>
              </w:rPr>
              <w:t xml:space="preserve">: </w:t>
            </w:r>
            <w:r w:rsidR="00B11207" w:rsidRPr="00B11207">
              <w:rPr>
                <w:rFonts w:ascii="Calibri" w:hAnsi="Calibri" w:cs="Calibri"/>
                <w:b w:val="0"/>
                <w:sz w:val="18"/>
                <w:szCs w:val="18"/>
              </w:rPr>
              <w:t xml:space="preserve">Percentagem de mulheres de 15-49 anos, alguma vez casadas, que em algum momento sofreram violência emocional, física ou sexual cometida pelo marido/parceiro actual/mais recente, por características </w:t>
            </w:r>
            <w:r w:rsidR="00B11207" w:rsidRPr="00B11207">
              <w:rPr>
                <w:rFonts w:ascii="Calibri" w:hAnsi="Calibri" w:cs="Calibri"/>
                <w:b w:val="0"/>
                <w:sz w:val="18"/>
                <w:szCs w:val="18"/>
              </w:rPr>
              <w:lastRenderedPageBreak/>
              <w:t>selecionadas</w:t>
            </w:r>
          </w:p>
          <w:p w14:paraId="4AD61A34" w14:textId="77777777" w:rsidR="00B11207" w:rsidRPr="0058299F" w:rsidRDefault="00B11207" w:rsidP="00B11207">
            <w:pPr>
              <w:rPr>
                <w:rFonts w:ascii="Calibri" w:hAnsi="Calibri" w:cs="Calibri"/>
                <w:b w:val="0"/>
                <w:sz w:val="18"/>
                <w:szCs w:val="18"/>
              </w:rPr>
            </w:pPr>
            <w:r w:rsidRPr="0058299F">
              <w:rPr>
                <w:rFonts w:ascii="Calibri" w:hAnsi="Calibri" w:cs="Calibri"/>
                <w:b w:val="0"/>
                <w:bCs w:val="0"/>
                <w:sz w:val="18"/>
                <w:szCs w:val="18"/>
              </w:rPr>
              <w:t>Indicador 5.2.1</w:t>
            </w:r>
            <w:r>
              <w:rPr>
                <w:rFonts w:ascii="Calibri" w:hAnsi="Calibri" w:cs="Calibri"/>
                <w:b w:val="0"/>
                <w:bCs w:val="0"/>
                <w:sz w:val="18"/>
                <w:szCs w:val="18"/>
              </w:rPr>
              <w:t>.b</w:t>
            </w:r>
            <w:r w:rsidRPr="0058299F">
              <w:rPr>
                <w:rFonts w:ascii="Calibri" w:hAnsi="Calibri" w:cs="Calibri"/>
                <w:b w:val="0"/>
                <w:bCs w:val="0"/>
                <w:sz w:val="18"/>
                <w:szCs w:val="18"/>
              </w:rPr>
              <w:t xml:space="preserve">: </w:t>
            </w:r>
            <w:r>
              <w:t xml:space="preserve"> </w:t>
            </w:r>
            <w:r w:rsidRPr="00B11207">
              <w:rPr>
                <w:rFonts w:ascii="Calibri" w:hAnsi="Calibri" w:cs="Calibri"/>
                <w:b w:val="0"/>
                <w:sz w:val="18"/>
                <w:szCs w:val="18"/>
              </w:rPr>
              <w:t>Percentagem de mulheres de 15-49 anos que, em algum momento, sofreram diferentes formas de violência, por idade actual</w:t>
            </w:r>
          </w:p>
        </w:tc>
        <w:tc>
          <w:tcPr>
            <w:tcW w:w="5643" w:type="dxa"/>
          </w:tcPr>
          <w:p w14:paraId="12B8177B" w14:textId="77777777" w:rsidR="00B11207" w:rsidRDefault="00B11207" w:rsidP="00B1120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Pr>
                <w:rFonts w:ascii="Calibri" w:hAnsi="Calibri" w:cs="Calibri"/>
                <w:sz w:val="18"/>
                <w:szCs w:val="18"/>
                <w:lang w:val="pt-BR"/>
              </w:rPr>
              <w:lastRenderedPageBreak/>
              <w:t>41,3 %</w:t>
            </w:r>
            <w:r w:rsidRPr="00B11207">
              <w:rPr>
                <w:rFonts w:ascii="Calibri" w:hAnsi="Calibri" w:cs="Calibri"/>
                <w:sz w:val="18"/>
                <w:szCs w:val="18"/>
                <w:lang w:val="pt-BR"/>
              </w:rPr>
              <w:t xml:space="preserve"> </w:t>
            </w:r>
            <w:r w:rsidR="00C83BF8" w:rsidRPr="00B11207">
              <w:rPr>
                <w:rFonts w:asciiTheme="minorHAnsi" w:hAnsiTheme="minorHAnsi" w:cstheme="minorHAnsi"/>
                <w:color w:val="000000"/>
                <w:sz w:val="18"/>
                <w:szCs w:val="18"/>
                <w:lang w:val="pt-BR"/>
              </w:rPr>
              <w:t>(INE, 2016 – IIMS 2015 – 2016)</w:t>
            </w:r>
          </w:p>
          <w:p w14:paraId="3B699450" w14:textId="77777777" w:rsidR="00B11207" w:rsidRDefault="00B11207" w:rsidP="00B1120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5C6B979A" w14:textId="77777777" w:rsidR="00B11207" w:rsidRDefault="00B11207" w:rsidP="00B1120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26A3E748" w14:textId="77777777" w:rsidR="00B11207" w:rsidRDefault="00B11207" w:rsidP="00B1120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78EC840D" w14:textId="77777777" w:rsidR="00B11207" w:rsidRDefault="00B11207" w:rsidP="00B1120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2492F131" w14:textId="77777777" w:rsidR="003367D3" w:rsidRPr="00B11207" w:rsidRDefault="00B11207" w:rsidP="00B11207">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lang w:val="pt-BR"/>
              </w:rPr>
            </w:pPr>
            <w:r>
              <w:rPr>
                <w:rFonts w:asciiTheme="minorHAnsi" w:hAnsiTheme="minorHAnsi" w:cstheme="minorHAnsi"/>
                <w:color w:val="000000"/>
                <w:sz w:val="18"/>
                <w:szCs w:val="18"/>
                <w:lang w:val="pt-BR"/>
              </w:rPr>
              <w:t>33,4 %</w:t>
            </w:r>
            <w:r w:rsidR="003367D3" w:rsidRPr="00B11207">
              <w:rPr>
                <w:rFonts w:ascii="Calibri" w:hAnsi="Calibri" w:cs="Calibri"/>
                <w:sz w:val="18"/>
                <w:szCs w:val="18"/>
                <w:lang w:val="pt-BR"/>
              </w:rPr>
              <w:t xml:space="preserve"> </w:t>
            </w:r>
            <w:r w:rsidRPr="00B11207">
              <w:rPr>
                <w:rFonts w:asciiTheme="minorHAnsi" w:hAnsiTheme="minorHAnsi" w:cstheme="minorHAnsi"/>
                <w:color w:val="000000"/>
                <w:sz w:val="18"/>
                <w:szCs w:val="18"/>
                <w:lang w:val="pt-BR"/>
              </w:rPr>
              <w:t>(INE, 2016 – IIMS 2015 – 2016)</w:t>
            </w:r>
            <w:r>
              <w:rPr>
                <w:rFonts w:asciiTheme="minorHAnsi" w:hAnsiTheme="minorHAnsi" w:cstheme="minorHAnsi"/>
                <w:color w:val="000000"/>
                <w:sz w:val="18"/>
                <w:szCs w:val="18"/>
                <w:lang w:val="pt-BR"/>
              </w:rPr>
              <w:t xml:space="preserve"> </w:t>
            </w:r>
          </w:p>
        </w:tc>
        <w:tc>
          <w:tcPr>
            <w:tcW w:w="3904" w:type="dxa"/>
          </w:tcPr>
          <w:p w14:paraId="343BB20E" w14:textId="77777777" w:rsidR="003367D3" w:rsidRPr="0058299F"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r w:rsidRPr="0058299F">
              <w:rPr>
                <w:rFonts w:ascii="Calibri" w:hAnsi="Calibri" w:cs="Calibri"/>
                <w:sz w:val="18"/>
                <w:szCs w:val="18"/>
              </w:rPr>
              <w:lastRenderedPageBreak/>
              <w:t xml:space="preserve">Fonte: INE, IIMS 2020/2021 </w:t>
            </w:r>
          </w:p>
        </w:tc>
      </w:tr>
      <w:tr w:rsidR="003367D3" w:rsidRPr="0058299F" w14:paraId="3B4E6471" w14:textId="77777777" w:rsidTr="003367D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tcPr>
          <w:p w14:paraId="06A2D203" w14:textId="77777777" w:rsidR="003367D3" w:rsidRPr="0058299F" w:rsidRDefault="003367D3" w:rsidP="003367D3">
            <w:pPr>
              <w:rPr>
                <w:rFonts w:ascii="Calibri" w:hAnsi="Calibri" w:cs="Calibri"/>
                <w:b w:val="0"/>
                <w:sz w:val="18"/>
                <w:szCs w:val="18"/>
              </w:rPr>
            </w:pPr>
            <w:r w:rsidRPr="0058299F">
              <w:rPr>
                <w:rFonts w:ascii="Calibri" w:hAnsi="Calibri" w:cs="Calibri"/>
                <w:b w:val="0"/>
                <w:bCs w:val="0"/>
                <w:sz w:val="18"/>
                <w:szCs w:val="18"/>
              </w:rPr>
              <w:t xml:space="preserve">Indicador 5.a.2 </w:t>
            </w:r>
            <w:r w:rsidRPr="0058299F">
              <w:rPr>
                <w:rFonts w:ascii="Calibri" w:hAnsi="Calibri" w:cs="Calibri"/>
                <w:b w:val="0"/>
                <w:sz w:val="18"/>
                <w:szCs w:val="18"/>
              </w:rPr>
              <w:t xml:space="preserve"> Proporção de </w:t>
            </w:r>
            <w:r w:rsidR="000D5F39">
              <w:rPr>
                <w:rFonts w:ascii="Calibri" w:hAnsi="Calibri" w:cs="Calibri"/>
                <w:b w:val="0"/>
                <w:sz w:val="18"/>
                <w:szCs w:val="18"/>
              </w:rPr>
              <w:t>país</w:t>
            </w:r>
            <w:r w:rsidRPr="0058299F">
              <w:rPr>
                <w:rFonts w:ascii="Calibri" w:hAnsi="Calibri" w:cs="Calibri"/>
                <w:b w:val="0"/>
                <w:sz w:val="18"/>
                <w:szCs w:val="18"/>
              </w:rPr>
              <w:t>es onde o quadro jurídico (incluindo o direito consuetudinário) garante às mulheres direitos iguais à propriedade e/ou ao controlo da terra</w:t>
            </w:r>
          </w:p>
        </w:tc>
        <w:tc>
          <w:tcPr>
            <w:tcW w:w="5643" w:type="dxa"/>
          </w:tcPr>
          <w:p w14:paraId="2F5F72D1" w14:textId="77777777" w:rsidR="003367D3" w:rsidRPr="0058299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8299F">
              <w:rPr>
                <w:rFonts w:ascii="Calibri" w:hAnsi="Calibri" w:cs="Calibri"/>
                <w:sz w:val="18"/>
                <w:szCs w:val="18"/>
              </w:rPr>
              <w:t>Angola possui a Lei de Terras, Lei 9/04 de 9 de Novembro de 2004, que estabelece as bases gerais do regime jurídico das terras integradas na propriedade originária do Estado, os direitos fundiários que sobre estas podem recair e o regime geral de transmissão, constituição, exercício e extinção destes direitos</w:t>
            </w:r>
          </w:p>
        </w:tc>
        <w:tc>
          <w:tcPr>
            <w:tcW w:w="3904" w:type="dxa"/>
          </w:tcPr>
          <w:p w14:paraId="7BC47877" w14:textId="77777777" w:rsidR="003367D3" w:rsidRPr="0058299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8299F">
              <w:rPr>
                <w:rFonts w:ascii="Calibri" w:hAnsi="Calibri" w:cs="Calibri"/>
                <w:sz w:val="18"/>
                <w:szCs w:val="18"/>
              </w:rPr>
              <w:t>Fonte:  Revisão Quadro Jur</w:t>
            </w:r>
            <w:r w:rsidR="00614C11">
              <w:rPr>
                <w:rFonts w:ascii="Calibri" w:hAnsi="Calibri" w:cs="Calibri"/>
                <w:sz w:val="18"/>
                <w:szCs w:val="18"/>
              </w:rPr>
              <w:t>í</w:t>
            </w:r>
            <w:r w:rsidRPr="0058299F">
              <w:rPr>
                <w:rFonts w:ascii="Calibri" w:hAnsi="Calibri" w:cs="Calibri"/>
                <w:sz w:val="18"/>
                <w:szCs w:val="18"/>
              </w:rPr>
              <w:t>dico</w:t>
            </w:r>
          </w:p>
        </w:tc>
      </w:tr>
      <w:tr w:rsidR="003367D3" w:rsidRPr="0058299F" w14:paraId="4EAAAB51" w14:textId="77777777" w:rsidTr="003367D3">
        <w:trPr>
          <w:cnfStyle w:val="000000010000" w:firstRow="0" w:lastRow="0" w:firstColumn="0" w:lastColumn="0" w:oddVBand="0" w:evenVBand="0" w:oddHBand="0" w:evenHBand="1" w:firstRowFirstColumn="0" w:firstRowLastColumn="0" w:lastRowFirstColumn="0" w:lastRowLastColumn="0"/>
          <w:trHeight w:val="2095"/>
        </w:trPr>
        <w:tc>
          <w:tcPr>
            <w:cnfStyle w:val="001000000000" w:firstRow="0" w:lastRow="0" w:firstColumn="1" w:lastColumn="0" w:oddVBand="0" w:evenVBand="0" w:oddHBand="0" w:evenHBand="0" w:firstRowFirstColumn="0" w:firstRowLastColumn="0" w:lastRowFirstColumn="0" w:lastRowLastColumn="0"/>
            <w:tcW w:w="0" w:type="auto"/>
          </w:tcPr>
          <w:p w14:paraId="49701C97" w14:textId="77777777" w:rsidR="003367D3" w:rsidRPr="0058299F" w:rsidRDefault="003367D3" w:rsidP="003367D3">
            <w:pPr>
              <w:rPr>
                <w:rFonts w:ascii="Calibri" w:hAnsi="Calibri" w:cs="Calibri"/>
                <w:b w:val="0"/>
                <w:sz w:val="18"/>
                <w:szCs w:val="18"/>
              </w:rPr>
            </w:pPr>
            <w:r w:rsidRPr="0058299F">
              <w:rPr>
                <w:rFonts w:ascii="Calibri" w:hAnsi="Calibri" w:cs="Calibri"/>
                <w:b w:val="0"/>
                <w:bCs w:val="0"/>
                <w:sz w:val="18"/>
                <w:szCs w:val="18"/>
              </w:rPr>
              <w:t xml:space="preserve">Indicador 8.5.2 </w:t>
            </w:r>
            <w:r w:rsidRPr="0058299F">
              <w:rPr>
                <w:rFonts w:ascii="Calibri" w:hAnsi="Calibri" w:cs="Calibri"/>
                <w:b w:val="0"/>
                <w:sz w:val="18"/>
                <w:szCs w:val="18"/>
              </w:rPr>
              <w:t>Taxa de desemprego, por sexo,</w:t>
            </w:r>
            <w:r w:rsidR="00614C11">
              <w:rPr>
                <w:rFonts w:ascii="Calibri" w:hAnsi="Calibri" w:cs="Calibri"/>
                <w:b w:val="0"/>
                <w:sz w:val="18"/>
                <w:szCs w:val="18"/>
              </w:rPr>
              <w:t xml:space="preserve"> </w:t>
            </w:r>
            <w:r w:rsidRPr="0058299F">
              <w:rPr>
                <w:rFonts w:ascii="Calibri" w:hAnsi="Calibri" w:cs="Calibri"/>
                <w:b w:val="0"/>
                <w:sz w:val="18"/>
                <w:szCs w:val="18"/>
              </w:rPr>
              <w:t xml:space="preserve">idade, área geográfica e pessoas com deficiência </w:t>
            </w:r>
          </w:p>
        </w:tc>
        <w:tc>
          <w:tcPr>
            <w:tcW w:w="5643" w:type="dxa"/>
          </w:tcPr>
          <w:p w14:paraId="6D05A904" w14:textId="77777777" w:rsidR="003367D3" w:rsidRPr="0058299F" w:rsidRDefault="0008105F"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r w:rsidRPr="0008105F">
              <w:rPr>
                <w:rFonts w:ascii="Calibri" w:hAnsi="Calibri" w:cs="Calibri"/>
                <w:sz w:val="18"/>
                <w:szCs w:val="18"/>
              </w:rPr>
              <w:t>A taxa de desemprego da população com 15 ou mais anos de idade é de 28,8%. A taxa de desemprego na área urbana é mais de duas vezes superior à da área rural (36,5% e 16,2%, respectivamente). A taxa de desemprego atinge o valor mais alto na população de 15-24 anos (52,4%). (INE, 2019)</w:t>
            </w:r>
          </w:p>
        </w:tc>
        <w:tc>
          <w:tcPr>
            <w:tcW w:w="3904" w:type="dxa"/>
          </w:tcPr>
          <w:p w14:paraId="0D31E855" w14:textId="77777777" w:rsidR="003367D3" w:rsidRPr="0058299F"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r w:rsidRPr="0058299F">
              <w:rPr>
                <w:rFonts w:ascii="Calibri" w:hAnsi="Calibri" w:cs="Calibri"/>
                <w:sz w:val="18"/>
                <w:szCs w:val="18"/>
              </w:rPr>
              <w:t>Fonte:  INE, IDREA 2018-2019; INE, IEA 2019/2020; INE, IIMS 2020/21; IDREA 2022/2023</w:t>
            </w:r>
          </w:p>
        </w:tc>
      </w:tr>
    </w:tbl>
    <w:p w14:paraId="047B233D" w14:textId="77777777" w:rsidR="003367D3" w:rsidRPr="000D5F39" w:rsidRDefault="003367D3" w:rsidP="003367D3">
      <w:pPr>
        <w:rPr>
          <w:lang w:val="en-GB" w:eastAsia="en-US"/>
        </w:rPr>
      </w:pPr>
    </w:p>
    <w:p w14:paraId="0303825A" w14:textId="77777777" w:rsidR="003367D3" w:rsidRPr="000D5F39" w:rsidRDefault="003367D3" w:rsidP="003367D3">
      <w:pPr>
        <w:rPr>
          <w:lang w:val="en-GB" w:eastAsia="en-US"/>
        </w:rPr>
      </w:pPr>
    </w:p>
    <w:p w14:paraId="38AC6A19" w14:textId="77777777" w:rsidR="003367D3" w:rsidRPr="000D5F39" w:rsidRDefault="003367D3" w:rsidP="003367D3">
      <w:pPr>
        <w:rPr>
          <w:lang w:val="en-GB" w:eastAsia="en-US"/>
        </w:rPr>
      </w:pPr>
    </w:p>
    <w:p w14:paraId="496F0BCA" w14:textId="77777777" w:rsidR="003367D3" w:rsidRPr="000D5F39" w:rsidRDefault="003367D3" w:rsidP="003367D3">
      <w:pPr>
        <w:rPr>
          <w:lang w:val="en-GB" w:eastAsia="en-US"/>
        </w:rPr>
      </w:pPr>
    </w:p>
    <w:p w14:paraId="44241288" w14:textId="77777777" w:rsidR="003367D3" w:rsidRPr="000D5F39" w:rsidRDefault="003367D3" w:rsidP="003367D3">
      <w:pPr>
        <w:rPr>
          <w:lang w:val="en-GB" w:eastAsia="en-US"/>
        </w:rPr>
      </w:pPr>
    </w:p>
    <w:p w14:paraId="36E7D68E" w14:textId="77777777" w:rsidR="003367D3" w:rsidRPr="000D5F39" w:rsidRDefault="003367D3" w:rsidP="003367D3">
      <w:pPr>
        <w:rPr>
          <w:lang w:val="en-GB" w:eastAsia="en-US"/>
        </w:rPr>
      </w:pPr>
    </w:p>
    <w:p w14:paraId="771ED5AE" w14:textId="77777777" w:rsidR="003367D3" w:rsidRPr="000D5F39" w:rsidRDefault="003367D3" w:rsidP="003367D3">
      <w:pPr>
        <w:rPr>
          <w:lang w:val="en-GB" w:eastAsia="en-US"/>
        </w:rPr>
      </w:pPr>
    </w:p>
    <w:p w14:paraId="74F87B14" w14:textId="77777777" w:rsidR="003367D3" w:rsidRPr="000D5F39" w:rsidRDefault="003367D3" w:rsidP="003367D3">
      <w:pPr>
        <w:rPr>
          <w:lang w:val="en-GB" w:eastAsia="en-US"/>
        </w:rPr>
      </w:pPr>
    </w:p>
    <w:p w14:paraId="7B96ACAB" w14:textId="77777777" w:rsidR="003367D3" w:rsidRPr="000D5F39" w:rsidRDefault="003367D3" w:rsidP="003367D3">
      <w:pPr>
        <w:rPr>
          <w:lang w:val="en-GB" w:eastAsia="en-US"/>
        </w:rPr>
      </w:pPr>
    </w:p>
    <w:p w14:paraId="5E6B0671" w14:textId="77777777" w:rsidR="003367D3" w:rsidRPr="000D5F39" w:rsidRDefault="003367D3" w:rsidP="003367D3">
      <w:pPr>
        <w:rPr>
          <w:lang w:val="en-GB" w:eastAsia="en-US"/>
        </w:rPr>
      </w:pPr>
    </w:p>
    <w:p w14:paraId="4AE313A9" w14:textId="77777777" w:rsidR="003367D3" w:rsidRPr="000D5F39" w:rsidRDefault="003367D3" w:rsidP="003367D3">
      <w:pPr>
        <w:rPr>
          <w:lang w:val="en-GB" w:eastAsia="en-US"/>
        </w:rPr>
      </w:pPr>
    </w:p>
    <w:p w14:paraId="047628D8" w14:textId="77777777" w:rsidR="003367D3" w:rsidRPr="000D5F39" w:rsidRDefault="003367D3" w:rsidP="003367D3">
      <w:pPr>
        <w:rPr>
          <w:lang w:val="en-GB" w:eastAsia="en-US"/>
        </w:rPr>
      </w:pPr>
    </w:p>
    <w:p w14:paraId="44098FE7" w14:textId="77777777" w:rsidR="003367D3" w:rsidRPr="000D5F39" w:rsidRDefault="003367D3" w:rsidP="003367D3">
      <w:pPr>
        <w:rPr>
          <w:lang w:val="en-GB" w:eastAsia="en-US"/>
        </w:rPr>
      </w:pPr>
    </w:p>
    <w:p w14:paraId="3DE27BEB" w14:textId="77777777" w:rsidR="003367D3" w:rsidRPr="000D5F39" w:rsidRDefault="003367D3" w:rsidP="003367D3">
      <w:pPr>
        <w:rPr>
          <w:lang w:val="en-GB" w:eastAsia="en-US"/>
        </w:rPr>
      </w:pPr>
    </w:p>
    <w:p w14:paraId="34B8A889" w14:textId="77777777" w:rsidR="003367D3" w:rsidRPr="000D5F39" w:rsidRDefault="003367D3" w:rsidP="003367D3">
      <w:pPr>
        <w:rPr>
          <w:lang w:val="en-GB" w:eastAsia="en-US"/>
        </w:rPr>
      </w:pPr>
    </w:p>
    <w:p w14:paraId="2B265228" w14:textId="77777777" w:rsidR="003367D3" w:rsidRPr="00DF00CA" w:rsidRDefault="000D5F39" w:rsidP="003367D3">
      <w:pPr>
        <w:spacing w:after="200" w:line="276" w:lineRule="auto"/>
        <w:rPr>
          <w:rFonts w:asciiTheme="minorHAnsi" w:hAnsiTheme="minorHAnsi" w:cstheme="minorHAnsi"/>
          <w:b/>
          <w:sz w:val="28"/>
          <w:szCs w:val="28"/>
          <w:lang w:val="pt-BR"/>
        </w:rPr>
      </w:pPr>
      <w:r>
        <w:rPr>
          <w:rFonts w:asciiTheme="minorHAnsi" w:hAnsiTheme="minorHAnsi" w:cstheme="minorHAnsi"/>
          <w:b/>
          <w:sz w:val="28"/>
          <w:szCs w:val="28"/>
          <w:lang w:val="pt-BR"/>
        </w:rPr>
        <w:lastRenderedPageBreak/>
        <w:t>Produto</w:t>
      </w:r>
      <w:r w:rsidR="003367D3" w:rsidRPr="00DF00CA">
        <w:rPr>
          <w:rFonts w:asciiTheme="minorHAnsi" w:hAnsiTheme="minorHAnsi" w:cstheme="minorHAnsi"/>
          <w:b/>
          <w:sz w:val="28"/>
          <w:szCs w:val="28"/>
          <w:lang w:val="pt-BR"/>
        </w:rPr>
        <w:t>s</w:t>
      </w:r>
      <w:r w:rsidR="003367D3" w:rsidRPr="00DF00CA">
        <w:rPr>
          <w:rFonts w:asciiTheme="minorHAnsi" w:hAnsiTheme="minorHAnsi" w:cstheme="minorHAnsi"/>
          <w:b/>
          <w:sz w:val="28"/>
          <w:szCs w:val="28"/>
        </w:rPr>
        <w:t xml:space="preserve"> </w:t>
      </w:r>
      <w:r w:rsidR="003367D3">
        <w:rPr>
          <w:rFonts w:asciiTheme="minorHAnsi" w:hAnsiTheme="minorHAnsi" w:cstheme="minorHAnsi"/>
          <w:b/>
          <w:sz w:val="28"/>
          <w:szCs w:val="28"/>
        </w:rPr>
        <w:t xml:space="preserve">da </w:t>
      </w:r>
      <w:r w:rsidR="003367D3" w:rsidRPr="00DF00CA">
        <w:rPr>
          <w:rFonts w:asciiTheme="minorHAnsi" w:hAnsiTheme="minorHAnsi" w:cstheme="minorHAnsi"/>
          <w:b/>
          <w:sz w:val="28"/>
          <w:szCs w:val="28"/>
        </w:rPr>
        <w:t xml:space="preserve">Área </w:t>
      </w:r>
      <w:r w:rsidR="003367D3">
        <w:rPr>
          <w:rFonts w:asciiTheme="minorHAnsi" w:hAnsiTheme="minorHAnsi" w:cstheme="minorHAnsi"/>
          <w:b/>
          <w:sz w:val="28"/>
          <w:szCs w:val="28"/>
        </w:rPr>
        <w:t>2</w:t>
      </w:r>
      <w:r w:rsidR="003367D3" w:rsidRPr="00DF00CA">
        <w:rPr>
          <w:rFonts w:asciiTheme="minorHAnsi" w:hAnsiTheme="minorHAnsi" w:cstheme="minorHAnsi"/>
          <w:b/>
          <w:sz w:val="28"/>
          <w:szCs w:val="28"/>
        </w:rPr>
        <w:t xml:space="preserve">: </w:t>
      </w:r>
      <w:r w:rsidR="003367D3" w:rsidRPr="000A5A4A">
        <w:rPr>
          <w:rFonts w:asciiTheme="minorHAnsi" w:hAnsiTheme="minorHAnsi" w:cstheme="minorHAnsi"/>
          <w:b/>
          <w:sz w:val="28"/>
          <w:szCs w:val="28"/>
        </w:rPr>
        <w:t>Adolescentes, jovens e empoderamento da mulher</w:t>
      </w:r>
    </w:p>
    <w:tbl>
      <w:tblPr>
        <w:tblStyle w:val="Cuadrculaclara-nfasis11"/>
        <w:tblpPr w:leftFromText="180" w:rightFromText="180" w:vertAnchor="text" w:tblpY="1"/>
        <w:tblW w:w="4604" w:type="pct"/>
        <w:tblLayout w:type="fixed"/>
        <w:tblLook w:val="04A0" w:firstRow="1" w:lastRow="0" w:firstColumn="1" w:lastColumn="0" w:noHBand="0" w:noVBand="1"/>
      </w:tblPr>
      <w:tblGrid>
        <w:gridCol w:w="3170"/>
        <w:gridCol w:w="2374"/>
        <w:gridCol w:w="1143"/>
        <w:gridCol w:w="1365"/>
        <w:gridCol w:w="2150"/>
        <w:gridCol w:w="2673"/>
      </w:tblGrid>
      <w:tr w:rsidR="003367D3" w:rsidRPr="00F0475B" w14:paraId="4BF5D8D0" w14:textId="77777777" w:rsidTr="003D7990">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231" w:type="pct"/>
            <w:hideMark/>
          </w:tcPr>
          <w:p w14:paraId="782A9FD2" w14:textId="77777777" w:rsidR="003367D3" w:rsidRPr="00F0475B" w:rsidRDefault="003367D3" w:rsidP="003367D3">
            <w:pPr>
              <w:jc w:val="center"/>
              <w:rPr>
                <w:rFonts w:asciiTheme="minorHAnsi" w:hAnsiTheme="minorHAnsi" w:cstheme="minorHAnsi"/>
                <w:bCs w:val="0"/>
                <w:color w:val="000000" w:themeColor="text1"/>
                <w:sz w:val="18"/>
                <w:szCs w:val="18"/>
                <w:lang w:val="pt-PT"/>
              </w:rPr>
            </w:pPr>
            <w:r w:rsidRPr="00F0475B">
              <w:rPr>
                <w:rFonts w:asciiTheme="minorHAnsi" w:hAnsiTheme="minorHAnsi" w:cstheme="minorHAnsi"/>
                <w:bCs w:val="0"/>
                <w:color w:val="000000" w:themeColor="text1"/>
                <w:sz w:val="18"/>
                <w:szCs w:val="18"/>
                <w:lang w:val="pt-PT"/>
              </w:rPr>
              <w:t xml:space="preserve">Produtos - </w:t>
            </w:r>
            <w:r w:rsidR="00BA2A3D">
              <w:rPr>
                <w:rFonts w:asciiTheme="minorHAnsi" w:hAnsiTheme="minorHAnsi" w:cstheme="minorHAnsi"/>
                <w:bCs w:val="0"/>
                <w:color w:val="000000" w:themeColor="text1"/>
                <w:sz w:val="18"/>
                <w:szCs w:val="18"/>
                <w:lang w:val="pt-PT"/>
              </w:rPr>
              <w:t>Á</w:t>
            </w:r>
            <w:r w:rsidRPr="00F0475B">
              <w:rPr>
                <w:rFonts w:asciiTheme="minorHAnsi" w:hAnsiTheme="minorHAnsi" w:cstheme="minorHAnsi"/>
                <w:bCs w:val="0"/>
                <w:color w:val="000000" w:themeColor="text1"/>
                <w:sz w:val="18"/>
                <w:szCs w:val="18"/>
                <w:lang w:val="pt-PT"/>
              </w:rPr>
              <w:t>rea de intervenção (Outputs / Strategic Interventions)</w:t>
            </w:r>
          </w:p>
        </w:tc>
        <w:tc>
          <w:tcPr>
            <w:tcW w:w="922" w:type="pct"/>
          </w:tcPr>
          <w:p w14:paraId="16422C95" w14:textId="77777777" w:rsidR="003367D3" w:rsidRPr="00F0475B"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F0475B">
              <w:rPr>
                <w:rFonts w:asciiTheme="minorHAnsi" w:hAnsiTheme="minorHAnsi" w:cstheme="minorHAnsi"/>
                <w:bCs w:val="0"/>
                <w:color w:val="000000" w:themeColor="text1"/>
                <w:sz w:val="18"/>
                <w:szCs w:val="18"/>
                <w:lang w:val="pt-PT"/>
              </w:rPr>
              <w:t>Indicador de Produto / Output Indicator</w:t>
            </w:r>
          </w:p>
        </w:tc>
        <w:tc>
          <w:tcPr>
            <w:tcW w:w="444" w:type="pct"/>
          </w:tcPr>
          <w:p w14:paraId="03B51C2F" w14:textId="77777777" w:rsidR="003367D3" w:rsidRPr="00F0475B"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F0475B">
              <w:rPr>
                <w:rFonts w:asciiTheme="minorHAnsi" w:hAnsiTheme="minorHAnsi" w:cstheme="minorHAnsi"/>
                <w:bCs w:val="0"/>
                <w:color w:val="000000" w:themeColor="text1"/>
                <w:sz w:val="18"/>
                <w:szCs w:val="18"/>
                <w:lang w:val="pt-PT"/>
              </w:rPr>
              <w:t>Linha de base - Baseline</w:t>
            </w:r>
          </w:p>
        </w:tc>
        <w:tc>
          <w:tcPr>
            <w:tcW w:w="530" w:type="pct"/>
          </w:tcPr>
          <w:p w14:paraId="5606F88F" w14:textId="77777777" w:rsidR="003367D3" w:rsidRPr="00F0475B"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F0475B">
              <w:rPr>
                <w:rFonts w:asciiTheme="minorHAnsi" w:hAnsiTheme="minorHAnsi" w:cstheme="minorHAnsi"/>
                <w:bCs w:val="0"/>
                <w:color w:val="000000" w:themeColor="text1"/>
                <w:sz w:val="18"/>
                <w:szCs w:val="18"/>
                <w:lang w:val="pt-PT"/>
              </w:rPr>
              <w:t>Meta / Target 2022</w:t>
            </w:r>
          </w:p>
        </w:tc>
        <w:tc>
          <w:tcPr>
            <w:tcW w:w="835" w:type="pct"/>
          </w:tcPr>
          <w:p w14:paraId="647A7CB5" w14:textId="77777777" w:rsidR="003367D3" w:rsidRPr="00F0475B"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F0475B">
              <w:rPr>
                <w:rFonts w:asciiTheme="minorHAnsi" w:hAnsiTheme="minorHAnsi" w:cstheme="minorHAnsi"/>
                <w:bCs w:val="0"/>
                <w:color w:val="000000" w:themeColor="text1"/>
                <w:sz w:val="18"/>
                <w:szCs w:val="18"/>
                <w:lang w:val="pt-PT"/>
              </w:rPr>
              <w:t>Meio de verificação - Source of Verification</w:t>
            </w:r>
          </w:p>
        </w:tc>
        <w:tc>
          <w:tcPr>
            <w:tcW w:w="1038" w:type="pct"/>
            <w:hideMark/>
          </w:tcPr>
          <w:p w14:paraId="4A0F2822" w14:textId="77777777" w:rsidR="003367D3" w:rsidRPr="00F0475B"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F0475B">
              <w:rPr>
                <w:rFonts w:asciiTheme="minorHAnsi" w:hAnsiTheme="minorHAnsi" w:cstheme="minorHAnsi"/>
                <w:bCs w:val="0"/>
                <w:sz w:val="18"/>
                <w:szCs w:val="18"/>
              </w:rPr>
              <w:t>Contribuição e participação das Ag</w:t>
            </w:r>
            <w:r w:rsidR="00BA2A3D">
              <w:rPr>
                <w:rFonts w:asciiTheme="minorHAnsi" w:hAnsiTheme="minorHAnsi" w:cstheme="minorHAnsi"/>
                <w:bCs w:val="0"/>
                <w:sz w:val="18"/>
                <w:szCs w:val="18"/>
              </w:rPr>
              <w:t>ê</w:t>
            </w:r>
            <w:r w:rsidRPr="00F0475B">
              <w:rPr>
                <w:rFonts w:asciiTheme="minorHAnsi" w:hAnsiTheme="minorHAnsi" w:cstheme="minorHAnsi"/>
                <w:bCs w:val="0"/>
                <w:sz w:val="18"/>
                <w:szCs w:val="18"/>
              </w:rPr>
              <w:t>ncias</w:t>
            </w:r>
          </w:p>
          <w:p w14:paraId="42838E46" w14:textId="77777777" w:rsidR="003367D3" w:rsidRPr="00F0475B"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pt-PT"/>
              </w:rPr>
            </w:pPr>
          </w:p>
        </w:tc>
      </w:tr>
      <w:tr w:rsidR="003367D3" w:rsidRPr="00F0475B" w14:paraId="4B7FF5B5" w14:textId="77777777" w:rsidTr="003D7990">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31" w:type="pct"/>
          </w:tcPr>
          <w:p w14:paraId="318B850C" w14:textId="77777777" w:rsidR="003367D3" w:rsidRPr="00F0475B" w:rsidRDefault="00E33987" w:rsidP="0054655E">
            <w:pPr>
              <w:rPr>
                <w:rFonts w:asciiTheme="minorHAnsi" w:eastAsia="Times New Roman" w:hAnsiTheme="minorHAnsi" w:cstheme="minorHAnsi"/>
                <w:b w:val="0"/>
                <w:bCs w:val="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F0475B">
              <w:rPr>
                <w:rFonts w:asciiTheme="minorHAnsi" w:eastAsia="Times New Roman" w:hAnsiTheme="minorHAnsi" w:cstheme="minorHAnsi"/>
                <w:sz w:val="18"/>
                <w:szCs w:val="18"/>
                <w:lang w:val="pt-PT" w:eastAsia="gl-ES"/>
              </w:rPr>
              <w:t>2.1</w:t>
            </w:r>
          </w:p>
          <w:p w14:paraId="507BDCE6" w14:textId="77777777" w:rsidR="003367D3" w:rsidRPr="00F0475B" w:rsidRDefault="003367D3" w:rsidP="0054655E">
            <w:pPr>
              <w:rPr>
                <w:rFonts w:asciiTheme="minorHAnsi" w:eastAsia="Times New Roman" w:hAnsiTheme="minorHAnsi" w:cstheme="minorHAnsi"/>
                <w:b w:val="0"/>
                <w:bCs w:val="0"/>
                <w:sz w:val="18"/>
                <w:szCs w:val="18"/>
                <w:lang w:val="pt-PT" w:eastAsia="gl-ES"/>
              </w:rPr>
            </w:pPr>
            <w:r w:rsidRPr="00F0475B">
              <w:rPr>
                <w:rFonts w:asciiTheme="minorHAnsi" w:eastAsia="Times New Roman" w:hAnsiTheme="minorHAnsi" w:cstheme="minorHAnsi"/>
                <w:sz w:val="18"/>
                <w:szCs w:val="18"/>
                <w:lang w:val="pt-PT" w:eastAsia="gl-ES"/>
              </w:rPr>
              <w:t xml:space="preserve">Participação efectiva e reforço das capacidades das OSC-OCBs para a advocacia e elaboração e monitoria de políticas e programas orientados para adolescentes, jovens, mulheres e mais vulneráveis promovidos. </w:t>
            </w:r>
          </w:p>
        </w:tc>
        <w:tc>
          <w:tcPr>
            <w:tcW w:w="922" w:type="pct"/>
          </w:tcPr>
          <w:p w14:paraId="3AD63E98"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F0475B">
              <w:rPr>
                <w:rFonts w:asciiTheme="minorHAnsi" w:eastAsia="Times New Roman" w:hAnsiTheme="minorHAnsi" w:cstheme="minorHAnsi"/>
                <w:sz w:val="18"/>
                <w:szCs w:val="18"/>
                <w:lang w:val="pt-PT" w:eastAsia="gl-ES"/>
              </w:rPr>
              <w:t>Número de OSC que participam efectivamente na elaboração e monitoria de políticas</w:t>
            </w:r>
          </w:p>
        </w:tc>
        <w:tc>
          <w:tcPr>
            <w:tcW w:w="444" w:type="pct"/>
          </w:tcPr>
          <w:p w14:paraId="482C1B4B" w14:textId="77777777" w:rsidR="003367D3" w:rsidRDefault="003367D3"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Não Disponivel</w:t>
            </w:r>
          </w:p>
          <w:p w14:paraId="5F1FF06C" w14:textId="77777777" w:rsidR="003367D3" w:rsidRPr="00F0475B" w:rsidRDefault="003367D3"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530" w:type="pct"/>
          </w:tcPr>
          <w:p w14:paraId="675759D1" w14:textId="77777777" w:rsidR="003367D3" w:rsidRPr="00F0475B" w:rsidRDefault="00465DF4" w:rsidP="00C227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tc>
        <w:tc>
          <w:tcPr>
            <w:tcW w:w="835" w:type="pct"/>
          </w:tcPr>
          <w:p w14:paraId="1D1D8710" w14:textId="77777777" w:rsidR="003367D3" w:rsidRPr="00F0475B"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Mapeamento e relatório das OSC</w:t>
            </w:r>
          </w:p>
        </w:tc>
        <w:tc>
          <w:tcPr>
            <w:tcW w:w="1038" w:type="pct"/>
          </w:tcPr>
          <w:p w14:paraId="10D32604"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 xml:space="preserve">PNUD - Assistência </w:t>
            </w:r>
            <w:r w:rsidR="00D37FA7">
              <w:rPr>
                <w:rFonts w:ascii="Calibri" w:hAnsi="Calibri"/>
                <w:bCs/>
                <w:color w:val="000000"/>
                <w:sz w:val="18"/>
                <w:szCs w:val="18"/>
                <w:lang w:val="pt-BR"/>
              </w:rPr>
              <w:t>técnica</w:t>
            </w:r>
            <w:r w:rsidRPr="00F0475B">
              <w:rPr>
                <w:rFonts w:ascii="Calibri" w:hAnsi="Calibri"/>
                <w:bCs/>
                <w:color w:val="000000"/>
                <w:sz w:val="18"/>
                <w:szCs w:val="18"/>
                <w:lang w:val="pt-BR"/>
              </w:rPr>
              <w:t xml:space="preserve">, advocacia e capacitação </w:t>
            </w:r>
            <w:r w:rsidRPr="00F0475B">
              <w:rPr>
                <w:rFonts w:ascii="Calibri" w:hAnsi="Calibri"/>
                <w:bCs/>
                <w:color w:val="000000"/>
                <w:sz w:val="18"/>
                <w:szCs w:val="18"/>
                <w:lang w:val="pt-BR"/>
              </w:rPr>
              <w:br/>
              <w:t>OMS – Assistência Técnica</w:t>
            </w:r>
          </w:p>
          <w:p w14:paraId="0F661995"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UNICEF – Assistência Técnica, Advocacia e Capacitação</w:t>
            </w:r>
            <w:r w:rsidRPr="00F0475B">
              <w:rPr>
                <w:rFonts w:ascii="Calibri" w:hAnsi="Calibri"/>
                <w:bCs/>
                <w:color w:val="000000"/>
                <w:sz w:val="18"/>
                <w:szCs w:val="18"/>
                <w:lang w:val="pt-BR"/>
              </w:rPr>
              <w:br/>
              <w:t>UNFPA - Assistência Técnica, Advocacia e Capacitação</w:t>
            </w:r>
            <w:r w:rsidRPr="00F0475B">
              <w:rPr>
                <w:rFonts w:ascii="Calibri" w:hAnsi="Calibri"/>
                <w:bCs/>
                <w:color w:val="000000"/>
                <w:sz w:val="18"/>
                <w:szCs w:val="18"/>
                <w:lang w:val="pt-BR"/>
              </w:rPr>
              <w:br/>
              <w:t>UNHABITAT - Advocacia</w:t>
            </w:r>
            <w:r w:rsidRPr="00F0475B">
              <w:rPr>
                <w:rFonts w:ascii="Calibri" w:hAnsi="Calibri"/>
                <w:bCs/>
                <w:color w:val="000000"/>
                <w:sz w:val="18"/>
                <w:szCs w:val="18"/>
                <w:lang w:val="pt-BR"/>
              </w:rPr>
              <w:br/>
              <w:t xml:space="preserve">ONUSIDA - Assistência técnica e advocacia </w:t>
            </w:r>
          </w:p>
          <w:p w14:paraId="5AF03076"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FAO - Assistência Técnica e Capacitação</w:t>
            </w:r>
          </w:p>
        </w:tc>
      </w:tr>
      <w:tr w:rsidR="003367D3" w:rsidRPr="00F0475B" w14:paraId="5FBBB3ED" w14:textId="77777777" w:rsidTr="003D7990">
        <w:trPr>
          <w:cnfStyle w:val="000000010000" w:firstRow="0" w:lastRow="0" w:firstColumn="0" w:lastColumn="0" w:oddVBand="0" w:evenVBand="0" w:oddHBand="0" w:evenHBand="1"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31" w:type="pct"/>
          </w:tcPr>
          <w:p w14:paraId="07020E9A" w14:textId="77777777" w:rsidR="003367D3" w:rsidRPr="00F0475B" w:rsidRDefault="00E33987" w:rsidP="0054655E">
            <w:pPr>
              <w:rPr>
                <w:rFonts w:asciiTheme="minorHAnsi" w:eastAsia="Times New Roman" w:hAnsiTheme="minorHAnsi" w:cstheme="minorHAnsi"/>
                <w:b w:val="0"/>
                <w:bCs w:val="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F0475B">
              <w:rPr>
                <w:rFonts w:asciiTheme="minorHAnsi" w:eastAsia="Times New Roman" w:hAnsiTheme="minorHAnsi" w:cstheme="minorHAnsi"/>
                <w:sz w:val="18"/>
                <w:szCs w:val="18"/>
                <w:lang w:val="pt-PT" w:eastAsia="gl-ES"/>
              </w:rPr>
              <w:t>2.2</w:t>
            </w:r>
          </w:p>
          <w:p w14:paraId="74F6E85C" w14:textId="77777777" w:rsidR="003367D3" w:rsidRPr="00F0475B" w:rsidRDefault="003367D3" w:rsidP="0054655E">
            <w:pPr>
              <w:rPr>
                <w:rFonts w:asciiTheme="minorHAnsi" w:eastAsia="Times New Roman" w:hAnsiTheme="minorHAnsi" w:cstheme="minorHAnsi"/>
                <w:b w:val="0"/>
                <w:bCs w:val="0"/>
                <w:sz w:val="18"/>
                <w:szCs w:val="18"/>
                <w:lang w:val="pt-PT" w:eastAsia="gl-ES"/>
              </w:rPr>
            </w:pPr>
            <w:r w:rsidRPr="00F0475B">
              <w:rPr>
                <w:rFonts w:asciiTheme="minorHAnsi" w:eastAsia="Times New Roman" w:hAnsiTheme="minorHAnsi" w:cstheme="minorHAnsi"/>
                <w:sz w:val="18"/>
                <w:szCs w:val="18"/>
                <w:lang w:val="pt-PT" w:eastAsia="gl-ES"/>
              </w:rPr>
              <w:t>Adolescentes, jovens e mulheres participam na tomada de decisão sobre políticas e programas a nível local e autárquico</w:t>
            </w:r>
          </w:p>
        </w:tc>
        <w:tc>
          <w:tcPr>
            <w:tcW w:w="922" w:type="pct"/>
          </w:tcPr>
          <w:p w14:paraId="3F3CF706" w14:textId="77777777" w:rsidR="003367D3" w:rsidRPr="00F0475B"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F0475B">
              <w:rPr>
                <w:rFonts w:asciiTheme="minorHAnsi" w:eastAsia="Times New Roman" w:hAnsiTheme="minorHAnsi" w:cstheme="minorHAnsi"/>
                <w:sz w:val="18"/>
                <w:szCs w:val="18"/>
                <w:lang w:val="pt-PT" w:eastAsia="gl-ES"/>
              </w:rPr>
              <w:t>Percentagem de autarquias que incluem a mulheres e homens menores de 35 anos na tomada de decisão sobre políticas públicas</w:t>
            </w:r>
          </w:p>
        </w:tc>
        <w:tc>
          <w:tcPr>
            <w:tcW w:w="444" w:type="pct"/>
          </w:tcPr>
          <w:p w14:paraId="20DD86B6" w14:textId="77777777" w:rsidR="003367D3" w:rsidRPr="00F0475B" w:rsidRDefault="003367D3" w:rsidP="003367D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0</w:t>
            </w:r>
          </w:p>
        </w:tc>
        <w:tc>
          <w:tcPr>
            <w:tcW w:w="530" w:type="pct"/>
          </w:tcPr>
          <w:p w14:paraId="6D85AC50" w14:textId="77777777" w:rsidR="003367D3" w:rsidRPr="00F0475B" w:rsidRDefault="003367D3" w:rsidP="005767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30%</w:t>
            </w:r>
          </w:p>
        </w:tc>
        <w:tc>
          <w:tcPr>
            <w:tcW w:w="835" w:type="pct"/>
          </w:tcPr>
          <w:p w14:paraId="3C305BBE" w14:textId="77777777" w:rsidR="003367D3" w:rsidRPr="00F0475B"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Resultados eleitorais representaçao na c</w:t>
            </w:r>
            <w:r w:rsidR="00BA2A3D">
              <w:rPr>
                <w:rFonts w:asciiTheme="minorHAnsi" w:hAnsiTheme="minorHAnsi" w:cstheme="minorHAnsi"/>
                <w:color w:val="000000"/>
                <w:sz w:val="18"/>
                <w:szCs w:val="18"/>
              </w:rPr>
              <w:t>â</w:t>
            </w:r>
            <w:r w:rsidRPr="00F0475B">
              <w:rPr>
                <w:rFonts w:asciiTheme="minorHAnsi" w:hAnsiTheme="minorHAnsi" w:cstheme="minorHAnsi"/>
                <w:color w:val="000000"/>
                <w:sz w:val="18"/>
                <w:szCs w:val="18"/>
              </w:rPr>
              <w:t>mara aut</w:t>
            </w:r>
            <w:r w:rsidR="00BA2A3D">
              <w:rPr>
                <w:rFonts w:asciiTheme="minorHAnsi" w:hAnsiTheme="minorHAnsi" w:cstheme="minorHAnsi"/>
                <w:color w:val="000000"/>
                <w:sz w:val="18"/>
                <w:szCs w:val="18"/>
              </w:rPr>
              <w:t>á</w:t>
            </w:r>
            <w:r w:rsidRPr="00F0475B">
              <w:rPr>
                <w:rFonts w:asciiTheme="minorHAnsi" w:hAnsiTheme="minorHAnsi" w:cstheme="minorHAnsi"/>
                <w:color w:val="000000"/>
                <w:sz w:val="18"/>
                <w:szCs w:val="18"/>
              </w:rPr>
              <w:t xml:space="preserve">rquica ou municipal </w:t>
            </w:r>
          </w:p>
        </w:tc>
        <w:tc>
          <w:tcPr>
            <w:tcW w:w="1038" w:type="pct"/>
          </w:tcPr>
          <w:p w14:paraId="263C6A68" w14:textId="77777777" w:rsidR="003367D3" w:rsidRPr="00F0475B"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 xml:space="preserve">PNUD - Assistência </w:t>
            </w:r>
            <w:r w:rsidR="00D37FA7">
              <w:rPr>
                <w:rFonts w:ascii="Calibri" w:hAnsi="Calibri"/>
                <w:bCs/>
                <w:color w:val="000000"/>
                <w:sz w:val="18"/>
                <w:szCs w:val="18"/>
                <w:lang w:val="pt-BR"/>
              </w:rPr>
              <w:t>técnica</w:t>
            </w:r>
            <w:r w:rsidRPr="00F0475B">
              <w:rPr>
                <w:rFonts w:ascii="Calibri" w:hAnsi="Calibri"/>
                <w:bCs/>
                <w:color w:val="000000"/>
                <w:sz w:val="18"/>
                <w:szCs w:val="18"/>
                <w:lang w:val="pt-BR"/>
              </w:rPr>
              <w:t>, advocacia e capacitação</w:t>
            </w:r>
            <w:r w:rsidRPr="00F0475B">
              <w:rPr>
                <w:rFonts w:ascii="Calibri" w:hAnsi="Calibri"/>
                <w:bCs/>
                <w:color w:val="000000"/>
                <w:sz w:val="18"/>
                <w:szCs w:val="18"/>
                <w:lang w:val="pt-BR"/>
              </w:rPr>
              <w:br/>
              <w:t xml:space="preserve">ONUSIDA Assistência técnica e advocacia </w:t>
            </w:r>
          </w:p>
          <w:p w14:paraId="76CADE36" w14:textId="77777777" w:rsidR="003367D3" w:rsidRPr="00F0475B"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UNICEF - Advocacia</w:t>
            </w:r>
            <w:r w:rsidRPr="00F0475B">
              <w:rPr>
                <w:rFonts w:ascii="Calibri" w:hAnsi="Calibri"/>
                <w:bCs/>
                <w:color w:val="000000"/>
                <w:sz w:val="18"/>
                <w:szCs w:val="18"/>
                <w:lang w:val="pt-BR"/>
              </w:rPr>
              <w:br/>
              <w:t xml:space="preserve">UNFPA - Assistência </w:t>
            </w:r>
            <w:r w:rsidR="00D37FA7">
              <w:rPr>
                <w:rFonts w:ascii="Calibri" w:hAnsi="Calibri"/>
                <w:bCs/>
                <w:color w:val="000000"/>
                <w:sz w:val="18"/>
                <w:szCs w:val="18"/>
                <w:lang w:val="pt-BR"/>
              </w:rPr>
              <w:t>técnica</w:t>
            </w:r>
            <w:r w:rsidRPr="00F0475B">
              <w:rPr>
                <w:rFonts w:ascii="Calibri" w:hAnsi="Calibri"/>
                <w:bCs/>
                <w:color w:val="000000"/>
                <w:sz w:val="18"/>
                <w:szCs w:val="18"/>
                <w:lang w:val="pt-BR"/>
              </w:rPr>
              <w:t>, advocacia e capacitação</w:t>
            </w:r>
          </w:p>
        </w:tc>
      </w:tr>
      <w:tr w:rsidR="003367D3" w:rsidRPr="00F0475B" w14:paraId="4F0679FA" w14:textId="77777777" w:rsidTr="003D7990">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31" w:type="pct"/>
          </w:tcPr>
          <w:p w14:paraId="3EF2841B" w14:textId="77777777" w:rsidR="003367D3" w:rsidRPr="00F0475B" w:rsidRDefault="00E33987" w:rsidP="0054655E">
            <w:pPr>
              <w:rPr>
                <w:rFonts w:asciiTheme="minorHAnsi" w:eastAsia="Times New Roman" w:hAnsiTheme="minorHAnsi" w:cstheme="minorHAnsi"/>
                <w:b w:val="0"/>
                <w:bCs w:val="0"/>
                <w:sz w:val="18"/>
                <w:szCs w:val="18"/>
                <w:lang w:val="pt-PT" w:eastAsia="gl-ES"/>
              </w:rPr>
            </w:pPr>
            <w:r w:rsidRPr="00D75752">
              <w:rPr>
                <w:rFonts w:asciiTheme="minorHAnsi" w:hAnsiTheme="minorHAnsi" w:cstheme="minorHAnsi"/>
                <w:color w:val="000000"/>
                <w:sz w:val="18"/>
                <w:szCs w:val="18"/>
                <w:lang w:val="pt-PT"/>
              </w:rPr>
              <w:lastRenderedPageBreak/>
              <w:t xml:space="preserve">Output (Produto) </w:t>
            </w:r>
            <w:r w:rsidR="003367D3" w:rsidRPr="00F0475B">
              <w:rPr>
                <w:rFonts w:asciiTheme="minorHAnsi" w:eastAsia="Times New Roman" w:hAnsiTheme="minorHAnsi" w:cstheme="minorHAnsi"/>
                <w:sz w:val="18"/>
                <w:szCs w:val="18"/>
                <w:lang w:val="pt-PT" w:eastAsia="gl-ES"/>
              </w:rPr>
              <w:t xml:space="preserve">2.3 </w:t>
            </w:r>
          </w:p>
          <w:p w14:paraId="78C2E70E" w14:textId="77777777" w:rsidR="003367D3" w:rsidRPr="00F0475B" w:rsidRDefault="003367D3" w:rsidP="0054655E">
            <w:pPr>
              <w:rPr>
                <w:rFonts w:asciiTheme="minorHAnsi" w:eastAsia="Times New Roman" w:hAnsiTheme="minorHAnsi" w:cstheme="minorHAnsi"/>
                <w:b w:val="0"/>
                <w:bCs w:val="0"/>
                <w:sz w:val="18"/>
                <w:szCs w:val="18"/>
                <w:lang w:val="pt-PT" w:eastAsia="gl-ES"/>
              </w:rPr>
            </w:pPr>
            <w:r w:rsidRPr="00F0475B">
              <w:rPr>
                <w:rFonts w:asciiTheme="minorHAnsi" w:eastAsia="Times New Roman" w:hAnsiTheme="minorHAnsi" w:cstheme="minorHAnsi"/>
                <w:sz w:val="18"/>
                <w:szCs w:val="18"/>
                <w:lang w:val="pt-PT" w:eastAsia="gl-ES"/>
              </w:rPr>
              <w:t>Políticas públicas multissectoriais e transversais para adolescentes, mulheres e jovens</w:t>
            </w:r>
          </w:p>
        </w:tc>
        <w:tc>
          <w:tcPr>
            <w:tcW w:w="922" w:type="pct"/>
          </w:tcPr>
          <w:p w14:paraId="68270FD3" w14:textId="77777777" w:rsidR="003367D3" w:rsidRPr="00F0475B"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F0475B">
              <w:rPr>
                <w:rFonts w:asciiTheme="minorHAnsi" w:eastAsia="Times New Roman" w:hAnsiTheme="minorHAnsi" w:cstheme="minorHAnsi"/>
                <w:sz w:val="18"/>
                <w:szCs w:val="18"/>
                <w:lang w:val="pt-PT" w:eastAsia="gl-ES"/>
              </w:rPr>
              <w:t>Número de pol</w:t>
            </w:r>
            <w:r w:rsidR="00BA2A3D">
              <w:rPr>
                <w:rFonts w:asciiTheme="minorHAnsi" w:eastAsia="Times New Roman" w:hAnsiTheme="minorHAnsi" w:cstheme="minorHAnsi"/>
                <w:sz w:val="18"/>
                <w:szCs w:val="18"/>
                <w:lang w:val="pt-PT" w:eastAsia="gl-ES"/>
              </w:rPr>
              <w:t>í</w:t>
            </w:r>
            <w:r w:rsidRPr="00F0475B">
              <w:rPr>
                <w:rFonts w:asciiTheme="minorHAnsi" w:eastAsia="Times New Roman" w:hAnsiTheme="minorHAnsi" w:cstheme="minorHAnsi"/>
                <w:sz w:val="18"/>
                <w:szCs w:val="18"/>
                <w:lang w:val="pt-PT" w:eastAsia="gl-ES"/>
              </w:rPr>
              <w:t>ticas avaliadas como pro mulheres e jovens com o uso da ferramenta</w:t>
            </w:r>
          </w:p>
          <w:p w14:paraId="3D9708B7" w14:textId="77777777" w:rsidR="003367D3" w:rsidRPr="00F0475B"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F0475B">
              <w:rPr>
                <w:rFonts w:asciiTheme="minorHAnsi" w:eastAsia="Times New Roman" w:hAnsiTheme="minorHAnsi" w:cstheme="minorHAnsi"/>
                <w:sz w:val="18"/>
                <w:szCs w:val="18"/>
                <w:lang w:val="pt-PT" w:eastAsia="gl-ES"/>
              </w:rPr>
              <w:br/>
              <w:t>Ferramenta de monitoria de integração das questões ligadas as mulheres e jovens nas pol</w:t>
            </w:r>
            <w:r w:rsidR="00BA2A3D">
              <w:rPr>
                <w:rFonts w:asciiTheme="minorHAnsi" w:eastAsia="Times New Roman" w:hAnsiTheme="minorHAnsi" w:cstheme="minorHAnsi"/>
                <w:sz w:val="18"/>
                <w:szCs w:val="18"/>
                <w:lang w:val="pt-PT" w:eastAsia="gl-ES"/>
              </w:rPr>
              <w:t>í</w:t>
            </w:r>
            <w:r w:rsidRPr="00F0475B">
              <w:rPr>
                <w:rFonts w:asciiTheme="minorHAnsi" w:eastAsia="Times New Roman" w:hAnsiTheme="minorHAnsi" w:cstheme="minorHAnsi"/>
                <w:sz w:val="18"/>
                <w:szCs w:val="18"/>
                <w:lang w:val="pt-PT" w:eastAsia="gl-ES"/>
              </w:rPr>
              <w:t>ticas</w:t>
            </w:r>
          </w:p>
        </w:tc>
        <w:tc>
          <w:tcPr>
            <w:tcW w:w="444" w:type="pct"/>
          </w:tcPr>
          <w:p w14:paraId="66362002" w14:textId="77777777" w:rsidR="003367D3" w:rsidRPr="00F0475B" w:rsidRDefault="003367D3"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 xml:space="preserve">0 </w:t>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t>0</w:t>
            </w:r>
          </w:p>
        </w:tc>
        <w:tc>
          <w:tcPr>
            <w:tcW w:w="530" w:type="pct"/>
          </w:tcPr>
          <w:p w14:paraId="4576CA2A" w14:textId="77777777" w:rsidR="003367D3" w:rsidRPr="00F0475B" w:rsidRDefault="003367D3"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4</w:t>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t>1</w:t>
            </w:r>
          </w:p>
        </w:tc>
        <w:tc>
          <w:tcPr>
            <w:tcW w:w="835" w:type="pct"/>
          </w:tcPr>
          <w:p w14:paraId="79367423" w14:textId="77777777" w:rsidR="003367D3" w:rsidRPr="00F0475B" w:rsidRDefault="00D37FA7" w:rsidP="009E4E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Relatórios</w:t>
            </w:r>
            <w:r w:rsidR="003367D3" w:rsidRPr="00F0475B">
              <w:rPr>
                <w:rFonts w:asciiTheme="minorHAnsi" w:hAnsiTheme="minorHAnsi" w:cstheme="minorHAnsi"/>
                <w:color w:val="000000"/>
                <w:sz w:val="18"/>
                <w:szCs w:val="18"/>
              </w:rPr>
              <w:t xml:space="preserve"> de avaliação e monitoria</w:t>
            </w:r>
            <w:r w:rsidR="003367D3" w:rsidRPr="00F0475B">
              <w:rPr>
                <w:rFonts w:asciiTheme="minorHAnsi" w:hAnsiTheme="minorHAnsi" w:cstheme="minorHAnsi"/>
                <w:color w:val="000000"/>
                <w:sz w:val="18"/>
                <w:szCs w:val="18"/>
              </w:rPr>
              <w:br/>
            </w:r>
            <w:r w:rsidR="003367D3" w:rsidRPr="00F0475B">
              <w:rPr>
                <w:rFonts w:asciiTheme="minorHAnsi" w:hAnsiTheme="minorHAnsi" w:cstheme="minorHAnsi"/>
                <w:color w:val="000000"/>
                <w:sz w:val="18"/>
                <w:szCs w:val="18"/>
              </w:rPr>
              <w:br/>
              <w:t>Ferramenta dispon</w:t>
            </w:r>
            <w:r w:rsidR="00BA2A3D">
              <w:rPr>
                <w:rFonts w:asciiTheme="minorHAnsi" w:hAnsiTheme="minorHAnsi" w:cstheme="minorHAnsi"/>
                <w:color w:val="000000"/>
                <w:sz w:val="18"/>
                <w:szCs w:val="18"/>
              </w:rPr>
              <w:t>í</w:t>
            </w:r>
            <w:r w:rsidR="003367D3" w:rsidRPr="00F0475B">
              <w:rPr>
                <w:rFonts w:asciiTheme="minorHAnsi" w:hAnsiTheme="minorHAnsi" w:cstheme="minorHAnsi"/>
                <w:color w:val="000000"/>
                <w:sz w:val="18"/>
                <w:szCs w:val="18"/>
              </w:rPr>
              <w:t>vel</w:t>
            </w:r>
          </w:p>
        </w:tc>
        <w:tc>
          <w:tcPr>
            <w:tcW w:w="1038" w:type="pct"/>
          </w:tcPr>
          <w:p w14:paraId="39125C79"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 xml:space="preserve">PNUD - Assistência técnica e advocacia </w:t>
            </w:r>
          </w:p>
          <w:p w14:paraId="10726E3E"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 xml:space="preserve">UNICEF - Assistência técnica e advocacia </w:t>
            </w:r>
          </w:p>
          <w:p w14:paraId="10FC03AA"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 xml:space="preserve">OMS - Assistência técnica e advocacia </w:t>
            </w:r>
          </w:p>
          <w:p w14:paraId="2F253AA5"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 xml:space="preserve">UNFPA - Advocacia </w:t>
            </w:r>
          </w:p>
          <w:p w14:paraId="42479406" w14:textId="77777777" w:rsidR="003367D3" w:rsidRPr="00F0475B"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rPr>
            </w:pPr>
            <w:r w:rsidRPr="00F0475B">
              <w:rPr>
                <w:rFonts w:ascii="Calibri" w:hAnsi="Calibri"/>
                <w:bCs/>
                <w:color w:val="000000"/>
                <w:sz w:val="18"/>
                <w:szCs w:val="18"/>
              </w:rPr>
              <w:t>FAO - Ad</w:t>
            </w:r>
            <w:r w:rsidRPr="00F0475B">
              <w:rPr>
                <w:rFonts w:ascii="Calibri" w:hAnsi="Calibri"/>
                <w:bCs/>
                <w:color w:val="000000"/>
                <w:sz w:val="18"/>
                <w:szCs w:val="18"/>
                <w:lang w:val="pt-BR"/>
              </w:rPr>
              <w:t>vocacia</w:t>
            </w:r>
          </w:p>
        </w:tc>
      </w:tr>
      <w:tr w:rsidR="003367D3" w:rsidRPr="00F0475B" w14:paraId="2A99BB6A" w14:textId="77777777" w:rsidTr="003D7990">
        <w:trPr>
          <w:cnfStyle w:val="000000010000" w:firstRow="0" w:lastRow="0" w:firstColumn="0" w:lastColumn="0" w:oddVBand="0" w:evenVBand="0" w:oddHBand="0" w:evenHBand="1" w:firstRowFirstColumn="0" w:firstRowLastColumn="0" w:lastRowFirstColumn="0" w:lastRowLastColumn="0"/>
          <w:trHeight w:val="1240"/>
        </w:trPr>
        <w:tc>
          <w:tcPr>
            <w:cnfStyle w:val="001000000000" w:firstRow="0" w:lastRow="0" w:firstColumn="1" w:lastColumn="0" w:oddVBand="0" w:evenVBand="0" w:oddHBand="0" w:evenHBand="0" w:firstRowFirstColumn="0" w:firstRowLastColumn="0" w:lastRowFirstColumn="0" w:lastRowLastColumn="0"/>
            <w:tcW w:w="1231" w:type="pct"/>
          </w:tcPr>
          <w:p w14:paraId="468256D1" w14:textId="77777777" w:rsidR="003367D3" w:rsidRPr="00F0475B" w:rsidRDefault="00E33987" w:rsidP="003367D3">
            <w:pPr>
              <w:jc w:val="both"/>
              <w:rPr>
                <w:rFonts w:asciiTheme="minorHAnsi" w:eastAsia="Times New Roman" w:hAnsiTheme="minorHAnsi" w:cstheme="minorHAnsi"/>
                <w:b w:val="0"/>
                <w:bCs w:val="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F0475B">
              <w:rPr>
                <w:rFonts w:asciiTheme="minorHAnsi" w:eastAsia="Times New Roman" w:hAnsiTheme="minorHAnsi" w:cstheme="minorHAnsi"/>
                <w:sz w:val="18"/>
                <w:szCs w:val="18"/>
                <w:lang w:val="pt-PT" w:eastAsia="gl-ES"/>
              </w:rPr>
              <w:t>2.4</w:t>
            </w:r>
          </w:p>
          <w:p w14:paraId="11497874" w14:textId="77777777" w:rsidR="003367D3" w:rsidRPr="00F0475B" w:rsidRDefault="003367D3" w:rsidP="003367D3">
            <w:pPr>
              <w:jc w:val="both"/>
              <w:rPr>
                <w:rFonts w:asciiTheme="minorHAnsi" w:eastAsia="Times New Roman" w:hAnsiTheme="minorHAnsi" w:cstheme="minorHAnsi"/>
                <w:b w:val="0"/>
                <w:bCs w:val="0"/>
                <w:sz w:val="18"/>
                <w:szCs w:val="18"/>
                <w:lang w:val="pt-PT" w:eastAsia="gl-ES"/>
              </w:rPr>
            </w:pPr>
            <w:r w:rsidRPr="00F0475B">
              <w:rPr>
                <w:rFonts w:asciiTheme="minorHAnsi" w:eastAsia="Times New Roman" w:hAnsiTheme="minorHAnsi" w:cstheme="minorHAnsi"/>
                <w:sz w:val="18"/>
                <w:szCs w:val="18"/>
                <w:lang w:val="pt-PT" w:eastAsia="gl-ES"/>
              </w:rPr>
              <w:t>Promovido o engajamento de rapazes e homens nas questões de género.</w:t>
            </w:r>
          </w:p>
        </w:tc>
        <w:tc>
          <w:tcPr>
            <w:tcW w:w="922" w:type="pct"/>
          </w:tcPr>
          <w:p w14:paraId="4A9EBC87" w14:textId="77777777" w:rsidR="003367D3" w:rsidRPr="00F0475B" w:rsidRDefault="003367D3" w:rsidP="0054655E">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F0475B">
              <w:rPr>
                <w:rFonts w:asciiTheme="minorHAnsi" w:eastAsia="Times New Roman" w:hAnsiTheme="minorHAnsi" w:cstheme="minorHAnsi"/>
                <w:sz w:val="18"/>
                <w:szCs w:val="18"/>
                <w:lang w:val="pt-PT" w:eastAsia="gl-ES"/>
              </w:rPr>
              <w:t>Número de iniciativas que envolveram rapazes e homens em processos de reconhecimento da importância da igualdade e equidade de género no quotidiano</w:t>
            </w:r>
            <w:r w:rsidRPr="00F0475B">
              <w:rPr>
                <w:rFonts w:asciiTheme="minorHAnsi" w:eastAsia="Times New Roman" w:hAnsiTheme="minorHAnsi" w:cstheme="minorHAnsi"/>
                <w:sz w:val="18"/>
                <w:szCs w:val="18"/>
                <w:lang w:val="pt-PT" w:eastAsia="gl-ES"/>
              </w:rPr>
              <w:br/>
            </w:r>
            <w:r w:rsidRPr="00F0475B">
              <w:rPr>
                <w:rFonts w:asciiTheme="minorHAnsi" w:eastAsia="Times New Roman" w:hAnsiTheme="minorHAnsi" w:cstheme="minorHAnsi"/>
                <w:sz w:val="18"/>
                <w:szCs w:val="18"/>
                <w:lang w:val="pt-PT" w:eastAsia="gl-ES"/>
              </w:rPr>
              <w:br/>
              <w:t>Número de curriculums educativos que promovam a igualdade de g</w:t>
            </w:r>
            <w:r w:rsidR="00BA2A3D">
              <w:rPr>
                <w:rFonts w:asciiTheme="minorHAnsi" w:eastAsia="Times New Roman" w:hAnsiTheme="minorHAnsi" w:cstheme="minorHAnsi"/>
                <w:sz w:val="18"/>
                <w:szCs w:val="18"/>
                <w:lang w:val="pt-PT" w:eastAsia="gl-ES"/>
              </w:rPr>
              <w:t>é</w:t>
            </w:r>
            <w:r w:rsidRPr="00F0475B">
              <w:rPr>
                <w:rFonts w:asciiTheme="minorHAnsi" w:eastAsia="Times New Roman" w:hAnsiTheme="minorHAnsi" w:cstheme="minorHAnsi"/>
                <w:sz w:val="18"/>
                <w:szCs w:val="18"/>
                <w:lang w:val="pt-PT" w:eastAsia="gl-ES"/>
              </w:rPr>
              <w:t>nero nas escolas públicas</w:t>
            </w:r>
          </w:p>
        </w:tc>
        <w:tc>
          <w:tcPr>
            <w:tcW w:w="444" w:type="pct"/>
          </w:tcPr>
          <w:p w14:paraId="46B35E56" w14:textId="77777777" w:rsidR="003367D3" w:rsidRPr="00F0475B" w:rsidRDefault="003367D3" w:rsidP="003367D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br/>
            </w:r>
            <w:r w:rsidR="00465DF4">
              <w:rPr>
                <w:rFonts w:asciiTheme="minorHAnsi" w:hAnsiTheme="minorHAnsi" w:cstheme="minorHAnsi"/>
                <w:color w:val="000000"/>
                <w:sz w:val="18"/>
                <w:szCs w:val="18"/>
              </w:rPr>
              <w:t>0</w:t>
            </w:r>
            <w:r w:rsidRPr="00F0475B">
              <w:rPr>
                <w:rFonts w:asciiTheme="minorHAnsi" w:hAnsiTheme="minorHAnsi" w:cstheme="minorHAnsi"/>
                <w:color w:val="000000"/>
                <w:sz w:val="18"/>
                <w:szCs w:val="18"/>
              </w:rPr>
              <w:t xml:space="preserve"> </w:t>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t>0</w:t>
            </w:r>
          </w:p>
        </w:tc>
        <w:tc>
          <w:tcPr>
            <w:tcW w:w="530" w:type="pct"/>
          </w:tcPr>
          <w:p w14:paraId="6A36D42B" w14:textId="77777777" w:rsidR="003367D3" w:rsidRPr="00F0475B" w:rsidRDefault="003367D3" w:rsidP="005767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br/>
              <w:t xml:space="preserve">04 </w:t>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r>
            <w:r w:rsidRPr="00F0475B">
              <w:rPr>
                <w:rFonts w:asciiTheme="minorHAnsi" w:hAnsiTheme="minorHAnsi" w:cstheme="minorHAnsi"/>
                <w:color w:val="000000"/>
                <w:sz w:val="18"/>
                <w:szCs w:val="18"/>
              </w:rPr>
              <w:br/>
              <w:t>01</w:t>
            </w:r>
          </w:p>
        </w:tc>
        <w:tc>
          <w:tcPr>
            <w:tcW w:w="835" w:type="pct"/>
          </w:tcPr>
          <w:p w14:paraId="54766809" w14:textId="77777777" w:rsidR="003367D3" w:rsidRPr="00F0475B" w:rsidRDefault="003367D3" w:rsidP="0054655E">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 </w:t>
            </w:r>
          </w:p>
        </w:tc>
        <w:tc>
          <w:tcPr>
            <w:tcW w:w="1038" w:type="pct"/>
          </w:tcPr>
          <w:p w14:paraId="5D82091E" w14:textId="77777777" w:rsidR="003367D3" w:rsidRPr="00F0475B"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UNFPA – Advocacia e capacitação</w:t>
            </w:r>
            <w:r w:rsidRPr="00F0475B">
              <w:rPr>
                <w:rFonts w:ascii="Calibri" w:hAnsi="Calibri"/>
                <w:bCs/>
                <w:color w:val="000000"/>
                <w:sz w:val="18"/>
                <w:szCs w:val="18"/>
                <w:lang w:val="pt-BR"/>
              </w:rPr>
              <w:br/>
              <w:t>ONUSIDA – Advocacia</w:t>
            </w:r>
          </w:p>
          <w:p w14:paraId="60A4BAA8" w14:textId="77777777" w:rsidR="003367D3" w:rsidRPr="00F0475B"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PNUD - Advocacia e capacitação</w:t>
            </w:r>
            <w:r w:rsidRPr="00F0475B">
              <w:rPr>
                <w:rFonts w:ascii="Calibri" w:hAnsi="Calibri"/>
                <w:bCs/>
                <w:color w:val="000000"/>
                <w:sz w:val="18"/>
                <w:szCs w:val="18"/>
                <w:lang w:val="pt-BR"/>
              </w:rPr>
              <w:br/>
              <w:t>UNICEF - Advocacia</w:t>
            </w:r>
          </w:p>
        </w:tc>
      </w:tr>
      <w:tr w:rsidR="003367D3" w:rsidRPr="00F0475B" w14:paraId="4AF5928D" w14:textId="77777777" w:rsidTr="003D7990">
        <w:trPr>
          <w:cnfStyle w:val="000000100000" w:firstRow="0" w:lastRow="0" w:firstColumn="0" w:lastColumn="0" w:oddVBand="0" w:evenVBand="0" w:oddHBand="1"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231" w:type="pct"/>
          </w:tcPr>
          <w:p w14:paraId="66B79910" w14:textId="77777777" w:rsidR="003367D3" w:rsidRPr="00F0475B" w:rsidRDefault="00E33987" w:rsidP="003367D3">
            <w:pPr>
              <w:rPr>
                <w:rFonts w:asciiTheme="minorHAnsi" w:eastAsia="Times New Roman" w:hAnsiTheme="minorHAnsi" w:cstheme="minorHAnsi"/>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F0475B">
              <w:rPr>
                <w:rFonts w:asciiTheme="minorHAnsi" w:eastAsia="Times New Roman" w:hAnsiTheme="minorHAnsi" w:cstheme="minorHAnsi"/>
                <w:sz w:val="18"/>
                <w:szCs w:val="18"/>
                <w:lang w:val="pt-PT" w:eastAsia="gl-ES"/>
              </w:rPr>
              <w:t>2.5 </w:t>
            </w:r>
          </w:p>
          <w:p w14:paraId="2C77E690" w14:textId="77777777" w:rsidR="003367D3" w:rsidRPr="00F0475B" w:rsidRDefault="003367D3" w:rsidP="003367D3">
            <w:pPr>
              <w:rPr>
                <w:rFonts w:asciiTheme="minorHAnsi" w:eastAsia="Times New Roman" w:hAnsiTheme="minorHAnsi" w:cstheme="minorHAnsi"/>
                <w:sz w:val="18"/>
                <w:szCs w:val="18"/>
                <w:lang w:val="pt-PT" w:eastAsia="gl-ES"/>
              </w:rPr>
            </w:pPr>
            <w:r w:rsidRPr="00F0475B">
              <w:rPr>
                <w:rFonts w:asciiTheme="minorHAnsi" w:eastAsia="Times New Roman" w:hAnsiTheme="minorHAnsi" w:cstheme="minorHAnsi"/>
                <w:sz w:val="18"/>
                <w:szCs w:val="18"/>
                <w:lang w:val="pt-PT" w:eastAsia="gl-ES"/>
              </w:rPr>
              <w:t>Estratégias, programas e cursos técnico-profissionais para adolescentes e jovens, adaptados ao mercado laboral para oportunidades de rendimento (incluindo primeiro emprego, empreendedorismo e estágios) reforçadas</w:t>
            </w:r>
          </w:p>
        </w:tc>
        <w:tc>
          <w:tcPr>
            <w:tcW w:w="922" w:type="pct"/>
          </w:tcPr>
          <w:p w14:paraId="0ED4DD6F" w14:textId="77777777" w:rsidR="003367D3"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F0475B">
              <w:rPr>
                <w:rFonts w:asciiTheme="minorHAnsi" w:eastAsia="Times New Roman" w:hAnsiTheme="minorHAnsi" w:cstheme="minorHAnsi"/>
                <w:sz w:val="18"/>
                <w:szCs w:val="18"/>
                <w:lang w:val="pt-PT" w:eastAsia="gl-ES"/>
              </w:rPr>
              <w:t xml:space="preserve">Número de </w:t>
            </w:r>
            <w:r w:rsidR="00BA2A3D">
              <w:rPr>
                <w:rFonts w:asciiTheme="minorHAnsi" w:eastAsia="Times New Roman" w:hAnsiTheme="minorHAnsi" w:cstheme="minorHAnsi"/>
                <w:sz w:val="18"/>
                <w:szCs w:val="18"/>
                <w:lang w:val="pt-PT" w:eastAsia="gl-ES"/>
              </w:rPr>
              <w:t>p</w:t>
            </w:r>
            <w:r w:rsidRPr="00F0475B">
              <w:rPr>
                <w:rFonts w:asciiTheme="minorHAnsi" w:eastAsia="Times New Roman" w:hAnsiTheme="minorHAnsi" w:cstheme="minorHAnsi"/>
                <w:sz w:val="18"/>
                <w:szCs w:val="18"/>
                <w:lang w:val="pt-PT" w:eastAsia="gl-ES"/>
              </w:rPr>
              <w:t xml:space="preserve">olíticas </w:t>
            </w:r>
            <w:r w:rsidR="00BA2A3D">
              <w:rPr>
                <w:rFonts w:asciiTheme="minorHAnsi" w:eastAsia="Times New Roman" w:hAnsiTheme="minorHAnsi" w:cstheme="minorHAnsi"/>
                <w:sz w:val="18"/>
                <w:szCs w:val="18"/>
                <w:lang w:val="pt-PT" w:eastAsia="gl-ES"/>
              </w:rPr>
              <w:t>p</w:t>
            </w:r>
            <w:r w:rsidRPr="00F0475B">
              <w:rPr>
                <w:rFonts w:asciiTheme="minorHAnsi" w:eastAsia="Times New Roman" w:hAnsiTheme="minorHAnsi" w:cstheme="minorHAnsi"/>
                <w:sz w:val="18"/>
                <w:szCs w:val="18"/>
                <w:lang w:val="pt-PT" w:eastAsia="gl-ES"/>
              </w:rPr>
              <w:t>úblicas monitoradas com dados desagregados por sexo, idade e área geográfica, que incluem estratégicas para as oportunidades de rendimento (incluindo primeiro emprego, empreendedorismo e estágios)</w:t>
            </w:r>
            <w:r w:rsidR="00692F86">
              <w:rPr>
                <w:rFonts w:asciiTheme="minorHAnsi" w:eastAsia="Times New Roman" w:hAnsiTheme="minorHAnsi" w:cstheme="minorHAnsi"/>
                <w:sz w:val="18"/>
                <w:szCs w:val="18"/>
                <w:lang w:val="pt-PT" w:eastAsia="gl-ES"/>
              </w:rPr>
              <w:t>.</w:t>
            </w:r>
          </w:p>
          <w:p w14:paraId="173FAADE" w14:textId="77777777" w:rsidR="00692F86" w:rsidRDefault="00692F86"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p>
          <w:p w14:paraId="008ABB54" w14:textId="77777777" w:rsidR="00692F86" w:rsidRPr="00F0475B" w:rsidRDefault="00692F86"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92F86">
              <w:rPr>
                <w:rFonts w:asciiTheme="minorHAnsi" w:eastAsia="Times New Roman" w:hAnsiTheme="minorHAnsi" w:cstheme="minorHAnsi"/>
                <w:sz w:val="18"/>
                <w:szCs w:val="18"/>
                <w:lang w:val="pt-PT" w:eastAsia="gl-ES"/>
              </w:rPr>
              <w:t xml:space="preserve">Número de centros de formação técnico-profissional com capacidades reforçadas para proporcionar programas </w:t>
            </w:r>
            <w:r w:rsidRPr="00692F86">
              <w:rPr>
                <w:rFonts w:asciiTheme="minorHAnsi" w:eastAsia="Times New Roman" w:hAnsiTheme="minorHAnsi" w:cstheme="minorHAnsi"/>
                <w:sz w:val="18"/>
                <w:szCs w:val="18"/>
                <w:lang w:val="pt-PT" w:eastAsia="gl-ES"/>
              </w:rPr>
              <w:lastRenderedPageBreak/>
              <w:t>de empreendedorismo e desenvolvimento de competências para jovens e mulheres</w:t>
            </w:r>
          </w:p>
        </w:tc>
        <w:tc>
          <w:tcPr>
            <w:tcW w:w="444" w:type="pct"/>
          </w:tcPr>
          <w:p w14:paraId="65412D3A" w14:textId="77777777" w:rsidR="003367D3" w:rsidRDefault="003367D3"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lastRenderedPageBreak/>
              <w:t>0</w:t>
            </w:r>
          </w:p>
          <w:p w14:paraId="1070EE41"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5770ECEF"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223E64F1"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4EB33C67"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4D2126DD"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0BDCD843"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32612C00"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54E1D58A"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76C9EB4B"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3B54861F"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34AA2010" w14:textId="77777777" w:rsidR="00692F86"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0</w:t>
            </w:r>
          </w:p>
          <w:p w14:paraId="7D9CE69E" w14:textId="77777777" w:rsidR="00692F86" w:rsidRPr="00F0475B" w:rsidRDefault="00692F86" w:rsidP="003367D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tc>
        <w:tc>
          <w:tcPr>
            <w:tcW w:w="530" w:type="pct"/>
          </w:tcPr>
          <w:p w14:paraId="07482F51" w14:textId="77777777" w:rsidR="003367D3" w:rsidRDefault="003367D3"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2</w:t>
            </w:r>
          </w:p>
          <w:p w14:paraId="774BE9E6"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36591497"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1277BE66"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16D004DB"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45570912"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3703C444"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268D3E8B"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13A52C2C"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429C4703"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005D0C52" w14:textId="77777777" w:rsidR="00692F86"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0CAE4B2F" w14:textId="77777777" w:rsidR="00692F86" w:rsidRPr="00F0475B" w:rsidRDefault="00692F86"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5</w:t>
            </w:r>
          </w:p>
        </w:tc>
        <w:tc>
          <w:tcPr>
            <w:tcW w:w="835" w:type="pct"/>
          </w:tcPr>
          <w:p w14:paraId="1586EFB1" w14:textId="77777777" w:rsidR="003367D3" w:rsidRDefault="00D37FA7"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Relatórios</w:t>
            </w:r>
            <w:r w:rsidR="003367D3" w:rsidRPr="00F0475B">
              <w:rPr>
                <w:rFonts w:asciiTheme="minorHAnsi" w:hAnsiTheme="minorHAnsi" w:cstheme="minorHAnsi"/>
                <w:color w:val="000000"/>
                <w:sz w:val="18"/>
                <w:szCs w:val="18"/>
              </w:rPr>
              <w:t xml:space="preserve"> do Min</w:t>
            </w:r>
            <w:r w:rsidR="00BA2A3D">
              <w:rPr>
                <w:rFonts w:asciiTheme="minorHAnsi" w:hAnsiTheme="minorHAnsi" w:cstheme="minorHAnsi"/>
                <w:color w:val="000000"/>
                <w:sz w:val="18"/>
                <w:szCs w:val="18"/>
              </w:rPr>
              <w:t>istério</w:t>
            </w:r>
            <w:r w:rsidR="003367D3" w:rsidRPr="00F0475B">
              <w:rPr>
                <w:rFonts w:asciiTheme="minorHAnsi" w:hAnsiTheme="minorHAnsi" w:cstheme="minorHAnsi"/>
                <w:color w:val="000000"/>
                <w:sz w:val="18"/>
                <w:szCs w:val="18"/>
              </w:rPr>
              <w:t xml:space="preserve"> de Economia e Planeamento, e </w:t>
            </w:r>
            <w:r w:rsidR="000D5F39">
              <w:rPr>
                <w:rFonts w:asciiTheme="minorHAnsi" w:hAnsiTheme="minorHAnsi" w:cstheme="minorHAnsi"/>
                <w:color w:val="000000"/>
                <w:sz w:val="18"/>
                <w:szCs w:val="18"/>
              </w:rPr>
              <w:t>Ministério</w:t>
            </w:r>
            <w:r w:rsidR="003367D3" w:rsidRPr="00F0475B">
              <w:rPr>
                <w:rFonts w:asciiTheme="minorHAnsi" w:hAnsiTheme="minorHAnsi" w:cstheme="minorHAnsi"/>
                <w:color w:val="000000"/>
                <w:sz w:val="18"/>
                <w:szCs w:val="18"/>
              </w:rPr>
              <w:t xml:space="preserve"> de Trabalho</w:t>
            </w:r>
          </w:p>
          <w:p w14:paraId="74A62232" w14:textId="77777777" w:rsidR="00692F86" w:rsidRDefault="00692F86"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247ABF01" w14:textId="77777777" w:rsidR="00692F86" w:rsidRDefault="00692F86"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13FE5BB6" w14:textId="77777777" w:rsidR="00692F86" w:rsidRDefault="00692F86"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2011207F" w14:textId="77777777" w:rsidR="00692F86" w:rsidRDefault="00692F86"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4C1877A3" w14:textId="77777777" w:rsidR="00692F86" w:rsidRDefault="00692F86"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61B27756" w14:textId="77777777" w:rsidR="00692F86" w:rsidRDefault="00692F86"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16991741" w14:textId="77777777" w:rsidR="00692F86" w:rsidRDefault="00692F86"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0A1DD981" w14:textId="77777777" w:rsidR="00692F86" w:rsidRPr="00F0475B" w:rsidRDefault="00692F86" w:rsidP="00C227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C2276F">
              <w:rPr>
                <w:rFonts w:asciiTheme="minorHAnsi" w:hAnsiTheme="minorHAnsi" w:cstheme="minorHAnsi"/>
                <w:color w:val="000000"/>
                <w:sz w:val="18"/>
                <w:szCs w:val="18"/>
              </w:rPr>
              <w:t xml:space="preserve">MAPTSS, MEP, </w:t>
            </w:r>
            <w:r w:rsidR="00C2276F" w:rsidRPr="00C2276F">
              <w:t xml:space="preserve"> </w:t>
            </w:r>
            <w:r w:rsidR="00C2276F" w:rsidRPr="00C2276F">
              <w:rPr>
                <w:rFonts w:asciiTheme="minorHAnsi" w:hAnsiTheme="minorHAnsi" w:cstheme="minorHAnsi"/>
                <w:color w:val="000000"/>
                <w:sz w:val="18"/>
                <w:szCs w:val="18"/>
              </w:rPr>
              <w:t>Ministério d</w:t>
            </w:r>
            <w:r w:rsidR="00C2276F">
              <w:rPr>
                <w:rFonts w:asciiTheme="minorHAnsi" w:hAnsiTheme="minorHAnsi" w:cstheme="minorHAnsi"/>
                <w:color w:val="000000"/>
                <w:sz w:val="18"/>
                <w:szCs w:val="18"/>
              </w:rPr>
              <w:t>e</w:t>
            </w:r>
            <w:r w:rsidR="00C2276F" w:rsidRPr="00C2276F">
              <w:rPr>
                <w:rFonts w:asciiTheme="minorHAnsi" w:hAnsiTheme="minorHAnsi" w:cstheme="minorHAnsi"/>
                <w:color w:val="000000"/>
                <w:sz w:val="18"/>
                <w:szCs w:val="18"/>
              </w:rPr>
              <w:t xml:space="preserve"> Tecnologia e Educação Superior, setor privado e associações empresariais</w:t>
            </w:r>
          </w:p>
        </w:tc>
        <w:tc>
          <w:tcPr>
            <w:tcW w:w="1038" w:type="pct"/>
          </w:tcPr>
          <w:p w14:paraId="362DE8E1"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sz w:val="18"/>
                <w:szCs w:val="18"/>
                <w:lang w:val="pt-BR"/>
              </w:rPr>
              <w:t xml:space="preserve">PNUD - </w:t>
            </w:r>
            <w:r w:rsidRPr="00F0475B">
              <w:rPr>
                <w:rFonts w:ascii="Calibri" w:hAnsi="Calibri"/>
                <w:bCs/>
                <w:color w:val="000000"/>
                <w:sz w:val="18"/>
                <w:szCs w:val="18"/>
                <w:lang w:val="pt-BR"/>
              </w:rPr>
              <w:t>Assistência técnica e capacitação</w:t>
            </w:r>
            <w:r w:rsidRPr="00F0475B">
              <w:rPr>
                <w:rFonts w:ascii="Calibri" w:hAnsi="Calibri"/>
                <w:bCs/>
                <w:sz w:val="18"/>
                <w:szCs w:val="18"/>
                <w:lang w:val="pt-BR"/>
              </w:rPr>
              <w:br/>
              <w:t>UNICEF – C</w:t>
            </w:r>
            <w:r w:rsidRPr="00F0475B">
              <w:rPr>
                <w:rFonts w:ascii="Calibri" w:hAnsi="Calibri"/>
                <w:bCs/>
                <w:color w:val="000000"/>
                <w:sz w:val="18"/>
                <w:szCs w:val="18"/>
                <w:lang w:val="pt-BR"/>
              </w:rPr>
              <w:t>apacitação</w:t>
            </w:r>
          </w:p>
          <w:p w14:paraId="1A4BD05D"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sz w:val="18"/>
                <w:szCs w:val="18"/>
                <w:lang w:val="pt-BR"/>
              </w:rPr>
              <w:t>UNFPA – C</w:t>
            </w:r>
            <w:r w:rsidRPr="00F0475B">
              <w:rPr>
                <w:rFonts w:ascii="Calibri" w:hAnsi="Calibri"/>
                <w:bCs/>
                <w:color w:val="000000"/>
                <w:sz w:val="18"/>
                <w:szCs w:val="18"/>
                <w:lang w:val="pt-BR"/>
              </w:rPr>
              <w:t>apacitação</w:t>
            </w:r>
          </w:p>
          <w:p w14:paraId="69854458"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bCs/>
                <w:color w:val="000000"/>
                <w:sz w:val="18"/>
                <w:szCs w:val="18"/>
                <w:lang w:val="pt-BR"/>
              </w:rPr>
            </w:pPr>
            <w:r w:rsidRPr="00F0475B">
              <w:rPr>
                <w:rFonts w:ascii="Calibri" w:hAnsi="Calibri"/>
                <w:bCs/>
                <w:sz w:val="18"/>
                <w:szCs w:val="18"/>
                <w:lang w:val="pt-BR"/>
              </w:rPr>
              <w:t xml:space="preserve">FAO - </w:t>
            </w:r>
            <w:r w:rsidRPr="00F0475B">
              <w:rPr>
                <w:rFonts w:ascii="Calibri" w:hAnsi="Calibri"/>
                <w:bCs/>
                <w:color w:val="000000"/>
                <w:sz w:val="18"/>
                <w:szCs w:val="18"/>
                <w:lang w:val="pt-BR"/>
              </w:rPr>
              <w:t>Assistência técnica e capacitação</w:t>
            </w:r>
          </w:p>
          <w:p w14:paraId="389BC587" w14:textId="77777777" w:rsidR="003367D3" w:rsidRPr="00F0475B"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Calibri" w:hAnsi="Calibri"/>
                <w:bCs/>
                <w:sz w:val="18"/>
                <w:szCs w:val="18"/>
                <w:lang w:val="pt-BR"/>
              </w:rPr>
            </w:pPr>
          </w:p>
        </w:tc>
      </w:tr>
      <w:tr w:rsidR="003367D3" w:rsidRPr="00F0475B" w14:paraId="5B40715F" w14:textId="77777777" w:rsidTr="003D7990">
        <w:trPr>
          <w:cnfStyle w:val="000000010000" w:firstRow="0" w:lastRow="0" w:firstColumn="0" w:lastColumn="0" w:oddVBand="0" w:evenVBand="0" w:oddHBand="0" w:evenHBand="1"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31" w:type="pct"/>
          </w:tcPr>
          <w:p w14:paraId="4A040224" w14:textId="77777777" w:rsidR="003367D3" w:rsidRPr="00F0475B" w:rsidRDefault="00E33987" w:rsidP="0054655E">
            <w:pPr>
              <w:spacing w:after="280"/>
              <w:rPr>
                <w:rFonts w:asciiTheme="minorHAnsi" w:eastAsia="Times New Roman" w:hAnsiTheme="minorHAnsi" w:cstheme="minorHAnsi"/>
                <w:b w:val="0"/>
                <w:bCs w:val="0"/>
                <w:color w:val="00000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F0475B">
              <w:rPr>
                <w:rFonts w:asciiTheme="minorHAnsi" w:eastAsia="Times New Roman" w:hAnsiTheme="minorHAnsi" w:cstheme="minorHAnsi"/>
                <w:color w:val="000000"/>
                <w:sz w:val="18"/>
                <w:szCs w:val="18"/>
                <w:lang w:val="pt-PT" w:eastAsia="gl-ES"/>
              </w:rPr>
              <w:t>2.6</w:t>
            </w:r>
          </w:p>
          <w:p w14:paraId="16D2ED88" w14:textId="77777777" w:rsidR="003367D3" w:rsidRPr="00F0475B" w:rsidRDefault="003367D3" w:rsidP="0054655E">
            <w:pPr>
              <w:spacing w:after="280"/>
              <w:rPr>
                <w:rFonts w:asciiTheme="minorHAnsi" w:eastAsia="Times New Roman" w:hAnsiTheme="minorHAnsi" w:cstheme="minorHAnsi"/>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t xml:space="preserve">População, </w:t>
            </w:r>
            <w:r w:rsidR="00BA2A3D">
              <w:rPr>
                <w:rFonts w:asciiTheme="minorHAnsi" w:eastAsia="Times New Roman" w:hAnsiTheme="minorHAnsi" w:cstheme="minorHAnsi"/>
                <w:color w:val="000000"/>
                <w:sz w:val="18"/>
                <w:szCs w:val="18"/>
                <w:lang w:val="pt-PT" w:eastAsia="gl-ES"/>
              </w:rPr>
              <w:t>i</w:t>
            </w:r>
            <w:r w:rsidRPr="00F0475B">
              <w:rPr>
                <w:rFonts w:asciiTheme="minorHAnsi" w:eastAsia="Times New Roman" w:hAnsiTheme="minorHAnsi" w:cstheme="minorHAnsi"/>
                <w:color w:val="000000"/>
                <w:sz w:val="18"/>
                <w:szCs w:val="18"/>
                <w:lang w:val="pt-PT" w:eastAsia="gl-ES"/>
              </w:rPr>
              <w:t xml:space="preserve">nstituições públicas, </w:t>
            </w:r>
            <w:r w:rsidR="00BA2A3D">
              <w:rPr>
                <w:rFonts w:asciiTheme="minorHAnsi" w:eastAsia="Times New Roman" w:hAnsiTheme="minorHAnsi" w:cstheme="minorHAnsi"/>
                <w:color w:val="000000"/>
                <w:sz w:val="18"/>
                <w:szCs w:val="18"/>
                <w:lang w:val="pt-PT" w:eastAsia="gl-ES"/>
              </w:rPr>
              <w:t>s</w:t>
            </w:r>
            <w:r w:rsidRPr="00F0475B">
              <w:rPr>
                <w:rFonts w:asciiTheme="minorHAnsi" w:eastAsia="Times New Roman" w:hAnsiTheme="minorHAnsi" w:cstheme="minorHAnsi"/>
                <w:color w:val="000000"/>
                <w:sz w:val="18"/>
                <w:szCs w:val="18"/>
                <w:lang w:val="pt-PT" w:eastAsia="gl-ES"/>
              </w:rPr>
              <w:t xml:space="preserve">ociedade </w:t>
            </w:r>
            <w:r w:rsidR="00BA2A3D">
              <w:rPr>
                <w:rFonts w:asciiTheme="minorHAnsi" w:eastAsia="Times New Roman" w:hAnsiTheme="minorHAnsi" w:cstheme="minorHAnsi"/>
                <w:color w:val="000000"/>
                <w:sz w:val="18"/>
                <w:szCs w:val="18"/>
                <w:lang w:val="pt-PT" w:eastAsia="gl-ES"/>
              </w:rPr>
              <w:t>c</w:t>
            </w:r>
            <w:r w:rsidRPr="00F0475B">
              <w:rPr>
                <w:rFonts w:asciiTheme="minorHAnsi" w:eastAsia="Times New Roman" w:hAnsiTheme="minorHAnsi" w:cstheme="minorHAnsi"/>
                <w:color w:val="000000"/>
                <w:sz w:val="18"/>
                <w:szCs w:val="18"/>
                <w:lang w:val="pt-PT" w:eastAsia="gl-ES"/>
              </w:rPr>
              <w:t>ivil sensibilizados e capacitados sobre a violência, em especial VBG</w:t>
            </w:r>
          </w:p>
          <w:p w14:paraId="34EF34B4" w14:textId="77777777" w:rsidR="003367D3" w:rsidRPr="00F0475B" w:rsidRDefault="003367D3" w:rsidP="0054655E">
            <w:pPr>
              <w:spacing w:after="280"/>
              <w:rPr>
                <w:rFonts w:asciiTheme="minorHAnsi" w:eastAsia="Times New Roman" w:hAnsiTheme="minorHAnsi" w:cstheme="minorHAnsi"/>
                <w:color w:val="000000"/>
                <w:sz w:val="18"/>
                <w:szCs w:val="18"/>
                <w:lang w:val="pt-PT" w:eastAsia="gl-ES"/>
              </w:rPr>
            </w:pPr>
          </w:p>
        </w:tc>
        <w:tc>
          <w:tcPr>
            <w:tcW w:w="922" w:type="pct"/>
          </w:tcPr>
          <w:p w14:paraId="57C59D01" w14:textId="77777777" w:rsidR="003367D3" w:rsidRPr="00F0475B" w:rsidRDefault="003367D3" w:rsidP="0054655E">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t>Número de intervenções para sensibilização sobre a violência, em especial VBG</w:t>
            </w:r>
            <w:r w:rsidRPr="00F0475B">
              <w:rPr>
                <w:rFonts w:asciiTheme="minorHAnsi" w:eastAsia="Times New Roman" w:hAnsiTheme="minorHAnsi" w:cstheme="minorHAnsi"/>
                <w:color w:val="000000"/>
                <w:sz w:val="18"/>
                <w:szCs w:val="18"/>
                <w:lang w:val="pt-PT" w:eastAsia="gl-ES"/>
              </w:rPr>
              <w:br/>
            </w:r>
            <w:r w:rsidRPr="00F0475B">
              <w:rPr>
                <w:rFonts w:asciiTheme="minorHAnsi" w:eastAsia="Times New Roman" w:hAnsiTheme="minorHAnsi" w:cstheme="minorHAnsi"/>
                <w:color w:val="000000"/>
                <w:sz w:val="18"/>
                <w:szCs w:val="18"/>
                <w:lang w:val="pt-PT" w:eastAsia="gl-ES"/>
              </w:rPr>
              <w:br/>
              <w:t>Número de pol</w:t>
            </w:r>
            <w:r w:rsidR="00BA2A3D">
              <w:rPr>
                <w:rFonts w:asciiTheme="minorHAnsi" w:eastAsia="Times New Roman" w:hAnsiTheme="minorHAnsi" w:cstheme="minorHAnsi"/>
                <w:color w:val="000000"/>
                <w:sz w:val="18"/>
                <w:szCs w:val="18"/>
                <w:lang w:val="pt-PT" w:eastAsia="gl-ES"/>
              </w:rPr>
              <w:t>í</w:t>
            </w:r>
            <w:r w:rsidRPr="00F0475B">
              <w:rPr>
                <w:rFonts w:asciiTheme="minorHAnsi" w:eastAsia="Times New Roman" w:hAnsiTheme="minorHAnsi" w:cstheme="minorHAnsi"/>
                <w:color w:val="000000"/>
                <w:sz w:val="18"/>
                <w:szCs w:val="18"/>
                <w:lang w:val="pt-PT" w:eastAsia="gl-ES"/>
              </w:rPr>
              <w:t>cias, profissionais da saúde, educadores, profissionais da justiça, jornalistas, OSC capacitados</w:t>
            </w:r>
          </w:p>
        </w:tc>
        <w:tc>
          <w:tcPr>
            <w:tcW w:w="444" w:type="pct"/>
          </w:tcPr>
          <w:p w14:paraId="5325115E" w14:textId="77777777" w:rsidR="003367D3" w:rsidRPr="00F0475B"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Não Dispon</w:t>
            </w:r>
            <w:r w:rsidR="00BA2A3D">
              <w:rPr>
                <w:rFonts w:asciiTheme="minorHAnsi" w:hAnsiTheme="minorHAnsi" w:cstheme="minorHAnsi"/>
                <w:color w:val="000000"/>
                <w:sz w:val="18"/>
                <w:szCs w:val="18"/>
              </w:rPr>
              <w:t>í</w:t>
            </w:r>
            <w:r w:rsidRPr="00F0475B">
              <w:rPr>
                <w:rFonts w:asciiTheme="minorHAnsi" w:hAnsiTheme="minorHAnsi" w:cstheme="minorHAnsi"/>
                <w:color w:val="000000"/>
                <w:sz w:val="18"/>
                <w:szCs w:val="18"/>
              </w:rPr>
              <w:t>vel</w:t>
            </w:r>
          </w:p>
        </w:tc>
        <w:tc>
          <w:tcPr>
            <w:tcW w:w="530" w:type="pct"/>
          </w:tcPr>
          <w:p w14:paraId="50183377" w14:textId="77777777" w:rsidR="003367D3" w:rsidRPr="00F0475B" w:rsidRDefault="00465DF4" w:rsidP="005767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sidR="00C2276F">
              <w:rPr>
                <w:rFonts w:ascii="Calibri" w:hAnsi="Calibri" w:cs="Calibri"/>
                <w:i/>
                <w:sz w:val="18"/>
                <w:szCs w:val="18"/>
              </w:rPr>
              <w:t>A s</w:t>
            </w:r>
            <w:r w:rsidR="005658F4">
              <w:rPr>
                <w:rFonts w:ascii="Calibri" w:hAnsi="Calibri" w:cs="Calibri"/>
                <w:i/>
                <w:sz w:val="18"/>
                <w:szCs w:val="18"/>
              </w:rPr>
              <w:t>er definido</w:t>
            </w:r>
            <w:r w:rsidRPr="006A4043">
              <w:rPr>
                <w:rFonts w:ascii="Calibri" w:hAnsi="Calibri" w:cs="Calibri"/>
                <w:i/>
                <w:sz w:val="18"/>
                <w:szCs w:val="18"/>
              </w:rPr>
              <w:t>)</w:t>
            </w:r>
          </w:p>
        </w:tc>
        <w:tc>
          <w:tcPr>
            <w:tcW w:w="835" w:type="pct"/>
          </w:tcPr>
          <w:p w14:paraId="4B7B40C9" w14:textId="77777777" w:rsidR="003367D3" w:rsidRPr="00F0475B" w:rsidRDefault="00D37FA7"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Relatórios</w:t>
            </w:r>
            <w:r w:rsidR="003367D3" w:rsidRPr="00F0475B">
              <w:rPr>
                <w:rFonts w:asciiTheme="minorHAnsi" w:hAnsiTheme="minorHAnsi" w:cstheme="minorHAnsi"/>
                <w:color w:val="000000"/>
                <w:sz w:val="18"/>
                <w:szCs w:val="18"/>
              </w:rPr>
              <w:t xml:space="preserve"> dos parceiros. </w:t>
            </w:r>
            <w:r>
              <w:rPr>
                <w:rFonts w:asciiTheme="minorHAnsi" w:hAnsiTheme="minorHAnsi" w:cstheme="minorHAnsi"/>
                <w:color w:val="000000"/>
                <w:sz w:val="18"/>
                <w:szCs w:val="18"/>
              </w:rPr>
              <w:t>Relatórios</w:t>
            </w:r>
            <w:r w:rsidR="003367D3" w:rsidRPr="00F0475B">
              <w:rPr>
                <w:rFonts w:asciiTheme="minorHAnsi" w:hAnsiTheme="minorHAnsi" w:cstheme="minorHAnsi"/>
                <w:color w:val="000000"/>
                <w:sz w:val="18"/>
                <w:szCs w:val="18"/>
              </w:rPr>
              <w:t xml:space="preserve"> da UN</w:t>
            </w:r>
          </w:p>
        </w:tc>
        <w:tc>
          <w:tcPr>
            <w:tcW w:w="1038" w:type="pct"/>
            <w:noWrap/>
          </w:tcPr>
          <w:p w14:paraId="52712FB7" w14:textId="77777777" w:rsidR="003367D3" w:rsidRPr="00F0475B"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bCs/>
                <w:color w:val="000000"/>
                <w:sz w:val="18"/>
                <w:szCs w:val="18"/>
                <w:lang w:val="pt-BR"/>
              </w:rPr>
            </w:pPr>
            <w:r w:rsidRPr="00F0475B">
              <w:rPr>
                <w:rFonts w:ascii="Calibri" w:hAnsi="Calibri"/>
                <w:bCs/>
                <w:color w:val="000000"/>
                <w:sz w:val="18"/>
                <w:szCs w:val="18"/>
                <w:lang w:val="pt-BR"/>
              </w:rPr>
              <w:t xml:space="preserve">UNFPA - Assistência </w:t>
            </w:r>
            <w:r w:rsidR="00D37FA7">
              <w:rPr>
                <w:rFonts w:ascii="Calibri" w:hAnsi="Calibri"/>
                <w:bCs/>
                <w:color w:val="000000"/>
                <w:sz w:val="18"/>
                <w:szCs w:val="18"/>
                <w:lang w:val="pt-BR"/>
              </w:rPr>
              <w:t>técnica</w:t>
            </w:r>
            <w:r w:rsidRPr="00F0475B">
              <w:rPr>
                <w:rFonts w:ascii="Calibri" w:hAnsi="Calibri"/>
                <w:bCs/>
                <w:color w:val="000000"/>
                <w:sz w:val="18"/>
                <w:szCs w:val="18"/>
                <w:lang w:val="pt-BR"/>
              </w:rPr>
              <w:t>, advocacia e capacitação</w:t>
            </w:r>
            <w:r w:rsidRPr="00F0475B">
              <w:rPr>
                <w:rFonts w:ascii="Calibri" w:hAnsi="Calibri"/>
                <w:bCs/>
                <w:color w:val="000000"/>
                <w:sz w:val="18"/>
                <w:szCs w:val="18"/>
                <w:lang w:val="pt-BR"/>
              </w:rPr>
              <w:br/>
              <w:t>PNUD - Assistência técnica e capacitação</w:t>
            </w:r>
            <w:r w:rsidRPr="00F0475B">
              <w:rPr>
                <w:rFonts w:ascii="Calibri" w:hAnsi="Calibri"/>
                <w:bCs/>
                <w:color w:val="000000"/>
                <w:sz w:val="18"/>
                <w:szCs w:val="18"/>
                <w:lang w:val="pt-BR"/>
              </w:rPr>
              <w:br/>
              <w:t>ACNUR - Assistência técnica e advocacia</w:t>
            </w:r>
            <w:r w:rsidRPr="00F0475B">
              <w:rPr>
                <w:rFonts w:ascii="Calibri" w:hAnsi="Calibri"/>
                <w:bCs/>
                <w:color w:val="000000"/>
                <w:sz w:val="18"/>
                <w:szCs w:val="18"/>
                <w:lang w:val="pt-BR"/>
              </w:rPr>
              <w:br/>
              <w:t xml:space="preserve">UNICEF - Assistência </w:t>
            </w:r>
            <w:r w:rsidR="00D37FA7">
              <w:rPr>
                <w:rFonts w:ascii="Calibri" w:hAnsi="Calibri"/>
                <w:bCs/>
                <w:color w:val="000000"/>
                <w:sz w:val="18"/>
                <w:szCs w:val="18"/>
                <w:lang w:val="pt-BR"/>
              </w:rPr>
              <w:t>técnica</w:t>
            </w:r>
            <w:r w:rsidRPr="00F0475B">
              <w:rPr>
                <w:rFonts w:ascii="Calibri" w:hAnsi="Calibri"/>
                <w:bCs/>
                <w:color w:val="000000"/>
                <w:sz w:val="18"/>
                <w:szCs w:val="18"/>
                <w:lang w:val="pt-BR"/>
              </w:rPr>
              <w:t>, advocacia e capacitação</w:t>
            </w:r>
          </w:p>
        </w:tc>
      </w:tr>
      <w:tr w:rsidR="003367D3" w:rsidRPr="00F0475B" w14:paraId="782F1869" w14:textId="77777777" w:rsidTr="003D7990">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31" w:type="pct"/>
          </w:tcPr>
          <w:p w14:paraId="524A26F2" w14:textId="77777777" w:rsidR="003367D3" w:rsidRPr="00F0475B" w:rsidRDefault="00E33987" w:rsidP="0054655E">
            <w:pPr>
              <w:rPr>
                <w:rFonts w:asciiTheme="minorHAnsi" w:eastAsia="Times New Roman" w:hAnsiTheme="minorHAnsi" w:cstheme="minorHAnsi"/>
                <w:color w:val="00000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F0475B">
              <w:rPr>
                <w:rFonts w:asciiTheme="minorHAnsi" w:eastAsia="Times New Roman" w:hAnsiTheme="minorHAnsi" w:cstheme="minorHAnsi"/>
                <w:color w:val="000000"/>
                <w:sz w:val="18"/>
                <w:szCs w:val="18"/>
                <w:lang w:val="pt-PT" w:eastAsia="gl-ES"/>
              </w:rPr>
              <w:t xml:space="preserve">2.7 </w:t>
            </w:r>
          </w:p>
          <w:p w14:paraId="01C4FF2A" w14:textId="77777777" w:rsidR="003367D3" w:rsidRPr="00F0475B" w:rsidRDefault="003367D3" w:rsidP="0054655E">
            <w:pPr>
              <w:rPr>
                <w:rFonts w:asciiTheme="minorHAnsi" w:eastAsia="Times New Roman" w:hAnsiTheme="minorHAnsi" w:cstheme="minorHAnsi"/>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t>Serviços públicos e comunitários qualificados para garantir o atendimento integrado e de qualidade aos sobreviventes de VBG, principalmente as mulheres em situação de vulnerabilidade</w:t>
            </w:r>
          </w:p>
        </w:tc>
        <w:tc>
          <w:tcPr>
            <w:tcW w:w="922" w:type="pct"/>
          </w:tcPr>
          <w:p w14:paraId="7D7D9B49" w14:textId="77777777" w:rsidR="003367D3" w:rsidRPr="00F0475B"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t>Número de agentes públicos e comunitários formados para garantir o atendimento integrado e de qualidade aos sobreviventes de VBG</w:t>
            </w:r>
          </w:p>
          <w:p w14:paraId="56BB4618" w14:textId="77777777" w:rsidR="003367D3" w:rsidRPr="00F0475B"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PT" w:eastAsia="gl-ES"/>
              </w:rPr>
            </w:pPr>
          </w:p>
          <w:p w14:paraId="697CD9F6" w14:textId="77777777" w:rsidR="003367D3" w:rsidRPr="00F0475B"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t>Protocolo de atendimento em funcionamento e com qualidade</w:t>
            </w:r>
          </w:p>
          <w:p w14:paraId="75C2AB00" w14:textId="77777777" w:rsidR="003367D3" w:rsidRPr="00F0475B" w:rsidRDefault="003367D3"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br/>
              <w:t xml:space="preserve">Número de mulheres trabalhadoras do sexo atendidas com serviços de resposta à violência </w:t>
            </w:r>
            <w:r w:rsidR="00BA2A3D" w:rsidRPr="00F0475B">
              <w:rPr>
                <w:rFonts w:asciiTheme="minorHAnsi" w:eastAsia="Times New Roman" w:hAnsiTheme="minorHAnsi" w:cstheme="minorHAnsi"/>
                <w:color w:val="000000"/>
                <w:sz w:val="18"/>
                <w:szCs w:val="18"/>
                <w:lang w:val="pt-PT" w:eastAsia="gl-ES"/>
              </w:rPr>
              <w:t>d</w:t>
            </w:r>
            <w:r w:rsidR="00BA2A3D">
              <w:rPr>
                <w:rFonts w:asciiTheme="minorHAnsi" w:eastAsia="Times New Roman" w:hAnsiTheme="minorHAnsi" w:cstheme="minorHAnsi"/>
                <w:color w:val="000000"/>
                <w:sz w:val="18"/>
                <w:szCs w:val="18"/>
                <w:lang w:val="pt-PT" w:eastAsia="gl-ES"/>
              </w:rPr>
              <w:t>e</w:t>
            </w:r>
            <w:r w:rsidR="00BA2A3D" w:rsidRPr="00F0475B">
              <w:rPr>
                <w:rFonts w:asciiTheme="minorHAnsi" w:eastAsia="Times New Roman" w:hAnsiTheme="minorHAnsi" w:cstheme="minorHAnsi"/>
                <w:color w:val="000000"/>
                <w:sz w:val="18"/>
                <w:szCs w:val="18"/>
                <w:lang w:val="pt-PT" w:eastAsia="gl-ES"/>
              </w:rPr>
              <w:t xml:space="preserve"> </w:t>
            </w:r>
            <w:r w:rsidRPr="00F0475B">
              <w:rPr>
                <w:rFonts w:asciiTheme="minorHAnsi" w:eastAsia="Times New Roman" w:hAnsiTheme="minorHAnsi" w:cstheme="minorHAnsi"/>
                <w:color w:val="000000"/>
                <w:sz w:val="18"/>
                <w:szCs w:val="18"/>
                <w:lang w:val="pt-PT" w:eastAsia="gl-ES"/>
              </w:rPr>
              <w:t>género</w:t>
            </w:r>
          </w:p>
        </w:tc>
        <w:tc>
          <w:tcPr>
            <w:tcW w:w="444" w:type="pct"/>
          </w:tcPr>
          <w:p w14:paraId="482709C6" w14:textId="77777777" w:rsidR="003367D3" w:rsidRPr="00465DF4"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65DF4">
              <w:rPr>
                <w:rFonts w:asciiTheme="minorHAnsi" w:hAnsiTheme="minorHAnsi" w:cstheme="minorHAnsi"/>
                <w:sz w:val="18"/>
                <w:szCs w:val="18"/>
              </w:rPr>
              <w:t xml:space="preserve">0 </w:t>
            </w:r>
            <w:r w:rsidRPr="00465DF4">
              <w:rPr>
                <w:rFonts w:asciiTheme="minorHAnsi" w:hAnsiTheme="minorHAnsi" w:cstheme="minorHAnsi"/>
                <w:sz w:val="18"/>
                <w:szCs w:val="18"/>
              </w:rPr>
              <w:br/>
            </w:r>
            <w:r w:rsidRPr="00465DF4">
              <w:rPr>
                <w:rFonts w:asciiTheme="minorHAnsi" w:hAnsiTheme="minorHAnsi" w:cstheme="minorHAnsi"/>
                <w:sz w:val="18"/>
                <w:szCs w:val="18"/>
              </w:rPr>
              <w:br/>
            </w:r>
            <w:r w:rsidRPr="00465DF4">
              <w:rPr>
                <w:rFonts w:asciiTheme="minorHAnsi" w:hAnsiTheme="minorHAnsi" w:cstheme="minorHAnsi"/>
                <w:sz w:val="18"/>
                <w:szCs w:val="18"/>
              </w:rPr>
              <w:br/>
            </w:r>
            <w:r w:rsidRPr="00465DF4">
              <w:rPr>
                <w:rFonts w:asciiTheme="minorHAnsi" w:hAnsiTheme="minorHAnsi" w:cstheme="minorHAnsi"/>
                <w:sz w:val="18"/>
                <w:szCs w:val="18"/>
              </w:rPr>
              <w:br/>
            </w:r>
          </w:p>
          <w:p w14:paraId="1CAEC4A1" w14:textId="77777777" w:rsidR="003367D3" w:rsidRPr="00465DF4"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7BA03D7" w14:textId="77777777" w:rsidR="003367D3" w:rsidRPr="00465DF4"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65DF4">
              <w:rPr>
                <w:rFonts w:asciiTheme="minorHAnsi" w:hAnsiTheme="minorHAnsi" w:cstheme="minorHAnsi"/>
                <w:sz w:val="18"/>
                <w:szCs w:val="18"/>
              </w:rPr>
              <w:t xml:space="preserve">Protocolo não em funcionamento </w:t>
            </w:r>
          </w:p>
          <w:p w14:paraId="36324784" w14:textId="77777777" w:rsidR="003367D3" w:rsidRPr="00465DF4" w:rsidRDefault="003367D3" w:rsidP="003367D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1EE68E5" w14:textId="77777777" w:rsidR="003367D3" w:rsidRPr="00465DF4" w:rsidRDefault="00465DF4" w:rsidP="003367D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465DF4">
              <w:rPr>
                <w:rFonts w:asciiTheme="minorHAnsi" w:hAnsiTheme="minorHAnsi" w:cstheme="minorHAnsi"/>
                <w:sz w:val="18"/>
                <w:szCs w:val="18"/>
              </w:rPr>
              <w:t>0</w:t>
            </w:r>
          </w:p>
        </w:tc>
        <w:tc>
          <w:tcPr>
            <w:tcW w:w="530" w:type="pct"/>
          </w:tcPr>
          <w:p w14:paraId="723B0024" w14:textId="77777777" w:rsidR="003367D3" w:rsidRDefault="00465DF4"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5C8154F2" w14:textId="77777777" w:rsidR="003367D3" w:rsidRDefault="003367D3"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68A4A918" w14:textId="77777777" w:rsidR="003367D3" w:rsidRDefault="003367D3"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0FF7EE1D" w14:textId="77777777" w:rsidR="003367D3" w:rsidRDefault="003367D3"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357693B2" w14:textId="77777777" w:rsidR="003367D3" w:rsidRDefault="003367D3"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210CE03E" w14:textId="77777777" w:rsidR="00C2276F" w:rsidRDefault="00C2276F"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0603766E" w14:textId="77777777" w:rsidR="003367D3" w:rsidRDefault="003367D3"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F0475B">
              <w:rPr>
                <w:rFonts w:asciiTheme="minorHAnsi" w:hAnsiTheme="minorHAnsi" w:cstheme="minorHAnsi"/>
                <w:color w:val="000000"/>
                <w:sz w:val="18"/>
                <w:szCs w:val="18"/>
              </w:rPr>
              <w:t xml:space="preserve">Protocolo em funcionamento </w:t>
            </w:r>
          </w:p>
          <w:p w14:paraId="4DE30D83" w14:textId="77777777" w:rsidR="00465DF4" w:rsidRDefault="00465DF4"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8"/>
                <w:szCs w:val="18"/>
              </w:rPr>
            </w:pPr>
          </w:p>
          <w:p w14:paraId="1A8A333C" w14:textId="77777777" w:rsidR="00465DF4" w:rsidRDefault="00465DF4"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8"/>
                <w:szCs w:val="18"/>
              </w:rPr>
            </w:pPr>
          </w:p>
          <w:p w14:paraId="42DC33B4" w14:textId="77777777" w:rsidR="00C2276F" w:rsidRDefault="00C2276F" w:rsidP="005767F2">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 w:val="18"/>
                <w:szCs w:val="18"/>
              </w:rPr>
            </w:pPr>
          </w:p>
          <w:p w14:paraId="14B84EFE" w14:textId="77777777" w:rsidR="003367D3" w:rsidRPr="00F0475B" w:rsidRDefault="00465DF4" w:rsidP="00C227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003D7990">
              <w:rPr>
                <w:rFonts w:ascii="Calibri" w:hAnsi="Calibri" w:cs="Calibri"/>
                <w:i/>
                <w:sz w:val="18"/>
                <w:szCs w:val="18"/>
              </w:rPr>
              <w:t>)</w:t>
            </w:r>
          </w:p>
        </w:tc>
        <w:tc>
          <w:tcPr>
            <w:tcW w:w="835" w:type="pct"/>
          </w:tcPr>
          <w:p w14:paraId="7DBB2E80" w14:textId="77777777" w:rsidR="003367D3" w:rsidRPr="00F0475B" w:rsidRDefault="00D37FA7" w:rsidP="003367D3">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Relatórios</w:t>
            </w:r>
            <w:r w:rsidR="003367D3" w:rsidRPr="00F0475B">
              <w:rPr>
                <w:rFonts w:asciiTheme="minorHAnsi" w:hAnsiTheme="minorHAnsi" w:cstheme="minorHAnsi"/>
                <w:color w:val="000000"/>
                <w:sz w:val="18"/>
                <w:szCs w:val="18"/>
              </w:rPr>
              <w:t xml:space="preserve"> de parceiros</w:t>
            </w:r>
          </w:p>
        </w:tc>
        <w:tc>
          <w:tcPr>
            <w:tcW w:w="1038" w:type="pct"/>
          </w:tcPr>
          <w:p w14:paraId="10F3E89A" w14:textId="77777777" w:rsidR="003367D3" w:rsidRPr="00F0475B"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pt-BR"/>
              </w:rPr>
            </w:pPr>
            <w:r w:rsidRPr="00F0475B">
              <w:rPr>
                <w:rFonts w:ascii="Calibri" w:hAnsi="Calibri"/>
                <w:color w:val="000000"/>
                <w:sz w:val="18"/>
                <w:szCs w:val="18"/>
                <w:lang w:val="pt-BR"/>
              </w:rPr>
              <w:t xml:space="preserve">UNFPA - </w:t>
            </w:r>
            <w:r w:rsidRPr="00F0475B">
              <w:rPr>
                <w:rFonts w:ascii="Calibri" w:hAnsi="Calibri"/>
                <w:bCs/>
                <w:color w:val="000000"/>
                <w:sz w:val="18"/>
                <w:szCs w:val="18"/>
                <w:lang w:val="pt-BR"/>
              </w:rPr>
              <w:t>Assistência técnica e advocacia</w:t>
            </w:r>
            <w:r w:rsidRPr="00F0475B">
              <w:rPr>
                <w:rFonts w:ascii="Calibri" w:hAnsi="Calibri"/>
                <w:color w:val="000000"/>
                <w:sz w:val="18"/>
                <w:szCs w:val="18"/>
                <w:lang w:val="pt-BR"/>
              </w:rPr>
              <w:br/>
              <w:t xml:space="preserve">UNICEF - </w:t>
            </w:r>
            <w:r w:rsidRPr="00F0475B">
              <w:rPr>
                <w:rFonts w:ascii="Calibri" w:hAnsi="Calibri"/>
                <w:bCs/>
                <w:color w:val="000000"/>
                <w:sz w:val="18"/>
                <w:szCs w:val="18"/>
                <w:lang w:val="pt-BR"/>
              </w:rPr>
              <w:t xml:space="preserve">Assistência técnica e apoio ao </w:t>
            </w:r>
            <w:r w:rsidRPr="0054655E">
              <w:rPr>
                <w:rFonts w:ascii="Calibri" w:hAnsi="Calibri"/>
                <w:bCs/>
                <w:i/>
                <w:color w:val="000000"/>
                <w:sz w:val="18"/>
                <w:szCs w:val="18"/>
                <w:lang w:val="pt-BR"/>
              </w:rPr>
              <w:t>Service De</w:t>
            </w:r>
            <w:r w:rsidR="00BA2A3D" w:rsidRPr="0054655E">
              <w:rPr>
                <w:rFonts w:ascii="Calibri" w:hAnsi="Calibri"/>
                <w:bCs/>
                <w:i/>
                <w:color w:val="000000"/>
                <w:sz w:val="18"/>
                <w:szCs w:val="18"/>
                <w:lang w:val="pt-BR"/>
              </w:rPr>
              <w:t>l</w:t>
            </w:r>
            <w:r w:rsidRPr="0054655E">
              <w:rPr>
                <w:rFonts w:ascii="Calibri" w:hAnsi="Calibri"/>
                <w:bCs/>
                <w:i/>
                <w:color w:val="000000"/>
                <w:sz w:val="18"/>
                <w:szCs w:val="18"/>
                <w:lang w:val="pt-BR"/>
              </w:rPr>
              <w:t>ivery</w:t>
            </w:r>
            <w:r w:rsidRPr="00F0475B">
              <w:rPr>
                <w:rFonts w:ascii="Calibri" w:hAnsi="Calibri"/>
                <w:color w:val="000000"/>
                <w:sz w:val="18"/>
                <w:szCs w:val="18"/>
                <w:lang w:val="pt-BR"/>
              </w:rPr>
              <w:br/>
              <w:t xml:space="preserve">OMS - </w:t>
            </w:r>
            <w:r w:rsidRPr="00F0475B">
              <w:rPr>
                <w:rFonts w:ascii="Calibri" w:hAnsi="Calibri"/>
                <w:bCs/>
                <w:color w:val="000000"/>
                <w:sz w:val="18"/>
                <w:szCs w:val="18"/>
                <w:lang w:val="pt-BR"/>
              </w:rPr>
              <w:t>Assistência técnica</w:t>
            </w:r>
            <w:r w:rsidRPr="00F0475B">
              <w:rPr>
                <w:rFonts w:ascii="Calibri" w:hAnsi="Calibri"/>
                <w:color w:val="000000"/>
                <w:sz w:val="18"/>
                <w:szCs w:val="18"/>
                <w:lang w:val="pt-BR"/>
              </w:rPr>
              <w:br/>
              <w:t xml:space="preserve">PNUD -  </w:t>
            </w:r>
            <w:r w:rsidR="00BA2A3D">
              <w:rPr>
                <w:rFonts w:ascii="Calibri" w:hAnsi="Calibri"/>
                <w:bCs/>
                <w:color w:val="000000"/>
                <w:sz w:val="18"/>
                <w:szCs w:val="18"/>
                <w:lang w:val="pt-BR"/>
              </w:rPr>
              <w:t>A</w:t>
            </w:r>
            <w:r w:rsidRPr="00F0475B">
              <w:rPr>
                <w:rFonts w:ascii="Calibri" w:hAnsi="Calibri"/>
                <w:bCs/>
                <w:color w:val="000000"/>
                <w:sz w:val="18"/>
                <w:szCs w:val="18"/>
                <w:lang w:val="pt-BR"/>
              </w:rPr>
              <w:t xml:space="preserve">poio ao </w:t>
            </w:r>
            <w:r w:rsidRPr="0054655E">
              <w:rPr>
                <w:rFonts w:ascii="Calibri" w:hAnsi="Calibri"/>
                <w:bCs/>
                <w:i/>
                <w:color w:val="000000"/>
                <w:sz w:val="18"/>
                <w:szCs w:val="18"/>
                <w:lang w:val="pt-BR"/>
              </w:rPr>
              <w:t>Service Delivery</w:t>
            </w:r>
            <w:r w:rsidRPr="00F0475B">
              <w:rPr>
                <w:rFonts w:ascii="Calibri" w:hAnsi="Calibri"/>
                <w:color w:val="000000"/>
                <w:sz w:val="18"/>
                <w:szCs w:val="18"/>
                <w:lang w:val="pt-BR"/>
              </w:rPr>
              <w:t>, Capacitação</w:t>
            </w:r>
            <w:r w:rsidRPr="00F0475B">
              <w:rPr>
                <w:rFonts w:ascii="Calibri" w:hAnsi="Calibri"/>
                <w:color w:val="000000"/>
                <w:sz w:val="18"/>
                <w:szCs w:val="18"/>
                <w:lang w:val="pt-BR"/>
              </w:rPr>
              <w:br/>
              <w:t xml:space="preserve">ACNUR - </w:t>
            </w:r>
            <w:r w:rsidRPr="00F0475B">
              <w:rPr>
                <w:rFonts w:ascii="Calibri" w:hAnsi="Calibri"/>
                <w:bCs/>
                <w:color w:val="000000"/>
                <w:sz w:val="18"/>
                <w:szCs w:val="18"/>
                <w:lang w:val="pt-BR"/>
              </w:rPr>
              <w:t>Assistência técnica e advocacia</w:t>
            </w:r>
          </w:p>
        </w:tc>
      </w:tr>
      <w:tr w:rsidR="003367D3" w:rsidRPr="00F0475B" w14:paraId="78F0F8D7" w14:textId="77777777" w:rsidTr="003D7990">
        <w:trPr>
          <w:cnfStyle w:val="000000010000" w:firstRow="0" w:lastRow="0" w:firstColumn="0" w:lastColumn="0" w:oddVBand="0" w:evenVBand="0" w:oddHBand="0" w:evenHBand="1"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31" w:type="pct"/>
          </w:tcPr>
          <w:p w14:paraId="41C86463" w14:textId="77777777" w:rsidR="00DD5B39" w:rsidRDefault="00E33987" w:rsidP="00BA2A3D">
            <w:pPr>
              <w:rPr>
                <w:rFonts w:asciiTheme="minorHAnsi" w:eastAsia="Times New Roman" w:hAnsiTheme="minorHAnsi" w:cstheme="minorHAnsi"/>
                <w:b w:val="0"/>
                <w:bCs w:val="0"/>
                <w:color w:val="000000"/>
                <w:sz w:val="18"/>
                <w:szCs w:val="18"/>
                <w:lang w:val="pt-PT" w:eastAsia="gl-ES"/>
              </w:rPr>
            </w:pPr>
            <w:r w:rsidRPr="00D75752">
              <w:rPr>
                <w:rFonts w:asciiTheme="minorHAnsi" w:hAnsiTheme="minorHAnsi" w:cstheme="minorHAnsi"/>
                <w:color w:val="000000"/>
                <w:sz w:val="18"/>
                <w:szCs w:val="18"/>
                <w:lang w:val="pt-PT"/>
              </w:rPr>
              <w:lastRenderedPageBreak/>
              <w:t xml:space="preserve">Output (Produto) </w:t>
            </w:r>
            <w:r w:rsidR="003367D3" w:rsidRPr="00F0475B">
              <w:rPr>
                <w:rFonts w:asciiTheme="minorHAnsi" w:eastAsia="Times New Roman" w:hAnsiTheme="minorHAnsi" w:cstheme="minorHAnsi"/>
                <w:color w:val="000000"/>
                <w:sz w:val="18"/>
                <w:szCs w:val="18"/>
                <w:lang w:val="pt-PT" w:eastAsia="gl-ES"/>
              </w:rPr>
              <w:t xml:space="preserve">2.8 </w:t>
            </w:r>
          </w:p>
          <w:p w14:paraId="3FC007B3" w14:textId="77777777" w:rsidR="003367D3" w:rsidRPr="00F0475B" w:rsidRDefault="003367D3" w:rsidP="0054655E">
            <w:pPr>
              <w:rPr>
                <w:rFonts w:asciiTheme="minorHAnsi" w:eastAsia="Times New Roman" w:hAnsiTheme="minorHAnsi" w:cstheme="minorHAnsi"/>
                <w:b w:val="0"/>
                <w:bCs w:val="0"/>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t>Direitos sexuais e reprodutivos de mulheres, jovens e adolescentes, com enfoque na prevenção (</w:t>
            </w:r>
            <w:r w:rsidR="00BA2A3D">
              <w:rPr>
                <w:rFonts w:asciiTheme="minorHAnsi" w:eastAsia="Times New Roman" w:hAnsiTheme="minorHAnsi" w:cstheme="minorHAnsi"/>
                <w:color w:val="000000"/>
                <w:sz w:val="18"/>
                <w:szCs w:val="18"/>
                <w:lang w:val="pt-PT" w:eastAsia="gl-ES"/>
              </w:rPr>
              <w:t>g</w:t>
            </w:r>
            <w:r w:rsidRPr="00F0475B">
              <w:rPr>
                <w:rFonts w:asciiTheme="minorHAnsi" w:eastAsia="Times New Roman" w:hAnsiTheme="minorHAnsi" w:cstheme="minorHAnsi"/>
                <w:color w:val="000000"/>
                <w:sz w:val="18"/>
                <w:szCs w:val="18"/>
                <w:lang w:val="pt-PT" w:eastAsia="gl-ES"/>
              </w:rPr>
              <w:t xml:space="preserve">ravidez precoce, VBG, VIH e outras </w:t>
            </w:r>
            <w:r w:rsidR="00BA2A3D">
              <w:rPr>
                <w:rFonts w:asciiTheme="minorHAnsi" w:eastAsia="Times New Roman" w:hAnsiTheme="minorHAnsi" w:cstheme="minorHAnsi"/>
                <w:color w:val="000000"/>
                <w:sz w:val="18"/>
                <w:szCs w:val="18"/>
                <w:lang w:val="pt-PT" w:eastAsia="gl-ES"/>
              </w:rPr>
              <w:t>DTS</w:t>
            </w:r>
            <w:r w:rsidRPr="00F0475B">
              <w:rPr>
                <w:rFonts w:asciiTheme="minorHAnsi" w:eastAsia="Times New Roman" w:hAnsiTheme="minorHAnsi" w:cstheme="minorHAnsi"/>
                <w:color w:val="000000"/>
                <w:sz w:val="18"/>
                <w:szCs w:val="18"/>
                <w:lang w:val="pt-PT" w:eastAsia="gl-ES"/>
              </w:rPr>
              <w:t>), promovidos e disseminados</w:t>
            </w:r>
          </w:p>
        </w:tc>
        <w:tc>
          <w:tcPr>
            <w:tcW w:w="922" w:type="pct"/>
          </w:tcPr>
          <w:p w14:paraId="44F440C8" w14:textId="77777777" w:rsidR="003367D3" w:rsidRPr="00F0475B" w:rsidRDefault="003367D3" w:rsidP="0054655E">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t xml:space="preserve">Número de intervenções de advocacia sobre direitos sexuais e reprodutivos de </w:t>
            </w:r>
            <w:r w:rsidR="00BA2A3D">
              <w:rPr>
                <w:rFonts w:asciiTheme="minorHAnsi" w:eastAsia="Times New Roman" w:hAnsiTheme="minorHAnsi" w:cstheme="minorHAnsi"/>
                <w:color w:val="000000"/>
                <w:sz w:val="18"/>
                <w:szCs w:val="18"/>
                <w:lang w:val="pt-PT" w:eastAsia="gl-ES"/>
              </w:rPr>
              <w:t>a</w:t>
            </w:r>
            <w:r w:rsidRPr="00F0475B">
              <w:rPr>
                <w:rFonts w:asciiTheme="minorHAnsi" w:eastAsia="Times New Roman" w:hAnsiTheme="minorHAnsi" w:cstheme="minorHAnsi"/>
                <w:color w:val="000000"/>
                <w:sz w:val="18"/>
                <w:szCs w:val="18"/>
                <w:lang w:val="pt-PT" w:eastAsia="gl-ES"/>
              </w:rPr>
              <w:t>dolescentes, jovens e mulheres, com enfoque na prevenção da VBG</w:t>
            </w:r>
            <w:r w:rsidRPr="00F0475B">
              <w:rPr>
                <w:rFonts w:asciiTheme="minorHAnsi" w:eastAsia="Times New Roman" w:hAnsiTheme="minorHAnsi" w:cstheme="minorHAnsi"/>
                <w:color w:val="000000"/>
                <w:sz w:val="18"/>
                <w:szCs w:val="18"/>
                <w:lang w:val="pt-PT" w:eastAsia="gl-ES"/>
              </w:rPr>
              <w:br/>
            </w:r>
            <w:r w:rsidRPr="00F0475B">
              <w:rPr>
                <w:rFonts w:asciiTheme="minorHAnsi" w:eastAsia="Times New Roman" w:hAnsiTheme="minorHAnsi" w:cstheme="minorHAnsi"/>
                <w:color w:val="000000"/>
                <w:sz w:val="18"/>
                <w:szCs w:val="18"/>
                <w:lang w:val="pt-PT" w:eastAsia="gl-ES"/>
              </w:rPr>
              <w:br/>
              <w:t xml:space="preserve">Número de OSC </w:t>
            </w:r>
            <w:r w:rsidR="00DD5B39" w:rsidRPr="00F0475B">
              <w:rPr>
                <w:rFonts w:asciiTheme="minorHAnsi" w:eastAsia="Times New Roman" w:hAnsiTheme="minorHAnsi" w:cstheme="minorHAnsi"/>
                <w:color w:val="000000"/>
                <w:sz w:val="18"/>
                <w:szCs w:val="18"/>
                <w:lang w:val="pt-PT" w:eastAsia="gl-ES"/>
              </w:rPr>
              <w:t>capacitad</w:t>
            </w:r>
            <w:r w:rsidR="00DD5B39">
              <w:rPr>
                <w:rFonts w:asciiTheme="minorHAnsi" w:eastAsia="Times New Roman" w:hAnsiTheme="minorHAnsi" w:cstheme="minorHAnsi"/>
                <w:color w:val="000000"/>
                <w:sz w:val="18"/>
                <w:szCs w:val="18"/>
                <w:lang w:val="pt-PT" w:eastAsia="gl-ES"/>
              </w:rPr>
              <w:t>a</w:t>
            </w:r>
            <w:r w:rsidR="00DD5B39" w:rsidRPr="00F0475B">
              <w:rPr>
                <w:rFonts w:asciiTheme="minorHAnsi" w:eastAsia="Times New Roman" w:hAnsiTheme="minorHAnsi" w:cstheme="minorHAnsi"/>
                <w:color w:val="000000"/>
                <w:sz w:val="18"/>
                <w:szCs w:val="18"/>
                <w:lang w:val="pt-PT" w:eastAsia="gl-ES"/>
              </w:rPr>
              <w:t xml:space="preserve">s </w:t>
            </w:r>
            <w:r w:rsidRPr="00F0475B">
              <w:rPr>
                <w:rFonts w:asciiTheme="minorHAnsi" w:eastAsia="Times New Roman" w:hAnsiTheme="minorHAnsi" w:cstheme="minorHAnsi"/>
                <w:color w:val="000000"/>
                <w:sz w:val="18"/>
                <w:szCs w:val="18"/>
                <w:lang w:val="pt-PT" w:eastAsia="gl-ES"/>
              </w:rPr>
              <w:t>para advocacia sobre direitos sexuais e reprodutivos</w:t>
            </w:r>
          </w:p>
        </w:tc>
        <w:tc>
          <w:tcPr>
            <w:tcW w:w="444" w:type="pct"/>
            <w:vAlign w:val="center"/>
          </w:tcPr>
          <w:p w14:paraId="696621EE" w14:textId="77777777" w:rsidR="003367D3" w:rsidRPr="003D7990" w:rsidRDefault="003D7990"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p w14:paraId="0E30892C" w14:textId="77777777" w:rsidR="003367D3" w:rsidRPr="003D7990"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770B0B10" w14:textId="77777777" w:rsidR="003367D3" w:rsidRPr="003D7990"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7DB459D9" w14:textId="77777777" w:rsidR="003367D3" w:rsidRPr="003D7990"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0AE7CF8C" w14:textId="77777777" w:rsidR="003367D3" w:rsidRPr="003D7990"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7A11EF1E" w14:textId="77777777" w:rsidR="003367D3" w:rsidRPr="003D7990" w:rsidRDefault="003367D3"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1D0F5A1F" w14:textId="77777777" w:rsidR="003367D3" w:rsidRPr="003D7990" w:rsidRDefault="003D7990"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tc>
        <w:tc>
          <w:tcPr>
            <w:tcW w:w="530" w:type="pct"/>
            <w:vAlign w:val="center"/>
          </w:tcPr>
          <w:p w14:paraId="7101136D" w14:textId="77777777" w:rsidR="003367D3" w:rsidRPr="003D7990" w:rsidRDefault="003367D3" w:rsidP="005767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51533754" w14:textId="77777777" w:rsidR="003367D3" w:rsidRPr="003D7990" w:rsidRDefault="003D7990" w:rsidP="005767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Pr>
                <w:rFonts w:ascii="Calibri" w:hAnsi="Calibri" w:cs="Calibri"/>
                <w:i/>
                <w:sz w:val="18"/>
                <w:szCs w:val="18"/>
              </w:rPr>
              <w:t>)</w:t>
            </w:r>
          </w:p>
          <w:p w14:paraId="007E7FBD" w14:textId="77777777" w:rsidR="003367D3" w:rsidRPr="003D7990" w:rsidRDefault="003367D3" w:rsidP="005767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0FF7308F" w14:textId="77777777" w:rsidR="003367D3" w:rsidRPr="003D7990" w:rsidRDefault="003367D3" w:rsidP="005767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190E8896" w14:textId="77777777" w:rsidR="003367D3" w:rsidRPr="003D7990" w:rsidRDefault="003367D3" w:rsidP="005767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5D9AAF08" w14:textId="77777777" w:rsidR="003367D3" w:rsidRPr="003D7990" w:rsidRDefault="003367D3" w:rsidP="005767F2">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1239A182" w14:textId="77777777" w:rsidR="003367D3" w:rsidRPr="003D7990" w:rsidRDefault="003D7990" w:rsidP="00C227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Pr>
                <w:rFonts w:ascii="Calibri" w:hAnsi="Calibri" w:cs="Calibri"/>
                <w:i/>
                <w:sz w:val="18"/>
                <w:szCs w:val="18"/>
              </w:rPr>
              <w:t>)</w:t>
            </w:r>
          </w:p>
        </w:tc>
        <w:tc>
          <w:tcPr>
            <w:tcW w:w="835" w:type="pct"/>
            <w:vAlign w:val="center"/>
          </w:tcPr>
          <w:p w14:paraId="47F5C10F" w14:textId="77777777" w:rsidR="003367D3" w:rsidRPr="00F0475B" w:rsidRDefault="00D37FA7" w:rsidP="003367D3">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Relatórios</w:t>
            </w:r>
            <w:r w:rsidR="003367D3" w:rsidRPr="00F0475B">
              <w:rPr>
                <w:rFonts w:asciiTheme="minorHAnsi" w:hAnsiTheme="minorHAnsi" w:cstheme="minorHAnsi"/>
                <w:color w:val="000000"/>
                <w:sz w:val="18"/>
                <w:szCs w:val="18"/>
              </w:rPr>
              <w:t xml:space="preserve"> de parceiros</w:t>
            </w:r>
          </w:p>
        </w:tc>
        <w:tc>
          <w:tcPr>
            <w:tcW w:w="1038" w:type="pct"/>
          </w:tcPr>
          <w:p w14:paraId="39FC2535" w14:textId="77777777" w:rsidR="00465DF4" w:rsidRPr="00465DF4" w:rsidRDefault="00465DF4" w:rsidP="00465DF4">
            <w:pPr>
              <w:jc w:val="both"/>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lang w:val="pt-BR"/>
              </w:rPr>
            </w:pPr>
            <w:r w:rsidRPr="00465DF4">
              <w:rPr>
                <w:rFonts w:ascii="Calibri" w:hAnsi="Calibri"/>
                <w:color w:val="000000"/>
                <w:sz w:val="18"/>
                <w:szCs w:val="18"/>
                <w:lang w:val="pt-BR"/>
              </w:rPr>
              <w:t xml:space="preserve">UNFPA - </w:t>
            </w:r>
            <w:r w:rsidR="00DD5B39" w:rsidRPr="00F0475B">
              <w:rPr>
                <w:rFonts w:ascii="Calibri" w:hAnsi="Calibri"/>
                <w:bCs/>
                <w:color w:val="000000"/>
                <w:sz w:val="18"/>
                <w:szCs w:val="18"/>
                <w:lang w:val="pt-BR"/>
              </w:rPr>
              <w:t>Assistência técnica e advocacia</w:t>
            </w:r>
          </w:p>
          <w:p w14:paraId="192C240B" w14:textId="77777777" w:rsidR="00465DF4" w:rsidRPr="00465DF4" w:rsidRDefault="00465DF4" w:rsidP="00465DF4">
            <w:pPr>
              <w:jc w:val="both"/>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lang w:val="pt-BR"/>
              </w:rPr>
            </w:pPr>
            <w:r w:rsidRPr="00465DF4">
              <w:rPr>
                <w:rFonts w:ascii="Calibri" w:hAnsi="Calibri"/>
                <w:color w:val="000000"/>
                <w:sz w:val="18"/>
                <w:szCs w:val="18"/>
                <w:lang w:val="pt-BR"/>
              </w:rPr>
              <w:t xml:space="preserve">UNICEF - </w:t>
            </w:r>
            <w:r w:rsidR="00DD5B39" w:rsidRPr="00F0475B">
              <w:rPr>
                <w:rFonts w:ascii="Calibri" w:hAnsi="Calibri"/>
                <w:bCs/>
                <w:color w:val="000000"/>
                <w:sz w:val="18"/>
                <w:szCs w:val="18"/>
                <w:lang w:val="pt-BR"/>
              </w:rPr>
              <w:t xml:space="preserve">Assistência técnica </w:t>
            </w:r>
            <w:r w:rsidR="00DD5B39">
              <w:rPr>
                <w:rFonts w:ascii="Calibri" w:hAnsi="Calibri"/>
                <w:bCs/>
                <w:color w:val="000000"/>
                <w:sz w:val="18"/>
                <w:szCs w:val="18"/>
                <w:lang w:val="pt-BR"/>
              </w:rPr>
              <w:t xml:space="preserve">e </w:t>
            </w:r>
            <w:r w:rsidR="00DD5B39" w:rsidRPr="0054655E">
              <w:rPr>
                <w:rFonts w:ascii="Calibri" w:hAnsi="Calibri"/>
                <w:bCs/>
                <w:i/>
                <w:color w:val="000000"/>
                <w:sz w:val="18"/>
                <w:szCs w:val="18"/>
                <w:lang w:val="pt-BR"/>
              </w:rPr>
              <w:t>service delivery</w:t>
            </w:r>
          </w:p>
          <w:p w14:paraId="4D6F7FE7" w14:textId="77777777" w:rsidR="00465DF4" w:rsidRPr="00465DF4" w:rsidRDefault="00465DF4" w:rsidP="00465DF4">
            <w:pPr>
              <w:jc w:val="both"/>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lang w:val="pt-BR"/>
              </w:rPr>
            </w:pPr>
            <w:r w:rsidRPr="00465DF4">
              <w:rPr>
                <w:rFonts w:ascii="Calibri" w:hAnsi="Calibri"/>
                <w:color w:val="000000"/>
                <w:sz w:val="18"/>
                <w:szCs w:val="18"/>
                <w:lang w:val="pt-BR"/>
              </w:rPr>
              <w:t xml:space="preserve">OMS - </w:t>
            </w:r>
            <w:r w:rsidR="00DD5B39" w:rsidRPr="00F0475B">
              <w:rPr>
                <w:rFonts w:ascii="Calibri" w:hAnsi="Calibri"/>
                <w:bCs/>
                <w:color w:val="000000"/>
                <w:sz w:val="18"/>
                <w:szCs w:val="18"/>
                <w:lang w:val="pt-BR"/>
              </w:rPr>
              <w:t>Assistência técnica</w:t>
            </w:r>
          </w:p>
          <w:p w14:paraId="498AACD0" w14:textId="77777777" w:rsidR="00465DF4" w:rsidRPr="00465DF4" w:rsidRDefault="00465DF4" w:rsidP="00465DF4">
            <w:pPr>
              <w:jc w:val="both"/>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lang w:val="pt-BR"/>
              </w:rPr>
            </w:pPr>
            <w:r w:rsidRPr="00465DF4">
              <w:rPr>
                <w:rFonts w:ascii="Calibri" w:hAnsi="Calibri"/>
                <w:color w:val="000000"/>
                <w:sz w:val="18"/>
                <w:szCs w:val="18"/>
                <w:lang w:val="pt-BR"/>
              </w:rPr>
              <w:t xml:space="preserve">PNUD - </w:t>
            </w:r>
            <w:r w:rsidR="00DD5B39" w:rsidRPr="00465DF4">
              <w:rPr>
                <w:rFonts w:ascii="Calibri" w:hAnsi="Calibri"/>
                <w:color w:val="000000"/>
                <w:sz w:val="18"/>
                <w:szCs w:val="18"/>
                <w:lang w:val="pt-BR"/>
              </w:rPr>
              <w:t>C</w:t>
            </w:r>
            <w:r w:rsidR="00DD5B39">
              <w:rPr>
                <w:rFonts w:ascii="Calibri" w:hAnsi="Calibri"/>
                <w:color w:val="000000"/>
                <w:sz w:val="18"/>
                <w:szCs w:val="18"/>
                <w:lang w:val="pt-BR"/>
              </w:rPr>
              <w:t>apacitação</w:t>
            </w:r>
            <w:r w:rsidR="00DD5B39" w:rsidRPr="00465DF4">
              <w:rPr>
                <w:rFonts w:ascii="Calibri" w:hAnsi="Calibri"/>
                <w:color w:val="000000"/>
                <w:sz w:val="18"/>
                <w:szCs w:val="18"/>
                <w:lang w:val="pt-BR"/>
              </w:rPr>
              <w:t xml:space="preserve"> </w:t>
            </w:r>
          </w:p>
          <w:p w14:paraId="681496FB" w14:textId="77777777" w:rsidR="003367D3" w:rsidRPr="00F0475B" w:rsidRDefault="00465DF4" w:rsidP="0054655E">
            <w:pPr>
              <w:jc w:val="both"/>
              <w:cnfStyle w:val="000000010000" w:firstRow="0" w:lastRow="0" w:firstColumn="0" w:lastColumn="0" w:oddVBand="0" w:evenVBand="0" w:oddHBand="0" w:evenHBand="1" w:firstRowFirstColumn="0" w:firstRowLastColumn="0" w:lastRowFirstColumn="0" w:lastRowLastColumn="0"/>
              <w:rPr>
                <w:rFonts w:ascii="Calibri" w:hAnsi="Calibri"/>
                <w:color w:val="000000"/>
                <w:sz w:val="18"/>
                <w:szCs w:val="18"/>
                <w:lang w:val="pt-BR"/>
              </w:rPr>
            </w:pPr>
            <w:r w:rsidRPr="00465DF4">
              <w:rPr>
                <w:rFonts w:ascii="Calibri" w:hAnsi="Calibri"/>
                <w:color w:val="000000"/>
                <w:sz w:val="18"/>
                <w:szCs w:val="18"/>
                <w:lang w:val="pt-BR"/>
              </w:rPr>
              <w:t xml:space="preserve">ACNUR - </w:t>
            </w:r>
            <w:r w:rsidR="00DD5B39" w:rsidRPr="00F0475B">
              <w:rPr>
                <w:rFonts w:ascii="Calibri" w:hAnsi="Calibri"/>
                <w:bCs/>
                <w:color w:val="000000"/>
                <w:sz w:val="18"/>
                <w:szCs w:val="18"/>
                <w:lang w:val="pt-BR"/>
              </w:rPr>
              <w:t>Assistência técnica e advocacia</w:t>
            </w:r>
          </w:p>
        </w:tc>
      </w:tr>
      <w:tr w:rsidR="003D7990" w:rsidRPr="00F0475B" w14:paraId="5F8EFE3D" w14:textId="77777777" w:rsidTr="00982B93">
        <w:trPr>
          <w:cnfStyle w:val="000000100000" w:firstRow="0" w:lastRow="0" w:firstColumn="0" w:lastColumn="0" w:oddVBand="0" w:evenVBand="0" w:oddHBand="1" w:evenHBand="0" w:firstRowFirstColumn="0" w:firstRowLastColumn="0" w:lastRowFirstColumn="0" w:lastRowLastColumn="0"/>
          <w:trHeight w:val="2400"/>
        </w:trPr>
        <w:tc>
          <w:tcPr>
            <w:cnfStyle w:val="001000000000" w:firstRow="0" w:lastRow="0" w:firstColumn="1" w:lastColumn="0" w:oddVBand="0" w:evenVBand="0" w:oddHBand="0" w:evenHBand="0" w:firstRowFirstColumn="0" w:firstRowLastColumn="0" w:lastRowFirstColumn="0" w:lastRowLastColumn="0"/>
            <w:tcW w:w="1231" w:type="pct"/>
          </w:tcPr>
          <w:p w14:paraId="4F875241" w14:textId="77777777" w:rsidR="00DD5B39" w:rsidRDefault="00E33987" w:rsidP="00BA2A3D">
            <w:pPr>
              <w:rPr>
                <w:rFonts w:asciiTheme="minorHAnsi" w:eastAsia="Times New Roman" w:hAnsiTheme="minorHAnsi" w:cstheme="minorHAnsi"/>
                <w:b w:val="0"/>
                <w:bCs w:val="0"/>
                <w:color w:val="000000"/>
                <w:sz w:val="18"/>
                <w:szCs w:val="18"/>
                <w:lang w:val="pt-PT" w:eastAsia="gl-ES"/>
              </w:rPr>
            </w:pPr>
            <w:r w:rsidRPr="00D75752">
              <w:rPr>
                <w:rFonts w:asciiTheme="minorHAnsi" w:hAnsiTheme="minorHAnsi" w:cstheme="minorHAnsi"/>
                <w:color w:val="000000"/>
                <w:sz w:val="18"/>
                <w:szCs w:val="18"/>
                <w:lang w:val="pt-PT"/>
              </w:rPr>
              <w:t xml:space="preserve">Output (Produto) </w:t>
            </w:r>
            <w:r w:rsidR="003D7990" w:rsidRPr="00F0475B">
              <w:rPr>
                <w:rFonts w:asciiTheme="minorHAnsi" w:eastAsia="Times New Roman" w:hAnsiTheme="minorHAnsi" w:cstheme="minorHAnsi"/>
                <w:color w:val="000000"/>
                <w:sz w:val="18"/>
                <w:szCs w:val="18"/>
                <w:lang w:val="pt-PT" w:eastAsia="gl-ES"/>
              </w:rPr>
              <w:t xml:space="preserve">2.9 </w:t>
            </w:r>
          </w:p>
          <w:p w14:paraId="156B7516" w14:textId="77777777" w:rsidR="003D7990" w:rsidRPr="00F0475B" w:rsidRDefault="003D7990" w:rsidP="0054655E">
            <w:pPr>
              <w:rPr>
                <w:rFonts w:asciiTheme="minorHAnsi" w:eastAsia="Times New Roman" w:hAnsiTheme="minorHAnsi" w:cstheme="minorHAnsi"/>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t>Acesso à educação formal e alternativa é aumentado, com aceleramento da aprendizagem e desenvolvimento de habilidades para adolescentes desfavorecidos, meninos e meninas</w:t>
            </w:r>
          </w:p>
        </w:tc>
        <w:tc>
          <w:tcPr>
            <w:tcW w:w="922" w:type="pct"/>
          </w:tcPr>
          <w:p w14:paraId="56778EEE" w14:textId="77777777" w:rsidR="003D7990" w:rsidRPr="00F0475B" w:rsidRDefault="003D7990" w:rsidP="0054655E">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pt-PT" w:eastAsia="gl-ES"/>
              </w:rPr>
            </w:pPr>
            <w:r w:rsidRPr="00F0475B">
              <w:rPr>
                <w:rFonts w:asciiTheme="minorHAnsi" w:eastAsia="Times New Roman" w:hAnsiTheme="minorHAnsi" w:cstheme="minorHAnsi"/>
                <w:color w:val="000000"/>
                <w:sz w:val="18"/>
                <w:szCs w:val="18"/>
                <w:lang w:val="pt-PT" w:eastAsia="gl-ES"/>
              </w:rPr>
              <w:t>Número de adolescentes que completaram o ciclo do ensino secundário, formação profissional ou ensino superior</w:t>
            </w:r>
          </w:p>
        </w:tc>
        <w:tc>
          <w:tcPr>
            <w:tcW w:w="444" w:type="pct"/>
            <w:vAlign w:val="center"/>
          </w:tcPr>
          <w:p w14:paraId="43B3144E" w14:textId="77777777" w:rsidR="003D7990" w:rsidRPr="003D7990" w:rsidRDefault="003D7990" w:rsidP="003D799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tc>
        <w:tc>
          <w:tcPr>
            <w:tcW w:w="530" w:type="pct"/>
            <w:vAlign w:val="center"/>
          </w:tcPr>
          <w:p w14:paraId="481ED7FE" w14:textId="77777777" w:rsidR="003D7990" w:rsidRPr="003D7990" w:rsidRDefault="003D7990" w:rsidP="00C227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Pr>
                <w:rFonts w:ascii="Calibri" w:hAnsi="Calibri" w:cs="Calibri"/>
                <w:i/>
                <w:sz w:val="18"/>
                <w:szCs w:val="18"/>
              </w:rPr>
              <w:t>)</w:t>
            </w:r>
          </w:p>
        </w:tc>
        <w:tc>
          <w:tcPr>
            <w:tcW w:w="835" w:type="pct"/>
          </w:tcPr>
          <w:p w14:paraId="6250F513" w14:textId="77777777" w:rsidR="003D7990" w:rsidRDefault="003D7990" w:rsidP="003D799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56D6D6E2" w14:textId="77777777" w:rsidR="003D7990" w:rsidRDefault="003D7990" w:rsidP="003D799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0AFE750C" w14:textId="77777777" w:rsidR="003D7990" w:rsidRDefault="003D7990" w:rsidP="003D799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5EDCF1C6" w14:textId="77777777" w:rsidR="003D7990" w:rsidRDefault="003D7990" w:rsidP="003D799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5D341D68" w14:textId="77777777" w:rsidR="003D7990" w:rsidRDefault="003D7990" w:rsidP="003D799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33590EE0" w14:textId="77777777" w:rsidR="003D7990" w:rsidRPr="00F0475B" w:rsidRDefault="00D37FA7" w:rsidP="003D7990">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Pr>
                <w:rFonts w:asciiTheme="minorHAnsi" w:hAnsiTheme="minorHAnsi" w:cstheme="minorHAnsi"/>
                <w:color w:val="000000"/>
                <w:sz w:val="18"/>
                <w:szCs w:val="18"/>
              </w:rPr>
              <w:t>Relatórios</w:t>
            </w:r>
            <w:r w:rsidR="003D7990" w:rsidRPr="00F0475B">
              <w:rPr>
                <w:rFonts w:asciiTheme="minorHAnsi" w:hAnsiTheme="minorHAnsi" w:cstheme="minorHAnsi"/>
                <w:color w:val="000000"/>
                <w:sz w:val="18"/>
                <w:szCs w:val="18"/>
              </w:rPr>
              <w:t xml:space="preserve"> de parceiros</w:t>
            </w:r>
          </w:p>
        </w:tc>
        <w:tc>
          <w:tcPr>
            <w:tcW w:w="1038" w:type="pct"/>
          </w:tcPr>
          <w:p w14:paraId="7A9C7705" w14:textId="77777777" w:rsidR="003D7990" w:rsidRPr="00F0475B" w:rsidRDefault="003D7990" w:rsidP="003D7990">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lang w:val="pt-BR"/>
              </w:rPr>
            </w:pPr>
            <w:r w:rsidRPr="00F0475B">
              <w:rPr>
                <w:rFonts w:ascii="Calibri" w:hAnsi="Calibri"/>
                <w:color w:val="000000"/>
                <w:sz w:val="18"/>
                <w:szCs w:val="18"/>
                <w:lang w:val="pt-BR"/>
              </w:rPr>
              <w:t xml:space="preserve">UNFPA - </w:t>
            </w:r>
            <w:r w:rsidRPr="00F0475B">
              <w:rPr>
                <w:rFonts w:ascii="Calibri" w:hAnsi="Calibri"/>
                <w:bCs/>
                <w:color w:val="000000"/>
                <w:sz w:val="18"/>
                <w:szCs w:val="18"/>
                <w:lang w:val="pt-BR"/>
              </w:rPr>
              <w:t>Assistência técnica e advocacia</w:t>
            </w:r>
            <w:r w:rsidRPr="00F0475B">
              <w:rPr>
                <w:rFonts w:ascii="Calibri" w:hAnsi="Calibri"/>
                <w:color w:val="000000"/>
                <w:sz w:val="18"/>
                <w:szCs w:val="18"/>
                <w:lang w:val="pt-BR"/>
              </w:rPr>
              <w:br/>
              <w:t xml:space="preserve">UNICEF - </w:t>
            </w:r>
            <w:r w:rsidRPr="00F0475B">
              <w:rPr>
                <w:rFonts w:ascii="Calibri" w:hAnsi="Calibri"/>
                <w:bCs/>
                <w:color w:val="000000"/>
                <w:sz w:val="18"/>
                <w:szCs w:val="18"/>
                <w:lang w:val="pt-BR"/>
              </w:rPr>
              <w:t>Assistência técnica e advocacia</w:t>
            </w:r>
            <w:r w:rsidRPr="00F0475B">
              <w:rPr>
                <w:rFonts w:ascii="Calibri" w:hAnsi="Calibri"/>
                <w:color w:val="000000"/>
                <w:sz w:val="18"/>
                <w:szCs w:val="18"/>
                <w:lang w:val="pt-BR"/>
              </w:rPr>
              <w:t xml:space="preserve"> </w:t>
            </w:r>
            <w:r w:rsidRPr="00F0475B">
              <w:rPr>
                <w:rFonts w:ascii="Calibri" w:hAnsi="Calibri"/>
                <w:color w:val="000000"/>
                <w:sz w:val="18"/>
                <w:szCs w:val="18"/>
                <w:lang w:val="pt-BR"/>
              </w:rPr>
              <w:br/>
              <w:t xml:space="preserve">PNUD -  </w:t>
            </w:r>
            <w:r w:rsidRPr="00F0475B">
              <w:rPr>
                <w:rFonts w:ascii="Calibri" w:hAnsi="Calibri"/>
                <w:bCs/>
                <w:color w:val="000000"/>
                <w:sz w:val="18"/>
                <w:szCs w:val="18"/>
                <w:lang w:val="pt-BR"/>
              </w:rPr>
              <w:t>Assistência técnica e advocacia</w:t>
            </w:r>
          </w:p>
        </w:tc>
      </w:tr>
    </w:tbl>
    <w:p w14:paraId="0BBC5B15" w14:textId="77777777" w:rsidR="003367D3" w:rsidRDefault="003367D3" w:rsidP="003367D3">
      <w:pPr>
        <w:spacing w:after="200" w:line="276" w:lineRule="auto"/>
        <w:rPr>
          <w:lang w:val="pt-BR"/>
        </w:rPr>
      </w:pPr>
    </w:p>
    <w:p w14:paraId="53FEDDD7" w14:textId="77777777" w:rsidR="003367D3" w:rsidRDefault="003367D3" w:rsidP="003367D3">
      <w:pPr>
        <w:spacing w:after="200" w:line="276" w:lineRule="auto"/>
        <w:rPr>
          <w:lang w:val="pt-BR"/>
        </w:rPr>
      </w:pPr>
    </w:p>
    <w:p w14:paraId="73915732" w14:textId="77777777" w:rsidR="003367D3" w:rsidRDefault="003367D3" w:rsidP="003367D3">
      <w:pPr>
        <w:spacing w:after="200" w:line="276" w:lineRule="auto"/>
        <w:rPr>
          <w:lang w:val="pt-BR"/>
        </w:rPr>
      </w:pPr>
    </w:p>
    <w:p w14:paraId="29CB0E0E" w14:textId="77777777" w:rsidR="003367D3" w:rsidRDefault="003367D3" w:rsidP="003367D3">
      <w:pPr>
        <w:spacing w:after="200" w:line="276" w:lineRule="auto"/>
        <w:rPr>
          <w:rFonts w:ascii="Optima-Regular" w:eastAsia="Open Sans" w:hAnsi="Optima-Regular" w:cs="Optima-Regular"/>
          <w:b/>
          <w:color w:val="1F497D" w:themeColor="text2"/>
          <w:sz w:val="28"/>
          <w:szCs w:val="28"/>
          <w:lang w:val="pt-PT" w:eastAsia="en-US"/>
        </w:rPr>
      </w:pPr>
    </w:p>
    <w:p w14:paraId="6DE6F059" w14:textId="77777777" w:rsidR="003367D3" w:rsidRDefault="003367D3" w:rsidP="003367D3">
      <w:pPr>
        <w:rPr>
          <w:lang w:val="pt-PT" w:eastAsia="en-US"/>
        </w:rPr>
      </w:pPr>
    </w:p>
    <w:p w14:paraId="4F9F6830" w14:textId="77777777" w:rsidR="003367D3" w:rsidRDefault="003367D3" w:rsidP="003367D3">
      <w:pPr>
        <w:rPr>
          <w:lang w:val="pt-PT" w:eastAsia="en-US"/>
        </w:rPr>
      </w:pPr>
    </w:p>
    <w:p w14:paraId="316CDBF8" w14:textId="77777777" w:rsidR="003367D3" w:rsidRDefault="003367D3" w:rsidP="003367D3">
      <w:pPr>
        <w:rPr>
          <w:lang w:val="pt-PT" w:eastAsia="en-US"/>
        </w:rPr>
      </w:pPr>
    </w:p>
    <w:p w14:paraId="383F8D77" w14:textId="77777777" w:rsidR="003367D3" w:rsidRDefault="003367D3" w:rsidP="003367D3">
      <w:pPr>
        <w:rPr>
          <w:lang w:val="pt-PT" w:eastAsia="en-US"/>
        </w:rPr>
      </w:pPr>
    </w:p>
    <w:p w14:paraId="7922D5EF" w14:textId="77777777" w:rsidR="003367D3" w:rsidRDefault="003367D3" w:rsidP="003367D3">
      <w:pPr>
        <w:rPr>
          <w:lang w:val="pt-PT" w:eastAsia="en-US"/>
        </w:rPr>
      </w:pPr>
    </w:p>
    <w:p w14:paraId="48762B82" w14:textId="77777777" w:rsidR="003367D3" w:rsidRDefault="003367D3" w:rsidP="003367D3">
      <w:pPr>
        <w:rPr>
          <w:lang w:val="pt-PT" w:eastAsia="en-US"/>
        </w:rPr>
      </w:pPr>
    </w:p>
    <w:p w14:paraId="786FF377" w14:textId="77777777" w:rsidR="003367D3" w:rsidRDefault="003367D3" w:rsidP="003367D3">
      <w:pPr>
        <w:rPr>
          <w:lang w:val="pt-PT" w:eastAsia="en-US"/>
        </w:rPr>
      </w:pPr>
    </w:p>
    <w:p w14:paraId="79DC02E1" w14:textId="77777777" w:rsidR="003367D3" w:rsidRDefault="003367D3" w:rsidP="003367D3">
      <w:pPr>
        <w:rPr>
          <w:lang w:val="pt-PT" w:eastAsia="en-US"/>
        </w:rPr>
      </w:pPr>
    </w:p>
    <w:p w14:paraId="08676C40" w14:textId="77777777" w:rsidR="003367D3" w:rsidRDefault="003367D3" w:rsidP="003367D3">
      <w:pPr>
        <w:rPr>
          <w:lang w:val="pt-PT" w:eastAsia="en-US"/>
        </w:rPr>
      </w:pPr>
    </w:p>
    <w:p w14:paraId="02B08621" w14:textId="77777777" w:rsidR="003367D3" w:rsidRDefault="003367D3" w:rsidP="003367D3">
      <w:pPr>
        <w:rPr>
          <w:lang w:val="pt-PT" w:eastAsia="en-US"/>
        </w:rPr>
      </w:pPr>
    </w:p>
    <w:p w14:paraId="49166047" w14:textId="77777777" w:rsidR="003367D3" w:rsidRDefault="003367D3" w:rsidP="003367D3">
      <w:pPr>
        <w:rPr>
          <w:lang w:val="pt-PT" w:eastAsia="en-US"/>
        </w:rPr>
      </w:pPr>
    </w:p>
    <w:p w14:paraId="7A7857C9" w14:textId="77777777" w:rsidR="003367D3" w:rsidRDefault="003367D3" w:rsidP="003367D3">
      <w:pPr>
        <w:rPr>
          <w:lang w:val="pt-PT" w:eastAsia="en-US"/>
        </w:rPr>
      </w:pPr>
    </w:p>
    <w:p w14:paraId="75CCC29C" w14:textId="77777777" w:rsidR="003367D3" w:rsidRDefault="003367D3" w:rsidP="003367D3">
      <w:pPr>
        <w:rPr>
          <w:lang w:val="pt-PT" w:eastAsia="en-US"/>
        </w:rPr>
      </w:pPr>
    </w:p>
    <w:p w14:paraId="4B52DFF8" w14:textId="77777777" w:rsidR="003367D3" w:rsidRDefault="003367D3" w:rsidP="003367D3">
      <w:pPr>
        <w:rPr>
          <w:lang w:val="pt-PT" w:eastAsia="en-US"/>
        </w:rPr>
      </w:pPr>
    </w:p>
    <w:p w14:paraId="45670C54" w14:textId="77777777" w:rsidR="003367D3" w:rsidRDefault="003367D3" w:rsidP="003367D3">
      <w:pPr>
        <w:rPr>
          <w:lang w:val="pt-PT" w:eastAsia="en-US"/>
        </w:rPr>
      </w:pPr>
    </w:p>
    <w:p w14:paraId="1D50C730" w14:textId="77777777" w:rsidR="003367D3" w:rsidRDefault="003367D3" w:rsidP="003367D3">
      <w:pPr>
        <w:rPr>
          <w:lang w:val="pt-PT" w:eastAsia="en-US"/>
        </w:rPr>
      </w:pPr>
    </w:p>
    <w:p w14:paraId="3EF639A8" w14:textId="77777777" w:rsidR="003367D3" w:rsidRDefault="003367D3" w:rsidP="003367D3">
      <w:pPr>
        <w:rPr>
          <w:lang w:val="pt-PT" w:eastAsia="en-US"/>
        </w:rPr>
      </w:pPr>
    </w:p>
    <w:p w14:paraId="070EA4DF" w14:textId="77777777" w:rsidR="003367D3" w:rsidRDefault="003367D3" w:rsidP="003367D3">
      <w:pPr>
        <w:rPr>
          <w:lang w:val="pt-PT" w:eastAsia="en-US"/>
        </w:rPr>
      </w:pPr>
    </w:p>
    <w:p w14:paraId="57D7B363" w14:textId="77777777" w:rsidR="003367D3" w:rsidRDefault="003367D3" w:rsidP="003367D3">
      <w:pPr>
        <w:rPr>
          <w:lang w:val="pt-PT" w:eastAsia="en-US"/>
        </w:rPr>
      </w:pPr>
    </w:p>
    <w:p w14:paraId="0909B589" w14:textId="77777777" w:rsidR="003367D3" w:rsidRDefault="003367D3" w:rsidP="003367D3">
      <w:pPr>
        <w:rPr>
          <w:lang w:val="pt-PT" w:eastAsia="en-US"/>
        </w:rPr>
      </w:pPr>
    </w:p>
    <w:p w14:paraId="5485F0B5" w14:textId="77777777" w:rsidR="003367D3" w:rsidRPr="0058299F" w:rsidRDefault="003367D3" w:rsidP="003367D3">
      <w:pPr>
        <w:rPr>
          <w:lang w:val="pt-PT" w:eastAsia="en-US"/>
        </w:rPr>
      </w:pPr>
    </w:p>
    <w:p w14:paraId="3170227A" w14:textId="77777777" w:rsidR="003367D3" w:rsidRDefault="003367D3" w:rsidP="003367D3">
      <w:pPr>
        <w:spacing w:after="200" w:line="276" w:lineRule="auto"/>
        <w:rPr>
          <w:rFonts w:ascii="Optima-Regular" w:eastAsia="Open Sans" w:hAnsi="Optima-Regular" w:cs="Optima-Regular"/>
          <w:b/>
          <w:color w:val="1F497D" w:themeColor="text2"/>
          <w:sz w:val="28"/>
          <w:szCs w:val="28"/>
          <w:lang w:val="pt-PT" w:eastAsia="en-US"/>
        </w:rPr>
      </w:pPr>
      <w:r w:rsidRPr="00CD7C38">
        <w:rPr>
          <w:lang w:val="pt-BR"/>
        </w:rPr>
        <w:br w:type="page"/>
      </w:r>
    </w:p>
    <w:p w14:paraId="35E76A2D" w14:textId="77777777" w:rsidR="003367D3" w:rsidRDefault="003367D3" w:rsidP="003367D3">
      <w:pPr>
        <w:pStyle w:val="Heading2"/>
      </w:pPr>
      <w:bookmarkStart w:id="35" w:name="_Toc11408507"/>
      <w:r w:rsidRPr="005E1510">
        <w:lastRenderedPageBreak/>
        <w:t>Área 3: Meio ambiente e resiliência da população vulnerável</w:t>
      </w:r>
      <w:bookmarkEnd w:id="35"/>
    </w:p>
    <w:p w14:paraId="09E1219C" w14:textId="77777777" w:rsidR="003367D3" w:rsidRPr="003C1F98" w:rsidRDefault="003367D3" w:rsidP="003367D3">
      <w:pPr>
        <w:shd w:val="clear" w:color="auto" w:fill="DBE5F1" w:themeFill="accent1" w:themeFillTint="33"/>
        <w:spacing w:before="60" w:after="200" w:line="276" w:lineRule="auto"/>
        <w:jc w:val="both"/>
        <w:rPr>
          <w:rFonts w:ascii="Optima-Regular" w:hAnsi="Optima-Regular" w:cs="Optima-Regular"/>
          <w:lang w:val="pt-PT" w:eastAsia="en-US"/>
        </w:rPr>
      </w:pPr>
      <w:r w:rsidRPr="003C1F98">
        <w:rPr>
          <w:rFonts w:ascii="Optima-Regular" w:hAnsi="Optima-Regular" w:cs="Optima-Regular"/>
          <w:lang w:val="pt-PT" w:eastAsia="en-US"/>
        </w:rPr>
        <w:t xml:space="preserve">Outcome </w:t>
      </w:r>
      <w:r>
        <w:rPr>
          <w:rFonts w:ascii="Optima-Regular" w:hAnsi="Optima-Regular" w:cs="Optima-Regular"/>
          <w:lang w:val="pt-PT" w:eastAsia="en-US"/>
        </w:rPr>
        <w:t>3:</w:t>
      </w:r>
      <w:r w:rsidRPr="00856698">
        <w:rPr>
          <w:rFonts w:ascii="Optima-Regular" w:hAnsi="Optima-Regular" w:cs="Optima-Regular"/>
          <w:lang w:val="pt-PT" w:eastAsia="en-US"/>
        </w:rPr>
        <w:t xml:space="preserve"> </w:t>
      </w:r>
      <w:r w:rsidR="008A78E9" w:rsidRPr="008A78E9">
        <w:rPr>
          <w:rFonts w:ascii="Optima-Regular" w:hAnsi="Optima-Regular" w:cs="Optima-Regular"/>
          <w:lang w:val="pt-PT" w:eastAsia="en-US"/>
        </w:rPr>
        <w:t>Até o 2022, a população vulnerável é resiliente a alterações climáticas e a riscos de desastres com uma produção sustentável e inclusiva; com planeamento e gestão do território, das cidades, dos recursos naturais e do ambiente</w:t>
      </w:r>
      <w:r w:rsidRPr="00F942E9">
        <w:rPr>
          <w:rFonts w:ascii="Optima-Regular" w:hAnsi="Optima-Regular" w:cs="Optima-Regular"/>
          <w:lang w:val="pt-PT" w:eastAsia="en-US"/>
        </w:rPr>
        <w:t>.</w:t>
      </w:r>
    </w:p>
    <w:p w14:paraId="1CD3084F" w14:textId="77777777" w:rsidR="003367D3" w:rsidRDefault="003367D3" w:rsidP="003367D3">
      <w:pPr>
        <w:rPr>
          <w:lang w:val="pt-PT" w:eastAsia="en-US"/>
        </w:rPr>
      </w:pPr>
    </w:p>
    <w:tbl>
      <w:tblPr>
        <w:tblStyle w:val="Cuadrculaclara-nfasis11"/>
        <w:tblpPr w:leftFromText="180" w:rightFromText="180" w:vertAnchor="text" w:tblpY="1"/>
        <w:tblW w:w="0" w:type="auto"/>
        <w:tblLook w:val="04A0" w:firstRow="1" w:lastRow="0" w:firstColumn="1" w:lastColumn="0" w:noHBand="0" w:noVBand="1"/>
      </w:tblPr>
      <w:tblGrid>
        <w:gridCol w:w="4435"/>
        <w:gridCol w:w="5643"/>
        <w:gridCol w:w="3904"/>
      </w:tblGrid>
      <w:tr w:rsidR="003367D3" w:rsidRPr="00155C39" w14:paraId="4E28532E" w14:textId="77777777" w:rsidTr="003367D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0" w:type="auto"/>
            <w:hideMark/>
          </w:tcPr>
          <w:p w14:paraId="66F27FBC" w14:textId="77777777" w:rsidR="003367D3" w:rsidRPr="00155C39" w:rsidRDefault="003367D3" w:rsidP="003367D3">
            <w:pPr>
              <w:jc w:val="center"/>
              <w:rPr>
                <w:rFonts w:asciiTheme="minorHAnsi" w:hAnsiTheme="minorHAnsi" w:cstheme="minorHAnsi"/>
                <w:bCs w:val="0"/>
                <w:color w:val="000000" w:themeColor="text1"/>
                <w:sz w:val="18"/>
                <w:szCs w:val="18"/>
                <w:lang w:val="pt-PT"/>
              </w:rPr>
            </w:pPr>
            <w:r w:rsidRPr="00155C39">
              <w:rPr>
                <w:rFonts w:asciiTheme="minorHAnsi" w:hAnsiTheme="minorHAnsi" w:cstheme="minorHAnsi"/>
                <w:bCs w:val="0"/>
                <w:color w:val="000000" w:themeColor="text1"/>
                <w:sz w:val="18"/>
                <w:szCs w:val="18"/>
                <w:lang w:val="pt-PT"/>
              </w:rPr>
              <w:t>Indicadores de Resultado (Outcome indicators)</w:t>
            </w:r>
          </w:p>
        </w:tc>
        <w:tc>
          <w:tcPr>
            <w:tcW w:w="5643" w:type="dxa"/>
          </w:tcPr>
          <w:p w14:paraId="001B429E" w14:textId="77777777" w:rsidR="003367D3" w:rsidRPr="00155C39"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155C39">
              <w:rPr>
                <w:rFonts w:asciiTheme="minorHAnsi" w:hAnsiTheme="minorHAnsi" w:cstheme="minorHAnsi"/>
                <w:bCs w:val="0"/>
                <w:color w:val="000000" w:themeColor="text1"/>
                <w:sz w:val="18"/>
                <w:szCs w:val="18"/>
                <w:lang w:val="pt-PT"/>
              </w:rPr>
              <w:t>Linha de base - baseline</w:t>
            </w:r>
          </w:p>
        </w:tc>
        <w:tc>
          <w:tcPr>
            <w:tcW w:w="3904" w:type="dxa"/>
          </w:tcPr>
          <w:p w14:paraId="30D7496B" w14:textId="77777777" w:rsidR="003367D3" w:rsidRPr="00155C39"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Pr>
                <w:rFonts w:asciiTheme="minorHAnsi" w:hAnsiTheme="minorHAnsi" w:cstheme="minorHAnsi"/>
                <w:bCs w:val="0"/>
                <w:color w:val="000000" w:themeColor="text1"/>
                <w:sz w:val="18"/>
                <w:szCs w:val="18"/>
                <w:lang w:val="pt-PT"/>
              </w:rPr>
              <w:t>Fonte para a</w:t>
            </w:r>
            <w:r w:rsidRPr="00895C65">
              <w:rPr>
                <w:rFonts w:asciiTheme="minorHAnsi" w:hAnsiTheme="minorHAnsi" w:cstheme="minorHAnsi"/>
                <w:bCs w:val="0"/>
                <w:color w:val="000000" w:themeColor="text1"/>
                <w:sz w:val="18"/>
                <w:szCs w:val="18"/>
                <w:lang w:val="pt-PT"/>
              </w:rPr>
              <w:t>ctualização do indicador</w:t>
            </w:r>
          </w:p>
        </w:tc>
      </w:tr>
      <w:tr w:rsidR="003367D3" w:rsidRPr="00155C39" w14:paraId="73E3B80E" w14:textId="77777777" w:rsidTr="003367D3">
        <w:trPr>
          <w:cnfStyle w:val="000000100000" w:firstRow="0" w:lastRow="0" w:firstColumn="0" w:lastColumn="0" w:oddVBand="0" w:evenVBand="0" w:oddHBand="1" w:evenHBand="0" w:firstRowFirstColumn="0" w:firstRowLastColumn="0" w:lastRowFirstColumn="0" w:lastRowLastColumn="0"/>
          <w:trHeight w:val="1316"/>
        </w:trPr>
        <w:tc>
          <w:tcPr>
            <w:cnfStyle w:val="001000000000" w:firstRow="0" w:lastRow="0" w:firstColumn="1" w:lastColumn="0" w:oddVBand="0" w:evenVBand="0" w:oddHBand="0" w:evenHBand="0" w:firstRowFirstColumn="0" w:firstRowLastColumn="0" w:lastRowFirstColumn="0" w:lastRowLastColumn="0"/>
            <w:tcW w:w="0" w:type="auto"/>
          </w:tcPr>
          <w:p w14:paraId="7C0BF49B" w14:textId="77777777" w:rsidR="003367D3" w:rsidRPr="0054655E" w:rsidRDefault="003367D3" w:rsidP="009E4E6F">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Indicador 1.2.2 Proporção de homens, mulheres e crianças de todas as idades que vivem em pobreza em todas as suas dimensões de acordo com as definições nacionais (Índice de Pobreza Multidimensional)</w:t>
            </w:r>
          </w:p>
        </w:tc>
        <w:tc>
          <w:tcPr>
            <w:tcW w:w="5643" w:type="dxa"/>
          </w:tcPr>
          <w:p w14:paraId="71B3E9E6" w14:textId="77777777" w:rsidR="003367D3" w:rsidRPr="00155C39" w:rsidRDefault="00953C1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953C1C">
              <w:rPr>
                <w:rFonts w:asciiTheme="minorHAnsi" w:hAnsiTheme="minorHAnsi" w:cstheme="minorHAnsi"/>
                <w:color w:val="000000"/>
                <w:sz w:val="18"/>
                <w:szCs w:val="18"/>
                <w:lang w:val="pt-PT"/>
              </w:rPr>
              <w:t xml:space="preserve">51,2% (29,9% na área urbana, 88,2% na área rural) (Índice de Pobreza Multidimensional (IPM) elaborado pelo PNUD em parceria com Oxford Poverty and Human Development Initiative (OPHI), </w:t>
            </w:r>
            <w:r w:rsidR="00D37FA7">
              <w:rPr>
                <w:rFonts w:asciiTheme="minorHAnsi" w:hAnsiTheme="minorHAnsi" w:cstheme="minorHAnsi"/>
                <w:color w:val="000000"/>
                <w:sz w:val="18"/>
                <w:szCs w:val="18"/>
                <w:lang w:val="pt-PT"/>
              </w:rPr>
              <w:t>pública</w:t>
            </w:r>
            <w:r w:rsidRPr="00953C1C">
              <w:rPr>
                <w:rFonts w:asciiTheme="minorHAnsi" w:hAnsiTheme="minorHAnsi" w:cstheme="minorHAnsi"/>
                <w:color w:val="000000"/>
                <w:sz w:val="18"/>
                <w:szCs w:val="18"/>
                <w:lang w:val="pt-PT"/>
              </w:rPr>
              <w:t>do em 2018)</w:t>
            </w:r>
          </w:p>
        </w:tc>
        <w:tc>
          <w:tcPr>
            <w:tcW w:w="3904" w:type="dxa"/>
          </w:tcPr>
          <w:p w14:paraId="1E2105AE"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Fonte: INE, IIMS 2020/21</w:t>
            </w:r>
          </w:p>
        </w:tc>
      </w:tr>
      <w:tr w:rsidR="003367D3" w:rsidRPr="00155C39" w14:paraId="29234F94" w14:textId="77777777" w:rsidTr="003367D3">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0" w:type="auto"/>
          </w:tcPr>
          <w:p w14:paraId="0218D4BF" w14:textId="77777777" w:rsidR="003367D3" w:rsidRPr="0054655E" w:rsidRDefault="003367D3" w:rsidP="009E4E6F">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 xml:space="preserve">Indicador 2.2.2 Prevalência de malnutrição nas crianças com menos de 5 anos de idade, por tipo de malnutrição (desnutrição aguda e excesso de peso)  </w:t>
            </w:r>
          </w:p>
        </w:tc>
        <w:tc>
          <w:tcPr>
            <w:tcW w:w="5643" w:type="dxa"/>
          </w:tcPr>
          <w:p w14:paraId="0DA646FB"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 xml:space="preserve"> 6%, desnutrição grave 1% e moderada 5% </w:t>
            </w:r>
            <w:r w:rsidR="005767F2" w:rsidRPr="00953C1C">
              <w:rPr>
                <w:rFonts w:asciiTheme="minorHAnsi" w:hAnsiTheme="minorHAnsi" w:cstheme="minorHAnsi"/>
                <w:color w:val="000000"/>
                <w:sz w:val="18"/>
                <w:szCs w:val="18"/>
                <w:lang w:val="pt-PT"/>
              </w:rPr>
              <w:t>(INE, 2016 – IIMS 2015 – 2016)</w:t>
            </w:r>
          </w:p>
        </w:tc>
        <w:tc>
          <w:tcPr>
            <w:tcW w:w="3904" w:type="dxa"/>
          </w:tcPr>
          <w:p w14:paraId="3EFDC960"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INE, IIMS 2020/2021</w:t>
            </w:r>
          </w:p>
        </w:tc>
      </w:tr>
      <w:tr w:rsidR="003367D3" w:rsidRPr="00155C39" w14:paraId="6A293970" w14:textId="77777777" w:rsidTr="003367D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0" w:type="auto"/>
          </w:tcPr>
          <w:p w14:paraId="4AB0A33A"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Indicador 6.b.1</w:t>
            </w:r>
            <w:r w:rsidR="00E33987">
              <w:rPr>
                <w:rFonts w:asciiTheme="minorHAnsi" w:hAnsiTheme="minorHAnsi" w:cstheme="minorHAnsi"/>
                <w:b w:val="0"/>
                <w:color w:val="000000"/>
                <w:sz w:val="18"/>
                <w:szCs w:val="18"/>
                <w:lang w:val="pt-PT"/>
              </w:rPr>
              <w:t xml:space="preserve"> </w:t>
            </w:r>
            <w:r w:rsidRPr="00E33987">
              <w:rPr>
                <w:rFonts w:asciiTheme="minorHAnsi" w:hAnsiTheme="minorHAnsi" w:cstheme="minorHAnsi"/>
                <w:color w:val="000000"/>
                <w:sz w:val="18"/>
                <w:szCs w:val="18"/>
                <w:lang w:val="pt-PT"/>
              </w:rPr>
              <w:t xml:space="preserve">Proporção de municípios com políticas e procedimentos estabelecidos e operacionais para a participação das comunidades locais na gestão de água e saneamento  </w:t>
            </w:r>
          </w:p>
        </w:tc>
        <w:tc>
          <w:tcPr>
            <w:tcW w:w="5643" w:type="dxa"/>
          </w:tcPr>
          <w:p w14:paraId="7572C654"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155C39">
              <w:rPr>
                <w:rFonts w:asciiTheme="minorHAnsi" w:hAnsiTheme="minorHAnsi" w:cstheme="minorHAnsi"/>
                <w:sz w:val="18"/>
                <w:szCs w:val="18"/>
                <w:lang w:val="pt-PT"/>
              </w:rPr>
              <w:t xml:space="preserve">Não disponível </w:t>
            </w:r>
          </w:p>
        </w:tc>
        <w:tc>
          <w:tcPr>
            <w:tcW w:w="3904" w:type="dxa"/>
          </w:tcPr>
          <w:p w14:paraId="4F2F71B0"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PT"/>
              </w:rPr>
            </w:pPr>
            <w:r w:rsidRPr="00155C39">
              <w:rPr>
                <w:rFonts w:asciiTheme="minorHAnsi" w:hAnsiTheme="minorHAnsi" w:cstheme="minorHAnsi"/>
                <w:sz w:val="18"/>
                <w:szCs w:val="18"/>
                <w:lang w:val="pt-PT"/>
              </w:rPr>
              <w:t>MINEA</w:t>
            </w:r>
          </w:p>
        </w:tc>
      </w:tr>
      <w:tr w:rsidR="003367D3" w:rsidRPr="00155C39" w14:paraId="300B687C" w14:textId="77777777" w:rsidTr="003367D3">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0" w:type="auto"/>
          </w:tcPr>
          <w:p w14:paraId="4A8D68FC"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 xml:space="preserve">Indicador 6.2.1 Proporção da população que utiliza os serviços de saneamento geridos com segurança, incluindo uma instalação de lavagens das mãos com água e sabão </w:t>
            </w:r>
          </w:p>
        </w:tc>
        <w:tc>
          <w:tcPr>
            <w:tcW w:w="5643" w:type="dxa"/>
          </w:tcPr>
          <w:p w14:paraId="2E016995"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Cerca de 18% dos agregados familiares possui algum tipo de instalação sanitária e tem um lugar adequado para lavagem das mãos Aproximadamente um terço dos agregados familiares (32%) têm acesso a instalação sanitária adequada (2016)</w:t>
            </w:r>
            <w:r w:rsidR="005767F2">
              <w:rPr>
                <w:rFonts w:asciiTheme="minorHAnsi" w:hAnsiTheme="minorHAnsi" w:cstheme="minorHAnsi"/>
                <w:color w:val="000000"/>
                <w:sz w:val="18"/>
                <w:szCs w:val="18"/>
                <w:lang w:val="pt-PT"/>
              </w:rPr>
              <w:t xml:space="preserve"> </w:t>
            </w:r>
            <w:r w:rsidR="005767F2" w:rsidRPr="00953C1C">
              <w:rPr>
                <w:rFonts w:asciiTheme="minorHAnsi" w:hAnsiTheme="minorHAnsi" w:cstheme="minorHAnsi"/>
                <w:color w:val="000000"/>
                <w:sz w:val="18"/>
                <w:szCs w:val="18"/>
                <w:lang w:val="pt-PT"/>
              </w:rPr>
              <w:t>(INE, 2016 – IIMS 2015 – 2016)</w:t>
            </w:r>
          </w:p>
        </w:tc>
        <w:tc>
          <w:tcPr>
            <w:tcW w:w="3904" w:type="dxa"/>
          </w:tcPr>
          <w:p w14:paraId="073C5166"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 xml:space="preserve">INE, IDREA 2019-2021; IIMS 2020/21 </w:t>
            </w:r>
          </w:p>
        </w:tc>
      </w:tr>
      <w:tr w:rsidR="003367D3" w:rsidRPr="00155C39" w14:paraId="494F6790" w14:textId="77777777" w:rsidTr="003367D3">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40B419E4"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Indicador 7.1.2  Percentagem da população com acesso primário aos combustíveis e tecnologias limpas</w:t>
            </w:r>
          </w:p>
        </w:tc>
        <w:tc>
          <w:tcPr>
            <w:tcW w:w="5643" w:type="dxa"/>
          </w:tcPr>
          <w:p w14:paraId="5852062F"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 xml:space="preserve">36% dos agregados familiares utilizam energia não poluente para cozinhar e para iluminação </w:t>
            </w:r>
            <w:r w:rsidR="005767F2" w:rsidRPr="00953C1C">
              <w:rPr>
                <w:rFonts w:asciiTheme="minorHAnsi" w:hAnsiTheme="minorHAnsi" w:cstheme="minorHAnsi"/>
                <w:color w:val="000000"/>
                <w:sz w:val="18"/>
                <w:szCs w:val="18"/>
                <w:lang w:val="pt-PT"/>
              </w:rPr>
              <w:t>(INE, 2016 – IIMS 2015 – 2016)</w:t>
            </w:r>
          </w:p>
        </w:tc>
        <w:tc>
          <w:tcPr>
            <w:tcW w:w="3904" w:type="dxa"/>
          </w:tcPr>
          <w:p w14:paraId="5DC4286B"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INE, IDREA 2018-2019; INE, IIMS 2020/2021</w:t>
            </w:r>
          </w:p>
        </w:tc>
      </w:tr>
      <w:tr w:rsidR="003367D3" w:rsidRPr="00155C39" w14:paraId="197651CA" w14:textId="77777777" w:rsidTr="003367D3">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0" w:type="auto"/>
          </w:tcPr>
          <w:p w14:paraId="0644DF39"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Indicador 7.2.1 Quota de energia renovável no total final do consumo de energia</w:t>
            </w:r>
          </w:p>
        </w:tc>
        <w:tc>
          <w:tcPr>
            <w:tcW w:w="5643" w:type="dxa"/>
          </w:tcPr>
          <w:p w14:paraId="1B34545E"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 xml:space="preserve">Não disponível </w:t>
            </w:r>
          </w:p>
        </w:tc>
        <w:tc>
          <w:tcPr>
            <w:tcW w:w="3904" w:type="dxa"/>
          </w:tcPr>
          <w:p w14:paraId="419558A4"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MINEA</w:t>
            </w:r>
          </w:p>
        </w:tc>
      </w:tr>
      <w:tr w:rsidR="003367D3" w:rsidRPr="00155C39" w14:paraId="2F119D40" w14:textId="77777777" w:rsidTr="003367D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tcPr>
          <w:p w14:paraId="6B2C6D6D"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 xml:space="preserve">Indicador 11.1.1 Proporção da população urbana que vive em musseques, assentamentos informais ou habitação inadequada </w:t>
            </w:r>
          </w:p>
        </w:tc>
        <w:tc>
          <w:tcPr>
            <w:tcW w:w="5643" w:type="dxa"/>
          </w:tcPr>
          <w:p w14:paraId="226ECD89"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41%</w:t>
            </w:r>
            <w:r w:rsidR="005767F2">
              <w:rPr>
                <w:rFonts w:asciiTheme="minorHAnsi" w:hAnsiTheme="minorHAnsi" w:cstheme="minorHAnsi"/>
                <w:color w:val="000000"/>
                <w:sz w:val="18"/>
                <w:szCs w:val="18"/>
                <w:lang w:val="pt-PT"/>
              </w:rPr>
              <w:t xml:space="preserve"> (</w:t>
            </w:r>
            <w:r w:rsidR="005767F2" w:rsidRPr="005767F2">
              <w:rPr>
                <w:rFonts w:asciiTheme="minorHAnsi" w:hAnsiTheme="minorHAnsi" w:cstheme="minorHAnsi"/>
                <w:color w:val="000000"/>
                <w:sz w:val="18"/>
                <w:szCs w:val="18"/>
                <w:lang w:val="pt-PT"/>
              </w:rPr>
              <w:t>INE, RGPH 2014</w:t>
            </w:r>
            <w:r w:rsidR="005767F2">
              <w:rPr>
                <w:rFonts w:asciiTheme="minorHAnsi" w:hAnsiTheme="minorHAnsi" w:cstheme="minorHAnsi"/>
                <w:color w:val="000000"/>
                <w:sz w:val="18"/>
                <w:szCs w:val="18"/>
                <w:lang w:val="pt-PT"/>
              </w:rPr>
              <w:t>)</w:t>
            </w:r>
          </w:p>
        </w:tc>
        <w:tc>
          <w:tcPr>
            <w:tcW w:w="3904" w:type="dxa"/>
          </w:tcPr>
          <w:p w14:paraId="0FCFB9A5"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 xml:space="preserve">INE, RGPH 2024 </w:t>
            </w:r>
          </w:p>
        </w:tc>
      </w:tr>
      <w:tr w:rsidR="003367D3" w:rsidRPr="00155C39" w14:paraId="6798E897" w14:textId="77777777" w:rsidTr="003367D3">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tcPr>
          <w:p w14:paraId="51CA5D77"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lastRenderedPageBreak/>
              <w:t xml:space="preserve">Indicador 11.3.1 Razão da taxa de consumo de terras e taxa de crescimento populacional </w:t>
            </w:r>
          </w:p>
        </w:tc>
        <w:tc>
          <w:tcPr>
            <w:tcW w:w="5643" w:type="dxa"/>
          </w:tcPr>
          <w:p w14:paraId="5B70876E"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A razão entre a taxa de consumo de terra e a taxa de crescimento populacional é de 7,1</w:t>
            </w:r>
            <w:r w:rsidR="005767F2">
              <w:rPr>
                <w:rFonts w:asciiTheme="minorHAnsi" w:hAnsiTheme="minorHAnsi" w:cstheme="minorHAnsi"/>
                <w:color w:val="000000"/>
                <w:sz w:val="18"/>
                <w:szCs w:val="18"/>
                <w:lang w:val="pt-PT"/>
              </w:rPr>
              <w:t xml:space="preserve"> (</w:t>
            </w:r>
            <w:r w:rsidR="005767F2" w:rsidRPr="005767F2">
              <w:rPr>
                <w:rFonts w:asciiTheme="minorHAnsi" w:hAnsiTheme="minorHAnsi" w:cstheme="minorHAnsi"/>
                <w:color w:val="000000"/>
                <w:sz w:val="18"/>
                <w:szCs w:val="18"/>
                <w:lang w:val="pt-PT"/>
              </w:rPr>
              <w:t>UN-HABITAT, INE</w:t>
            </w:r>
            <w:r w:rsidR="005767F2">
              <w:rPr>
                <w:rFonts w:asciiTheme="minorHAnsi" w:hAnsiTheme="minorHAnsi" w:cstheme="minorHAnsi"/>
                <w:color w:val="000000"/>
                <w:sz w:val="18"/>
                <w:szCs w:val="18"/>
                <w:lang w:val="pt-PT"/>
              </w:rPr>
              <w:t>)</w:t>
            </w:r>
          </w:p>
        </w:tc>
        <w:tc>
          <w:tcPr>
            <w:tcW w:w="3904" w:type="dxa"/>
          </w:tcPr>
          <w:p w14:paraId="070861B4"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INE</w:t>
            </w:r>
          </w:p>
        </w:tc>
      </w:tr>
      <w:tr w:rsidR="003367D3" w:rsidRPr="00155C39" w14:paraId="445541AB" w14:textId="77777777" w:rsidTr="003367D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tcPr>
          <w:p w14:paraId="701FDD84"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 xml:space="preserve">Indicador 11.5.1 </w:t>
            </w:r>
            <w:r w:rsidR="00953C1C" w:rsidRPr="00E33987">
              <w:rPr>
                <w:rFonts w:asciiTheme="minorHAnsi" w:hAnsiTheme="minorHAnsi" w:cstheme="minorHAnsi"/>
                <w:color w:val="000000"/>
                <w:sz w:val="18"/>
                <w:szCs w:val="18"/>
                <w:lang w:val="pt-PT"/>
              </w:rPr>
              <w:t>Número de (a) mortes, (b) pessoas desaparecidas e (c) pessoas directamente afectadas atribuídas a desastres por 100 000 habitantes</w:t>
            </w:r>
          </w:p>
        </w:tc>
        <w:tc>
          <w:tcPr>
            <w:tcW w:w="5643" w:type="dxa"/>
          </w:tcPr>
          <w:p w14:paraId="11820A0A" w14:textId="77777777" w:rsidR="003367D3" w:rsidRPr="00155C39" w:rsidRDefault="00953C1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953C1C">
              <w:rPr>
                <w:rFonts w:asciiTheme="minorHAnsi" w:hAnsiTheme="minorHAnsi" w:cstheme="minorHAnsi"/>
                <w:color w:val="000000"/>
                <w:sz w:val="18"/>
                <w:szCs w:val="18"/>
                <w:lang w:val="pt-PT"/>
              </w:rPr>
              <w:t>(a) 1 (2015), (b) Não dispon</w:t>
            </w:r>
            <w:r w:rsidR="00E33987">
              <w:rPr>
                <w:rFonts w:asciiTheme="minorHAnsi" w:hAnsiTheme="minorHAnsi" w:cstheme="minorHAnsi"/>
                <w:color w:val="000000"/>
                <w:sz w:val="18"/>
                <w:szCs w:val="18"/>
                <w:lang w:val="pt-PT"/>
              </w:rPr>
              <w:t>í</w:t>
            </w:r>
            <w:r w:rsidRPr="00953C1C">
              <w:rPr>
                <w:rFonts w:asciiTheme="minorHAnsi" w:hAnsiTheme="minorHAnsi" w:cstheme="minorHAnsi"/>
                <w:color w:val="000000"/>
                <w:sz w:val="18"/>
                <w:szCs w:val="18"/>
                <w:lang w:val="pt-PT"/>
              </w:rPr>
              <w:t>vel, (c) 1,538 (</w:t>
            </w:r>
            <w:r w:rsidR="005767F2" w:rsidRPr="005767F2">
              <w:rPr>
                <w:rFonts w:asciiTheme="minorHAnsi" w:hAnsiTheme="minorHAnsi" w:cstheme="minorHAnsi"/>
                <w:color w:val="000000"/>
                <w:sz w:val="18"/>
                <w:szCs w:val="18"/>
                <w:lang w:val="pt-PT"/>
              </w:rPr>
              <w:t>MININT, Direcção de Estudos e Informação e Análise</w:t>
            </w:r>
            <w:r w:rsidR="005767F2">
              <w:rPr>
                <w:rFonts w:asciiTheme="minorHAnsi" w:hAnsiTheme="minorHAnsi" w:cstheme="minorHAnsi"/>
                <w:color w:val="000000"/>
                <w:sz w:val="18"/>
                <w:szCs w:val="18"/>
                <w:lang w:val="pt-PT"/>
              </w:rPr>
              <w:t xml:space="preserve">. </w:t>
            </w:r>
            <w:r w:rsidRPr="00953C1C">
              <w:rPr>
                <w:rFonts w:asciiTheme="minorHAnsi" w:hAnsiTheme="minorHAnsi" w:cstheme="minorHAnsi"/>
                <w:color w:val="000000"/>
                <w:sz w:val="18"/>
                <w:szCs w:val="18"/>
                <w:lang w:val="pt-PT"/>
              </w:rPr>
              <w:t>2014-15)</w:t>
            </w:r>
          </w:p>
        </w:tc>
        <w:tc>
          <w:tcPr>
            <w:tcW w:w="3904" w:type="dxa"/>
          </w:tcPr>
          <w:p w14:paraId="44C7E97D"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MININT</w:t>
            </w:r>
          </w:p>
        </w:tc>
      </w:tr>
      <w:tr w:rsidR="003367D3" w:rsidRPr="00155C39" w14:paraId="2C8BE67B" w14:textId="77777777" w:rsidTr="003367D3">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tcPr>
          <w:p w14:paraId="15C50E1F"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 xml:space="preserve">Indicador 11.6.1: Proporção de resíduos sólidos urbanos regularmente recolhidos e com adequada descarga do total de resíduos sólidos urbanos gerados, pelas cidades </w:t>
            </w:r>
          </w:p>
        </w:tc>
        <w:tc>
          <w:tcPr>
            <w:tcW w:w="5643" w:type="dxa"/>
          </w:tcPr>
          <w:p w14:paraId="43BB7C4D"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Na província de Luanda, 75,2 % dos resíduos sólidos são recolhidos ou regularmente com tratamento e disposição final adequada (</w:t>
            </w:r>
            <w:r w:rsidR="005767F2" w:rsidRPr="005767F2">
              <w:rPr>
                <w:rFonts w:asciiTheme="minorHAnsi" w:hAnsiTheme="minorHAnsi" w:cstheme="minorHAnsi"/>
                <w:color w:val="000000"/>
                <w:sz w:val="18"/>
                <w:szCs w:val="18"/>
                <w:lang w:val="pt-PT"/>
              </w:rPr>
              <w:t>PESGRU e Aterro de Mulenvos</w:t>
            </w:r>
            <w:r w:rsidR="005767F2">
              <w:rPr>
                <w:rFonts w:asciiTheme="minorHAnsi" w:hAnsiTheme="minorHAnsi" w:cstheme="minorHAnsi"/>
                <w:color w:val="000000"/>
                <w:sz w:val="18"/>
                <w:szCs w:val="18"/>
                <w:lang w:val="pt-PT"/>
              </w:rPr>
              <w:t>.</w:t>
            </w:r>
            <w:r w:rsidR="005767F2" w:rsidRPr="005767F2">
              <w:rPr>
                <w:rFonts w:asciiTheme="minorHAnsi" w:hAnsiTheme="minorHAnsi" w:cstheme="minorHAnsi"/>
                <w:color w:val="000000"/>
                <w:sz w:val="18"/>
                <w:szCs w:val="18"/>
                <w:lang w:val="pt-PT"/>
              </w:rPr>
              <w:t xml:space="preserve"> </w:t>
            </w:r>
            <w:r w:rsidRPr="00155C39">
              <w:rPr>
                <w:rFonts w:asciiTheme="minorHAnsi" w:hAnsiTheme="minorHAnsi" w:cstheme="minorHAnsi"/>
                <w:color w:val="000000"/>
                <w:sz w:val="18"/>
                <w:szCs w:val="18"/>
                <w:lang w:val="pt-PT"/>
              </w:rPr>
              <w:t>2017)</w:t>
            </w:r>
          </w:p>
        </w:tc>
        <w:tc>
          <w:tcPr>
            <w:tcW w:w="3904" w:type="dxa"/>
          </w:tcPr>
          <w:p w14:paraId="0A9C62ED"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 xml:space="preserve">MINAMB </w:t>
            </w:r>
          </w:p>
        </w:tc>
      </w:tr>
      <w:tr w:rsidR="003367D3" w:rsidRPr="00155C39" w14:paraId="3CF744BC" w14:textId="77777777" w:rsidTr="003367D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tcPr>
          <w:p w14:paraId="0E15C1FF" w14:textId="77777777" w:rsidR="003367D3" w:rsidRPr="0054655E" w:rsidRDefault="003367D3" w:rsidP="003367D3">
            <w:pPr>
              <w:rPr>
                <w:rFonts w:asciiTheme="minorHAnsi" w:hAnsiTheme="minorHAnsi" w:cstheme="minorHAnsi"/>
                <w:b w:val="0"/>
                <w:sz w:val="18"/>
                <w:szCs w:val="18"/>
                <w:lang w:val="pt-PT"/>
              </w:rPr>
            </w:pPr>
            <w:r w:rsidRPr="00E33987">
              <w:rPr>
                <w:rFonts w:asciiTheme="minorHAnsi" w:hAnsiTheme="minorHAnsi" w:cstheme="minorHAnsi"/>
                <w:sz w:val="18"/>
                <w:szCs w:val="18"/>
                <w:lang w:val="pt-PT"/>
              </w:rPr>
              <w:t xml:space="preserve">Indicador 11.a.1 - Proporção de população que vive em cidades que implementam planos de desenvolvimento urbano e regional integrando projecções populacionais e necessidades de recursos, pela dimensão da cidade </w:t>
            </w:r>
          </w:p>
        </w:tc>
        <w:tc>
          <w:tcPr>
            <w:tcW w:w="5643" w:type="dxa"/>
          </w:tcPr>
          <w:p w14:paraId="73C007C9"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42 % da população vive em cidades com implementação de planos de desenvolvimento urbano (</w:t>
            </w:r>
            <w:r w:rsidR="005767F2" w:rsidRPr="005767F2">
              <w:rPr>
                <w:rFonts w:asciiTheme="minorHAnsi" w:hAnsiTheme="minorHAnsi" w:cstheme="minorHAnsi"/>
                <w:color w:val="000000"/>
                <w:sz w:val="18"/>
                <w:szCs w:val="18"/>
                <w:lang w:val="pt-PT"/>
              </w:rPr>
              <w:t>UN-HABITAT, IN</w:t>
            </w:r>
            <w:r w:rsidR="00C8402C">
              <w:rPr>
                <w:rFonts w:asciiTheme="minorHAnsi" w:hAnsiTheme="minorHAnsi" w:cstheme="minorHAnsi"/>
                <w:color w:val="000000"/>
                <w:sz w:val="18"/>
                <w:szCs w:val="18"/>
                <w:lang w:val="pt-PT"/>
              </w:rPr>
              <w:t>E. 2016</w:t>
            </w:r>
            <w:r w:rsidRPr="00155C39">
              <w:rPr>
                <w:rFonts w:asciiTheme="minorHAnsi" w:hAnsiTheme="minorHAnsi" w:cstheme="minorHAnsi"/>
                <w:color w:val="000000"/>
                <w:sz w:val="18"/>
                <w:szCs w:val="18"/>
                <w:lang w:val="pt-PT"/>
              </w:rPr>
              <w:t>)</w:t>
            </w:r>
          </w:p>
        </w:tc>
        <w:tc>
          <w:tcPr>
            <w:tcW w:w="3904" w:type="dxa"/>
          </w:tcPr>
          <w:p w14:paraId="28F7940B"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 xml:space="preserve">UN-HABITAT-INE </w:t>
            </w:r>
          </w:p>
        </w:tc>
      </w:tr>
      <w:tr w:rsidR="003367D3" w:rsidRPr="00155C39" w14:paraId="27CAC2B6" w14:textId="77777777" w:rsidTr="003367D3">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tcPr>
          <w:p w14:paraId="7514B8DC"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 xml:space="preserve">Indicador 13.1.3 Proporções de governos locais que adoptaram e implementaram estratégias locais de redução do risco de desastres, de acordo com as estratégias nacionais de redução do risco de desastres </w:t>
            </w:r>
          </w:p>
        </w:tc>
        <w:tc>
          <w:tcPr>
            <w:tcW w:w="5643" w:type="dxa"/>
          </w:tcPr>
          <w:p w14:paraId="3704C496"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44% dos Governos provinciais, adoptaram e implementaram a estratégia de redução de riscos de desastres de acordo com o Quadro de Sendai 2015-2030, com base nos seus planos provinciais de preparação, contingência, resposta e recuperação (</w:t>
            </w:r>
            <w:r w:rsidR="00C8402C" w:rsidRPr="00C8402C">
              <w:rPr>
                <w:rFonts w:asciiTheme="minorHAnsi" w:hAnsiTheme="minorHAnsi" w:cstheme="minorHAnsi"/>
                <w:color w:val="000000"/>
                <w:sz w:val="18"/>
                <w:szCs w:val="18"/>
                <w:lang w:val="pt-PT"/>
              </w:rPr>
              <w:t>MININT, Direcção de Estudos, Informação e Análise</w:t>
            </w:r>
            <w:r w:rsidR="00C8402C">
              <w:rPr>
                <w:rFonts w:asciiTheme="minorHAnsi" w:hAnsiTheme="minorHAnsi" w:cstheme="minorHAnsi"/>
                <w:color w:val="000000"/>
                <w:sz w:val="18"/>
                <w:szCs w:val="18"/>
                <w:lang w:val="pt-PT"/>
              </w:rPr>
              <w:t>.</w:t>
            </w:r>
            <w:r w:rsidR="00C8402C" w:rsidRPr="00C8402C">
              <w:rPr>
                <w:rFonts w:asciiTheme="minorHAnsi" w:hAnsiTheme="minorHAnsi" w:cstheme="minorHAnsi"/>
                <w:color w:val="000000"/>
                <w:sz w:val="18"/>
                <w:szCs w:val="18"/>
                <w:lang w:val="pt-PT"/>
              </w:rPr>
              <w:t xml:space="preserve"> </w:t>
            </w:r>
            <w:r w:rsidRPr="00155C39">
              <w:rPr>
                <w:rFonts w:asciiTheme="minorHAnsi" w:hAnsiTheme="minorHAnsi" w:cstheme="minorHAnsi"/>
                <w:color w:val="000000"/>
                <w:sz w:val="18"/>
                <w:szCs w:val="18"/>
                <w:lang w:val="pt-PT"/>
              </w:rPr>
              <w:t>2015)</w:t>
            </w:r>
          </w:p>
        </w:tc>
        <w:tc>
          <w:tcPr>
            <w:tcW w:w="3904" w:type="dxa"/>
          </w:tcPr>
          <w:p w14:paraId="4CF6814A"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MININT</w:t>
            </w:r>
          </w:p>
        </w:tc>
      </w:tr>
      <w:tr w:rsidR="003367D3" w:rsidRPr="00155C39" w14:paraId="52F0067D" w14:textId="77777777" w:rsidTr="003367D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0" w:type="auto"/>
          </w:tcPr>
          <w:p w14:paraId="289C76E4"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 xml:space="preserve">Indicador 15.1.2 Proporção de locais importantes para a biodiversidade terrestre e de água doce cobertos por áreas protegidas </w:t>
            </w:r>
          </w:p>
        </w:tc>
        <w:tc>
          <w:tcPr>
            <w:tcW w:w="5643" w:type="dxa"/>
          </w:tcPr>
          <w:p w14:paraId="1589DA34" w14:textId="77777777" w:rsidR="003367D3" w:rsidRPr="00155C39" w:rsidRDefault="003367D3" w:rsidP="00C840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12,98% da superfície terrestre é considerada local importante para a biodiversidade terrestre e de água doce que são cobertos por áreas protegidas. Estão excluídas destas áreas de conservação as reservas de caça do Ambriz no Bengo (com 1 125 km</w:t>
            </w:r>
            <w:r w:rsidRPr="0054655E">
              <w:rPr>
                <w:rFonts w:asciiTheme="minorHAnsi" w:hAnsiTheme="minorHAnsi" w:cstheme="minorHAnsi"/>
                <w:color w:val="000000"/>
                <w:sz w:val="18"/>
                <w:szCs w:val="18"/>
                <w:vertAlign w:val="superscript"/>
                <w:lang w:val="pt-PT"/>
              </w:rPr>
              <w:t>2</w:t>
            </w:r>
            <w:r w:rsidR="00E33987">
              <w:rPr>
                <w:rFonts w:asciiTheme="minorHAnsi" w:hAnsiTheme="minorHAnsi" w:cstheme="minorHAnsi"/>
                <w:color w:val="000000"/>
                <w:sz w:val="18"/>
                <w:szCs w:val="18"/>
                <w:lang w:val="pt-PT"/>
              </w:rPr>
              <w:t xml:space="preserve">) </w:t>
            </w:r>
            <w:r w:rsidRPr="00155C39">
              <w:rPr>
                <w:rFonts w:asciiTheme="minorHAnsi" w:hAnsiTheme="minorHAnsi" w:cstheme="minorHAnsi"/>
                <w:color w:val="000000"/>
                <w:sz w:val="18"/>
                <w:szCs w:val="18"/>
                <w:lang w:val="pt-PT"/>
              </w:rPr>
              <w:t>e do Milando em Malanje (com 6.150 km</w:t>
            </w:r>
            <w:r w:rsidRPr="0054655E">
              <w:rPr>
                <w:rFonts w:asciiTheme="minorHAnsi" w:hAnsiTheme="minorHAnsi" w:cstheme="minorHAnsi"/>
                <w:color w:val="000000"/>
                <w:sz w:val="18"/>
                <w:szCs w:val="18"/>
                <w:vertAlign w:val="superscript"/>
                <w:lang w:val="pt-PT"/>
              </w:rPr>
              <w:t>2</w:t>
            </w:r>
            <w:r w:rsidRPr="00155C39">
              <w:rPr>
                <w:rFonts w:asciiTheme="minorHAnsi" w:hAnsiTheme="minorHAnsi" w:cstheme="minorHAnsi"/>
                <w:color w:val="000000"/>
                <w:sz w:val="18"/>
                <w:szCs w:val="18"/>
                <w:lang w:val="pt-PT"/>
              </w:rPr>
              <w:t>). (</w:t>
            </w:r>
            <w:r w:rsidR="00C8402C" w:rsidRPr="00C8402C">
              <w:rPr>
                <w:rFonts w:asciiTheme="minorHAnsi" w:hAnsiTheme="minorHAnsi" w:cstheme="minorHAnsi"/>
                <w:color w:val="000000"/>
                <w:sz w:val="18"/>
                <w:szCs w:val="18"/>
                <w:lang w:val="pt-PT"/>
              </w:rPr>
              <w:t>Plano Estratégico para o Sistema de Áreas de Conservação de Angola</w:t>
            </w:r>
            <w:r w:rsidR="00C8402C">
              <w:rPr>
                <w:rFonts w:asciiTheme="minorHAnsi" w:hAnsiTheme="minorHAnsi" w:cstheme="minorHAnsi"/>
                <w:color w:val="000000"/>
                <w:sz w:val="18"/>
                <w:szCs w:val="18"/>
                <w:lang w:val="pt-PT"/>
              </w:rPr>
              <w:t xml:space="preserve"> </w:t>
            </w:r>
            <w:r w:rsidR="00C8402C" w:rsidRPr="00C8402C">
              <w:rPr>
                <w:rFonts w:asciiTheme="minorHAnsi" w:hAnsiTheme="minorHAnsi" w:cstheme="minorHAnsi"/>
                <w:color w:val="000000"/>
                <w:sz w:val="18"/>
                <w:szCs w:val="18"/>
                <w:lang w:val="pt-PT"/>
              </w:rPr>
              <w:t>PESAC/MINAMB/2018</w:t>
            </w:r>
            <w:r w:rsidRPr="00155C39">
              <w:rPr>
                <w:rFonts w:asciiTheme="minorHAnsi" w:hAnsiTheme="minorHAnsi" w:cstheme="minorHAnsi"/>
                <w:color w:val="000000"/>
                <w:sz w:val="18"/>
                <w:szCs w:val="18"/>
                <w:lang w:val="pt-PT"/>
              </w:rPr>
              <w:t>)</w:t>
            </w:r>
          </w:p>
        </w:tc>
        <w:tc>
          <w:tcPr>
            <w:tcW w:w="3904" w:type="dxa"/>
          </w:tcPr>
          <w:p w14:paraId="6484BA68" w14:textId="77777777" w:rsidR="003367D3" w:rsidRPr="00155C39"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Base de Dados Mundial sobre Áreas Protegidas (IUCN &amp; UNEP-WCMC)</w:t>
            </w:r>
          </w:p>
        </w:tc>
      </w:tr>
      <w:tr w:rsidR="003367D3" w:rsidRPr="00155C39" w14:paraId="41CA15FE" w14:textId="77777777" w:rsidTr="003367D3">
        <w:trPr>
          <w:cnfStyle w:val="000000010000" w:firstRow="0" w:lastRow="0" w:firstColumn="0" w:lastColumn="0" w:oddVBand="0" w:evenVBand="0" w:oddHBand="0" w:evenHBand="1"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0" w:type="auto"/>
          </w:tcPr>
          <w:p w14:paraId="5D35DA07" w14:textId="77777777" w:rsidR="003367D3" w:rsidRPr="0054655E" w:rsidRDefault="003367D3" w:rsidP="003367D3">
            <w:pPr>
              <w:rPr>
                <w:rFonts w:asciiTheme="minorHAnsi" w:hAnsiTheme="minorHAnsi" w:cstheme="minorHAnsi"/>
                <w:b w:val="0"/>
                <w:color w:val="000000"/>
                <w:sz w:val="18"/>
                <w:szCs w:val="18"/>
                <w:lang w:val="pt-PT"/>
              </w:rPr>
            </w:pPr>
            <w:r w:rsidRPr="00E33987">
              <w:rPr>
                <w:rFonts w:asciiTheme="minorHAnsi" w:hAnsiTheme="minorHAnsi" w:cstheme="minorHAnsi"/>
                <w:color w:val="000000"/>
                <w:sz w:val="18"/>
                <w:szCs w:val="18"/>
                <w:lang w:val="pt-PT"/>
              </w:rPr>
              <w:t xml:space="preserve">Indicador 15.b.1 Ajuda pública ao desenvolvimento e despesa pública na conservação e utilização sustentável da biodiversidade e dos ecossistemas </w:t>
            </w:r>
          </w:p>
          <w:p w14:paraId="75FA189B" w14:textId="77777777" w:rsidR="003367D3" w:rsidRPr="00E33987" w:rsidRDefault="003367D3" w:rsidP="003367D3">
            <w:pPr>
              <w:rPr>
                <w:rFonts w:asciiTheme="minorHAnsi" w:hAnsiTheme="minorHAnsi" w:cstheme="minorHAnsi"/>
                <w:b w:val="0"/>
                <w:sz w:val="18"/>
                <w:szCs w:val="18"/>
                <w:lang w:val="pt-PT"/>
              </w:rPr>
            </w:pPr>
          </w:p>
        </w:tc>
        <w:tc>
          <w:tcPr>
            <w:tcW w:w="5643" w:type="dxa"/>
          </w:tcPr>
          <w:p w14:paraId="168ED8E3"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 xml:space="preserve"> Não existe ou não disponível  </w:t>
            </w:r>
          </w:p>
        </w:tc>
        <w:tc>
          <w:tcPr>
            <w:tcW w:w="3904" w:type="dxa"/>
          </w:tcPr>
          <w:p w14:paraId="01234992" w14:textId="77777777" w:rsidR="003367D3" w:rsidRPr="00155C39"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PT"/>
              </w:rPr>
            </w:pPr>
            <w:r w:rsidRPr="00155C39">
              <w:rPr>
                <w:rFonts w:asciiTheme="minorHAnsi" w:hAnsiTheme="minorHAnsi" w:cstheme="minorHAnsi"/>
                <w:color w:val="000000"/>
                <w:sz w:val="18"/>
                <w:szCs w:val="18"/>
                <w:lang w:val="pt-PT"/>
              </w:rPr>
              <w:t>MINAGRIF</w:t>
            </w:r>
          </w:p>
        </w:tc>
      </w:tr>
      <w:tr w:rsidR="00953C1C" w:rsidRPr="00155C39" w14:paraId="29A509E5" w14:textId="77777777" w:rsidTr="003367D3">
        <w:trPr>
          <w:cnfStyle w:val="000000100000" w:firstRow="0" w:lastRow="0" w:firstColumn="0" w:lastColumn="0" w:oddVBand="0" w:evenVBand="0" w:oddHBand="1"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0" w:type="auto"/>
          </w:tcPr>
          <w:p w14:paraId="00BA94B5" w14:textId="77777777" w:rsidR="00953C1C" w:rsidRPr="0054655E" w:rsidRDefault="00C2276F" w:rsidP="00C2276F">
            <w:pPr>
              <w:rPr>
                <w:rFonts w:asciiTheme="minorHAnsi" w:hAnsiTheme="minorHAnsi" w:cstheme="minorHAnsi"/>
                <w:b w:val="0"/>
                <w:color w:val="000000"/>
                <w:sz w:val="18"/>
                <w:szCs w:val="18"/>
                <w:highlight w:val="yellow"/>
                <w:lang w:val="en-GB"/>
              </w:rPr>
            </w:pPr>
            <w:r w:rsidRPr="00C2276F">
              <w:rPr>
                <w:rFonts w:asciiTheme="minorHAnsi" w:hAnsiTheme="minorHAnsi" w:cstheme="minorHAnsi"/>
                <w:color w:val="000000"/>
                <w:sz w:val="18"/>
                <w:szCs w:val="18"/>
                <w:lang w:val="en-GB"/>
              </w:rPr>
              <w:t xml:space="preserve">Percentagem da despesa pública em ambiente, </w:t>
            </w:r>
            <w:r>
              <w:rPr>
                <w:rFonts w:asciiTheme="minorHAnsi" w:hAnsiTheme="minorHAnsi" w:cstheme="minorHAnsi"/>
                <w:color w:val="000000"/>
                <w:sz w:val="18"/>
                <w:szCs w:val="18"/>
                <w:lang w:val="en-GB"/>
              </w:rPr>
              <w:t>r</w:t>
            </w:r>
            <w:r w:rsidRPr="00C2276F">
              <w:rPr>
                <w:rFonts w:asciiTheme="minorHAnsi" w:hAnsiTheme="minorHAnsi" w:cstheme="minorHAnsi"/>
                <w:color w:val="000000"/>
                <w:sz w:val="18"/>
                <w:szCs w:val="18"/>
                <w:lang w:val="en-GB"/>
              </w:rPr>
              <w:t>ecursos naturais como alterações climáticas, como proporção da despesa pública total.</w:t>
            </w:r>
          </w:p>
        </w:tc>
        <w:tc>
          <w:tcPr>
            <w:tcW w:w="5643" w:type="dxa"/>
          </w:tcPr>
          <w:p w14:paraId="10E7A41F" w14:textId="77777777" w:rsidR="00953C1C" w:rsidRPr="00C2276F" w:rsidRDefault="00953C1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sidRPr="00C2276F">
              <w:rPr>
                <w:rFonts w:asciiTheme="minorHAnsi" w:hAnsiTheme="minorHAnsi" w:cstheme="minorHAnsi"/>
                <w:color w:val="000000"/>
                <w:sz w:val="18"/>
                <w:szCs w:val="18"/>
                <w:lang w:val="pt-PT"/>
              </w:rPr>
              <w:t>Baseline: 0.1%</w:t>
            </w:r>
            <w:r w:rsidR="00C8402C" w:rsidRPr="00C2276F">
              <w:rPr>
                <w:rFonts w:asciiTheme="minorHAnsi" w:hAnsiTheme="minorHAnsi" w:cstheme="minorHAnsi"/>
                <w:color w:val="000000"/>
                <w:sz w:val="18"/>
                <w:szCs w:val="18"/>
                <w:lang w:val="pt-PT"/>
              </w:rPr>
              <w:t xml:space="preserve"> (OGE)</w:t>
            </w:r>
          </w:p>
        </w:tc>
        <w:tc>
          <w:tcPr>
            <w:tcW w:w="3904" w:type="dxa"/>
          </w:tcPr>
          <w:p w14:paraId="218FEDDD" w14:textId="77777777" w:rsidR="00953C1C" w:rsidRPr="00155C39" w:rsidRDefault="00953C1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PT"/>
              </w:rPr>
            </w:pPr>
            <w:r>
              <w:rPr>
                <w:rFonts w:asciiTheme="minorHAnsi" w:hAnsiTheme="minorHAnsi" w:cstheme="minorHAnsi"/>
                <w:color w:val="000000"/>
                <w:sz w:val="18"/>
                <w:szCs w:val="18"/>
                <w:lang w:val="pt-PT"/>
              </w:rPr>
              <w:t>OGE</w:t>
            </w:r>
          </w:p>
        </w:tc>
      </w:tr>
    </w:tbl>
    <w:p w14:paraId="3B7966C7" w14:textId="77777777" w:rsidR="003367D3" w:rsidRDefault="003367D3" w:rsidP="003367D3">
      <w:pPr>
        <w:rPr>
          <w:lang w:val="pt-PT" w:eastAsia="en-US"/>
        </w:rPr>
      </w:pPr>
    </w:p>
    <w:p w14:paraId="3B68B48D" w14:textId="77777777" w:rsidR="003367D3" w:rsidRPr="00DF00CA" w:rsidRDefault="000D5F39" w:rsidP="003367D3">
      <w:pPr>
        <w:spacing w:after="200" w:line="276" w:lineRule="auto"/>
        <w:rPr>
          <w:rFonts w:asciiTheme="minorHAnsi" w:hAnsiTheme="minorHAnsi" w:cstheme="minorHAnsi"/>
          <w:b/>
          <w:sz w:val="28"/>
          <w:szCs w:val="28"/>
          <w:lang w:val="pt-BR"/>
        </w:rPr>
      </w:pPr>
      <w:r>
        <w:rPr>
          <w:rFonts w:asciiTheme="minorHAnsi" w:hAnsiTheme="minorHAnsi" w:cstheme="minorHAnsi"/>
          <w:b/>
          <w:sz w:val="28"/>
          <w:szCs w:val="28"/>
          <w:lang w:val="pt-BR"/>
        </w:rPr>
        <w:lastRenderedPageBreak/>
        <w:t>Produto</w:t>
      </w:r>
      <w:r w:rsidR="003367D3" w:rsidRPr="00DF00CA">
        <w:rPr>
          <w:rFonts w:asciiTheme="minorHAnsi" w:hAnsiTheme="minorHAnsi" w:cstheme="minorHAnsi"/>
          <w:b/>
          <w:sz w:val="28"/>
          <w:szCs w:val="28"/>
          <w:lang w:val="pt-BR"/>
        </w:rPr>
        <w:t>s</w:t>
      </w:r>
      <w:r w:rsidR="003367D3" w:rsidRPr="00DF00CA">
        <w:rPr>
          <w:rFonts w:asciiTheme="minorHAnsi" w:hAnsiTheme="minorHAnsi" w:cstheme="minorHAnsi"/>
          <w:b/>
          <w:sz w:val="28"/>
          <w:szCs w:val="28"/>
        </w:rPr>
        <w:t xml:space="preserve"> </w:t>
      </w:r>
      <w:r w:rsidR="003367D3">
        <w:rPr>
          <w:rFonts w:asciiTheme="minorHAnsi" w:hAnsiTheme="minorHAnsi" w:cstheme="minorHAnsi"/>
          <w:b/>
          <w:sz w:val="28"/>
          <w:szCs w:val="28"/>
        </w:rPr>
        <w:t xml:space="preserve">da </w:t>
      </w:r>
      <w:r w:rsidR="003367D3" w:rsidRPr="00DF00CA">
        <w:rPr>
          <w:rFonts w:asciiTheme="minorHAnsi" w:hAnsiTheme="minorHAnsi" w:cstheme="minorHAnsi"/>
          <w:b/>
          <w:sz w:val="28"/>
          <w:szCs w:val="28"/>
        </w:rPr>
        <w:t xml:space="preserve">Área </w:t>
      </w:r>
      <w:r w:rsidR="003367D3">
        <w:rPr>
          <w:rFonts w:asciiTheme="minorHAnsi" w:hAnsiTheme="minorHAnsi" w:cstheme="minorHAnsi"/>
          <w:b/>
          <w:sz w:val="28"/>
          <w:szCs w:val="28"/>
        </w:rPr>
        <w:t>3</w:t>
      </w:r>
      <w:r w:rsidR="003367D3" w:rsidRPr="00DF00CA">
        <w:rPr>
          <w:rFonts w:asciiTheme="minorHAnsi" w:hAnsiTheme="minorHAnsi" w:cstheme="minorHAnsi"/>
          <w:b/>
          <w:sz w:val="28"/>
          <w:szCs w:val="28"/>
        </w:rPr>
        <w:t xml:space="preserve">: </w:t>
      </w:r>
      <w:r w:rsidR="003367D3" w:rsidRPr="00FC1551">
        <w:rPr>
          <w:rFonts w:asciiTheme="minorHAnsi" w:hAnsiTheme="minorHAnsi" w:cstheme="minorHAnsi"/>
          <w:b/>
          <w:sz w:val="28"/>
          <w:szCs w:val="28"/>
        </w:rPr>
        <w:t>Meio ambiente e resiliência da população vulnerável</w:t>
      </w:r>
    </w:p>
    <w:tbl>
      <w:tblPr>
        <w:tblStyle w:val="Cuadrculaclara-nfasis11"/>
        <w:tblpPr w:leftFromText="180" w:rightFromText="180" w:vertAnchor="text" w:tblpY="1"/>
        <w:tblW w:w="4803" w:type="pct"/>
        <w:tblLayout w:type="fixed"/>
        <w:tblLook w:val="04A0" w:firstRow="1" w:lastRow="0" w:firstColumn="1" w:lastColumn="0" w:noHBand="0" w:noVBand="1"/>
      </w:tblPr>
      <w:tblGrid>
        <w:gridCol w:w="2613"/>
        <w:gridCol w:w="2372"/>
        <w:gridCol w:w="1534"/>
        <w:gridCol w:w="2090"/>
        <w:gridCol w:w="2149"/>
        <w:gridCol w:w="2673"/>
      </w:tblGrid>
      <w:tr w:rsidR="003367D3" w:rsidRPr="00674756" w14:paraId="4A457A55" w14:textId="77777777" w:rsidTr="00D21096">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973" w:type="pct"/>
            <w:hideMark/>
          </w:tcPr>
          <w:p w14:paraId="3AE355B2" w14:textId="77777777" w:rsidR="003367D3" w:rsidRPr="00674756" w:rsidRDefault="003367D3" w:rsidP="003367D3">
            <w:pPr>
              <w:jc w:val="center"/>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 xml:space="preserve">Produtos - </w:t>
            </w:r>
            <w:r w:rsidR="00E33987">
              <w:rPr>
                <w:rFonts w:asciiTheme="minorHAnsi" w:hAnsiTheme="minorHAnsi" w:cstheme="minorHAnsi"/>
                <w:bCs w:val="0"/>
                <w:color w:val="000000" w:themeColor="text1"/>
                <w:sz w:val="18"/>
                <w:szCs w:val="18"/>
                <w:lang w:val="pt-PT"/>
              </w:rPr>
              <w:t>Á</w:t>
            </w:r>
            <w:r w:rsidRPr="00674756">
              <w:rPr>
                <w:rFonts w:asciiTheme="minorHAnsi" w:hAnsiTheme="minorHAnsi" w:cstheme="minorHAnsi"/>
                <w:bCs w:val="0"/>
                <w:color w:val="000000" w:themeColor="text1"/>
                <w:sz w:val="18"/>
                <w:szCs w:val="18"/>
                <w:lang w:val="pt-PT"/>
              </w:rPr>
              <w:t>rea de intervenção (Outputs / Strategic Interventions)</w:t>
            </w:r>
          </w:p>
        </w:tc>
        <w:tc>
          <w:tcPr>
            <w:tcW w:w="883" w:type="pct"/>
          </w:tcPr>
          <w:p w14:paraId="3E5B6AA7"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Indicador de Produto / Output Indicator</w:t>
            </w:r>
          </w:p>
        </w:tc>
        <w:tc>
          <w:tcPr>
            <w:tcW w:w="571" w:type="pct"/>
          </w:tcPr>
          <w:p w14:paraId="54174C1A"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Linha de base -  Baseline</w:t>
            </w:r>
          </w:p>
        </w:tc>
        <w:tc>
          <w:tcPr>
            <w:tcW w:w="778" w:type="pct"/>
          </w:tcPr>
          <w:p w14:paraId="1CCF6D92"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Meta / Target  2022</w:t>
            </w:r>
          </w:p>
        </w:tc>
        <w:tc>
          <w:tcPr>
            <w:tcW w:w="800" w:type="pct"/>
          </w:tcPr>
          <w:p w14:paraId="5CAB31A2"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Meio de verificação - Source of Verification</w:t>
            </w:r>
          </w:p>
        </w:tc>
        <w:tc>
          <w:tcPr>
            <w:tcW w:w="995" w:type="pct"/>
            <w:hideMark/>
          </w:tcPr>
          <w:p w14:paraId="2E9C0B83"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674756">
              <w:rPr>
                <w:rFonts w:asciiTheme="minorHAnsi" w:hAnsiTheme="minorHAnsi" w:cstheme="minorHAnsi"/>
                <w:bCs w:val="0"/>
                <w:sz w:val="18"/>
                <w:szCs w:val="18"/>
              </w:rPr>
              <w:t>Contribuição e participação das Ag</w:t>
            </w:r>
            <w:r w:rsidR="00E33987">
              <w:rPr>
                <w:rFonts w:asciiTheme="minorHAnsi" w:hAnsiTheme="minorHAnsi" w:cstheme="minorHAnsi"/>
                <w:bCs w:val="0"/>
                <w:sz w:val="18"/>
                <w:szCs w:val="18"/>
              </w:rPr>
              <w:t>ê</w:t>
            </w:r>
            <w:r w:rsidRPr="00674756">
              <w:rPr>
                <w:rFonts w:asciiTheme="minorHAnsi" w:hAnsiTheme="minorHAnsi" w:cstheme="minorHAnsi"/>
                <w:bCs w:val="0"/>
                <w:sz w:val="18"/>
                <w:szCs w:val="18"/>
              </w:rPr>
              <w:t>ncias</w:t>
            </w:r>
          </w:p>
          <w:p w14:paraId="33727D81"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pt-PT"/>
              </w:rPr>
            </w:pPr>
          </w:p>
        </w:tc>
      </w:tr>
      <w:tr w:rsidR="003367D3" w:rsidRPr="00674756" w14:paraId="17232BE2" w14:textId="77777777" w:rsidTr="00D21096">
        <w:trPr>
          <w:cnfStyle w:val="000000100000" w:firstRow="0" w:lastRow="0" w:firstColumn="0" w:lastColumn="0" w:oddVBand="0" w:evenVBand="0" w:oddHBand="1" w:evenHBand="0" w:firstRowFirstColumn="0" w:firstRowLastColumn="0" w:lastRowFirstColumn="0" w:lastRowLastColumn="0"/>
          <w:trHeight w:val="1480"/>
        </w:trPr>
        <w:tc>
          <w:tcPr>
            <w:cnfStyle w:val="001000000000" w:firstRow="0" w:lastRow="0" w:firstColumn="1" w:lastColumn="0" w:oddVBand="0" w:evenVBand="0" w:oddHBand="0" w:evenHBand="0" w:firstRowFirstColumn="0" w:firstRowLastColumn="0" w:lastRowFirstColumn="0" w:lastRowLastColumn="0"/>
            <w:tcW w:w="973" w:type="pct"/>
          </w:tcPr>
          <w:p w14:paraId="6672D8C2" w14:textId="77777777" w:rsidR="00E33987" w:rsidRDefault="00E33987" w:rsidP="003367D3">
            <w:pPr>
              <w:rPr>
                <w:rFonts w:asciiTheme="minorHAnsi" w:eastAsia="Times New Roman" w:hAnsiTheme="minorHAnsi" w:cstheme="minorHAnsi"/>
                <w:b w:val="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674756">
              <w:rPr>
                <w:rFonts w:asciiTheme="minorHAnsi" w:eastAsia="Times New Roman" w:hAnsiTheme="minorHAnsi" w:cstheme="minorHAnsi"/>
                <w:bCs w:val="0"/>
                <w:sz w:val="18"/>
                <w:szCs w:val="18"/>
                <w:lang w:val="pt-PT" w:eastAsia="gl-ES"/>
              </w:rPr>
              <w:t xml:space="preserve">3.1 </w:t>
            </w:r>
          </w:p>
          <w:p w14:paraId="5EF2680F" w14:textId="77777777" w:rsidR="003367D3" w:rsidRPr="00674756" w:rsidRDefault="003367D3" w:rsidP="003367D3">
            <w:pPr>
              <w:rPr>
                <w:rFonts w:asciiTheme="minorHAnsi" w:eastAsia="Times New Roman" w:hAnsiTheme="minorHAnsi" w:cstheme="minorHAnsi"/>
                <w:bCs w:val="0"/>
                <w:sz w:val="18"/>
                <w:szCs w:val="18"/>
                <w:lang w:val="pt-PT" w:eastAsia="gl-ES"/>
              </w:rPr>
            </w:pPr>
            <w:r w:rsidRPr="00674756">
              <w:rPr>
                <w:rFonts w:asciiTheme="minorHAnsi" w:eastAsia="Times New Roman" w:hAnsiTheme="minorHAnsi" w:cstheme="minorHAnsi"/>
                <w:sz w:val="18"/>
                <w:szCs w:val="18"/>
                <w:lang w:val="pt-PT" w:eastAsia="gl-ES"/>
              </w:rPr>
              <w:t>Sistema de capacitação continua para uma produção resiliente aos técnicos da administração central e local na metodologia das Escolas de Campo, em Gestão Florestal Comunitária e outras áreas</w:t>
            </w:r>
          </w:p>
        </w:tc>
        <w:tc>
          <w:tcPr>
            <w:tcW w:w="883" w:type="pct"/>
          </w:tcPr>
          <w:p w14:paraId="148F02A2"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Número de pessoas/t</w:t>
            </w:r>
            <w:r w:rsidR="00E33987">
              <w:rPr>
                <w:rFonts w:asciiTheme="minorHAnsi" w:eastAsia="Times New Roman" w:hAnsiTheme="minorHAnsi" w:cstheme="minorHAnsi"/>
                <w:sz w:val="18"/>
                <w:szCs w:val="18"/>
                <w:lang w:val="pt-PT" w:eastAsia="gl-ES"/>
              </w:rPr>
              <w:t>é</w:t>
            </w:r>
            <w:r w:rsidRPr="00674756">
              <w:rPr>
                <w:rFonts w:asciiTheme="minorHAnsi" w:eastAsia="Times New Roman" w:hAnsiTheme="minorHAnsi" w:cstheme="minorHAnsi"/>
                <w:sz w:val="18"/>
                <w:szCs w:val="18"/>
                <w:lang w:val="pt-PT" w:eastAsia="gl-ES"/>
              </w:rPr>
              <w:t>cnicos formados na metodologia das Escolas de Campo, em Gestão Florestal Comunit</w:t>
            </w:r>
            <w:r w:rsidR="00E33987">
              <w:rPr>
                <w:rFonts w:asciiTheme="minorHAnsi" w:eastAsia="Times New Roman" w:hAnsiTheme="minorHAnsi" w:cstheme="minorHAnsi"/>
                <w:sz w:val="18"/>
                <w:szCs w:val="18"/>
                <w:lang w:val="pt-PT" w:eastAsia="gl-ES"/>
              </w:rPr>
              <w:t>é</w:t>
            </w:r>
            <w:r w:rsidRPr="00674756">
              <w:rPr>
                <w:rFonts w:asciiTheme="minorHAnsi" w:eastAsia="Times New Roman" w:hAnsiTheme="minorHAnsi" w:cstheme="minorHAnsi"/>
                <w:sz w:val="18"/>
                <w:szCs w:val="18"/>
                <w:lang w:val="pt-PT" w:eastAsia="gl-ES"/>
              </w:rPr>
              <w:t>ria e outras áreas</w:t>
            </w:r>
          </w:p>
        </w:tc>
        <w:tc>
          <w:tcPr>
            <w:tcW w:w="571" w:type="pct"/>
          </w:tcPr>
          <w:p w14:paraId="4D64CC01"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23 técnicos formados em gestão florestal comunitária</w:t>
            </w:r>
            <w:r w:rsidRPr="00674756">
              <w:rPr>
                <w:rFonts w:asciiTheme="minorHAnsi" w:hAnsiTheme="minorHAnsi" w:cstheme="minorHAnsi"/>
                <w:sz w:val="18"/>
                <w:szCs w:val="18"/>
              </w:rPr>
              <w:br/>
              <w:t>1250 Escolas de Campo (43750 pessoas)</w:t>
            </w:r>
          </w:p>
        </w:tc>
        <w:tc>
          <w:tcPr>
            <w:tcW w:w="778" w:type="pct"/>
          </w:tcPr>
          <w:p w14:paraId="2EF32352" w14:textId="77777777" w:rsidR="003367D3" w:rsidRPr="00674756" w:rsidRDefault="003367D3" w:rsidP="00C227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100 técnicos formados em gestão florestal comunitária</w:t>
            </w:r>
            <w:r w:rsidRPr="00674756">
              <w:rPr>
                <w:rFonts w:asciiTheme="minorHAnsi" w:hAnsiTheme="minorHAnsi" w:cstheme="minorHAnsi"/>
                <w:sz w:val="18"/>
                <w:szCs w:val="18"/>
              </w:rPr>
              <w:br/>
              <w:t>3200 Esco</w:t>
            </w:r>
            <w:r w:rsidR="00E33987">
              <w:rPr>
                <w:rFonts w:asciiTheme="minorHAnsi" w:hAnsiTheme="minorHAnsi" w:cstheme="minorHAnsi"/>
                <w:sz w:val="18"/>
                <w:szCs w:val="18"/>
              </w:rPr>
              <w:t>la</w:t>
            </w:r>
            <w:r w:rsidRPr="00674756">
              <w:rPr>
                <w:rFonts w:asciiTheme="minorHAnsi" w:hAnsiTheme="minorHAnsi" w:cstheme="minorHAnsi"/>
                <w:sz w:val="18"/>
                <w:szCs w:val="18"/>
              </w:rPr>
              <w:t>s de Campo funcionais (100.250 pessoas)</w:t>
            </w:r>
            <w:r w:rsidRPr="00674756">
              <w:rPr>
                <w:rFonts w:asciiTheme="minorHAnsi" w:hAnsiTheme="minorHAnsi" w:cstheme="minorHAnsi"/>
                <w:sz w:val="18"/>
                <w:szCs w:val="18"/>
              </w:rPr>
              <w:br/>
            </w:r>
            <w:r w:rsidR="00C2276F" w:rsidRPr="00C2276F">
              <w:rPr>
                <w:rFonts w:asciiTheme="minorHAnsi" w:hAnsiTheme="minorHAnsi" w:cstheme="minorHAnsi"/>
                <w:sz w:val="18"/>
                <w:szCs w:val="18"/>
              </w:rPr>
              <w:t>Pelo menos 200 técnicos da</w:t>
            </w:r>
            <w:r w:rsidR="00C2276F">
              <w:rPr>
                <w:rFonts w:asciiTheme="minorHAnsi" w:hAnsiTheme="minorHAnsi" w:cstheme="minorHAnsi"/>
                <w:sz w:val="18"/>
                <w:szCs w:val="18"/>
              </w:rPr>
              <w:t>s</w:t>
            </w:r>
            <w:r w:rsidR="00C2276F" w:rsidRPr="00C2276F">
              <w:rPr>
                <w:rFonts w:asciiTheme="minorHAnsi" w:hAnsiTheme="minorHAnsi" w:cstheme="minorHAnsi"/>
                <w:sz w:val="18"/>
                <w:szCs w:val="18"/>
              </w:rPr>
              <w:t xml:space="preserve"> EDA</w:t>
            </w:r>
            <w:r w:rsidR="00C2276F">
              <w:rPr>
                <w:rFonts w:asciiTheme="minorHAnsi" w:hAnsiTheme="minorHAnsi" w:cstheme="minorHAnsi"/>
                <w:sz w:val="18"/>
                <w:szCs w:val="18"/>
              </w:rPr>
              <w:t>s</w:t>
            </w:r>
            <w:r w:rsidR="00C2276F" w:rsidRPr="00C2276F">
              <w:rPr>
                <w:rFonts w:asciiTheme="minorHAnsi" w:hAnsiTheme="minorHAnsi" w:cstheme="minorHAnsi"/>
                <w:sz w:val="18"/>
                <w:szCs w:val="18"/>
              </w:rPr>
              <w:t xml:space="preserve"> e 105 Formadores da IDA são treinados e equipados com o conhecimento técnico da CEP / FFS até 2022</w:t>
            </w:r>
          </w:p>
        </w:tc>
        <w:tc>
          <w:tcPr>
            <w:tcW w:w="800" w:type="pct"/>
          </w:tcPr>
          <w:p w14:paraId="409EDC47"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Relatórios de formação</w:t>
            </w:r>
            <w:r w:rsidRPr="00674756">
              <w:rPr>
                <w:rFonts w:asciiTheme="minorHAnsi" w:hAnsiTheme="minorHAnsi" w:cstheme="minorHAnsi"/>
                <w:sz w:val="18"/>
                <w:szCs w:val="18"/>
              </w:rPr>
              <w:br/>
            </w:r>
            <w:r w:rsidR="00D37FA7">
              <w:rPr>
                <w:rFonts w:asciiTheme="minorHAnsi" w:hAnsiTheme="minorHAnsi" w:cstheme="minorHAnsi"/>
                <w:sz w:val="18"/>
                <w:szCs w:val="18"/>
              </w:rPr>
              <w:t>Relatórios</w:t>
            </w:r>
            <w:r w:rsidRPr="00674756">
              <w:rPr>
                <w:rFonts w:asciiTheme="minorHAnsi" w:hAnsiTheme="minorHAnsi" w:cstheme="minorHAnsi"/>
                <w:sz w:val="18"/>
                <w:szCs w:val="18"/>
              </w:rPr>
              <w:t xml:space="preserve"> dos projectos e bases de dados de monitori</w:t>
            </w:r>
            <w:r w:rsidR="00E33987">
              <w:rPr>
                <w:rFonts w:asciiTheme="minorHAnsi" w:hAnsiTheme="minorHAnsi" w:cstheme="minorHAnsi"/>
                <w:sz w:val="18"/>
                <w:szCs w:val="18"/>
              </w:rPr>
              <w:t>a</w:t>
            </w:r>
            <w:r w:rsidRPr="00674756">
              <w:rPr>
                <w:rFonts w:asciiTheme="minorHAnsi" w:hAnsiTheme="minorHAnsi" w:cstheme="minorHAnsi"/>
                <w:sz w:val="18"/>
                <w:szCs w:val="18"/>
              </w:rPr>
              <w:t xml:space="preserve"> de Escolas de Campos</w:t>
            </w:r>
          </w:p>
        </w:tc>
        <w:tc>
          <w:tcPr>
            <w:tcW w:w="995" w:type="pct"/>
          </w:tcPr>
          <w:p w14:paraId="29756151"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674756">
              <w:rPr>
                <w:rFonts w:asciiTheme="minorHAnsi" w:hAnsiTheme="minorHAnsi" w:cstheme="minorHAnsi"/>
                <w:sz w:val="18"/>
                <w:szCs w:val="18"/>
                <w:lang w:val="pt-BR"/>
              </w:rPr>
              <w:t xml:space="preserve">FAO - </w:t>
            </w:r>
            <w:r w:rsidR="00A05CCD">
              <w:rPr>
                <w:rFonts w:asciiTheme="minorHAnsi" w:hAnsiTheme="minorHAnsi" w:cstheme="minorHAnsi"/>
                <w:sz w:val="18"/>
                <w:szCs w:val="18"/>
                <w:lang w:val="pt-BR"/>
              </w:rPr>
              <w:t>C</w:t>
            </w:r>
            <w:r w:rsidRPr="00674756">
              <w:rPr>
                <w:rFonts w:asciiTheme="minorHAnsi" w:hAnsiTheme="minorHAnsi" w:cstheme="minorHAnsi"/>
                <w:sz w:val="18"/>
                <w:szCs w:val="18"/>
                <w:lang w:val="pt-BR"/>
              </w:rPr>
              <w:t>apacita</w:t>
            </w:r>
            <w:r w:rsidR="00E33987">
              <w:rPr>
                <w:rFonts w:asciiTheme="minorHAnsi" w:hAnsiTheme="minorHAnsi" w:cstheme="minorHAnsi"/>
                <w:sz w:val="18"/>
                <w:szCs w:val="18"/>
                <w:lang w:val="pt-BR"/>
              </w:rPr>
              <w:t>ç</w:t>
            </w:r>
            <w:r w:rsidRPr="00674756">
              <w:rPr>
                <w:rFonts w:asciiTheme="minorHAnsi" w:hAnsiTheme="minorHAnsi" w:cstheme="minorHAnsi"/>
                <w:sz w:val="18"/>
                <w:szCs w:val="18"/>
                <w:lang w:val="pt-BR"/>
              </w:rPr>
              <w:t xml:space="preserve">ão e </w:t>
            </w:r>
            <w:r w:rsidR="00D37FA7">
              <w:rPr>
                <w:rFonts w:asciiTheme="minorHAnsi" w:hAnsiTheme="minorHAnsi" w:cstheme="minorHAnsi"/>
                <w:sz w:val="18"/>
                <w:szCs w:val="18"/>
                <w:lang w:val="pt-BR"/>
              </w:rPr>
              <w:t>assistência</w:t>
            </w:r>
            <w:r w:rsidRPr="00674756">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r w:rsidRPr="00674756">
              <w:rPr>
                <w:rFonts w:asciiTheme="minorHAnsi" w:hAnsiTheme="minorHAnsi" w:cstheme="minorHAnsi"/>
                <w:sz w:val="18"/>
                <w:szCs w:val="18"/>
                <w:lang w:val="pt-BR"/>
              </w:rPr>
              <w:br/>
              <w:t xml:space="preserve">PNUD - </w:t>
            </w:r>
            <w:r w:rsidR="00A05CCD">
              <w:rPr>
                <w:rFonts w:asciiTheme="minorHAnsi" w:hAnsiTheme="minorHAnsi" w:cstheme="minorHAnsi"/>
                <w:sz w:val="18"/>
                <w:szCs w:val="18"/>
                <w:lang w:val="pt-BR"/>
              </w:rPr>
              <w:t>C</w:t>
            </w:r>
            <w:r w:rsidRPr="00674756">
              <w:rPr>
                <w:rFonts w:asciiTheme="minorHAnsi" w:hAnsiTheme="minorHAnsi" w:cstheme="minorHAnsi"/>
                <w:sz w:val="18"/>
                <w:szCs w:val="18"/>
                <w:lang w:val="pt-BR"/>
              </w:rPr>
              <w:t>apacita</w:t>
            </w:r>
            <w:r w:rsidR="00E33987">
              <w:rPr>
                <w:rFonts w:asciiTheme="minorHAnsi" w:hAnsiTheme="minorHAnsi" w:cstheme="minorHAnsi"/>
                <w:sz w:val="18"/>
                <w:szCs w:val="18"/>
                <w:lang w:val="pt-BR"/>
              </w:rPr>
              <w:t>ç</w:t>
            </w:r>
            <w:r w:rsidRPr="00674756">
              <w:rPr>
                <w:rFonts w:asciiTheme="minorHAnsi" w:hAnsiTheme="minorHAnsi" w:cstheme="minorHAnsi"/>
                <w:sz w:val="18"/>
                <w:szCs w:val="18"/>
                <w:lang w:val="pt-BR"/>
              </w:rPr>
              <w:t xml:space="preserve">ão e </w:t>
            </w:r>
            <w:r w:rsidR="00D37FA7">
              <w:rPr>
                <w:rFonts w:asciiTheme="minorHAnsi" w:hAnsiTheme="minorHAnsi" w:cstheme="minorHAnsi"/>
                <w:sz w:val="18"/>
                <w:szCs w:val="18"/>
                <w:lang w:val="pt-BR"/>
              </w:rPr>
              <w:t>assistência</w:t>
            </w:r>
            <w:r w:rsidRPr="00674756">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p>
        </w:tc>
      </w:tr>
      <w:tr w:rsidR="003367D3" w:rsidRPr="00674756" w14:paraId="6FC5E84D" w14:textId="77777777" w:rsidTr="00D21096">
        <w:trPr>
          <w:cnfStyle w:val="000000010000" w:firstRow="0" w:lastRow="0" w:firstColumn="0" w:lastColumn="0" w:oddVBand="0" w:evenVBand="0" w:oddHBand="0" w:evenHBand="1"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973" w:type="pct"/>
          </w:tcPr>
          <w:p w14:paraId="3B572D35" w14:textId="77777777" w:rsidR="003367D3" w:rsidRPr="00674756" w:rsidRDefault="00E33987" w:rsidP="003367D3">
            <w:pPr>
              <w:rPr>
                <w:rFonts w:asciiTheme="minorHAnsi" w:eastAsia="Times New Roman" w:hAnsiTheme="minorHAnsi" w:cstheme="minorHAnsi"/>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674756">
              <w:rPr>
                <w:rFonts w:asciiTheme="minorHAnsi" w:eastAsia="Times New Roman" w:hAnsiTheme="minorHAnsi" w:cstheme="minorHAnsi"/>
                <w:bCs w:val="0"/>
                <w:sz w:val="18"/>
                <w:szCs w:val="18"/>
                <w:lang w:val="pt-PT" w:eastAsia="gl-ES"/>
              </w:rPr>
              <w:t>3.2</w:t>
            </w:r>
            <w:r w:rsidR="003367D3" w:rsidRPr="00674756">
              <w:rPr>
                <w:rFonts w:asciiTheme="minorHAnsi" w:eastAsia="Times New Roman" w:hAnsiTheme="minorHAnsi" w:cstheme="minorHAnsi"/>
                <w:sz w:val="18"/>
                <w:szCs w:val="18"/>
                <w:lang w:val="pt-PT" w:eastAsia="gl-ES"/>
              </w:rPr>
              <w:t xml:space="preserve"> Comunidades formadas em boas práticas de processamento e comercialização de produtos e em empreendedorismo e agronegócios </w:t>
            </w:r>
          </w:p>
        </w:tc>
        <w:tc>
          <w:tcPr>
            <w:tcW w:w="883" w:type="pct"/>
          </w:tcPr>
          <w:p w14:paraId="1A6E1542"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Número de pessoas/comunidades formadas em boas práticas de processamento e comercialização de produtos e em empreendedorismo e agronegócios (desagregado por género/território) </w:t>
            </w:r>
          </w:p>
        </w:tc>
        <w:tc>
          <w:tcPr>
            <w:tcW w:w="571" w:type="pct"/>
          </w:tcPr>
          <w:p w14:paraId="0C325800"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 xml:space="preserve">Não </w:t>
            </w:r>
            <w:r w:rsidR="00E33987">
              <w:rPr>
                <w:rFonts w:asciiTheme="minorHAnsi" w:hAnsiTheme="minorHAnsi" w:cstheme="minorHAnsi"/>
                <w:sz w:val="18"/>
                <w:szCs w:val="18"/>
              </w:rPr>
              <w:t>disponí</w:t>
            </w:r>
            <w:r w:rsidRPr="00674756">
              <w:rPr>
                <w:rFonts w:asciiTheme="minorHAnsi" w:hAnsiTheme="minorHAnsi" w:cstheme="minorHAnsi"/>
                <w:sz w:val="18"/>
                <w:szCs w:val="18"/>
              </w:rPr>
              <w:t>vel</w:t>
            </w:r>
          </w:p>
          <w:p w14:paraId="0266B55F"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778" w:type="pct"/>
          </w:tcPr>
          <w:p w14:paraId="3948A7EC"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 xml:space="preserve">3500 pessoas, das quais: 3000 são no planalto central e </w:t>
            </w:r>
            <w:r w:rsidR="00E33987">
              <w:rPr>
                <w:rFonts w:asciiTheme="minorHAnsi" w:hAnsiTheme="minorHAnsi" w:cstheme="minorHAnsi"/>
                <w:sz w:val="18"/>
                <w:szCs w:val="18"/>
              </w:rPr>
              <w:t>S</w:t>
            </w:r>
            <w:r w:rsidRPr="00674756">
              <w:rPr>
                <w:rFonts w:asciiTheme="minorHAnsi" w:hAnsiTheme="minorHAnsi" w:cstheme="minorHAnsi"/>
                <w:sz w:val="18"/>
                <w:szCs w:val="18"/>
              </w:rPr>
              <w:t>ul do pa</w:t>
            </w:r>
            <w:r w:rsidR="00E33987">
              <w:rPr>
                <w:rFonts w:asciiTheme="minorHAnsi" w:hAnsiTheme="minorHAnsi" w:cstheme="minorHAnsi"/>
                <w:sz w:val="18"/>
                <w:szCs w:val="18"/>
              </w:rPr>
              <w:t>í</w:t>
            </w:r>
            <w:r w:rsidRPr="00674756">
              <w:rPr>
                <w:rFonts w:asciiTheme="minorHAnsi" w:hAnsiTheme="minorHAnsi" w:cstheme="minorHAnsi"/>
                <w:sz w:val="18"/>
                <w:szCs w:val="18"/>
              </w:rPr>
              <w:t xml:space="preserve">s (sector agricultura) 50% são mulheres. 500 da orla costeira (pesca) sendo 65% mulheres </w:t>
            </w:r>
          </w:p>
        </w:tc>
        <w:tc>
          <w:tcPr>
            <w:tcW w:w="800" w:type="pct"/>
          </w:tcPr>
          <w:p w14:paraId="335EDB3C" w14:textId="77777777" w:rsidR="003367D3" w:rsidRPr="00674756" w:rsidRDefault="00D37FA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Relatórios</w:t>
            </w:r>
            <w:r w:rsidR="003367D3" w:rsidRPr="00674756">
              <w:rPr>
                <w:rFonts w:asciiTheme="minorHAnsi" w:hAnsiTheme="minorHAnsi" w:cstheme="minorHAnsi"/>
                <w:sz w:val="18"/>
                <w:szCs w:val="18"/>
              </w:rPr>
              <w:t xml:space="preserve"> dos projectos e bases de dados de monitorio de Escolas de Campos</w:t>
            </w:r>
          </w:p>
        </w:tc>
        <w:tc>
          <w:tcPr>
            <w:tcW w:w="995" w:type="pct"/>
          </w:tcPr>
          <w:p w14:paraId="590D56C0"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pt-BR"/>
              </w:rPr>
            </w:pPr>
            <w:r w:rsidRPr="00674756">
              <w:rPr>
                <w:rFonts w:asciiTheme="minorHAnsi" w:hAnsiTheme="minorHAnsi" w:cstheme="minorHAnsi"/>
                <w:sz w:val="18"/>
                <w:szCs w:val="18"/>
                <w:lang w:val="pt-BR"/>
              </w:rPr>
              <w:t xml:space="preserve">FAO - </w:t>
            </w:r>
            <w:r w:rsidR="00A05CCD">
              <w:rPr>
                <w:rFonts w:asciiTheme="minorHAnsi" w:hAnsiTheme="minorHAnsi" w:cstheme="minorHAnsi"/>
                <w:sz w:val="18"/>
                <w:szCs w:val="18"/>
                <w:lang w:val="pt-BR"/>
              </w:rPr>
              <w:t>C</w:t>
            </w:r>
            <w:r w:rsidRPr="00674756">
              <w:rPr>
                <w:rFonts w:asciiTheme="minorHAnsi" w:hAnsiTheme="minorHAnsi" w:cstheme="minorHAnsi"/>
                <w:sz w:val="18"/>
                <w:szCs w:val="18"/>
                <w:lang w:val="pt-BR"/>
              </w:rPr>
              <w:t>apacita</w:t>
            </w:r>
            <w:r w:rsidR="00E33987">
              <w:rPr>
                <w:rFonts w:asciiTheme="minorHAnsi" w:hAnsiTheme="minorHAnsi" w:cstheme="minorHAnsi"/>
                <w:sz w:val="18"/>
                <w:szCs w:val="18"/>
                <w:lang w:val="pt-BR"/>
              </w:rPr>
              <w:t>ç</w:t>
            </w:r>
            <w:r w:rsidRPr="00674756">
              <w:rPr>
                <w:rFonts w:asciiTheme="minorHAnsi" w:hAnsiTheme="minorHAnsi" w:cstheme="minorHAnsi"/>
                <w:sz w:val="18"/>
                <w:szCs w:val="18"/>
                <w:lang w:val="pt-BR"/>
              </w:rPr>
              <w:t xml:space="preserve">ão e </w:t>
            </w:r>
            <w:r w:rsidR="00D37FA7">
              <w:rPr>
                <w:rFonts w:asciiTheme="minorHAnsi" w:hAnsiTheme="minorHAnsi" w:cstheme="minorHAnsi"/>
                <w:sz w:val="18"/>
                <w:szCs w:val="18"/>
                <w:lang w:val="pt-BR"/>
              </w:rPr>
              <w:t>assistência</w:t>
            </w:r>
            <w:r w:rsidRPr="00674756">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r w:rsidRPr="00674756">
              <w:rPr>
                <w:rFonts w:asciiTheme="minorHAnsi" w:hAnsiTheme="minorHAnsi" w:cstheme="minorHAnsi"/>
                <w:sz w:val="18"/>
                <w:szCs w:val="18"/>
                <w:lang w:val="pt-BR"/>
              </w:rPr>
              <w:br/>
              <w:t xml:space="preserve">PNUD - </w:t>
            </w:r>
            <w:r w:rsidR="00A05CCD">
              <w:rPr>
                <w:rFonts w:asciiTheme="minorHAnsi" w:hAnsiTheme="minorHAnsi" w:cstheme="minorHAnsi"/>
                <w:sz w:val="18"/>
                <w:szCs w:val="18"/>
                <w:lang w:val="pt-BR"/>
              </w:rPr>
              <w:t>C</w:t>
            </w:r>
            <w:r w:rsidRPr="00674756">
              <w:rPr>
                <w:rFonts w:asciiTheme="minorHAnsi" w:hAnsiTheme="minorHAnsi" w:cstheme="minorHAnsi"/>
                <w:sz w:val="18"/>
                <w:szCs w:val="18"/>
                <w:lang w:val="pt-BR"/>
              </w:rPr>
              <w:t>apacita</w:t>
            </w:r>
            <w:r w:rsidR="00E33987">
              <w:rPr>
                <w:rFonts w:asciiTheme="minorHAnsi" w:hAnsiTheme="minorHAnsi" w:cstheme="minorHAnsi"/>
                <w:sz w:val="18"/>
                <w:szCs w:val="18"/>
                <w:lang w:val="pt-BR"/>
              </w:rPr>
              <w:t>ç</w:t>
            </w:r>
            <w:r w:rsidRPr="00674756">
              <w:rPr>
                <w:rFonts w:asciiTheme="minorHAnsi" w:hAnsiTheme="minorHAnsi" w:cstheme="minorHAnsi"/>
                <w:sz w:val="18"/>
                <w:szCs w:val="18"/>
                <w:lang w:val="pt-BR"/>
              </w:rPr>
              <w:t xml:space="preserve">ão e </w:t>
            </w:r>
            <w:r w:rsidR="00D37FA7">
              <w:rPr>
                <w:rFonts w:asciiTheme="minorHAnsi" w:hAnsiTheme="minorHAnsi" w:cstheme="minorHAnsi"/>
                <w:sz w:val="18"/>
                <w:szCs w:val="18"/>
                <w:lang w:val="pt-BR"/>
              </w:rPr>
              <w:t>assistência</w:t>
            </w:r>
            <w:r w:rsidRPr="00674756">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p>
        </w:tc>
      </w:tr>
      <w:tr w:rsidR="003367D3" w:rsidRPr="00674756" w14:paraId="15EAA5A3" w14:textId="77777777" w:rsidTr="00D21096">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973" w:type="pct"/>
          </w:tcPr>
          <w:p w14:paraId="166DC909" w14:textId="77777777" w:rsidR="00E33987" w:rsidRDefault="00E33987" w:rsidP="003367D3">
            <w:pPr>
              <w:rPr>
                <w:rFonts w:asciiTheme="minorHAnsi" w:eastAsia="Times New Roman" w:hAnsiTheme="minorHAnsi" w:cstheme="minorHAnsi"/>
                <w:b w:val="0"/>
                <w:bCs w:val="0"/>
                <w:color w:val="00000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674756">
              <w:rPr>
                <w:rFonts w:asciiTheme="minorHAnsi" w:eastAsia="Times New Roman" w:hAnsiTheme="minorHAnsi" w:cstheme="minorHAnsi"/>
                <w:bCs w:val="0"/>
                <w:color w:val="000000"/>
                <w:sz w:val="18"/>
                <w:szCs w:val="18"/>
                <w:lang w:val="pt-PT" w:eastAsia="gl-ES"/>
              </w:rPr>
              <w:t>3.3</w:t>
            </w:r>
            <w:r w:rsidR="003367D3" w:rsidRPr="00674756">
              <w:rPr>
                <w:rFonts w:asciiTheme="minorHAnsi" w:eastAsia="Times New Roman" w:hAnsiTheme="minorHAnsi" w:cstheme="minorHAnsi"/>
                <w:color w:val="000000"/>
                <w:sz w:val="18"/>
                <w:szCs w:val="18"/>
                <w:lang w:val="pt-PT" w:eastAsia="gl-ES"/>
              </w:rPr>
              <w:t xml:space="preserve"> </w:t>
            </w:r>
          </w:p>
          <w:p w14:paraId="0CC629E0" w14:textId="77777777" w:rsidR="003367D3" w:rsidRPr="00674756" w:rsidRDefault="003367D3" w:rsidP="003367D3">
            <w:pPr>
              <w:rPr>
                <w:rFonts w:asciiTheme="minorHAnsi" w:eastAsia="Times New Roman" w:hAnsiTheme="minorHAnsi" w:cstheme="minorHAnsi"/>
                <w:color w:val="000000"/>
                <w:sz w:val="18"/>
                <w:szCs w:val="18"/>
                <w:lang w:val="pt-PT" w:eastAsia="gl-ES"/>
              </w:rPr>
            </w:pPr>
            <w:r w:rsidRPr="00674756">
              <w:rPr>
                <w:rFonts w:asciiTheme="minorHAnsi" w:eastAsia="Times New Roman" w:hAnsiTheme="minorHAnsi" w:cstheme="minorHAnsi"/>
                <w:color w:val="000000"/>
                <w:sz w:val="18"/>
                <w:szCs w:val="18"/>
                <w:lang w:val="pt-PT" w:eastAsia="gl-ES"/>
              </w:rPr>
              <w:t>Quadro institucional legislativo e gestão fundiário reforçado de forma multissectorial</w:t>
            </w:r>
          </w:p>
        </w:tc>
        <w:tc>
          <w:tcPr>
            <w:tcW w:w="883" w:type="pct"/>
          </w:tcPr>
          <w:p w14:paraId="2941346B"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Política Nacional de Terras aprovada</w:t>
            </w:r>
            <w:r w:rsidRPr="00674756">
              <w:rPr>
                <w:rFonts w:asciiTheme="minorHAnsi" w:eastAsia="Times New Roman" w:hAnsiTheme="minorHAnsi" w:cstheme="minorHAnsi"/>
                <w:sz w:val="18"/>
                <w:szCs w:val="18"/>
                <w:lang w:val="pt-PT" w:eastAsia="gl-ES"/>
              </w:rPr>
              <w:br/>
              <w:t>Lei de Terras revista</w:t>
            </w:r>
          </w:p>
        </w:tc>
        <w:tc>
          <w:tcPr>
            <w:tcW w:w="571" w:type="pct"/>
          </w:tcPr>
          <w:p w14:paraId="4584AFA2"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0</w:t>
            </w:r>
            <w:r w:rsidRPr="00674756">
              <w:rPr>
                <w:rFonts w:asciiTheme="minorHAnsi" w:hAnsiTheme="minorHAnsi" w:cstheme="minorHAnsi"/>
                <w:sz w:val="18"/>
                <w:szCs w:val="18"/>
              </w:rPr>
              <w:br/>
              <w:t>0 (existe a lei que tem que ser revis</w:t>
            </w:r>
            <w:r w:rsidR="00E33987">
              <w:rPr>
                <w:rFonts w:asciiTheme="minorHAnsi" w:hAnsiTheme="minorHAnsi" w:cstheme="minorHAnsi"/>
                <w:sz w:val="18"/>
                <w:szCs w:val="18"/>
              </w:rPr>
              <w:t>t</w:t>
            </w:r>
            <w:r w:rsidRPr="00674756">
              <w:rPr>
                <w:rFonts w:asciiTheme="minorHAnsi" w:hAnsiTheme="minorHAnsi" w:cstheme="minorHAnsi"/>
                <w:sz w:val="18"/>
                <w:szCs w:val="18"/>
              </w:rPr>
              <w:t>a)</w:t>
            </w:r>
          </w:p>
        </w:tc>
        <w:tc>
          <w:tcPr>
            <w:tcW w:w="778" w:type="pct"/>
          </w:tcPr>
          <w:p w14:paraId="0E52ADA0"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1</w:t>
            </w:r>
            <w:r w:rsidRPr="00674756">
              <w:rPr>
                <w:rFonts w:asciiTheme="minorHAnsi" w:hAnsiTheme="minorHAnsi" w:cstheme="minorHAnsi"/>
                <w:sz w:val="18"/>
                <w:szCs w:val="18"/>
              </w:rPr>
              <w:br/>
              <w:t>1</w:t>
            </w:r>
          </w:p>
        </w:tc>
        <w:tc>
          <w:tcPr>
            <w:tcW w:w="800" w:type="pct"/>
          </w:tcPr>
          <w:p w14:paraId="14DB8973" w14:textId="77777777" w:rsidR="003367D3" w:rsidRPr="0054655E" w:rsidRDefault="00E33987" w:rsidP="009E4E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1. </w:t>
            </w:r>
            <w:r w:rsidR="003367D3" w:rsidRPr="0054655E">
              <w:rPr>
                <w:rFonts w:asciiTheme="minorHAnsi" w:hAnsiTheme="minorHAnsi" w:cstheme="minorHAnsi"/>
                <w:sz w:val="18"/>
                <w:szCs w:val="18"/>
              </w:rPr>
              <w:t>Aprovação pelo parlamento</w:t>
            </w:r>
            <w:r w:rsidR="003367D3" w:rsidRPr="0054655E">
              <w:rPr>
                <w:rFonts w:asciiTheme="minorHAnsi" w:hAnsiTheme="minorHAnsi" w:cstheme="minorHAnsi"/>
                <w:sz w:val="18"/>
                <w:szCs w:val="18"/>
              </w:rPr>
              <w:br/>
              <w:t>2</w:t>
            </w:r>
            <w:r w:rsidRPr="0054655E">
              <w:rPr>
                <w:rFonts w:asciiTheme="minorHAnsi" w:hAnsiTheme="minorHAnsi" w:cstheme="minorHAnsi"/>
                <w:sz w:val="18"/>
                <w:szCs w:val="18"/>
              </w:rPr>
              <w:t xml:space="preserve">. </w:t>
            </w:r>
            <w:r w:rsidR="003367D3" w:rsidRPr="0054655E">
              <w:rPr>
                <w:rFonts w:asciiTheme="minorHAnsi" w:hAnsiTheme="minorHAnsi" w:cstheme="minorHAnsi"/>
                <w:sz w:val="18"/>
                <w:szCs w:val="18"/>
              </w:rPr>
              <w:t>Aprovação pelo Parlamento</w:t>
            </w:r>
          </w:p>
        </w:tc>
        <w:tc>
          <w:tcPr>
            <w:tcW w:w="995" w:type="pct"/>
            <w:vAlign w:val="center"/>
          </w:tcPr>
          <w:p w14:paraId="4534CEB4"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sidRPr="00674756">
              <w:rPr>
                <w:rFonts w:asciiTheme="minorHAnsi" w:hAnsiTheme="minorHAnsi" w:cstheme="minorHAnsi"/>
                <w:color w:val="000000"/>
                <w:sz w:val="18"/>
                <w:szCs w:val="18"/>
                <w:lang w:val="pt-BR"/>
              </w:rPr>
              <w:t xml:space="preserve">PNUD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br/>
              <w:t xml:space="preserve">FAO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xml:space="preserve"> e advocacia</w:t>
            </w:r>
            <w:r w:rsidRPr="00674756">
              <w:rPr>
                <w:rFonts w:asciiTheme="minorHAnsi" w:hAnsiTheme="minorHAnsi" w:cstheme="minorHAnsi"/>
                <w:color w:val="000000"/>
                <w:sz w:val="18"/>
                <w:szCs w:val="18"/>
                <w:lang w:val="pt-BR"/>
              </w:rPr>
              <w:br/>
              <w:t xml:space="preserve">UNHABITAT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xml:space="preserve"> e advocacia</w:t>
            </w:r>
          </w:p>
        </w:tc>
      </w:tr>
      <w:tr w:rsidR="003367D3" w:rsidRPr="00674756" w14:paraId="7B0DB803" w14:textId="77777777" w:rsidTr="00D21096">
        <w:trPr>
          <w:cnfStyle w:val="000000010000" w:firstRow="0" w:lastRow="0" w:firstColumn="0" w:lastColumn="0" w:oddVBand="0" w:evenVBand="0" w:oddHBand="0" w:evenHBand="1"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973" w:type="pct"/>
          </w:tcPr>
          <w:p w14:paraId="65E11450" w14:textId="77777777" w:rsidR="003367D3" w:rsidRPr="00674756" w:rsidRDefault="00E33987" w:rsidP="003367D3">
            <w:pPr>
              <w:rPr>
                <w:rFonts w:asciiTheme="minorHAnsi" w:eastAsia="Times New Roman" w:hAnsiTheme="minorHAnsi" w:cstheme="minorHAnsi"/>
                <w:color w:val="00000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674756">
              <w:rPr>
                <w:rFonts w:asciiTheme="minorHAnsi" w:eastAsia="Times New Roman" w:hAnsiTheme="minorHAnsi" w:cstheme="minorHAnsi"/>
                <w:bCs w:val="0"/>
                <w:color w:val="000000"/>
                <w:sz w:val="18"/>
                <w:szCs w:val="18"/>
                <w:lang w:val="pt-PT" w:eastAsia="gl-ES"/>
              </w:rPr>
              <w:t>3.4</w:t>
            </w:r>
            <w:r w:rsidR="003367D3" w:rsidRPr="00674756">
              <w:rPr>
                <w:rFonts w:asciiTheme="minorHAnsi" w:eastAsia="Times New Roman" w:hAnsiTheme="minorHAnsi" w:cstheme="minorHAnsi"/>
                <w:color w:val="000000"/>
                <w:sz w:val="18"/>
                <w:szCs w:val="18"/>
                <w:lang w:val="pt-PT" w:eastAsia="gl-ES"/>
              </w:rPr>
              <w:t xml:space="preserve"> Produtores familiares, associações e cooperativas capacitados para acesso a inputs, financiamento e </w:t>
            </w:r>
            <w:r w:rsidR="003367D3" w:rsidRPr="00674756">
              <w:rPr>
                <w:rFonts w:asciiTheme="minorHAnsi" w:eastAsia="Times New Roman" w:hAnsiTheme="minorHAnsi" w:cstheme="minorHAnsi"/>
                <w:color w:val="000000"/>
                <w:sz w:val="18"/>
                <w:szCs w:val="18"/>
                <w:lang w:val="pt-PT" w:eastAsia="gl-ES"/>
              </w:rPr>
              <w:lastRenderedPageBreak/>
              <w:t>mercados</w:t>
            </w:r>
          </w:p>
        </w:tc>
        <w:tc>
          <w:tcPr>
            <w:tcW w:w="883" w:type="pct"/>
          </w:tcPr>
          <w:p w14:paraId="06D52073" w14:textId="77777777" w:rsidR="00E33987" w:rsidRDefault="00E33987"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lastRenderedPageBreak/>
              <w:t>Número</w:t>
            </w:r>
            <w:r w:rsidRPr="00674756" w:rsidDel="00E33987">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de pequenos produtores com acesso a caixas de crédito comunitária</w:t>
            </w:r>
            <w:r w:rsidR="003367D3" w:rsidRPr="00674756">
              <w:rPr>
                <w:rFonts w:asciiTheme="minorHAnsi" w:eastAsia="Times New Roman" w:hAnsiTheme="minorHAnsi" w:cstheme="minorHAnsi"/>
                <w:sz w:val="18"/>
                <w:szCs w:val="18"/>
                <w:lang w:val="pt-PT" w:eastAsia="gl-ES"/>
              </w:rPr>
              <w:br/>
            </w:r>
            <w:r w:rsidRPr="00674756">
              <w:rPr>
                <w:rFonts w:asciiTheme="minorHAnsi" w:eastAsia="Times New Roman" w:hAnsiTheme="minorHAnsi" w:cstheme="minorHAnsi"/>
                <w:sz w:val="18"/>
                <w:szCs w:val="18"/>
                <w:lang w:val="pt-PT" w:eastAsia="gl-ES"/>
              </w:rPr>
              <w:t>Número</w:t>
            </w:r>
            <w:r w:rsidRPr="00674756" w:rsidDel="00E33987">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 xml:space="preserve">de agricultores familiares capacitados em </w:t>
            </w:r>
            <w:r w:rsidR="003367D3" w:rsidRPr="00674756">
              <w:rPr>
                <w:rFonts w:asciiTheme="minorHAnsi" w:eastAsia="Times New Roman" w:hAnsiTheme="minorHAnsi" w:cstheme="minorHAnsi"/>
                <w:sz w:val="18"/>
                <w:szCs w:val="18"/>
                <w:lang w:val="pt-PT" w:eastAsia="gl-ES"/>
              </w:rPr>
              <w:lastRenderedPageBreak/>
              <w:t xml:space="preserve">acesso ao mercado </w:t>
            </w:r>
            <w:r w:rsidR="003367D3" w:rsidRPr="00674756">
              <w:rPr>
                <w:rFonts w:asciiTheme="minorHAnsi" w:eastAsia="Times New Roman" w:hAnsiTheme="minorHAnsi" w:cstheme="minorHAnsi"/>
                <w:sz w:val="18"/>
                <w:szCs w:val="18"/>
                <w:lang w:val="pt-PT" w:eastAsia="gl-ES"/>
              </w:rPr>
              <w:br/>
            </w:r>
            <w:r w:rsidRPr="00674756">
              <w:rPr>
                <w:rFonts w:asciiTheme="minorHAnsi" w:eastAsia="Times New Roman" w:hAnsiTheme="minorHAnsi" w:cstheme="minorHAnsi"/>
                <w:sz w:val="18"/>
                <w:szCs w:val="18"/>
                <w:lang w:val="pt-PT" w:eastAsia="gl-ES"/>
              </w:rPr>
              <w:t>Número</w:t>
            </w:r>
            <w:r w:rsidRPr="00674756" w:rsidDel="00E33987">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 xml:space="preserve">de associações e cooperativas criadas e em funcionamento </w:t>
            </w:r>
          </w:p>
          <w:p w14:paraId="394A9805" w14:textId="77777777" w:rsidR="003367D3" w:rsidRPr="00674756" w:rsidRDefault="00E33987"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Número</w:t>
            </w:r>
            <w:r w:rsidRPr="00674756" w:rsidDel="00E33987">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de agricultores familiares com acesso a inptus</w:t>
            </w:r>
          </w:p>
        </w:tc>
        <w:tc>
          <w:tcPr>
            <w:tcW w:w="571" w:type="pct"/>
          </w:tcPr>
          <w:p w14:paraId="7DB6D327"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lastRenderedPageBreak/>
              <w:t>0</w:t>
            </w:r>
            <w:r w:rsidRPr="00674756">
              <w:rPr>
                <w:rFonts w:asciiTheme="minorHAnsi" w:hAnsiTheme="minorHAnsi" w:cstheme="minorHAnsi"/>
                <w:sz w:val="18"/>
                <w:szCs w:val="18"/>
              </w:rPr>
              <w:br/>
              <w:t>10000</w:t>
            </w:r>
            <w:r w:rsidRPr="00674756">
              <w:rPr>
                <w:rFonts w:asciiTheme="minorHAnsi" w:hAnsiTheme="minorHAnsi" w:cstheme="minorHAnsi"/>
                <w:sz w:val="18"/>
                <w:szCs w:val="18"/>
              </w:rPr>
              <w:br/>
              <w:t>Info</w:t>
            </w:r>
            <w:r w:rsidR="00E33987">
              <w:rPr>
                <w:rFonts w:asciiTheme="minorHAnsi" w:hAnsiTheme="minorHAnsi" w:cstheme="minorHAnsi"/>
                <w:sz w:val="18"/>
                <w:szCs w:val="18"/>
              </w:rPr>
              <w:t>rmação</w:t>
            </w:r>
            <w:r w:rsidRPr="00674756">
              <w:rPr>
                <w:rFonts w:asciiTheme="minorHAnsi" w:hAnsiTheme="minorHAnsi" w:cstheme="minorHAnsi"/>
                <w:sz w:val="18"/>
                <w:szCs w:val="18"/>
              </w:rPr>
              <w:t xml:space="preserve"> não disponivel</w:t>
            </w:r>
            <w:r w:rsidRPr="00674756">
              <w:rPr>
                <w:rFonts w:asciiTheme="minorHAnsi" w:hAnsiTheme="minorHAnsi" w:cstheme="minorHAnsi"/>
                <w:sz w:val="18"/>
                <w:szCs w:val="18"/>
              </w:rPr>
              <w:br/>
              <w:t>Info</w:t>
            </w:r>
            <w:r w:rsidR="00E33987">
              <w:rPr>
                <w:rFonts w:asciiTheme="minorHAnsi" w:hAnsiTheme="minorHAnsi" w:cstheme="minorHAnsi"/>
                <w:sz w:val="18"/>
                <w:szCs w:val="18"/>
              </w:rPr>
              <w:t>rmação</w:t>
            </w:r>
            <w:r w:rsidRPr="00674756">
              <w:rPr>
                <w:rFonts w:asciiTheme="minorHAnsi" w:hAnsiTheme="minorHAnsi" w:cstheme="minorHAnsi"/>
                <w:sz w:val="18"/>
                <w:szCs w:val="18"/>
              </w:rPr>
              <w:t xml:space="preserve"> não </w:t>
            </w:r>
            <w:r w:rsidRPr="00674756">
              <w:rPr>
                <w:rFonts w:asciiTheme="minorHAnsi" w:hAnsiTheme="minorHAnsi" w:cstheme="minorHAnsi"/>
                <w:sz w:val="18"/>
                <w:szCs w:val="18"/>
              </w:rPr>
              <w:lastRenderedPageBreak/>
              <w:t>dispon</w:t>
            </w:r>
            <w:r w:rsidR="00E33987">
              <w:rPr>
                <w:rFonts w:asciiTheme="minorHAnsi" w:hAnsiTheme="minorHAnsi" w:cstheme="minorHAnsi"/>
                <w:sz w:val="18"/>
                <w:szCs w:val="18"/>
              </w:rPr>
              <w:t>í</w:t>
            </w:r>
            <w:r w:rsidRPr="00674756">
              <w:rPr>
                <w:rFonts w:asciiTheme="minorHAnsi" w:hAnsiTheme="minorHAnsi" w:cstheme="minorHAnsi"/>
                <w:sz w:val="18"/>
                <w:szCs w:val="18"/>
              </w:rPr>
              <w:t>vel</w:t>
            </w:r>
          </w:p>
        </w:tc>
        <w:tc>
          <w:tcPr>
            <w:tcW w:w="778" w:type="pct"/>
          </w:tcPr>
          <w:p w14:paraId="69CF691D"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lastRenderedPageBreak/>
              <w:t>20000</w:t>
            </w:r>
            <w:r w:rsidRPr="00674756">
              <w:rPr>
                <w:rFonts w:asciiTheme="minorHAnsi" w:hAnsiTheme="minorHAnsi" w:cstheme="minorHAnsi"/>
                <w:sz w:val="18"/>
                <w:szCs w:val="18"/>
              </w:rPr>
              <w:br/>
              <w:t>40000</w:t>
            </w:r>
            <w:r w:rsidRPr="00674756">
              <w:rPr>
                <w:rFonts w:asciiTheme="minorHAnsi" w:hAnsiTheme="minorHAnsi" w:cstheme="minorHAnsi"/>
                <w:sz w:val="18"/>
                <w:szCs w:val="18"/>
              </w:rPr>
              <w:br/>
              <w:t>1500 e 1000 (a verificar)</w:t>
            </w:r>
            <w:r w:rsidRPr="00674756">
              <w:rPr>
                <w:rFonts w:asciiTheme="minorHAnsi" w:hAnsiTheme="minorHAnsi" w:cstheme="minorHAnsi"/>
                <w:sz w:val="18"/>
                <w:szCs w:val="18"/>
              </w:rPr>
              <w:br/>
              <w:t>140.000 fam</w:t>
            </w:r>
            <w:r w:rsidR="00E33987">
              <w:rPr>
                <w:rFonts w:asciiTheme="minorHAnsi" w:hAnsiTheme="minorHAnsi" w:cstheme="minorHAnsi"/>
                <w:sz w:val="18"/>
                <w:szCs w:val="18"/>
              </w:rPr>
              <w:t>í</w:t>
            </w:r>
            <w:r w:rsidRPr="00674756">
              <w:rPr>
                <w:rFonts w:asciiTheme="minorHAnsi" w:hAnsiTheme="minorHAnsi" w:cstheme="minorHAnsi"/>
                <w:sz w:val="18"/>
                <w:szCs w:val="18"/>
              </w:rPr>
              <w:t>lias</w:t>
            </w:r>
          </w:p>
        </w:tc>
        <w:tc>
          <w:tcPr>
            <w:tcW w:w="800" w:type="pct"/>
          </w:tcPr>
          <w:p w14:paraId="550077BE"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3</w:t>
            </w:r>
            <w:r w:rsidR="00E33987">
              <w:rPr>
                <w:rFonts w:asciiTheme="minorHAnsi" w:hAnsiTheme="minorHAnsi" w:cstheme="minorHAnsi"/>
                <w:sz w:val="18"/>
                <w:szCs w:val="18"/>
              </w:rPr>
              <w:t xml:space="preserve">. </w:t>
            </w:r>
            <w:r w:rsidR="00D37FA7">
              <w:rPr>
                <w:rFonts w:asciiTheme="minorHAnsi" w:hAnsiTheme="minorHAnsi" w:cstheme="minorHAnsi"/>
                <w:sz w:val="18"/>
                <w:szCs w:val="18"/>
              </w:rPr>
              <w:t>Relatórios</w:t>
            </w:r>
            <w:r w:rsidRPr="00674756">
              <w:rPr>
                <w:rFonts w:asciiTheme="minorHAnsi" w:hAnsiTheme="minorHAnsi" w:cstheme="minorHAnsi"/>
                <w:sz w:val="18"/>
                <w:szCs w:val="18"/>
              </w:rPr>
              <w:t xml:space="preserve"> dos projectos e bases de dados de </w:t>
            </w:r>
            <w:r w:rsidR="00E33987" w:rsidRPr="00674756">
              <w:rPr>
                <w:rFonts w:asciiTheme="minorHAnsi" w:hAnsiTheme="minorHAnsi" w:cstheme="minorHAnsi"/>
                <w:sz w:val="18"/>
                <w:szCs w:val="18"/>
              </w:rPr>
              <w:t>monitori</w:t>
            </w:r>
            <w:r w:rsidR="00E33987">
              <w:rPr>
                <w:rFonts w:asciiTheme="minorHAnsi" w:hAnsiTheme="minorHAnsi" w:cstheme="minorHAnsi"/>
                <w:sz w:val="18"/>
                <w:szCs w:val="18"/>
              </w:rPr>
              <w:t>a</w:t>
            </w:r>
            <w:r w:rsidR="00E33987" w:rsidRPr="00674756">
              <w:rPr>
                <w:rFonts w:asciiTheme="minorHAnsi" w:hAnsiTheme="minorHAnsi" w:cstheme="minorHAnsi"/>
                <w:sz w:val="18"/>
                <w:szCs w:val="18"/>
              </w:rPr>
              <w:t xml:space="preserve"> </w:t>
            </w:r>
            <w:r w:rsidRPr="00674756">
              <w:rPr>
                <w:rFonts w:asciiTheme="minorHAnsi" w:hAnsiTheme="minorHAnsi" w:cstheme="minorHAnsi"/>
                <w:sz w:val="18"/>
                <w:szCs w:val="18"/>
              </w:rPr>
              <w:t>de Escolas de Campos</w:t>
            </w:r>
          </w:p>
        </w:tc>
        <w:tc>
          <w:tcPr>
            <w:tcW w:w="995" w:type="pct"/>
          </w:tcPr>
          <w:p w14:paraId="0DFE97AE"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674756">
              <w:rPr>
                <w:rFonts w:asciiTheme="minorHAnsi" w:hAnsiTheme="minorHAnsi" w:cstheme="minorHAnsi"/>
                <w:color w:val="000000"/>
                <w:sz w:val="18"/>
                <w:szCs w:val="18"/>
                <w:lang w:val="pt-BR"/>
              </w:rPr>
              <w:t xml:space="preserve">FAO - </w:t>
            </w:r>
            <w:r w:rsidR="00A05CCD">
              <w:rPr>
                <w:rFonts w:asciiTheme="minorHAnsi" w:hAnsiTheme="minorHAnsi" w:cstheme="minorHAnsi"/>
                <w:color w:val="000000"/>
                <w:sz w:val="18"/>
                <w:szCs w:val="18"/>
                <w:lang w:val="pt-BR"/>
              </w:rPr>
              <w:t>C</w:t>
            </w:r>
            <w:r w:rsidRPr="00674756">
              <w:rPr>
                <w:rFonts w:asciiTheme="minorHAnsi" w:hAnsiTheme="minorHAnsi" w:cstheme="minorHAnsi"/>
                <w:color w:val="000000"/>
                <w:sz w:val="18"/>
                <w:szCs w:val="18"/>
                <w:lang w:val="pt-BR"/>
              </w:rPr>
              <w:t xml:space="preserve">apacitação, </w:t>
            </w:r>
            <w:r w:rsidR="00D37FA7">
              <w:rPr>
                <w:rFonts w:asciiTheme="minorHAnsi" w:hAnsiTheme="minorHAnsi" w:cstheme="minorHAnsi"/>
                <w:color w:val="000000"/>
                <w:sz w:val="18"/>
                <w:szCs w:val="18"/>
                <w:lang w:val="pt-BR"/>
              </w:rPr>
              <w:t>assistência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xml:space="preserve"> e advocacia</w:t>
            </w:r>
            <w:r w:rsidRPr="00674756">
              <w:rPr>
                <w:rFonts w:asciiTheme="minorHAnsi" w:hAnsiTheme="minorHAnsi" w:cstheme="minorHAnsi"/>
                <w:color w:val="000000"/>
                <w:sz w:val="18"/>
                <w:szCs w:val="18"/>
                <w:lang w:val="pt-BR"/>
              </w:rPr>
              <w:br/>
              <w:t xml:space="preserve">PNUD - </w:t>
            </w:r>
            <w:r w:rsidR="00A05CCD">
              <w:rPr>
                <w:rFonts w:asciiTheme="minorHAnsi" w:hAnsiTheme="minorHAnsi" w:cstheme="minorHAnsi"/>
                <w:color w:val="000000"/>
                <w:sz w:val="18"/>
                <w:szCs w:val="18"/>
                <w:lang w:val="pt-BR"/>
              </w:rPr>
              <w:t>C</w:t>
            </w:r>
            <w:r w:rsidRPr="00674756">
              <w:rPr>
                <w:rFonts w:asciiTheme="minorHAnsi" w:hAnsiTheme="minorHAnsi" w:cstheme="minorHAnsi"/>
                <w:color w:val="000000"/>
                <w:sz w:val="18"/>
                <w:szCs w:val="18"/>
                <w:lang w:val="pt-BR"/>
              </w:rPr>
              <w:t>apacitação</w:t>
            </w:r>
          </w:p>
        </w:tc>
      </w:tr>
      <w:tr w:rsidR="003367D3" w:rsidRPr="00674756" w14:paraId="15CBAC56" w14:textId="77777777" w:rsidTr="00D21096">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973" w:type="pct"/>
          </w:tcPr>
          <w:p w14:paraId="58594812" w14:textId="77777777" w:rsidR="003367D3" w:rsidRPr="00674756" w:rsidRDefault="00E33987" w:rsidP="003367D3">
            <w:pPr>
              <w:rPr>
                <w:rFonts w:asciiTheme="minorHAnsi" w:eastAsia="Times New Roman" w:hAnsiTheme="minorHAnsi" w:cstheme="minorHAnsi"/>
                <w:color w:val="00000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674756">
              <w:rPr>
                <w:rFonts w:asciiTheme="minorHAnsi" w:eastAsia="Times New Roman" w:hAnsiTheme="minorHAnsi" w:cstheme="minorHAnsi"/>
                <w:bCs w:val="0"/>
                <w:color w:val="000000"/>
                <w:sz w:val="18"/>
                <w:szCs w:val="18"/>
                <w:lang w:val="pt-PT" w:eastAsia="gl-ES"/>
              </w:rPr>
              <w:t xml:space="preserve">3.5. </w:t>
            </w:r>
            <w:r w:rsidR="003367D3" w:rsidRPr="00674756">
              <w:rPr>
                <w:rFonts w:asciiTheme="minorHAnsi" w:eastAsia="Times New Roman" w:hAnsiTheme="minorHAnsi" w:cstheme="minorHAnsi"/>
                <w:color w:val="000000"/>
                <w:sz w:val="18"/>
                <w:szCs w:val="18"/>
                <w:lang w:val="pt-PT" w:eastAsia="gl-ES"/>
              </w:rPr>
              <w:t>Implementadas acções para promover a</w:t>
            </w:r>
            <w:r w:rsidR="003367D3" w:rsidRPr="00674756">
              <w:rPr>
                <w:rFonts w:asciiTheme="minorHAnsi" w:eastAsia="Times New Roman" w:hAnsiTheme="minorHAnsi" w:cstheme="minorHAnsi"/>
                <w:bCs w:val="0"/>
                <w:color w:val="000000"/>
                <w:sz w:val="18"/>
                <w:szCs w:val="18"/>
                <w:lang w:val="pt-PT" w:eastAsia="gl-ES"/>
              </w:rPr>
              <w:t xml:space="preserve"> s</w:t>
            </w:r>
            <w:r w:rsidR="003367D3" w:rsidRPr="00674756">
              <w:rPr>
                <w:rFonts w:asciiTheme="minorHAnsi" w:eastAsia="Times New Roman" w:hAnsiTheme="minorHAnsi" w:cstheme="minorHAnsi"/>
                <w:color w:val="000000"/>
                <w:sz w:val="18"/>
                <w:szCs w:val="18"/>
                <w:lang w:val="pt-PT" w:eastAsia="gl-ES"/>
              </w:rPr>
              <w:t xml:space="preserve">egurança alimentar em comunidades mais vulneráveis </w:t>
            </w:r>
          </w:p>
        </w:tc>
        <w:tc>
          <w:tcPr>
            <w:tcW w:w="883" w:type="pct"/>
          </w:tcPr>
          <w:p w14:paraId="742EB37A"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Nova Estratégia Nacional de Segurança Alimentar e Nutricional aprovada</w:t>
            </w:r>
          </w:p>
        </w:tc>
        <w:tc>
          <w:tcPr>
            <w:tcW w:w="571" w:type="pct"/>
          </w:tcPr>
          <w:p w14:paraId="3EA84076"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0 (existe a lei que tem que ser revis</w:t>
            </w:r>
            <w:r w:rsidR="00402D4C">
              <w:rPr>
                <w:rFonts w:asciiTheme="minorHAnsi" w:hAnsiTheme="minorHAnsi" w:cstheme="minorHAnsi"/>
                <w:sz w:val="18"/>
                <w:szCs w:val="18"/>
              </w:rPr>
              <w:t>t</w:t>
            </w:r>
            <w:r w:rsidRPr="00674756">
              <w:rPr>
                <w:rFonts w:asciiTheme="minorHAnsi" w:hAnsiTheme="minorHAnsi" w:cstheme="minorHAnsi"/>
                <w:sz w:val="18"/>
                <w:szCs w:val="18"/>
              </w:rPr>
              <w:t>a)</w:t>
            </w:r>
          </w:p>
        </w:tc>
        <w:tc>
          <w:tcPr>
            <w:tcW w:w="778" w:type="pct"/>
          </w:tcPr>
          <w:p w14:paraId="57BDD37F"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1</w:t>
            </w:r>
          </w:p>
        </w:tc>
        <w:tc>
          <w:tcPr>
            <w:tcW w:w="800" w:type="pct"/>
          </w:tcPr>
          <w:p w14:paraId="286786CE"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Aprovação pelo Parlamento</w:t>
            </w:r>
          </w:p>
        </w:tc>
        <w:tc>
          <w:tcPr>
            <w:tcW w:w="995" w:type="pct"/>
          </w:tcPr>
          <w:p w14:paraId="26AB543F"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sidRPr="00674756">
              <w:rPr>
                <w:rFonts w:asciiTheme="minorHAnsi" w:hAnsiTheme="minorHAnsi" w:cstheme="minorHAnsi"/>
                <w:color w:val="000000"/>
                <w:sz w:val="18"/>
                <w:szCs w:val="18"/>
                <w:lang w:val="pt-BR"/>
              </w:rPr>
              <w:t xml:space="preserve">FAO - </w:t>
            </w:r>
            <w:r w:rsidR="00A05CCD">
              <w:rPr>
                <w:rFonts w:asciiTheme="minorHAnsi" w:hAnsiTheme="minorHAnsi" w:cstheme="minorHAnsi"/>
                <w:color w:val="000000"/>
                <w:sz w:val="18"/>
                <w:szCs w:val="18"/>
                <w:lang w:val="pt-BR"/>
              </w:rPr>
              <w:t>C</w:t>
            </w:r>
            <w:r w:rsidRPr="00674756">
              <w:rPr>
                <w:rFonts w:asciiTheme="minorHAnsi" w:hAnsiTheme="minorHAnsi" w:cstheme="minorHAnsi"/>
                <w:color w:val="000000"/>
                <w:sz w:val="18"/>
                <w:szCs w:val="18"/>
                <w:lang w:val="pt-BR"/>
              </w:rPr>
              <w:t xml:space="preserve">apacitação, </w:t>
            </w:r>
            <w:r w:rsidR="00D37FA7">
              <w:rPr>
                <w:rFonts w:asciiTheme="minorHAnsi" w:hAnsiTheme="minorHAnsi" w:cstheme="minorHAnsi"/>
                <w:color w:val="000000"/>
                <w:sz w:val="18"/>
                <w:szCs w:val="18"/>
                <w:lang w:val="pt-BR"/>
              </w:rPr>
              <w:t>assistência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xml:space="preserve"> e advocacia</w:t>
            </w:r>
            <w:r w:rsidRPr="00674756">
              <w:rPr>
                <w:rFonts w:asciiTheme="minorHAnsi" w:hAnsiTheme="minorHAnsi" w:cstheme="minorHAnsi"/>
                <w:color w:val="000000"/>
                <w:sz w:val="18"/>
                <w:szCs w:val="18"/>
                <w:lang w:val="pt-BR"/>
              </w:rPr>
              <w:br/>
              <w:t xml:space="preserve">UNICEF - </w:t>
            </w:r>
            <w:r w:rsidR="00A05CCD">
              <w:rPr>
                <w:rFonts w:asciiTheme="minorHAnsi" w:hAnsiTheme="minorHAnsi" w:cstheme="minorHAnsi"/>
                <w:color w:val="000000"/>
                <w:sz w:val="18"/>
                <w:szCs w:val="18"/>
                <w:lang w:val="pt-BR"/>
              </w:rPr>
              <w:t>C</w:t>
            </w:r>
            <w:r w:rsidRPr="00674756">
              <w:rPr>
                <w:rFonts w:asciiTheme="minorHAnsi" w:hAnsiTheme="minorHAnsi" w:cstheme="minorHAnsi"/>
                <w:color w:val="000000"/>
                <w:sz w:val="18"/>
                <w:szCs w:val="18"/>
                <w:lang w:val="pt-BR"/>
              </w:rPr>
              <w:t xml:space="preserve">apacitação, apoio a service delivery, </w:t>
            </w:r>
            <w:r w:rsidR="00D37FA7">
              <w:rPr>
                <w:rFonts w:asciiTheme="minorHAnsi" w:hAnsiTheme="minorHAnsi" w:cstheme="minorHAnsi"/>
                <w:color w:val="000000"/>
                <w:sz w:val="18"/>
                <w:szCs w:val="18"/>
                <w:lang w:val="pt-BR"/>
              </w:rPr>
              <w:t>assistência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xml:space="preserve"> e advocacia</w:t>
            </w:r>
            <w:r w:rsidRPr="00674756">
              <w:rPr>
                <w:rFonts w:asciiTheme="minorHAnsi" w:hAnsiTheme="minorHAnsi" w:cstheme="minorHAnsi"/>
                <w:color w:val="000000"/>
                <w:sz w:val="18"/>
                <w:szCs w:val="18"/>
                <w:lang w:val="pt-BR"/>
              </w:rPr>
              <w:br/>
              <w:t xml:space="preserve">ACNUR - </w:t>
            </w:r>
            <w:r w:rsidR="00A05CCD">
              <w:rPr>
                <w:rFonts w:asciiTheme="minorHAnsi" w:hAnsiTheme="minorHAnsi" w:cstheme="minorHAnsi"/>
                <w:color w:val="000000"/>
                <w:sz w:val="18"/>
                <w:szCs w:val="18"/>
                <w:lang w:val="pt-BR"/>
              </w:rPr>
              <w:t>A</w:t>
            </w:r>
            <w:r w:rsidRPr="00674756">
              <w:rPr>
                <w:rFonts w:asciiTheme="minorHAnsi" w:hAnsiTheme="minorHAnsi" w:cstheme="minorHAnsi"/>
                <w:color w:val="000000"/>
                <w:sz w:val="18"/>
                <w:szCs w:val="18"/>
                <w:lang w:val="pt-BR"/>
              </w:rPr>
              <w:t xml:space="preserve">poio a </w:t>
            </w:r>
            <w:r w:rsidRPr="0054655E">
              <w:rPr>
                <w:rFonts w:asciiTheme="minorHAnsi" w:hAnsiTheme="minorHAnsi" w:cstheme="minorHAnsi"/>
                <w:i/>
                <w:color w:val="000000"/>
                <w:sz w:val="18"/>
                <w:szCs w:val="18"/>
                <w:lang w:val="pt-BR"/>
              </w:rPr>
              <w:t>service delivery</w:t>
            </w:r>
            <w:r w:rsidRPr="00674756">
              <w:rPr>
                <w:rFonts w:asciiTheme="minorHAnsi" w:hAnsiTheme="minorHAnsi" w:cstheme="minorHAnsi"/>
                <w:color w:val="000000"/>
                <w:sz w:val="18"/>
                <w:szCs w:val="18"/>
                <w:lang w:val="pt-BR"/>
              </w:rPr>
              <w:t xml:space="preserve"> e advocacia </w:t>
            </w:r>
            <w:r w:rsidRPr="00674756">
              <w:rPr>
                <w:rFonts w:asciiTheme="minorHAnsi" w:hAnsiTheme="minorHAnsi" w:cstheme="minorHAnsi"/>
                <w:color w:val="000000"/>
                <w:sz w:val="18"/>
                <w:szCs w:val="18"/>
                <w:lang w:val="pt-BR"/>
              </w:rPr>
              <w:br/>
              <w:t xml:space="preserve">PAM - </w:t>
            </w:r>
            <w:r w:rsidR="00A05CCD">
              <w:rPr>
                <w:rFonts w:asciiTheme="minorHAnsi" w:hAnsiTheme="minorHAnsi" w:cstheme="minorHAnsi"/>
                <w:color w:val="000000"/>
                <w:sz w:val="18"/>
                <w:szCs w:val="18"/>
                <w:lang w:val="pt-BR"/>
              </w:rPr>
              <w:t>A</w:t>
            </w:r>
            <w:r w:rsidRPr="00674756">
              <w:rPr>
                <w:rFonts w:asciiTheme="minorHAnsi" w:hAnsiTheme="minorHAnsi" w:cstheme="minorHAnsi"/>
                <w:color w:val="000000"/>
                <w:sz w:val="18"/>
                <w:szCs w:val="18"/>
                <w:lang w:val="pt-BR"/>
              </w:rPr>
              <w:t xml:space="preserve">poio a </w:t>
            </w:r>
            <w:r w:rsidRPr="0054655E">
              <w:rPr>
                <w:rFonts w:asciiTheme="minorHAnsi" w:hAnsiTheme="minorHAnsi" w:cstheme="minorHAnsi"/>
                <w:i/>
                <w:color w:val="000000"/>
                <w:sz w:val="18"/>
                <w:szCs w:val="18"/>
                <w:lang w:val="pt-BR"/>
              </w:rPr>
              <w:t>service delivery</w:t>
            </w:r>
            <w:r w:rsidRPr="00674756">
              <w:rPr>
                <w:rFonts w:asciiTheme="minorHAnsi" w:hAnsiTheme="minorHAnsi" w:cstheme="minorHAnsi"/>
                <w:color w:val="000000"/>
                <w:sz w:val="18"/>
                <w:szCs w:val="18"/>
                <w:lang w:val="pt-BR"/>
              </w:rPr>
              <w:t xml:space="preserve"> e </w:t>
            </w:r>
            <w:r w:rsidR="00D37FA7">
              <w:rPr>
                <w:rFonts w:asciiTheme="minorHAnsi" w:hAnsiTheme="minorHAnsi" w:cstheme="minorHAnsi"/>
                <w:color w:val="000000"/>
                <w:sz w:val="18"/>
                <w:szCs w:val="18"/>
                <w:lang w:val="pt-BR"/>
              </w:rPr>
              <w:t>assistência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p>
        </w:tc>
      </w:tr>
      <w:tr w:rsidR="003367D3" w:rsidRPr="00674756" w14:paraId="4FBEB232" w14:textId="77777777" w:rsidTr="00D21096">
        <w:trPr>
          <w:cnfStyle w:val="000000010000" w:firstRow="0" w:lastRow="0" w:firstColumn="0" w:lastColumn="0" w:oddVBand="0" w:evenVBand="0" w:oddHBand="0" w:evenHBand="1"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973" w:type="pct"/>
          </w:tcPr>
          <w:p w14:paraId="419F229A" w14:textId="77777777" w:rsidR="00E33987" w:rsidRDefault="00E33987" w:rsidP="003367D3">
            <w:pPr>
              <w:rPr>
                <w:rFonts w:asciiTheme="minorHAnsi" w:eastAsia="Times New Roman" w:hAnsiTheme="minorHAnsi" w:cstheme="minorHAnsi"/>
                <w:b w:val="0"/>
                <w:bCs w:val="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674756">
              <w:rPr>
                <w:rFonts w:asciiTheme="minorHAnsi" w:eastAsia="Times New Roman" w:hAnsiTheme="minorHAnsi" w:cstheme="minorHAnsi"/>
                <w:bCs w:val="0"/>
                <w:sz w:val="18"/>
                <w:szCs w:val="18"/>
                <w:lang w:val="pt-PT" w:eastAsia="gl-ES"/>
              </w:rPr>
              <w:t>3.6</w:t>
            </w:r>
            <w:r w:rsidR="003367D3" w:rsidRPr="00674756">
              <w:rPr>
                <w:rFonts w:asciiTheme="minorHAnsi" w:eastAsia="Times New Roman" w:hAnsiTheme="minorHAnsi" w:cstheme="minorHAnsi"/>
                <w:sz w:val="18"/>
                <w:szCs w:val="18"/>
                <w:lang w:val="pt-PT" w:eastAsia="gl-ES"/>
              </w:rPr>
              <w:t xml:space="preserve"> </w:t>
            </w:r>
          </w:p>
          <w:p w14:paraId="10FF531A" w14:textId="77777777" w:rsidR="003367D3" w:rsidRPr="00674756" w:rsidRDefault="003367D3" w:rsidP="003367D3">
            <w:pPr>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Acordo de Paris implementado focando nas medidas de baixo carbono, inclusive através da promoção de energia renovável  </w:t>
            </w:r>
          </w:p>
        </w:tc>
        <w:tc>
          <w:tcPr>
            <w:tcW w:w="883" w:type="pct"/>
          </w:tcPr>
          <w:p w14:paraId="2E23C82A" w14:textId="77777777" w:rsidR="003367D3" w:rsidRPr="00674756" w:rsidRDefault="002E3FB8"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Número</w:t>
            </w:r>
            <w:r w:rsidRPr="00674756" w:rsidDel="002E3FB8">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 xml:space="preserve">de políticas e estratégias nacionais desenvolvidas, aprovadas e implementadas </w:t>
            </w:r>
            <w:r w:rsidR="003367D3" w:rsidRPr="00674756">
              <w:rPr>
                <w:rFonts w:asciiTheme="minorHAnsi" w:eastAsia="Times New Roman" w:hAnsiTheme="minorHAnsi" w:cstheme="minorHAnsi"/>
                <w:sz w:val="18"/>
                <w:szCs w:val="18"/>
                <w:lang w:val="pt-PT" w:eastAsia="gl-ES"/>
              </w:rPr>
              <w:br/>
              <w:t>Acordo de Paris ratificado</w:t>
            </w:r>
          </w:p>
        </w:tc>
        <w:tc>
          <w:tcPr>
            <w:tcW w:w="571" w:type="pct"/>
          </w:tcPr>
          <w:p w14:paraId="2DC2C42F"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Estratégia nacional de alteração climática aprovada mas não implementada; Acordo de Paris não ratificado</w:t>
            </w:r>
          </w:p>
        </w:tc>
        <w:tc>
          <w:tcPr>
            <w:tcW w:w="778" w:type="pct"/>
          </w:tcPr>
          <w:p w14:paraId="23ECF925"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3 estratégias aprovadas e implementadas; acordo de Paris ratificado</w:t>
            </w:r>
          </w:p>
        </w:tc>
        <w:tc>
          <w:tcPr>
            <w:tcW w:w="800" w:type="pct"/>
          </w:tcPr>
          <w:p w14:paraId="551ED183" w14:textId="77777777" w:rsidR="003367D3" w:rsidRPr="00674756" w:rsidRDefault="00D37FA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Relatórios</w:t>
            </w:r>
            <w:r w:rsidR="003367D3" w:rsidRPr="00674756">
              <w:rPr>
                <w:rFonts w:asciiTheme="minorHAnsi" w:hAnsiTheme="minorHAnsi" w:cstheme="minorHAnsi"/>
                <w:sz w:val="18"/>
                <w:szCs w:val="18"/>
              </w:rPr>
              <w:t xml:space="preserve"> de projectos, comunicações oficiais do </w:t>
            </w:r>
            <w:r w:rsidR="002E3FB8">
              <w:rPr>
                <w:rFonts w:asciiTheme="minorHAnsi" w:hAnsiTheme="minorHAnsi" w:cstheme="minorHAnsi"/>
                <w:sz w:val="18"/>
                <w:szCs w:val="18"/>
              </w:rPr>
              <w:t>G</w:t>
            </w:r>
            <w:r w:rsidR="003367D3" w:rsidRPr="00674756">
              <w:rPr>
                <w:rFonts w:asciiTheme="minorHAnsi" w:hAnsiTheme="minorHAnsi" w:cstheme="minorHAnsi"/>
                <w:sz w:val="18"/>
                <w:szCs w:val="18"/>
              </w:rPr>
              <w:t>overno</w:t>
            </w:r>
          </w:p>
        </w:tc>
        <w:tc>
          <w:tcPr>
            <w:tcW w:w="995" w:type="pct"/>
            <w:noWrap/>
            <w:vAlign w:val="center"/>
          </w:tcPr>
          <w:p w14:paraId="1A587CF6"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674756">
              <w:rPr>
                <w:rFonts w:asciiTheme="minorHAnsi" w:hAnsiTheme="minorHAnsi" w:cstheme="minorHAnsi"/>
                <w:color w:val="000000"/>
                <w:sz w:val="18"/>
                <w:szCs w:val="18"/>
                <w:lang w:val="pt-BR"/>
              </w:rPr>
              <w:t xml:space="preserve">PNUD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xml:space="preserve"> e capacitação</w:t>
            </w:r>
            <w:r w:rsidRPr="00674756">
              <w:rPr>
                <w:rFonts w:asciiTheme="minorHAnsi" w:hAnsiTheme="minorHAnsi" w:cstheme="minorHAnsi"/>
                <w:color w:val="000000"/>
                <w:sz w:val="18"/>
                <w:szCs w:val="18"/>
                <w:lang w:val="pt-BR"/>
              </w:rPr>
              <w:br/>
              <w:t>UNHABITAT -</w:t>
            </w:r>
            <w:r w:rsidR="00A05CCD">
              <w:rPr>
                <w:rFonts w:asciiTheme="minorHAnsi" w:hAnsiTheme="minorHAnsi" w:cstheme="minorHAnsi"/>
                <w:color w:val="000000"/>
                <w:sz w:val="18"/>
                <w:szCs w:val="18"/>
                <w:lang w:val="pt-BR"/>
              </w:rPr>
              <w:t xml:space="preserve"> A</w:t>
            </w:r>
            <w:r w:rsidRPr="00674756">
              <w:rPr>
                <w:rFonts w:asciiTheme="minorHAnsi" w:hAnsiTheme="minorHAnsi" w:cstheme="minorHAnsi"/>
                <w:color w:val="000000"/>
                <w:sz w:val="18"/>
                <w:szCs w:val="18"/>
                <w:lang w:val="pt-BR"/>
              </w:rPr>
              <w:t>dvocacia</w:t>
            </w:r>
          </w:p>
        </w:tc>
      </w:tr>
      <w:tr w:rsidR="003367D3" w:rsidRPr="00674756" w14:paraId="4CD0C799" w14:textId="77777777" w:rsidTr="00D21096">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973" w:type="pct"/>
          </w:tcPr>
          <w:p w14:paraId="61C71748" w14:textId="77777777" w:rsidR="002E3FB8" w:rsidRDefault="00E33987" w:rsidP="003367D3">
            <w:pPr>
              <w:rPr>
                <w:rFonts w:asciiTheme="minorHAnsi" w:eastAsia="Times New Roman" w:hAnsiTheme="minorHAnsi" w:cstheme="minorHAnsi"/>
                <w:b w:val="0"/>
                <w:bCs w:val="0"/>
                <w:color w:val="00000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674756">
              <w:rPr>
                <w:rFonts w:asciiTheme="minorHAnsi" w:eastAsia="Times New Roman" w:hAnsiTheme="minorHAnsi" w:cstheme="minorHAnsi"/>
                <w:bCs w:val="0"/>
                <w:color w:val="000000"/>
                <w:sz w:val="18"/>
                <w:szCs w:val="18"/>
                <w:lang w:val="pt-PT" w:eastAsia="gl-ES"/>
              </w:rPr>
              <w:t>3.7</w:t>
            </w:r>
            <w:r w:rsidR="003367D3" w:rsidRPr="00674756">
              <w:rPr>
                <w:rFonts w:asciiTheme="minorHAnsi" w:eastAsia="Times New Roman" w:hAnsiTheme="minorHAnsi" w:cstheme="minorHAnsi"/>
                <w:color w:val="000000"/>
                <w:sz w:val="18"/>
                <w:szCs w:val="18"/>
                <w:lang w:val="pt-PT" w:eastAsia="gl-ES"/>
              </w:rPr>
              <w:t xml:space="preserve"> </w:t>
            </w:r>
          </w:p>
          <w:p w14:paraId="2DD50D4F" w14:textId="77777777" w:rsidR="003367D3" w:rsidRPr="00674756" w:rsidRDefault="003367D3" w:rsidP="003367D3">
            <w:pPr>
              <w:rPr>
                <w:rFonts w:asciiTheme="minorHAnsi" w:eastAsia="Times New Roman" w:hAnsiTheme="minorHAnsi" w:cstheme="minorHAnsi"/>
                <w:color w:val="000000"/>
                <w:sz w:val="18"/>
                <w:szCs w:val="18"/>
                <w:lang w:val="pt-PT" w:eastAsia="gl-ES"/>
              </w:rPr>
            </w:pPr>
            <w:r w:rsidRPr="00674756">
              <w:rPr>
                <w:rFonts w:asciiTheme="minorHAnsi" w:eastAsia="Times New Roman" w:hAnsiTheme="minorHAnsi" w:cstheme="minorHAnsi"/>
                <w:color w:val="000000"/>
                <w:sz w:val="18"/>
                <w:szCs w:val="18"/>
                <w:lang w:val="pt-PT" w:eastAsia="gl-ES"/>
              </w:rPr>
              <w:t>Educação ambiental reforçada a nível individual, comunitário e institucional</w:t>
            </w:r>
          </w:p>
        </w:tc>
        <w:tc>
          <w:tcPr>
            <w:tcW w:w="883" w:type="pct"/>
          </w:tcPr>
          <w:p w14:paraId="616C559B" w14:textId="77777777" w:rsidR="003367D3" w:rsidRPr="00674756" w:rsidRDefault="002E3FB8"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Número</w:t>
            </w:r>
            <w:r w:rsidRPr="00674756" w:rsidDel="002E3FB8">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 xml:space="preserve">de comunidades sensibilizadas para boas praticas ambientais, desagregado por género e idade  </w:t>
            </w:r>
            <w:r w:rsidR="003367D3" w:rsidRPr="00674756">
              <w:rPr>
                <w:rFonts w:asciiTheme="minorHAnsi" w:eastAsia="Times New Roman" w:hAnsiTheme="minorHAnsi" w:cstheme="minorHAnsi"/>
                <w:sz w:val="18"/>
                <w:szCs w:val="18"/>
                <w:lang w:val="pt-PT" w:eastAsia="gl-ES"/>
              </w:rPr>
              <w:br/>
            </w:r>
            <w:r w:rsidRPr="00674756">
              <w:rPr>
                <w:rFonts w:asciiTheme="minorHAnsi" w:eastAsia="Times New Roman" w:hAnsiTheme="minorHAnsi" w:cstheme="minorHAnsi"/>
                <w:sz w:val="18"/>
                <w:szCs w:val="18"/>
                <w:lang w:val="pt-PT" w:eastAsia="gl-ES"/>
              </w:rPr>
              <w:t>Número</w:t>
            </w:r>
            <w:r w:rsidRPr="00674756" w:rsidDel="002E3FB8">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 xml:space="preserve">de fiscais ambientais formados  </w:t>
            </w:r>
          </w:p>
        </w:tc>
        <w:tc>
          <w:tcPr>
            <w:tcW w:w="571" w:type="pct"/>
          </w:tcPr>
          <w:p w14:paraId="141D0735" w14:textId="77777777" w:rsidR="003367D3" w:rsidRDefault="00C8402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p w14:paraId="38AA454F" w14:textId="77777777" w:rsidR="00C8402C" w:rsidRDefault="00C8402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7731C55B" w14:textId="77777777" w:rsidR="00C8402C" w:rsidRDefault="00C8402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4B6D3635" w14:textId="77777777" w:rsidR="00C8402C" w:rsidRDefault="00C8402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37C57CBA" w14:textId="77777777" w:rsidR="00C8402C" w:rsidRDefault="00C8402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p w14:paraId="2E4EAD82" w14:textId="77777777" w:rsidR="00C8402C" w:rsidRPr="00674756" w:rsidRDefault="00C8402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tc>
        <w:tc>
          <w:tcPr>
            <w:tcW w:w="778" w:type="pct"/>
          </w:tcPr>
          <w:p w14:paraId="1B632813" w14:textId="77777777" w:rsidR="00C8402C" w:rsidRDefault="00C8402C" w:rsidP="00C8402C">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46051E32" w14:textId="77777777" w:rsidR="00C8402C" w:rsidRDefault="00C8402C" w:rsidP="00C8402C">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p>
          <w:p w14:paraId="4D642DF8" w14:textId="77777777" w:rsidR="00C8402C" w:rsidRDefault="00C8402C" w:rsidP="00C8402C">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p>
          <w:p w14:paraId="174459B7" w14:textId="77777777" w:rsidR="00C8402C" w:rsidRDefault="00C8402C" w:rsidP="00C8402C">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p>
          <w:p w14:paraId="3432740F" w14:textId="77777777" w:rsidR="00C8402C" w:rsidRDefault="00C8402C" w:rsidP="00C8402C">
            <w:pPr>
              <w:cnfStyle w:val="000000100000" w:firstRow="0" w:lastRow="0" w:firstColumn="0" w:lastColumn="0" w:oddVBand="0" w:evenVBand="0" w:oddHBand="1" w:evenHBand="0" w:firstRowFirstColumn="0" w:firstRowLastColumn="0" w:lastRowFirstColumn="0" w:lastRowLastColumn="0"/>
              <w:rPr>
                <w:rFonts w:ascii="Calibri" w:hAnsi="Calibri" w:cs="Calibri"/>
                <w:i/>
                <w:sz w:val="18"/>
                <w:szCs w:val="18"/>
              </w:rPr>
            </w:pPr>
          </w:p>
          <w:p w14:paraId="0E9B2E3B" w14:textId="77777777" w:rsidR="00C8402C" w:rsidRDefault="00C8402C" w:rsidP="00C840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72494B8C" w14:textId="77777777" w:rsidR="00C8402C" w:rsidRDefault="00C8402C" w:rsidP="00C840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p>
          <w:p w14:paraId="00E429F5"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p>
        </w:tc>
        <w:tc>
          <w:tcPr>
            <w:tcW w:w="800" w:type="pct"/>
          </w:tcPr>
          <w:p w14:paraId="4C2A454A" w14:textId="77777777" w:rsidR="003367D3" w:rsidRPr="00674756" w:rsidRDefault="00D37FA7"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Relatórios</w:t>
            </w:r>
            <w:r w:rsidR="003367D3" w:rsidRPr="00674756">
              <w:rPr>
                <w:rFonts w:asciiTheme="minorHAnsi" w:hAnsiTheme="minorHAnsi" w:cstheme="minorHAnsi"/>
                <w:sz w:val="18"/>
                <w:szCs w:val="18"/>
              </w:rPr>
              <w:t xml:space="preserve"> de projectos </w:t>
            </w:r>
          </w:p>
        </w:tc>
        <w:tc>
          <w:tcPr>
            <w:tcW w:w="995" w:type="pct"/>
          </w:tcPr>
          <w:p w14:paraId="0CB104F3"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OMS - </w:t>
            </w:r>
            <w:r w:rsidR="00A05CCD">
              <w:rPr>
                <w:rFonts w:asciiTheme="minorHAnsi" w:eastAsia="Times New Roman" w:hAnsiTheme="minorHAnsi" w:cstheme="minorHAnsi"/>
                <w:sz w:val="18"/>
                <w:szCs w:val="18"/>
                <w:lang w:val="pt-PT" w:eastAsia="gl-ES"/>
              </w:rPr>
              <w:t>C</w:t>
            </w:r>
            <w:r w:rsidRPr="00674756">
              <w:rPr>
                <w:rFonts w:asciiTheme="minorHAnsi" w:eastAsia="Times New Roman" w:hAnsiTheme="minorHAnsi" w:cstheme="minorHAnsi"/>
                <w:sz w:val="18"/>
                <w:szCs w:val="18"/>
                <w:lang w:val="pt-PT" w:eastAsia="gl-ES"/>
              </w:rPr>
              <w:t>apacitaç</w:t>
            </w:r>
            <w:r w:rsidR="002E3FB8">
              <w:rPr>
                <w:rFonts w:asciiTheme="minorHAnsi" w:eastAsia="Times New Roman" w:hAnsiTheme="minorHAnsi" w:cstheme="minorHAnsi"/>
                <w:sz w:val="18"/>
                <w:szCs w:val="18"/>
                <w:lang w:val="pt-PT" w:eastAsia="gl-ES"/>
              </w:rPr>
              <w:t>ão</w:t>
            </w:r>
            <w:r w:rsidRPr="00674756">
              <w:rPr>
                <w:rFonts w:asciiTheme="minorHAnsi" w:eastAsia="Times New Roman" w:hAnsiTheme="minorHAnsi" w:cstheme="minorHAnsi"/>
                <w:sz w:val="18"/>
                <w:szCs w:val="18"/>
                <w:lang w:val="pt-PT" w:eastAsia="gl-ES"/>
              </w:rPr>
              <w:t xml:space="preserve"> e </w:t>
            </w:r>
            <w:r w:rsidR="00D37FA7">
              <w:rPr>
                <w:rFonts w:asciiTheme="minorHAnsi" w:eastAsia="Times New Roman" w:hAnsiTheme="minorHAnsi" w:cstheme="minorHAnsi"/>
                <w:sz w:val="18"/>
                <w:szCs w:val="18"/>
                <w:lang w:val="pt-PT" w:eastAsia="gl-ES"/>
              </w:rPr>
              <w:t>assistência</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técnica</w:t>
            </w:r>
          </w:p>
          <w:p w14:paraId="7E178DC7"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PNUD - </w:t>
            </w:r>
            <w:r w:rsidR="00A05CCD">
              <w:rPr>
                <w:rFonts w:asciiTheme="minorHAnsi" w:eastAsia="Times New Roman" w:hAnsiTheme="minorHAnsi" w:cstheme="minorHAnsi"/>
                <w:sz w:val="18"/>
                <w:szCs w:val="18"/>
                <w:lang w:val="pt-PT" w:eastAsia="gl-ES"/>
              </w:rPr>
              <w:t>C</w:t>
            </w:r>
            <w:r w:rsidR="002E3FB8" w:rsidRPr="00674756">
              <w:rPr>
                <w:rFonts w:asciiTheme="minorHAnsi" w:eastAsia="Times New Roman" w:hAnsiTheme="minorHAnsi" w:cstheme="minorHAnsi"/>
                <w:sz w:val="18"/>
                <w:szCs w:val="18"/>
                <w:lang w:val="pt-PT" w:eastAsia="gl-ES"/>
              </w:rPr>
              <w:t>apacitaç</w:t>
            </w:r>
            <w:r w:rsidR="002E3FB8">
              <w:rPr>
                <w:rFonts w:asciiTheme="minorHAnsi" w:eastAsia="Times New Roman" w:hAnsiTheme="minorHAnsi" w:cstheme="minorHAnsi"/>
                <w:sz w:val="18"/>
                <w:szCs w:val="18"/>
                <w:lang w:val="pt-PT" w:eastAsia="gl-ES"/>
              </w:rPr>
              <w:t>ão</w:t>
            </w:r>
            <w:r w:rsidRPr="00674756">
              <w:rPr>
                <w:rFonts w:asciiTheme="minorHAnsi" w:eastAsia="Times New Roman" w:hAnsiTheme="minorHAnsi" w:cstheme="minorHAnsi"/>
                <w:sz w:val="18"/>
                <w:szCs w:val="18"/>
                <w:lang w:val="pt-PT" w:eastAsia="gl-ES"/>
              </w:rPr>
              <w:t xml:space="preserve"> e </w:t>
            </w:r>
            <w:r w:rsidR="00D37FA7">
              <w:rPr>
                <w:rFonts w:asciiTheme="minorHAnsi" w:eastAsia="Times New Roman" w:hAnsiTheme="minorHAnsi" w:cstheme="minorHAnsi"/>
                <w:sz w:val="18"/>
                <w:szCs w:val="18"/>
                <w:lang w:val="pt-PT" w:eastAsia="gl-ES"/>
              </w:rPr>
              <w:t>assistência</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técnica</w:t>
            </w:r>
          </w:p>
          <w:p w14:paraId="68A711A3"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UNICEF - </w:t>
            </w:r>
            <w:r w:rsidR="00A05CCD">
              <w:rPr>
                <w:rFonts w:asciiTheme="minorHAnsi" w:eastAsia="Times New Roman" w:hAnsiTheme="minorHAnsi" w:cstheme="minorHAnsi"/>
                <w:sz w:val="18"/>
                <w:szCs w:val="18"/>
                <w:lang w:val="pt-PT" w:eastAsia="gl-ES"/>
              </w:rPr>
              <w:t>C</w:t>
            </w:r>
            <w:r w:rsidR="002E3FB8" w:rsidRPr="00674756">
              <w:rPr>
                <w:rFonts w:asciiTheme="minorHAnsi" w:eastAsia="Times New Roman" w:hAnsiTheme="minorHAnsi" w:cstheme="minorHAnsi"/>
                <w:sz w:val="18"/>
                <w:szCs w:val="18"/>
                <w:lang w:val="pt-PT" w:eastAsia="gl-ES"/>
              </w:rPr>
              <w:t>apacitaç</w:t>
            </w:r>
            <w:r w:rsidR="002E3FB8">
              <w:rPr>
                <w:rFonts w:asciiTheme="minorHAnsi" w:eastAsia="Times New Roman" w:hAnsiTheme="minorHAnsi" w:cstheme="minorHAnsi"/>
                <w:sz w:val="18"/>
                <w:szCs w:val="18"/>
                <w:lang w:val="pt-PT" w:eastAsia="gl-ES"/>
              </w:rPr>
              <w:t>ão</w:t>
            </w:r>
            <w:r w:rsidRPr="00674756">
              <w:rPr>
                <w:rFonts w:asciiTheme="minorHAnsi" w:eastAsia="Times New Roman" w:hAnsiTheme="minorHAnsi" w:cstheme="minorHAnsi"/>
                <w:sz w:val="18"/>
                <w:szCs w:val="18"/>
                <w:lang w:val="pt-PT" w:eastAsia="gl-ES"/>
              </w:rPr>
              <w:t xml:space="preserve"> e </w:t>
            </w:r>
            <w:r w:rsidR="00D37FA7">
              <w:rPr>
                <w:rFonts w:asciiTheme="minorHAnsi" w:eastAsia="Times New Roman" w:hAnsiTheme="minorHAnsi" w:cstheme="minorHAnsi"/>
                <w:sz w:val="18"/>
                <w:szCs w:val="18"/>
                <w:lang w:val="pt-PT" w:eastAsia="gl-ES"/>
              </w:rPr>
              <w:t>assistência</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técnica</w:t>
            </w:r>
          </w:p>
          <w:p w14:paraId="6C5C8E47"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UNHABITAT - </w:t>
            </w:r>
            <w:r w:rsidR="00A05CCD">
              <w:rPr>
                <w:rFonts w:asciiTheme="minorHAnsi" w:eastAsia="Times New Roman" w:hAnsiTheme="minorHAnsi" w:cstheme="minorHAnsi"/>
                <w:sz w:val="18"/>
                <w:szCs w:val="18"/>
                <w:lang w:val="pt-PT" w:eastAsia="gl-ES"/>
              </w:rPr>
              <w:t>C</w:t>
            </w:r>
            <w:r w:rsidR="002E3FB8" w:rsidRPr="00674756">
              <w:rPr>
                <w:rFonts w:asciiTheme="minorHAnsi" w:eastAsia="Times New Roman" w:hAnsiTheme="minorHAnsi" w:cstheme="minorHAnsi"/>
                <w:sz w:val="18"/>
                <w:szCs w:val="18"/>
                <w:lang w:val="pt-PT" w:eastAsia="gl-ES"/>
              </w:rPr>
              <w:t>apacitaç</w:t>
            </w:r>
            <w:r w:rsidR="002E3FB8">
              <w:rPr>
                <w:rFonts w:asciiTheme="minorHAnsi" w:eastAsia="Times New Roman" w:hAnsiTheme="minorHAnsi" w:cstheme="minorHAnsi"/>
                <w:sz w:val="18"/>
                <w:szCs w:val="18"/>
                <w:lang w:val="pt-PT" w:eastAsia="gl-ES"/>
              </w:rPr>
              <w:t>ão</w:t>
            </w:r>
            <w:r w:rsidRPr="00674756">
              <w:rPr>
                <w:rFonts w:asciiTheme="minorHAnsi" w:eastAsia="Times New Roman" w:hAnsiTheme="minorHAnsi" w:cstheme="minorHAnsi"/>
                <w:sz w:val="18"/>
                <w:szCs w:val="18"/>
                <w:lang w:val="pt-PT" w:eastAsia="gl-ES"/>
              </w:rPr>
              <w:t xml:space="preserve"> e </w:t>
            </w:r>
            <w:r w:rsidR="00D37FA7">
              <w:rPr>
                <w:rFonts w:asciiTheme="minorHAnsi" w:eastAsia="Times New Roman" w:hAnsiTheme="minorHAnsi" w:cstheme="minorHAnsi"/>
                <w:sz w:val="18"/>
                <w:szCs w:val="18"/>
                <w:lang w:val="pt-PT" w:eastAsia="gl-ES"/>
              </w:rPr>
              <w:t>assistência</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técnica</w:t>
            </w:r>
          </w:p>
          <w:p w14:paraId="35CB217F"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ACNUR - </w:t>
            </w:r>
            <w:r w:rsidR="00A05CCD">
              <w:rPr>
                <w:rFonts w:asciiTheme="minorHAnsi" w:eastAsia="Times New Roman" w:hAnsiTheme="minorHAnsi" w:cstheme="minorHAnsi"/>
                <w:sz w:val="18"/>
                <w:szCs w:val="18"/>
                <w:lang w:val="pt-PT" w:eastAsia="gl-ES"/>
              </w:rPr>
              <w:t>C</w:t>
            </w:r>
            <w:r w:rsidR="002E3FB8" w:rsidRPr="00674756">
              <w:rPr>
                <w:rFonts w:asciiTheme="minorHAnsi" w:eastAsia="Times New Roman" w:hAnsiTheme="minorHAnsi" w:cstheme="minorHAnsi"/>
                <w:sz w:val="18"/>
                <w:szCs w:val="18"/>
                <w:lang w:val="pt-PT" w:eastAsia="gl-ES"/>
              </w:rPr>
              <w:t>apacitaç</w:t>
            </w:r>
            <w:r w:rsidR="002E3FB8">
              <w:rPr>
                <w:rFonts w:asciiTheme="minorHAnsi" w:eastAsia="Times New Roman" w:hAnsiTheme="minorHAnsi" w:cstheme="minorHAnsi"/>
                <w:sz w:val="18"/>
                <w:szCs w:val="18"/>
                <w:lang w:val="pt-PT" w:eastAsia="gl-ES"/>
              </w:rPr>
              <w:t>ão</w:t>
            </w:r>
            <w:r w:rsidRPr="00674756">
              <w:rPr>
                <w:rFonts w:asciiTheme="minorHAnsi" w:eastAsia="Times New Roman" w:hAnsiTheme="minorHAnsi" w:cstheme="minorHAnsi"/>
                <w:sz w:val="18"/>
                <w:szCs w:val="18"/>
                <w:lang w:val="pt-PT" w:eastAsia="gl-ES"/>
              </w:rPr>
              <w:t xml:space="preserve"> e </w:t>
            </w:r>
            <w:r w:rsidR="00D37FA7">
              <w:rPr>
                <w:rFonts w:asciiTheme="minorHAnsi" w:eastAsia="Times New Roman" w:hAnsiTheme="minorHAnsi" w:cstheme="minorHAnsi"/>
                <w:sz w:val="18"/>
                <w:szCs w:val="18"/>
                <w:lang w:val="pt-PT" w:eastAsia="gl-ES"/>
              </w:rPr>
              <w:t>assistência</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técnica</w:t>
            </w:r>
          </w:p>
        </w:tc>
      </w:tr>
      <w:tr w:rsidR="003367D3" w:rsidRPr="00674756" w14:paraId="080A8D2B" w14:textId="77777777" w:rsidTr="00D21096">
        <w:trPr>
          <w:cnfStyle w:val="000000010000" w:firstRow="0" w:lastRow="0" w:firstColumn="0" w:lastColumn="0" w:oddVBand="0" w:evenVBand="0" w:oddHBand="0" w:evenHBand="1" w:firstRowFirstColumn="0" w:firstRowLastColumn="0" w:lastRowFirstColumn="0" w:lastRowLastColumn="0"/>
          <w:trHeight w:val="1528"/>
        </w:trPr>
        <w:tc>
          <w:tcPr>
            <w:cnfStyle w:val="001000000000" w:firstRow="0" w:lastRow="0" w:firstColumn="1" w:lastColumn="0" w:oddVBand="0" w:evenVBand="0" w:oddHBand="0" w:evenHBand="0" w:firstRowFirstColumn="0" w:firstRowLastColumn="0" w:lastRowFirstColumn="0" w:lastRowLastColumn="0"/>
            <w:tcW w:w="973" w:type="pct"/>
          </w:tcPr>
          <w:p w14:paraId="008616D9" w14:textId="77777777" w:rsidR="002E3FB8" w:rsidRDefault="00E33987" w:rsidP="003367D3">
            <w:pPr>
              <w:rPr>
                <w:rFonts w:asciiTheme="minorHAnsi" w:eastAsia="Times New Roman" w:hAnsiTheme="minorHAnsi" w:cstheme="minorHAnsi"/>
                <w:b w:val="0"/>
                <w:bCs w:val="0"/>
                <w:color w:val="000000"/>
                <w:sz w:val="18"/>
                <w:szCs w:val="18"/>
                <w:lang w:val="pt-PT" w:eastAsia="gl-ES"/>
              </w:rPr>
            </w:pPr>
            <w:r w:rsidRPr="00D75752">
              <w:rPr>
                <w:rFonts w:asciiTheme="minorHAnsi" w:hAnsiTheme="minorHAnsi" w:cstheme="minorHAnsi"/>
                <w:color w:val="000000"/>
                <w:sz w:val="18"/>
                <w:szCs w:val="18"/>
                <w:lang w:val="pt-PT"/>
              </w:rPr>
              <w:lastRenderedPageBreak/>
              <w:t xml:space="preserve">Output (Produto) </w:t>
            </w:r>
            <w:r w:rsidR="003367D3" w:rsidRPr="00674756">
              <w:rPr>
                <w:rFonts w:asciiTheme="minorHAnsi" w:eastAsia="Times New Roman" w:hAnsiTheme="minorHAnsi" w:cstheme="minorHAnsi"/>
                <w:bCs w:val="0"/>
                <w:color w:val="000000"/>
                <w:sz w:val="18"/>
                <w:szCs w:val="18"/>
                <w:lang w:val="pt-PT" w:eastAsia="gl-ES"/>
              </w:rPr>
              <w:t>3.8</w:t>
            </w:r>
            <w:r w:rsidR="003367D3" w:rsidRPr="00674756">
              <w:rPr>
                <w:rFonts w:asciiTheme="minorHAnsi" w:eastAsia="Times New Roman" w:hAnsiTheme="minorHAnsi" w:cstheme="minorHAnsi"/>
                <w:color w:val="000000"/>
                <w:sz w:val="18"/>
                <w:szCs w:val="18"/>
                <w:lang w:val="pt-PT" w:eastAsia="gl-ES"/>
              </w:rPr>
              <w:t xml:space="preserve"> </w:t>
            </w:r>
          </w:p>
          <w:p w14:paraId="33272347" w14:textId="77777777" w:rsidR="003367D3" w:rsidRPr="00674756" w:rsidRDefault="003367D3" w:rsidP="003367D3">
            <w:pPr>
              <w:rPr>
                <w:rFonts w:asciiTheme="minorHAnsi" w:eastAsia="Times New Roman" w:hAnsiTheme="minorHAnsi" w:cstheme="minorHAnsi"/>
                <w:color w:val="000000"/>
                <w:sz w:val="18"/>
                <w:szCs w:val="18"/>
                <w:lang w:val="pt-PT" w:eastAsia="gl-ES"/>
              </w:rPr>
            </w:pPr>
            <w:r w:rsidRPr="00674756">
              <w:rPr>
                <w:rFonts w:asciiTheme="minorHAnsi" w:eastAsia="Times New Roman" w:hAnsiTheme="minorHAnsi" w:cstheme="minorHAnsi"/>
                <w:color w:val="000000"/>
                <w:sz w:val="18"/>
                <w:szCs w:val="18"/>
                <w:lang w:val="pt-PT" w:eastAsia="gl-ES"/>
              </w:rPr>
              <w:t>Sistemas de Gestão de resíduos com base em melhores práticas e acordos internacionais, inovação e tecnologia efectivamente implementadas com geração de desenvolvimento económico local</w:t>
            </w:r>
          </w:p>
        </w:tc>
        <w:tc>
          <w:tcPr>
            <w:tcW w:w="883" w:type="pct"/>
          </w:tcPr>
          <w:p w14:paraId="7F812738" w14:textId="77777777" w:rsidR="003367D3" w:rsidRPr="00674756" w:rsidRDefault="002E3FB8"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Número</w:t>
            </w:r>
            <w:r w:rsidRPr="00674756" w:rsidDel="002E3FB8">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de comunidades envolvidas em projectos de reciclagem</w:t>
            </w:r>
            <w:r w:rsidR="003367D3" w:rsidRPr="00674756">
              <w:rPr>
                <w:rFonts w:asciiTheme="minorHAnsi" w:eastAsia="Times New Roman" w:hAnsiTheme="minorHAnsi" w:cstheme="minorHAnsi"/>
                <w:sz w:val="18"/>
                <w:szCs w:val="18"/>
                <w:lang w:val="pt-PT" w:eastAsia="gl-ES"/>
              </w:rPr>
              <w:br/>
            </w:r>
            <w:r w:rsidRPr="00674756">
              <w:rPr>
                <w:rFonts w:asciiTheme="minorHAnsi" w:eastAsia="Times New Roman" w:hAnsiTheme="minorHAnsi" w:cstheme="minorHAnsi"/>
                <w:sz w:val="18"/>
                <w:szCs w:val="18"/>
                <w:lang w:val="pt-PT" w:eastAsia="gl-ES"/>
              </w:rPr>
              <w:t>Número</w:t>
            </w:r>
            <w:r w:rsidRPr="00674756" w:rsidDel="002E3FB8">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de micronegócios que incluem a abordagem de 3R (reduzir, reutilizar e reciclar)</w:t>
            </w:r>
            <w:r w:rsidR="003367D3" w:rsidRPr="00674756">
              <w:rPr>
                <w:rFonts w:asciiTheme="minorHAnsi" w:eastAsia="Times New Roman" w:hAnsiTheme="minorHAnsi" w:cstheme="minorHAnsi"/>
                <w:sz w:val="18"/>
                <w:szCs w:val="18"/>
                <w:lang w:val="pt-PT" w:eastAsia="gl-ES"/>
              </w:rPr>
              <w:br/>
            </w:r>
            <w:r w:rsidRPr="00674756">
              <w:rPr>
                <w:rFonts w:asciiTheme="minorHAnsi" w:eastAsia="Times New Roman" w:hAnsiTheme="minorHAnsi" w:cstheme="minorHAnsi"/>
                <w:sz w:val="18"/>
                <w:szCs w:val="18"/>
                <w:lang w:val="pt-PT" w:eastAsia="gl-ES"/>
              </w:rPr>
              <w:t>Número</w:t>
            </w:r>
            <w:r w:rsidRPr="00674756" w:rsidDel="002E3FB8">
              <w:rPr>
                <w:rFonts w:asciiTheme="minorHAnsi" w:eastAsia="Times New Roman" w:hAnsiTheme="minorHAnsi" w:cstheme="minorHAnsi"/>
                <w:sz w:val="18"/>
                <w:szCs w:val="18"/>
                <w:lang w:val="pt-PT" w:eastAsia="gl-ES"/>
              </w:rPr>
              <w:t xml:space="preserve"> </w:t>
            </w:r>
            <w:r w:rsidR="003367D3" w:rsidRPr="00674756">
              <w:rPr>
                <w:rFonts w:asciiTheme="minorHAnsi" w:eastAsia="Times New Roman" w:hAnsiTheme="minorHAnsi" w:cstheme="minorHAnsi"/>
                <w:sz w:val="18"/>
                <w:szCs w:val="18"/>
                <w:lang w:val="pt-PT" w:eastAsia="gl-ES"/>
              </w:rPr>
              <w:t>de empresas de reciclagem activas</w:t>
            </w:r>
          </w:p>
        </w:tc>
        <w:tc>
          <w:tcPr>
            <w:tcW w:w="571" w:type="pct"/>
          </w:tcPr>
          <w:p w14:paraId="18CA7F2D" w14:textId="77777777" w:rsidR="003367D3"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p w14:paraId="2B7DABE7"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0F388C7F"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077293DF"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p w14:paraId="519F7A2C"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6E1ED19C"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2F5C2F88" w14:textId="77777777" w:rsidR="00C8402C" w:rsidRPr="00674756"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Não </w:t>
            </w:r>
            <w:r w:rsidR="002E3FB8">
              <w:rPr>
                <w:rFonts w:asciiTheme="minorHAnsi" w:hAnsiTheme="minorHAnsi" w:cstheme="minorHAnsi"/>
                <w:sz w:val="18"/>
                <w:szCs w:val="18"/>
              </w:rPr>
              <w:t>di</w:t>
            </w:r>
            <w:r>
              <w:rPr>
                <w:rFonts w:asciiTheme="minorHAnsi" w:hAnsiTheme="minorHAnsi" w:cstheme="minorHAnsi"/>
                <w:sz w:val="18"/>
                <w:szCs w:val="18"/>
              </w:rPr>
              <w:t>spon</w:t>
            </w:r>
            <w:r w:rsidR="002E3FB8">
              <w:rPr>
                <w:rFonts w:asciiTheme="minorHAnsi" w:hAnsiTheme="minorHAnsi" w:cstheme="minorHAnsi"/>
                <w:sz w:val="18"/>
                <w:szCs w:val="18"/>
              </w:rPr>
              <w:t>í</w:t>
            </w:r>
            <w:r>
              <w:rPr>
                <w:rFonts w:asciiTheme="minorHAnsi" w:hAnsiTheme="minorHAnsi" w:cstheme="minorHAnsi"/>
                <w:sz w:val="18"/>
                <w:szCs w:val="18"/>
              </w:rPr>
              <w:t xml:space="preserve">vel </w:t>
            </w:r>
          </w:p>
        </w:tc>
        <w:tc>
          <w:tcPr>
            <w:tcW w:w="778" w:type="pct"/>
          </w:tcPr>
          <w:p w14:paraId="7E983092" w14:textId="77777777" w:rsidR="00C8402C" w:rsidRDefault="00C8402C" w:rsidP="00C8402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2F8C4BC6"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3443B2C9"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242EAA47" w14:textId="77777777" w:rsidR="00C8402C" w:rsidRDefault="00C8402C" w:rsidP="00C8402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2D4736CB"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200DCAC9"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4C294DF8" w14:textId="77777777" w:rsidR="00C8402C" w:rsidRDefault="00C8402C" w:rsidP="00C8402C">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sidR="005658F4">
              <w:rPr>
                <w:rFonts w:ascii="Calibri" w:hAnsi="Calibri" w:cs="Calibri"/>
                <w:i/>
                <w:sz w:val="18"/>
                <w:szCs w:val="18"/>
              </w:rPr>
              <w:t xml:space="preserve">A </w:t>
            </w:r>
            <w:r w:rsidR="00C2276F">
              <w:rPr>
                <w:rFonts w:ascii="Calibri" w:hAnsi="Calibri" w:cs="Calibri"/>
                <w:i/>
                <w:sz w:val="18"/>
                <w:szCs w:val="18"/>
              </w:rPr>
              <w:t>s</w:t>
            </w:r>
            <w:r w:rsidR="005658F4">
              <w:rPr>
                <w:rFonts w:ascii="Calibri" w:hAnsi="Calibri" w:cs="Calibri"/>
                <w:i/>
                <w:sz w:val="18"/>
                <w:szCs w:val="18"/>
              </w:rPr>
              <w:t>er definido</w:t>
            </w:r>
            <w:r w:rsidRPr="006A4043">
              <w:rPr>
                <w:rFonts w:ascii="Calibri" w:hAnsi="Calibri" w:cs="Calibri"/>
                <w:i/>
                <w:sz w:val="18"/>
                <w:szCs w:val="18"/>
              </w:rPr>
              <w:t>)</w:t>
            </w:r>
          </w:p>
          <w:p w14:paraId="67A111D6" w14:textId="77777777" w:rsidR="00C8402C" w:rsidRPr="00674756"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800" w:type="pct"/>
          </w:tcPr>
          <w:p w14:paraId="29362A6A" w14:textId="77777777" w:rsidR="003367D3" w:rsidRPr="00674756" w:rsidRDefault="00D37FA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Relatórios</w:t>
            </w:r>
            <w:r w:rsidR="003367D3" w:rsidRPr="00674756">
              <w:rPr>
                <w:rFonts w:asciiTheme="minorHAnsi" w:hAnsiTheme="minorHAnsi" w:cstheme="minorHAnsi"/>
                <w:sz w:val="18"/>
                <w:szCs w:val="18"/>
              </w:rPr>
              <w:t xml:space="preserve"> de projectos </w:t>
            </w:r>
          </w:p>
        </w:tc>
        <w:tc>
          <w:tcPr>
            <w:tcW w:w="995" w:type="pct"/>
          </w:tcPr>
          <w:p w14:paraId="1E05FF06"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UNHABITAT - </w:t>
            </w:r>
            <w:r w:rsidR="00A05CCD">
              <w:rPr>
                <w:rFonts w:asciiTheme="minorHAnsi" w:eastAsia="Times New Roman" w:hAnsiTheme="minorHAnsi" w:cstheme="minorHAnsi"/>
                <w:sz w:val="18"/>
                <w:szCs w:val="18"/>
                <w:lang w:val="pt-PT" w:eastAsia="gl-ES"/>
              </w:rPr>
              <w:t>C</w:t>
            </w:r>
            <w:r w:rsidRPr="00674756">
              <w:rPr>
                <w:rFonts w:asciiTheme="minorHAnsi" w:eastAsia="Times New Roman" w:hAnsiTheme="minorHAnsi" w:cstheme="minorHAnsi"/>
                <w:sz w:val="18"/>
                <w:szCs w:val="18"/>
                <w:lang w:val="pt-PT" w:eastAsia="gl-ES"/>
              </w:rPr>
              <w:t>apacitaç</w:t>
            </w:r>
            <w:r w:rsidR="002E3FB8">
              <w:rPr>
                <w:rFonts w:asciiTheme="minorHAnsi" w:eastAsia="Times New Roman" w:hAnsiTheme="minorHAnsi" w:cstheme="minorHAnsi"/>
                <w:sz w:val="18"/>
                <w:szCs w:val="18"/>
                <w:lang w:val="pt-PT" w:eastAsia="gl-ES"/>
              </w:rPr>
              <w:t>ão</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assistência</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técnica</w:t>
            </w:r>
            <w:r w:rsidRPr="00674756">
              <w:rPr>
                <w:rFonts w:asciiTheme="minorHAnsi" w:eastAsia="Times New Roman" w:hAnsiTheme="minorHAnsi" w:cstheme="minorHAnsi"/>
                <w:sz w:val="18"/>
                <w:szCs w:val="18"/>
                <w:lang w:val="pt-PT" w:eastAsia="gl-ES"/>
              </w:rPr>
              <w:t xml:space="preserve"> e advocacia</w:t>
            </w:r>
          </w:p>
          <w:p w14:paraId="67154CD6"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UNICEF - </w:t>
            </w:r>
            <w:r w:rsidR="00A05CCD">
              <w:rPr>
                <w:rFonts w:asciiTheme="minorHAnsi" w:eastAsia="Times New Roman" w:hAnsiTheme="minorHAnsi" w:cstheme="minorHAnsi"/>
                <w:sz w:val="18"/>
                <w:szCs w:val="18"/>
                <w:lang w:val="pt-PT" w:eastAsia="gl-ES"/>
              </w:rPr>
              <w:t>C</w:t>
            </w:r>
            <w:r w:rsidRPr="00674756">
              <w:rPr>
                <w:rFonts w:asciiTheme="minorHAnsi" w:eastAsia="Times New Roman" w:hAnsiTheme="minorHAnsi" w:cstheme="minorHAnsi"/>
                <w:sz w:val="18"/>
                <w:szCs w:val="18"/>
                <w:lang w:val="pt-PT" w:eastAsia="gl-ES"/>
              </w:rPr>
              <w:t>apacitaç</w:t>
            </w:r>
            <w:r w:rsidR="002E3FB8">
              <w:rPr>
                <w:rFonts w:asciiTheme="minorHAnsi" w:eastAsia="Times New Roman" w:hAnsiTheme="minorHAnsi" w:cstheme="minorHAnsi"/>
                <w:sz w:val="18"/>
                <w:szCs w:val="18"/>
                <w:lang w:val="pt-PT" w:eastAsia="gl-ES"/>
              </w:rPr>
              <w:t>ão</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assistência</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técnica</w:t>
            </w:r>
            <w:r w:rsidRPr="00674756">
              <w:rPr>
                <w:rFonts w:asciiTheme="minorHAnsi" w:eastAsia="Times New Roman" w:hAnsiTheme="minorHAnsi" w:cstheme="minorHAnsi"/>
                <w:sz w:val="18"/>
                <w:szCs w:val="18"/>
                <w:lang w:val="pt-PT" w:eastAsia="gl-ES"/>
              </w:rPr>
              <w:t xml:space="preserve"> e advocacia</w:t>
            </w:r>
          </w:p>
          <w:p w14:paraId="3731AEC5"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PNUD - </w:t>
            </w:r>
            <w:r w:rsidR="00A05CCD">
              <w:rPr>
                <w:rFonts w:asciiTheme="minorHAnsi" w:eastAsia="Times New Roman" w:hAnsiTheme="minorHAnsi" w:cstheme="minorHAnsi"/>
                <w:sz w:val="18"/>
                <w:szCs w:val="18"/>
                <w:lang w:val="pt-PT" w:eastAsia="gl-ES"/>
              </w:rPr>
              <w:t>C</w:t>
            </w:r>
            <w:r w:rsidRPr="00674756">
              <w:rPr>
                <w:rFonts w:asciiTheme="minorHAnsi" w:eastAsia="Times New Roman" w:hAnsiTheme="minorHAnsi" w:cstheme="minorHAnsi"/>
                <w:sz w:val="18"/>
                <w:szCs w:val="18"/>
                <w:lang w:val="pt-PT" w:eastAsia="gl-ES"/>
              </w:rPr>
              <w:t>apacitaç</w:t>
            </w:r>
            <w:r w:rsidR="002E3FB8">
              <w:rPr>
                <w:rFonts w:asciiTheme="minorHAnsi" w:eastAsia="Times New Roman" w:hAnsiTheme="minorHAnsi" w:cstheme="minorHAnsi"/>
                <w:sz w:val="18"/>
                <w:szCs w:val="18"/>
                <w:lang w:val="pt-PT" w:eastAsia="gl-ES"/>
              </w:rPr>
              <w:t>ão</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assistência</w:t>
            </w:r>
            <w:r w:rsidRPr="00674756">
              <w:rPr>
                <w:rFonts w:asciiTheme="minorHAnsi" w:eastAsia="Times New Roman" w:hAnsiTheme="minorHAnsi" w:cstheme="minorHAnsi"/>
                <w:sz w:val="18"/>
                <w:szCs w:val="18"/>
                <w:lang w:val="pt-PT" w:eastAsia="gl-ES"/>
              </w:rPr>
              <w:t xml:space="preserve"> </w:t>
            </w:r>
            <w:r w:rsidR="00D37FA7">
              <w:rPr>
                <w:rFonts w:asciiTheme="minorHAnsi" w:eastAsia="Times New Roman" w:hAnsiTheme="minorHAnsi" w:cstheme="minorHAnsi"/>
                <w:sz w:val="18"/>
                <w:szCs w:val="18"/>
                <w:lang w:val="pt-PT" w:eastAsia="gl-ES"/>
              </w:rPr>
              <w:t>técnica</w:t>
            </w:r>
            <w:r w:rsidRPr="00674756">
              <w:rPr>
                <w:rFonts w:asciiTheme="minorHAnsi" w:eastAsia="Times New Roman" w:hAnsiTheme="minorHAnsi" w:cstheme="minorHAnsi"/>
                <w:sz w:val="18"/>
                <w:szCs w:val="18"/>
                <w:lang w:val="pt-PT" w:eastAsia="gl-ES"/>
              </w:rPr>
              <w:t xml:space="preserve"> e advocacia</w:t>
            </w:r>
          </w:p>
        </w:tc>
      </w:tr>
      <w:tr w:rsidR="003367D3" w:rsidRPr="00674756" w14:paraId="7C029CF0" w14:textId="77777777" w:rsidTr="00D21096">
        <w:trPr>
          <w:cnfStyle w:val="000000100000" w:firstRow="0" w:lastRow="0" w:firstColumn="0" w:lastColumn="0" w:oddVBand="0" w:evenVBand="0" w:oddHBand="1"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973" w:type="pct"/>
          </w:tcPr>
          <w:p w14:paraId="17D656AF" w14:textId="77777777" w:rsidR="002E3FB8" w:rsidRDefault="00E33987" w:rsidP="003367D3">
            <w:pPr>
              <w:rPr>
                <w:rFonts w:asciiTheme="minorHAnsi" w:eastAsia="Times New Roman" w:hAnsiTheme="minorHAnsi" w:cstheme="minorHAnsi"/>
                <w:b w:val="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674756">
              <w:rPr>
                <w:rFonts w:asciiTheme="minorHAnsi" w:eastAsia="Times New Roman" w:hAnsiTheme="minorHAnsi" w:cstheme="minorHAnsi"/>
                <w:bCs w:val="0"/>
                <w:sz w:val="18"/>
                <w:szCs w:val="18"/>
                <w:lang w:val="pt-PT" w:eastAsia="gl-ES"/>
              </w:rPr>
              <w:t xml:space="preserve">3.9 </w:t>
            </w:r>
          </w:p>
          <w:p w14:paraId="14C8238F" w14:textId="77777777" w:rsidR="003367D3" w:rsidRPr="00674756" w:rsidRDefault="003367D3" w:rsidP="003367D3">
            <w:pPr>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Sistema de planeamento físico-territorial descentralizado, com reforço da rede urbana das cidades menos povoadas, com integração da resiliência, gestão ambiental e conservação da biodiversidade a nivel territorial e urbano</w:t>
            </w:r>
          </w:p>
        </w:tc>
        <w:tc>
          <w:tcPr>
            <w:tcW w:w="883" w:type="pct"/>
          </w:tcPr>
          <w:p w14:paraId="5D08F053"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Número de municípios com efectiva aplicação de planos directores municipais que integram princípios da Nova Agenda Urbana</w:t>
            </w:r>
          </w:p>
        </w:tc>
        <w:tc>
          <w:tcPr>
            <w:tcW w:w="571" w:type="pct"/>
          </w:tcPr>
          <w:p w14:paraId="3AF89604"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0</w:t>
            </w:r>
          </w:p>
        </w:tc>
        <w:tc>
          <w:tcPr>
            <w:tcW w:w="778" w:type="pct"/>
          </w:tcPr>
          <w:p w14:paraId="6D9FE693"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71</w:t>
            </w:r>
          </w:p>
        </w:tc>
        <w:tc>
          <w:tcPr>
            <w:tcW w:w="800" w:type="pct"/>
          </w:tcPr>
          <w:p w14:paraId="2A5D8E6A" w14:textId="77777777" w:rsidR="003367D3" w:rsidRPr="00674756" w:rsidRDefault="00D37FA7"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Relatórios</w:t>
            </w:r>
            <w:r w:rsidR="003367D3" w:rsidRPr="00674756">
              <w:rPr>
                <w:rFonts w:asciiTheme="minorHAnsi" w:hAnsiTheme="minorHAnsi" w:cstheme="minorHAnsi"/>
                <w:sz w:val="18"/>
                <w:szCs w:val="18"/>
              </w:rPr>
              <w:t xml:space="preserve"> de projectos, comunicações oficiais do governo</w:t>
            </w:r>
          </w:p>
        </w:tc>
        <w:tc>
          <w:tcPr>
            <w:tcW w:w="995" w:type="pct"/>
          </w:tcPr>
          <w:p w14:paraId="622D3978"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pt-BR"/>
              </w:rPr>
            </w:pPr>
            <w:r w:rsidRPr="00674756">
              <w:rPr>
                <w:rFonts w:asciiTheme="minorHAnsi" w:hAnsiTheme="minorHAnsi" w:cstheme="minorHAnsi"/>
                <w:color w:val="000000"/>
                <w:sz w:val="18"/>
                <w:szCs w:val="18"/>
                <w:lang w:val="pt-BR"/>
              </w:rPr>
              <w:t xml:space="preserve">PNUD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capacitação</w:t>
            </w:r>
            <w:r w:rsidRPr="00674756">
              <w:rPr>
                <w:rFonts w:asciiTheme="minorHAnsi" w:hAnsiTheme="minorHAnsi" w:cstheme="minorHAnsi"/>
                <w:color w:val="000000"/>
                <w:sz w:val="18"/>
                <w:szCs w:val="18"/>
                <w:lang w:val="pt-BR"/>
              </w:rPr>
              <w:br/>
              <w:t xml:space="preserve">UNHABITAT - </w:t>
            </w:r>
            <w:r w:rsidR="00A05CCD">
              <w:rPr>
                <w:rFonts w:asciiTheme="minorHAnsi" w:hAnsiTheme="minorHAnsi" w:cstheme="minorHAnsi"/>
                <w:color w:val="000000"/>
                <w:sz w:val="18"/>
                <w:szCs w:val="18"/>
                <w:lang w:val="pt-BR"/>
              </w:rPr>
              <w:t>A</w:t>
            </w:r>
            <w:r w:rsidR="00A05CCD" w:rsidRPr="00674756">
              <w:rPr>
                <w:rFonts w:asciiTheme="minorHAnsi" w:hAnsiTheme="minorHAnsi" w:cstheme="minorHAnsi"/>
                <w:color w:val="000000"/>
                <w:sz w:val="18"/>
                <w:szCs w:val="18"/>
                <w:lang w:val="pt-BR"/>
              </w:rPr>
              <w:t xml:space="preserve">dvocacia </w:t>
            </w:r>
            <w:r w:rsidRPr="00674756">
              <w:rPr>
                <w:rFonts w:asciiTheme="minorHAnsi" w:hAnsiTheme="minorHAnsi" w:cstheme="minorHAnsi"/>
                <w:color w:val="000000"/>
                <w:sz w:val="18"/>
                <w:szCs w:val="18"/>
                <w:lang w:val="pt-BR"/>
              </w:rPr>
              <w:t xml:space="preserve">e </w:t>
            </w:r>
            <w:r w:rsidR="00D37FA7">
              <w:rPr>
                <w:rFonts w:asciiTheme="minorHAnsi" w:hAnsiTheme="minorHAnsi" w:cstheme="minorHAnsi"/>
                <w:color w:val="000000"/>
                <w:sz w:val="18"/>
                <w:szCs w:val="18"/>
                <w:lang w:val="pt-BR"/>
              </w:rPr>
              <w:t>assistência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p>
        </w:tc>
      </w:tr>
      <w:tr w:rsidR="003367D3" w:rsidRPr="00674756" w14:paraId="362E3953" w14:textId="77777777" w:rsidTr="00D21096">
        <w:trPr>
          <w:cnfStyle w:val="000000010000" w:firstRow="0" w:lastRow="0" w:firstColumn="0" w:lastColumn="0" w:oddVBand="0" w:evenVBand="0" w:oddHBand="0" w:evenHBand="1"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973" w:type="pct"/>
          </w:tcPr>
          <w:p w14:paraId="0B4B960E" w14:textId="77777777" w:rsidR="003367D3" w:rsidRPr="00674756" w:rsidRDefault="00D21096" w:rsidP="00B26EFB">
            <w:pPr>
              <w:rPr>
                <w:rFonts w:asciiTheme="minorHAnsi" w:eastAsia="Times New Roman" w:hAnsiTheme="minorHAnsi" w:cstheme="minorHAnsi"/>
                <w:color w:val="000000"/>
                <w:sz w:val="18"/>
                <w:szCs w:val="18"/>
                <w:lang w:val="pt-PT" w:eastAsia="gl-ES"/>
              </w:rPr>
            </w:pPr>
            <w:r w:rsidRPr="00D21096">
              <w:rPr>
                <w:rFonts w:asciiTheme="minorHAnsi" w:eastAsia="Times New Roman" w:hAnsiTheme="minorHAnsi" w:cstheme="minorHAnsi"/>
                <w:color w:val="000000"/>
                <w:sz w:val="18"/>
                <w:szCs w:val="18"/>
                <w:lang w:val="pt-PT" w:eastAsia="gl-ES"/>
              </w:rPr>
              <w:t>Output (Produto) 3.10 Biodiversidade preservada com conservação de áreas protegidas terrestres e marinhas, lei aplicada e instituições de justiça reforçadas para combater os crimes da flora e da fauna bravia e o tráfico ilícito.</w:t>
            </w:r>
          </w:p>
        </w:tc>
        <w:tc>
          <w:tcPr>
            <w:tcW w:w="883" w:type="pct"/>
          </w:tcPr>
          <w:p w14:paraId="6DC85C18"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Área terrestre e marinha sob conservação; </w:t>
            </w:r>
          </w:p>
          <w:p w14:paraId="3A81E9B9" w14:textId="77777777" w:rsidR="00B26EFB" w:rsidRDefault="00B26EFB"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p>
          <w:p w14:paraId="24F0325A"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Número de áreas com manejo melhorado</w:t>
            </w:r>
          </w:p>
          <w:p w14:paraId="2DC87FDD" w14:textId="77777777" w:rsidR="00B26EFB" w:rsidRDefault="00B26EFB"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p>
          <w:p w14:paraId="7FDDFA9A"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p>
          <w:p w14:paraId="01E3E46E"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p>
          <w:p w14:paraId="1EBEF474" w14:textId="77777777" w:rsidR="00B26EFB" w:rsidRPr="00674756" w:rsidRDefault="00D21096"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D21096">
              <w:rPr>
                <w:rFonts w:asciiTheme="minorHAnsi" w:eastAsia="Times New Roman" w:hAnsiTheme="minorHAnsi" w:cstheme="minorHAnsi"/>
                <w:sz w:val="18"/>
                <w:szCs w:val="18"/>
                <w:lang w:val="pt-PT" w:eastAsia="gl-ES"/>
              </w:rPr>
              <w:t xml:space="preserve">Número de instituições capacitadas para combater os crimes da flora e da fauna bravia e o tráfico ilícito </w:t>
            </w:r>
          </w:p>
        </w:tc>
        <w:tc>
          <w:tcPr>
            <w:tcW w:w="571" w:type="pct"/>
          </w:tcPr>
          <w:p w14:paraId="1EB4CB3B"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 xml:space="preserve">13 </w:t>
            </w:r>
            <w:r w:rsidR="002E3FB8">
              <w:rPr>
                <w:rFonts w:asciiTheme="minorHAnsi" w:hAnsiTheme="minorHAnsi" w:cstheme="minorHAnsi"/>
                <w:sz w:val="18"/>
                <w:szCs w:val="18"/>
              </w:rPr>
              <w:t>á</w:t>
            </w:r>
            <w:r w:rsidRPr="00674756">
              <w:rPr>
                <w:rFonts w:asciiTheme="minorHAnsi" w:hAnsiTheme="minorHAnsi" w:cstheme="minorHAnsi"/>
                <w:sz w:val="18"/>
                <w:szCs w:val="18"/>
              </w:rPr>
              <w:t>reas terrestres, zero marinhas existentes. Uma</w:t>
            </w:r>
            <w:r w:rsidR="002E3FB8">
              <w:rPr>
                <w:rFonts w:asciiTheme="minorHAnsi" w:hAnsiTheme="minorHAnsi" w:cstheme="minorHAnsi"/>
                <w:sz w:val="18"/>
                <w:szCs w:val="18"/>
              </w:rPr>
              <w:t xml:space="preserve"> á</w:t>
            </w:r>
            <w:r w:rsidRPr="00674756">
              <w:rPr>
                <w:rFonts w:asciiTheme="minorHAnsi" w:hAnsiTheme="minorHAnsi" w:cstheme="minorHAnsi"/>
                <w:sz w:val="18"/>
                <w:szCs w:val="18"/>
              </w:rPr>
              <w:t>rea com gestão melhorada</w:t>
            </w:r>
          </w:p>
          <w:p w14:paraId="18E54CAF" w14:textId="77777777" w:rsidR="00B26EFB" w:rsidRDefault="00B26EFB"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2FBB9C88"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4B70E7C5" w14:textId="77777777" w:rsidR="00B26EFB" w:rsidRPr="00425B37" w:rsidRDefault="00B26EFB"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25B37">
              <w:rPr>
                <w:rFonts w:asciiTheme="minorHAnsi" w:hAnsiTheme="minorHAnsi" w:cstheme="minorHAnsi"/>
                <w:sz w:val="18"/>
                <w:szCs w:val="18"/>
              </w:rPr>
              <w:t xml:space="preserve">Não disponível </w:t>
            </w:r>
          </w:p>
        </w:tc>
        <w:tc>
          <w:tcPr>
            <w:tcW w:w="778" w:type="pct"/>
          </w:tcPr>
          <w:p w14:paraId="45784CA7"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 xml:space="preserve">16 </w:t>
            </w:r>
            <w:r w:rsidR="002E3FB8">
              <w:rPr>
                <w:rFonts w:asciiTheme="minorHAnsi" w:hAnsiTheme="minorHAnsi" w:cstheme="minorHAnsi"/>
                <w:sz w:val="18"/>
                <w:szCs w:val="18"/>
              </w:rPr>
              <w:t>á</w:t>
            </w:r>
            <w:r w:rsidRPr="00674756">
              <w:rPr>
                <w:rFonts w:asciiTheme="minorHAnsi" w:hAnsiTheme="minorHAnsi" w:cstheme="minorHAnsi"/>
                <w:sz w:val="18"/>
                <w:szCs w:val="18"/>
              </w:rPr>
              <w:t>reas terrestres e 1 marinha, 5 terrestres e 1 marinha com gestão melhorada</w:t>
            </w:r>
          </w:p>
          <w:p w14:paraId="33218593"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280E2940"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425155B7"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455222AD"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7B090E7A" w14:textId="77777777" w:rsidR="00425B37" w:rsidRDefault="00425B37" w:rsidP="00425B3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Pr>
                <w:rFonts w:ascii="Calibri" w:hAnsi="Calibri" w:cs="Calibri"/>
                <w:i/>
                <w:sz w:val="18"/>
                <w:szCs w:val="18"/>
              </w:rPr>
              <w:t>A ser definido</w:t>
            </w:r>
            <w:r w:rsidRPr="006A4043">
              <w:rPr>
                <w:rFonts w:ascii="Calibri" w:hAnsi="Calibri" w:cs="Calibri"/>
                <w:i/>
                <w:sz w:val="18"/>
                <w:szCs w:val="18"/>
              </w:rPr>
              <w:t>)</w:t>
            </w:r>
          </w:p>
          <w:p w14:paraId="257D510A" w14:textId="77777777" w:rsidR="00425B37" w:rsidRPr="00674756"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tc>
        <w:tc>
          <w:tcPr>
            <w:tcW w:w="800" w:type="pct"/>
          </w:tcPr>
          <w:p w14:paraId="539AA3B4" w14:textId="77777777" w:rsidR="003367D3" w:rsidRPr="00674756" w:rsidRDefault="00D37FA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Relatórios</w:t>
            </w:r>
            <w:r w:rsidR="003367D3" w:rsidRPr="00674756">
              <w:rPr>
                <w:rFonts w:asciiTheme="minorHAnsi" w:hAnsiTheme="minorHAnsi" w:cstheme="minorHAnsi"/>
                <w:sz w:val="18"/>
                <w:szCs w:val="18"/>
              </w:rPr>
              <w:t xml:space="preserve"> de projectos</w:t>
            </w:r>
          </w:p>
        </w:tc>
        <w:tc>
          <w:tcPr>
            <w:tcW w:w="995" w:type="pct"/>
          </w:tcPr>
          <w:p w14:paraId="6E871DA2"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674756">
              <w:rPr>
                <w:rFonts w:asciiTheme="minorHAnsi" w:hAnsiTheme="minorHAnsi" w:cstheme="minorHAnsi"/>
                <w:color w:val="000000"/>
                <w:sz w:val="18"/>
                <w:szCs w:val="18"/>
                <w:lang w:val="pt-BR"/>
              </w:rPr>
              <w:t xml:space="preserve">PNUD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capacitação e advocacia</w:t>
            </w:r>
          </w:p>
          <w:p w14:paraId="5088C99C"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2AAB45F5"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07A78B25"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4191B454"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0DBFC29A"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10993762" w14:textId="77777777" w:rsidR="00425B37"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p>
          <w:p w14:paraId="60EE6F3C" w14:textId="77777777" w:rsidR="00425B37" w:rsidRPr="00674756" w:rsidRDefault="00425B37"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D21096">
              <w:rPr>
                <w:rFonts w:asciiTheme="minorHAnsi" w:hAnsiTheme="minorHAnsi" w:cstheme="minorHAnsi"/>
                <w:color w:val="000000"/>
                <w:sz w:val="18"/>
                <w:szCs w:val="18"/>
                <w:lang w:val="pt-BR"/>
              </w:rPr>
              <w:t>UNODC - assistencia tecnica, capacitação e advocacia</w:t>
            </w:r>
          </w:p>
        </w:tc>
      </w:tr>
      <w:tr w:rsidR="003367D3" w:rsidRPr="00674756" w14:paraId="6F681E72" w14:textId="77777777" w:rsidTr="00D21096">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973" w:type="pct"/>
          </w:tcPr>
          <w:p w14:paraId="2659E78A" w14:textId="77777777" w:rsidR="003367D3" w:rsidRPr="00674756" w:rsidRDefault="00E33987" w:rsidP="003367D3">
            <w:pPr>
              <w:rPr>
                <w:rFonts w:asciiTheme="minorHAnsi" w:eastAsia="Times New Roman" w:hAnsiTheme="minorHAnsi" w:cstheme="minorHAnsi"/>
                <w:color w:val="000000"/>
                <w:sz w:val="18"/>
                <w:szCs w:val="18"/>
                <w:lang w:val="pt-PT" w:eastAsia="gl-ES"/>
              </w:rPr>
            </w:pPr>
            <w:r w:rsidRPr="00D75752">
              <w:rPr>
                <w:rFonts w:asciiTheme="minorHAnsi" w:hAnsiTheme="minorHAnsi" w:cstheme="minorHAnsi"/>
                <w:color w:val="000000"/>
                <w:sz w:val="18"/>
                <w:szCs w:val="18"/>
                <w:lang w:val="pt-PT"/>
              </w:rPr>
              <w:t xml:space="preserve">Output (Produto) </w:t>
            </w:r>
            <w:r w:rsidR="003367D3" w:rsidRPr="00674756">
              <w:rPr>
                <w:rFonts w:asciiTheme="minorHAnsi" w:eastAsia="Times New Roman" w:hAnsiTheme="minorHAnsi" w:cstheme="minorHAnsi"/>
                <w:bCs w:val="0"/>
                <w:color w:val="000000"/>
                <w:sz w:val="18"/>
                <w:szCs w:val="18"/>
                <w:lang w:val="pt-PT" w:eastAsia="gl-ES"/>
              </w:rPr>
              <w:t>3.11</w:t>
            </w:r>
            <w:r w:rsidR="003367D3" w:rsidRPr="00674756">
              <w:rPr>
                <w:rFonts w:asciiTheme="minorHAnsi" w:eastAsia="Times New Roman" w:hAnsiTheme="minorHAnsi" w:cstheme="minorHAnsi"/>
                <w:color w:val="000000"/>
                <w:sz w:val="18"/>
                <w:szCs w:val="18"/>
                <w:lang w:val="pt-PT" w:eastAsia="gl-ES"/>
              </w:rPr>
              <w:t xml:space="preserve"> Património cultural e arquite</w:t>
            </w:r>
            <w:r w:rsidR="002E3FB8">
              <w:rPr>
                <w:rFonts w:asciiTheme="minorHAnsi" w:eastAsia="Times New Roman" w:hAnsiTheme="minorHAnsi" w:cstheme="minorHAnsi"/>
                <w:color w:val="000000"/>
                <w:sz w:val="18"/>
                <w:szCs w:val="18"/>
                <w:lang w:val="pt-PT" w:eastAsia="gl-ES"/>
              </w:rPr>
              <w:t>c</w:t>
            </w:r>
            <w:r w:rsidR="003367D3" w:rsidRPr="00674756">
              <w:rPr>
                <w:rFonts w:asciiTheme="minorHAnsi" w:eastAsia="Times New Roman" w:hAnsiTheme="minorHAnsi" w:cstheme="minorHAnsi"/>
                <w:color w:val="000000"/>
                <w:sz w:val="18"/>
                <w:szCs w:val="18"/>
                <w:lang w:val="pt-PT" w:eastAsia="gl-ES"/>
              </w:rPr>
              <w:t xml:space="preserve">tónico mais conservados e preservados e contribuindo para o desenvolvimento económico e turístico </w:t>
            </w:r>
          </w:p>
        </w:tc>
        <w:tc>
          <w:tcPr>
            <w:tcW w:w="883" w:type="pct"/>
          </w:tcPr>
          <w:p w14:paraId="6214706C"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Número de municípios com estratégias para a preservação do património arquite</w:t>
            </w:r>
            <w:r w:rsidR="002E3FB8">
              <w:rPr>
                <w:rFonts w:asciiTheme="minorHAnsi" w:eastAsia="Times New Roman" w:hAnsiTheme="minorHAnsi" w:cstheme="minorHAnsi"/>
                <w:sz w:val="18"/>
                <w:szCs w:val="18"/>
                <w:lang w:val="pt-PT" w:eastAsia="gl-ES"/>
              </w:rPr>
              <w:t>c</w:t>
            </w:r>
            <w:r w:rsidRPr="00674756">
              <w:rPr>
                <w:rFonts w:asciiTheme="minorHAnsi" w:eastAsia="Times New Roman" w:hAnsiTheme="minorHAnsi" w:cstheme="minorHAnsi"/>
                <w:sz w:val="18"/>
                <w:szCs w:val="18"/>
                <w:lang w:val="pt-PT" w:eastAsia="gl-ES"/>
              </w:rPr>
              <w:t>tónico e cultural associadas à reabilitação de espaços públicos</w:t>
            </w:r>
          </w:p>
        </w:tc>
        <w:tc>
          <w:tcPr>
            <w:tcW w:w="571" w:type="pct"/>
          </w:tcPr>
          <w:p w14:paraId="4529D087" w14:textId="77777777" w:rsidR="003367D3" w:rsidRPr="00674756" w:rsidRDefault="00C8402C"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0</w:t>
            </w:r>
          </w:p>
        </w:tc>
        <w:tc>
          <w:tcPr>
            <w:tcW w:w="778" w:type="pct"/>
          </w:tcPr>
          <w:p w14:paraId="70319718"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2 (Luanda e Mbanza Congo)</w:t>
            </w:r>
          </w:p>
        </w:tc>
        <w:tc>
          <w:tcPr>
            <w:tcW w:w="800" w:type="pct"/>
          </w:tcPr>
          <w:p w14:paraId="397E5B92" w14:textId="77777777" w:rsidR="003367D3" w:rsidRPr="00674756" w:rsidRDefault="002E3FB8"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w:t>
            </w:r>
            <w:r w:rsidR="003367D3" w:rsidRPr="00674756">
              <w:rPr>
                <w:rFonts w:asciiTheme="minorHAnsi" w:hAnsiTheme="minorHAnsi" w:cstheme="minorHAnsi"/>
                <w:sz w:val="18"/>
                <w:szCs w:val="18"/>
              </w:rPr>
              <w:t>elatórios de projectos</w:t>
            </w:r>
          </w:p>
        </w:tc>
        <w:tc>
          <w:tcPr>
            <w:tcW w:w="995" w:type="pct"/>
          </w:tcPr>
          <w:p w14:paraId="3F8BC096" w14:textId="77777777" w:rsidR="003367D3" w:rsidRPr="00674756" w:rsidRDefault="003367D3" w:rsidP="003367D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674756">
              <w:rPr>
                <w:rFonts w:asciiTheme="minorHAnsi" w:hAnsiTheme="minorHAnsi" w:cstheme="minorHAnsi"/>
                <w:sz w:val="18"/>
                <w:szCs w:val="18"/>
                <w:lang w:val="pt-BR"/>
              </w:rPr>
              <w:t xml:space="preserve">UNESCO - </w:t>
            </w:r>
            <w:r w:rsidR="00A05CCD">
              <w:rPr>
                <w:rFonts w:asciiTheme="minorHAnsi" w:hAnsiTheme="minorHAnsi" w:cstheme="minorHAnsi"/>
                <w:sz w:val="18"/>
                <w:szCs w:val="18"/>
                <w:lang w:val="pt-BR"/>
              </w:rPr>
              <w:t>A</w:t>
            </w:r>
            <w:r w:rsidRPr="00674756">
              <w:rPr>
                <w:rFonts w:asciiTheme="minorHAnsi" w:hAnsiTheme="minorHAnsi" w:cstheme="minorHAnsi"/>
                <w:sz w:val="18"/>
                <w:szCs w:val="18"/>
                <w:lang w:val="pt-BR"/>
              </w:rPr>
              <w:t>s</w:t>
            </w:r>
            <w:r w:rsidR="002E3FB8">
              <w:rPr>
                <w:rFonts w:asciiTheme="minorHAnsi" w:hAnsiTheme="minorHAnsi" w:cstheme="minorHAnsi"/>
                <w:sz w:val="18"/>
                <w:szCs w:val="18"/>
                <w:lang w:val="pt-BR"/>
              </w:rPr>
              <w:t>s</w:t>
            </w:r>
            <w:r w:rsidRPr="00674756">
              <w:rPr>
                <w:rFonts w:asciiTheme="minorHAnsi" w:hAnsiTheme="minorHAnsi" w:cstheme="minorHAnsi"/>
                <w:sz w:val="18"/>
                <w:szCs w:val="18"/>
                <w:lang w:val="pt-BR"/>
              </w:rPr>
              <w:t>ist</w:t>
            </w:r>
            <w:r w:rsidR="002E3FB8">
              <w:rPr>
                <w:rFonts w:asciiTheme="minorHAnsi" w:hAnsiTheme="minorHAnsi" w:cstheme="minorHAnsi"/>
                <w:sz w:val="18"/>
                <w:szCs w:val="18"/>
                <w:lang w:val="pt-BR"/>
              </w:rPr>
              <w:t>ê</w:t>
            </w:r>
            <w:r w:rsidRPr="00674756">
              <w:rPr>
                <w:rFonts w:asciiTheme="minorHAnsi" w:hAnsiTheme="minorHAnsi" w:cstheme="minorHAnsi"/>
                <w:sz w:val="18"/>
                <w:szCs w:val="18"/>
                <w:lang w:val="pt-BR"/>
              </w:rPr>
              <w:t xml:space="preserve">ncia </w:t>
            </w:r>
            <w:r w:rsidR="00D37FA7">
              <w:rPr>
                <w:rFonts w:asciiTheme="minorHAnsi" w:hAnsiTheme="minorHAnsi" w:cstheme="minorHAnsi"/>
                <w:sz w:val="18"/>
                <w:szCs w:val="18"/>
                <w:lang w:val="pt-BR"/>
              </w:rPr>
              <w:t>técnica</w:t>
            </w:r>
            <w:r w:rsidRPr="00674756">
              <w:rPr>
                <w:rFonts w:asciiTheme="minorHAnsi" w:hAnsiTheme="minorHAnsi" w:cstheme="minorHAnsi"/>
                <w:sz w:val="18"/>
                <w:szCs w:val="18"/>
                <w:lang w:val="pt-BR"/>
              </w:rPr>
              <w:t xml:space="preserve"> e advocacia</w:t>
            </w:r>
            <w:r w:rsidRPr="00674756">
              <w:rPr>
                <w:rFonts w:asciiTheme="minorHAnsi" w:hAnsiTheme="minorHAnsi" w:cstheme="minorHAnsi"/>
                <w:sz w:val="18"/>
                <w:szCs w:val="18"/>
                <w:lang w:val="pt-BR"/>
              </w:rPr>
              <w:br/>
              <w:t xml:space="preserve">UNHABITAT - </w:t>
            </w:r>
            <w:r w:rsidR="00A05CCD">
              <w:rPr>
                <w:rFonts w:asciiTheme="minorHAnsi" w:hAnsiTheme="minorHAnsi" w:cstheme="minorHAnsi"/>
                <w:sz w:val="18"/>
                <w:szCs w:val="18"/>
                <w:lang w:val="pt-BR"/>
              </w:rPr>
              <w:t>A</w:t>
            </w:r>
            <w:r w:rsidR="00A05CCD" w:rsidRPr="00674756">
              <w:rPr>
                <w:rFonts w:asciiTheme="minorHAnsi" w:hAnsiTheme="minorHAnsi" w:cstheme="minorHAnsi"/>
                <w:sz w:val="18"/>
                <w:szCs w:val="18"/>
                <w:lang w:val="pt-BR"/>
              </w:rPr>
              <w:t xml:space="preserve">dvocacia </w:t>
            </w:r>
            <w:r w:rsidRPr="00674756">
              <w:rPr>
                <w:rFonts w:asciiTheme="minorHAnsi" w:hAnsiTheme="minorHAnsi" w:cstheme="minorHAnsi"/>
                <w:sz w:val="18"/>
                <w:szCs w:val="18"/>
                <w:lang w:val="pt-BR"/>
              </w:rPr>
              <w:t xml:space="preserve">e </w:t>
            </w:r>
            <w:r w:rsidR="00D37FA7">
              <w:rPr>
                <w:rFonts w:asciiTheme="minorHAnsi" w:hAnsiTheme="minorHAnsi" w:cstheme="minorHAnsi"/>
                <w:sz w:val="18"/>
                <w:szCs w:val="18"/>
                <w:lang w:val="pt-BR"/>
              </w:rPr>
              <w:t>assistência</w:t>
            </w:r>
            <w:r w:rsidRPr="00674756">
              <w:rPr>
                <w:rFonts w:asciiTheme="minorHAnsi" w:hAnsiTheme="minorHAnsi" w:cstheme="minorHAnsi"/>
                <w:sz w:val="18"/>
                <w:szCs w:val="18"/>
                <w:lang w:val="pt-BR"/>
              </w:rPr>
              <w:t xml:space="preserve"> </w:t>
            </w:r>
            <w:r w:rsidR="00D37FA7">
              <w:rPr>
                <w:rFonts w:asciiTheme="minorHAnsi" w:hAnsiTheme="minorHAnsi" w:cstheme="minorHAnsi"/>
                <w:sz w:val="18"/>
                <w:szCs w:val="18"/>
                <w:lang w:val="pt-BR"/>
              </w:rPr>
              <w:t>técnica</w:t>
            </w:r>
          </w:p>
        </w:tc>
      </w:tr>
      <w:tr w:rsidR="003367D3" w:rsidRPr="00674756" w14:paraId="529711FA" w14:textId="77777777" w:rsidTr="00D21096">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973" w:type="pct"/>
          </w:tcPr>
          <w:p w14:paraId="0864E118" w14:textId="77777777" w:rsidR="002E3FB8" w:rsidRDefault="00E33987" w:rsidP="003367D3">
            <w:pPr>
              <w:rPr>
                <w:rFonts w:asciiTheme="minorHAnsi" w:eastAsia="Times New Roman" w:hAnsiTheme="minorHAnsi" w:cstheme="minorHAnsi"/>
                <w:b w:val="0"/>
                <w:bCs w:val="0"/>
                <w:color w:val="000000"/>
                <w:sz w:val="18"/>
                <w:szCs w:val="18"/>
                <w:lang w:val="pt-PT" w:eastAsia="gl-ES"/>
              </w:rPr>
            </w:pPr>
            <w:r w:rsidRPr="00D75752">
              <w:rPr>
                <w:rFonts w:asciiTheme="minorHAnsi" w:hAnsiTheme="minorHAnsi" w:cstheme="minorHAnsi"/>
                <w:color w:val="000000"/>
                <w:sz w:val="18"/>
                <w:szCs w:val="18"/>
                <w:lang w:val="pt-PT"/>
              </w:rPr>
              <w:lastRenderedPageBreak/>
              <w:t xml:space="preserve">Output (Produto) </w:t>
            </w:r>
            <w:r w:rsidR="003367D3" w:rsidRPr="00674756">
              <w:rPr>
                <w:rFonts w:asciiTheme="minorHAnsi" w:eastAsia="Times New Roman" w:hAnsiTheme="minorHAnsi" w:cstheme="minorHAnsi"/>
                <w:bCs w:val="0"/>
                <w:color w:val="000000"/>
                <w:sz w:val="18"/>
                <w:szCs w:val="18"/>
                <w:lang w:val="pt-PT" w:eastAsia="gl-ES"/>
              </w:rPr>
              <w:t>3.12</w:t>
            </w:r>
            <w:r w:rsidR="003367D3" w:rsidRPr="00674756">
              <w:rPr>
                <w:rFonts w:asciiTheme="minorHAnsi" w:eastAsia="Times New Roman" w:hAnsiTheme="minorHAnsi" w:cstheme="minorHAnsi"/>
                <w:color w:val="000000"/>
                <w:sz w:val="18"/>
                <w:szCs w:val="18"/>
                <w:lang w:val="pt-PT" w:eastAsia="gl-ES"/>
              </w:rPr>
              <w:t xml:space="preserve"> </w:t>
            </w:r>
          </w:p>
          <w:p w14:paraId="211C1BEE" w14:textId="77777777" w:rsidR="003367D3" w:rsidRPr="00674756" w:rsidRDefault="003367D3" w:rsidP="003367D3">
            <w:pPr>
              <w:rPr>
                <w:rFonts w:asciiTheme="minorHAnsi" w:eastAsia="Times New Roman" w:hAnsiTheme="minorHAnsi" w:cstheme="minorHAnsi"/>
                <w:color w:val="000000"/>
                <w:sz w:val="18"/>
                <w:szCs w:val="18"/>
                <w:lang w:val="pt-PT" w:eastAsia="gl-ES"/>
              </w:rPr>
            </w:pPr>
            <w:r w:rsidRPr="00674756">
              <w:rPr>
                <w:rFonts w:asciiTheme="minorHAnsi" w:eastAsia="Times New Roman" w:hAnsiTheme="minorHAnsi" w:cstheme="minorHAnsi"/>
                <w:color w:val="000000"/>
                <w:sz w:val="18"/>
                <w:szCs w:val="18"/>
                <w:lang w:val="pt-PT" w:eastAsia="gl-ES"/>
              </w:rPr>
              <w:t>Os solos são conservados para o combate a degradação em conformidade com as metas nacionais do Compromisso de Neutralidade da Degradação da Terra</w:t>
            </w:r>
          </w:p>
        </w:tc>
        <w:tc>
          <w:tcPr>
            <w:tcW w:w="883" w:type="pct"/>
          </w:tcPr>
          <w:p w14:paraId="4E683481"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sz w:val="18"/>
                <w:szCs w:val="18"/>
                <w:lang w:val="pt-PT" w:eastAsia="gl-ES"/>
              </w:rPr>
            </w:pPr>
            <w:r w:rsidRPr="00674756">
              <w:rPr>
                <w:rFonts w:asciiTheme="minorHAnsi" w:eastAsia="Times New Roman" w:hAnsiTheme="minorHAnsi" w:cstheme="minorHAnsi"/>
                <w:sz w:val="18"/>
                <w:szCs w:val="18"/>
                <w:lang w:val="pt-PT" w:eastAsia="gl-ES"/>
              </w:rPr>
              <w:t xml:space="preserve">Número de hectares com </w:t>
            </w:r>
            <w:r w:rsidR="002E3FB8">
              <w:rPr>
                <w:rFonts w:asciiTheme="minorHAnsi" w:eastAsia="Times New Roman" w:hAnsiTheme="minorHAnsi" w:cstheme="minorHAnsi"/>
                <w:sz w:val="18"/>
                <w:szCs w:val="18"/>
                <w:lang w:val="pt-PT" w:eastAsia="gl-ES"/>
              </w:rPr>
              <w:t>á</w:t>
            </w:r>
            <w:r w:rsidRPr="00674756">
              <w:rPr>
                <w:rFonts w:asciiTheme="minorHAnsi" w:eastAsia="Times New Roman" w:hAnsiTheme="minorHAnsi" w:cstheme="minorHAnsi"/>
                <w:sz w:val="18"/>
                <w:szCs w:val="18"/>
                <w:lang w:val="pt-PT" w:eastAsia="gl-ES"/>
              </w:rPr>
              <w:t>rvores plantadas para aumento de Perímetro Florestal, Criação de Cortina Quebra Vento e Protecção de Solos</w:t>
            </w:r>
          </w:p>
          <w:p w14:paraId="0EB317CD" w14:textId="77777777" w:rsidR="003367D3" w:rsidRPr="00674756" w:rsidRDefault="003367D3" w:rsidP="0054655E">
            <w:pP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heme="minorHAnsi"/>
                <w:b/>
                <w:bCs/>
                <w:sz w:val="18"/>
                <w:szCs w:val="18"/>
                <w:lang w:val="pt-PT" w:eastAsia="gl-ES"/>
              </w:rPr>
            </w:pPr>
            <w:r w:rsidRPr="0054655E">
              <w:rPr>
                <w:rFonts w:asciiTheme="minorHAnsi" w:eastAsia="Times New Roman" w:hAnsiTheme="minorHAnsi" w:cstheme="minorHAnsi"/>
                <w:sz w:val="18"/>
                <w:szCs w:val="18"/>
                <w:lang w:val="pt-PT" w:eastAsia="gl-ES"/>
              </w:rPr>
              <w:t>Número d</w:t>
            </w:r>
            <w:r w:rsidR="0054655E" w:rsidRPr="0054655E">
              <w:rPr>
                <w:rFonts w:asciiTheme="minorHAnsi" w:eastAsia="Times New Roman" w:hAnsiTheme="minorHAnsi" w:cstheme="minorHAnsi"/>
                <w:sz w:val="18"/>
                <w:szCs w:val="18"/>
                <w:lang w:val="pt-PT" w:eastAsia="gl-ES"/>
              </w:rPr>
              <w:t>e</w:t>
            </w:r>
            <w:r w:rsidRPr="0054655E">
              <w:rPr>
                <w:rFonts w:asciiTheme="minorHAnsi" w:eastAsia="Times New Roman" w:hAnsiTheme="minorHAnsi" w:cstheme="minorHAnsi"/>
                <w:sz w:val="18"/>
                <w:szCs w:val="18"/>
                <w:lang w:val="pt-PT" w:eastAsia="gl-ES"/>
              </w:rPr>
              <w:t xml:space="preserve"> de províncias</w:t>
            </w:r>
            <w:r w:rsidRPr="00674756">
              <w:rPr>
                <w:rFonts w:asciiTheme="minorHAnsi" w:eastAsia="Times New Roman" w:hAnsiTheme="minorHAnsi" w:cstheme="minorHAnsi"/>
                <w:sz w:val="18"/>
                <w:szCs w:val="18"/>
                <w:lang w:val="pt-PT" w:eastAsia="gl-ES"/>
              </w:rPr>
              <w:t xml:space="preserve"> com Zonas com Degradação de Terra mapeadas</w:t>
            </w:r>
          </w:p>
        </w:tc>
        <w:tc>
          <w:tcPr>
            <w:tcW w:w="571" w:type="pct"/>
          </w:tcPr>
          <w:p w14:paraId="07A4CC46" w14:textId="77777777" w:rsidR="00C8402C"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0 (2019)</w:t>
            </w:r>
            <w:r w:rsidRPr="00674756">
              <w:rPr>
                <w:rFonts w:asciiTheme="minorHAnsi" w:hAnsiTheme="minorHAnsi" w:cstheme="minorHAnsi"/>
                <w:sz w:val="18"/>
                <w:szCs w:val="18"/>
              </w:rPr>
              <w:br/>
            </w:r>
          </w:p>
          <w:p w14:paraId="583D40C4"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40EA86E7"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004634BF" w14:textId="77777777" w:rsidR="00C8402C" w:rsidRDefault="00C8402C"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p>
          <w:p w14:paraId="20623B49"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br/>
              <w:t>0 (2019)</w:t>
            </w:r>
          </w:p>
        </w:tc>
        <w:tc>
          <w:tcPr>
            <w:tcW w:w="778" w:type="pct"/>
          </w:tcPr>
          <w:p w14:paraId="73892653"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 xml:space="preserve">Plantação de um total de 9.000 hectares de árvores até 2022 para aumento de Perímetro Florestal, Criação de Cortina Quebra Vento e Protecção de Solos </w:t>
            </w:r>
            <w:r w:rsidRPr="00674756">
              <w:rPr>
                <w:rFonts w:asciiTheme="minorHAnsi" w:hAnsiTheme="minorHAnsi" w:cstheme="minorHAnsi"/>
                <w:sz w:val="18"/>
                <w:szCs w:val="18"/>
              </w:rPr>
              <w:br/>
            </w:r>
            <w:r w:rsidRPr="00674756">
              <w:rPr>
                <w:rFonts w:asciiTheme="minorHAnsi" w:hAnsiTheme="minorHAnsi" w:cstheme="minorHAnsi"/>
                <w:sz w:val="18"/>
                <w:szCs w:val="18"/>
              </w:rPr>
              <w:br/>
              <w:t>Mapeamento de Zonas com Degradação de Terra em todas as províncias até 2022</w:t>
            </w:r>
          </w:p>
        </w:tc>
        <w:tc>
          <w:tcPr>
            <w:tcW w:w="800" w:type="pct"/>
          </w:tcPr>
          <w:p w14:paraId="6F903F53" w14:textId="77777777" w:rsidR="003367D3" w:rsidRPr="00674756" w:rsidRDefault="002E3FB8"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R</w:t>
            </w:r>
            <w:r w:rsidR="003367D3" w:rsidRPr="00674756">
              <w:rPr>
                <w:rFonts w:asciiTheme="minorHAnsi" w:hAnsiTheme="minorHAnsi" w:cstheme="minorHAnsi"/>
                <w:sz w:val="18"/>
                <w:szCs w:val="18"/>
              </w:rPr>
              <w:t>elatórios de projectos</w:t>
            </w:r>
          </w:p>
        </w:tc>
        <w:tc>
          <w:tcPr>
            <w:tcW w:w="995" w:type="pct"/>
          </w:tcPr>
          <w:p w14:paraId="0BDA590D" w14:textId="77777777" w:rsidR="003367D3" w:rsidRPr="00674756" w:rsidRDefault="003367D3" w:rsidP="003367D3">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674756">
              <w:rPr>
                <w:rFonts w:asciiTheme="minorHAnsi" w:hAnsiTheme="minorHAnsi" w:cstheme="minorHAnsi"/>
                <w:color w:val="000000"/>
                <w:sz w:val="18"/>
                <w:szCs w:val="18"/>
                <w:lang w:val="pt-BR"/>
              </w:rPr>
              <w:t xml:space="preserve">PNUD - </w:t>
            </w:r>
            <w:r w:rsidR="00A05CCD">
              <w:rPr>
                <w:rFonts w:asciiTheme="minorHAnsi" w:hAnsiTheme="minorHAnsi" w:cstheme="minorHAnsi"/>
                <w:color w:val="000000"/>
                <w:sz w:val="18"/>
                <w:szCs w:val="18"/>
                <w:lang w:val="pt-BR"/>
              </w:rPr>
              <w:t>A</w:t>
            </w:r>
            <w:r w:rsidR="00A05CCD" w:rsidRPr="00674756">
              <w:rPr>
                <w:rFonts w:asciiTheme="minorHAnsi" w:hAnsiTheme="minorHAnsi" w:cstheme="minorHAnsi"/>
                <w:color w:val="000000"/>
                <w:sz w:val="18"/>
                <w:szCs w:val="18"/>
                <w:lang w:val="pt-BR"/>
              </w:rPr>
              <w:t>dvocacia</w:t>
            </w:r>
            <w:r w:rsidRPr="00674756">
              <w:rPr>
                <w:rFonts w:asciiTheme="minorHAnsi" w:hAnsiTheme="minorHAnsi" w:cstheme="minorHAnsi"/>
                <w:color w:val="000000"/>
                <w:sz w:val="18"/>
                <w:szCs w:val="18"/>
                <w:lang w:val="pt-BR"/>
              </w:rPr>
              <w:br/>
              <w:t xml:space="preserve">FAO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capacitação e advocacia</w:t>
            </w:r>
          </w:p>
        </w:tc>
      </w:tr>
      <w:tr w:rsidR="00D075B7" w:rsidRPr="00674756" w14:paraId="40E1D2E2" w14:textId="77777777" w:rsidTr="00D21096">
        <w:trPr>
          <w:cnfStyle w:val="000000100000" w:firstRow="0" w:lastRow="0" w:firstColumn="0" w:lastColumn="0" w:oddVBand="0" w:evenVBand="0" w:oddHBand="1" w:evenHBand="0" w:firstRowFirstColumn="0" w:firstRowLastColumn="0" w:lastRowFirstColumn="0" w:lastRowLastColumn="0"/>
          <w:trHeight w:val="1537"/>
        </w:trPr>
        <w:tc>
          <w:tcPr>
            <w:cnfStyle w:val="001000000000" w:firstRow="0" w:lastRow="0" w:firstColumn="1" w:lastColumn="0" w:oddVBand="0" w:evenVBand="0" w:oddHBand="0" w:evenHBand="0" w:firstRowFirstColumn="0" w:firstRowLastColumn="0" w:lastRowFirstColumn="0" w:lastRowLastColumn="0"/>
            <w:tcW w:w="973" w:type="pct"/>
          </w:tcPr>
          <w:p w14:paraId="08997DE3" w14:textId="77777777" w:rsidR="002E3FB8" w:rsidRDefault="00E33987" w:rsidP="00D075B7">
            <w:pPr>
              <w:rPr>
                <w:rFonts w:asciiTheme="minorHAnsi" w:eastAsia="Times New Roman" w:hAnsiTheme="minorHAnsi" w:cstheme="minorHAnsi"/>
                <w:b w:val="0"/>
                <w:sz w:val="18"/>
                <w:szCs w:val="18"/>
                <w:lang w:val="pt-PT" w:eastAsia="gl-ES"/>
              </w:rPr>
            </w:pPr>
            <w:r w:rsidRPr="00D75752">
              <w:rPr>
                <w:rFonts w:asciiTheme="minorHAnsi" w:hAnsiTheme="minorHAnsi" w:cstheme="minorHAnsi"/>
                <w:color w:val="000000"/>
                <w:sz w:val="18"/>
                <w:szCs w:val="18"/>
                <w:lang w:val="pt-PT"/>
              </w:rPr>
              <w:t xml:space="preserve">Output (Produto) </w:t>
            </w:r>
            <w:r w:rsidR="00D075B7" w:rsidRPr="003367D3">
              <w:rPr>
                <w:rFonts w:asciiTheme="minorHAnsi" w:eastAsia="Times New Roman" w:hAnsiTheme="minorHAnsi" w:cstheme="minorHAnsi"/>
                <w:bCs w:val="0"/>
                <w:sz w:val="18"/>
                <w:szCs w:val="18"/>
                <w:lang w:val="pt-PT" w:eastAsia="gl-ES"/>
              </w:rPr>
              <w:t>3.13</w:t>
            </w:r>
          </w:p>
          <w:p w14:paraId="037F2DAF" w14:textId="77777777" w:rsidR="00D075B7" w:rsidRPr="003367D3" w:rsidRDefault="00953C1C" w:rsidP="00D075B7">
            <w:pPr>
              <w:rPr>
                <w:rFonts w:asciiTheme="minorHAnsi" w:eastAsia="Times New Roman" w:hAnsiTheme="minorHAnsi" w:cstheme="minorHAnsi"/>
                <w:sz w:val="18"/>
                <w:szCs w:val="18"/>
                <w:lang w:val="pt-PT" w:eastAsia="gl-ES"/>
              </w:rPr>
            </w:pPr>
            <w:r w:rsidRPr="00953C1C">
              <w:rPr>
                <w:rFonts w:asciiTheme="minorHAnsi" w:eastAsia="Times New Roman" w:hAnsiTheme="minorHAnsi" w:cstheme="minorHAnsi"/>
                <w:sz w:val="18"/>
                <w:szCs w:val="18"/>
                <w:lang w:val="pt-PT" w:eastAsia="gl-ES"/>
              </w:rPr>
              <w:t xml:space="preserve">O </w:t>
            </w:r>
            <w:r w:rsidR="002E3FB8">
              <w:rPr>
                <w:rFonts w:asciiTheme="minorHAnsi" w:eastAsia="Times New Roman" w:hAnsiTheme="minorHAnsi" w:cstheme="minorHAnsi"/>
                <w:sz w:val="18"/>
                <w:szCs w:val="18"/>
                <w:lang w:val="pt-PT" w:eastAsia="gl-ES"/>
              </w:rPr>
              <w:t>G</w:t>
            </w:r>
            <w:r w:rsidRPr="00953C1C">
              <w:rPr>
                <w:rFonts w:asciiTheme="minorHAnsi" w:eastAsia="Times New Roman" w:hAnsiTheme="minorHAnsi" w:cstheme="minorHAnsi"/>
                <w:sz w:val="18"/>
                <w:szCs w:val="18"/>
                <w:lang w:val="pt-PT" w:eastAsia="gl-ES"/>
              </w:rPr>
              <w:t xml:space="preserve">overno aumentou as capacidades técnicas e financeiras para apoiar a recuperação da seca e a construção de resiliência nas provincíais do </w:t>
            </w:r>
            <w:r w:rsidR="002E3FB8">
              <w:rPr>
                <w:rFonts w:asciiTheme="minorHAnsi" w:eastAsia="Times New Roman" w:hAnsiTheme="minorHAnsi" w:cstheme="minorHAnsi"/>
                <w:sz w:val="18"/>
                <w:szCs w:val="18"/>
                <w:lang w:val="pt-PT" w:eastAsia="gl-ES"/>
              </w:rPr>
              <w:t>Sul</w:t>
            </w:r>
          </w:p>
        </w:tc>
        <w:tc>
          <w:tcPr>
            <w:tcW w:w="883" w:type="pct"/>
          </w:tcPr>
          <w:p w14:paraId="4108393D" w14:textId="77777777" w:rsidR="00D075B7" w:rsidRPr="003367D3" w:rsidRDefault="00C8402C" w:rsidP="00D075B7">
            <w:pPr>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8402C">
              <w:rPr>
                <w:rFonts w:ascii="Calibri" w:hAnsi="Calibri" w:cs="Calibri"/>
                <w:sz w:val="18"/>
                <w:szCs w:val="18"/>
              </w:rPr>
              <w:t>Número de planos / estratégias de redução do risco de desastres sensíveis ao género concebidos, orçamentados, implementados e</w:t>
            </w:r>
            <w:r w:rsidR="002E3FB8">
              <w:rPr>
                <w:rFonts w:ascii="Calibri" w:hAnsi="Calibri" w:cs="Calibri"/>
                <w:sz w:val="18"/>
                <w:szCs w:val="18"/>
              </w:rPr>
              <w:t xml:space="preserve"> </w:t>
            </w:r>
            <w:r w:rsidRPr="00C8402C">
              <w:rPr>
                <w:rFonts w:ascii="Calibri" w:hAnsi="Calibri" w:cs="Calibri"/>
                <w:sz w:val="18"/>
                <w:szCs w:val="18"/>
              </w:rPr>
              <w:t xml:space="preserve">monitorizados nas províncias do </w:t>
            </w:r>
            <w:r w:rsidR="002E3FB8">
              <w:rPr>
                <w:rFonts w:ascii="Calibri" w:hAnsi="Calibri" w:cs="Calibri"/>
                <w:sz w:val="18"/>
                <w:szCs w:val="18"/>
              </w:rPr>
              <w:t>S</w:t>
            </w:r>
            <w:r w:rsidRPr="00C8402C">
              <w:rPr>
                <w:rFonts w:ascii="Calibri" w:hAnsi="Calibri" w:cs="Calibri"/>
                <w:sz w:val="18"/>
                <w:szCs w:val="18"/>
              </w:rPr>
              <w:t>ul de acordo com o Quadro de Recuperação da Seca, o Quadro de Sendai para a RRD e o PDN 2018-2022 de Angola</w:t>
            </w:r>
          </w:p>
        </w:tc>
        <w:tc>
          <w:tcPr>
            <w:tcW w:w="571" w:type="pct"/>
          </w:tcPr>
          <w:p w14:paraId="7388A882" w14:textId="77777777" w:rsidR="00D075B7" w:rsidRPr="003367D3" w:rsidRDefault="00D075B7" w:rsidP="00D075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3367D3">
              <w:rPr>
                <w:rFonts w:asciiTheme="minorHAnsi" w:hAnsiTheme="minorHAnsi" w:cstheme="minorHAnsi"/>
                <w:sz w:val="18"/>
                <w:szCs w:val="18"/>
              </w:rPr>
              <w:t>0 (2019)</w:t>
            </w:r>
          </w:p>
        </w:tc>
        <w:tc>
          <w:tcPr>
            <w:tcW w:w="778" w:type="pct"/>
          </w:tcPr>
          <w:p w14:paraId="5CB56AC7" w14:textId="77777777" w:rsidR="00D075B7" w:rsidRPr="003367D3" w:rsidRDefault="00D075B7" w:rsidP="00D075B7">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3</w:t>
            </w:r>
          </w:p>
        </w:tc>
        <w:tc>
          <w:tcPr>
            <w:tcW w:w="800" w:type="pct"/>
          </w:tcPr>
          <w:p w14:paraId="36CE2F55" w14:textId="77777777" w:rsidR="00D075B7" w:rsidRDefault="00D075B7">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 xml:space="preserve">Relatório anual da CNPC </w:t>
            </w:r>
          </w:p>
        </w:tc>
        <w:tc>
          <w:tcPr>
            <w:tcW w:w="995" w:type="pct"/>
          </w:tcPr>
          <w:p w14:paraId="1EFA9DF5" w14:textId="77777777" w:rsidR="00C8402C" w:rsidRPr="00C8402C" w:rsidRDefault="00C8402C" w:rsidP="00C840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C8402C">
              <w:rPr>
                <w:rFonts w:asciiTheme="minorHAnsi" w:hAnsiTheme="minorHAnsi" w:cstheme="minorHAnsi"/>
                <w:sz w:val="18"/>
                <w:szCs w:val="18"/>
                <w:lang w:val="pt-BR"/>
              </w:rPr>
              <w:t xml:space="preserve">UNFPA </w:t>
            </w:r>
            <w:r w:rsidR="002E3FB8">
              <w:rPr>
                <w:rFonts w:asciiTheme="minorHAnsi" w:hAnsiTheme="minorHAnsi" w:cstheme="minorHAnsi"/>
                <w:sz w:val="18"/>
                <w:szCs w:val="18"/>
                <w:lang w:val="pt-BR"/>
              </w:rPr>
              <w:t>–</w:t>
            </w:r>
            <w:r w:rsidRPr="00C8402C">
              <w:rPr>
                <w:rFonts w:asciiTheme="minorHAnsi" w:hAnsiTheme="minorHAnsi" w:cstheme="minorHAnsi"/>
                <w:sz w:val="18"/>
                <w:szCs w:val="18"/>
                <w:lang w:val="pt-BR"/>
              </w:rPr>
              <w:t xml:space="preserve"> A</w:t>
            </w:r>
            <w:r w:rsidR="002E3FB8">
              <w:rPr>
                <w:rFonts w:asciiTheme="minorHAnsi" w:hAnsiTheme="minorHAnsi" w:cstheme="minorHAnsi"/>
                <w:sz w:val="18"/>
                <w:szCs w:val="18"/>
                <w:lang w:val="pt-BR"/>
              </w:rPr>
              <w:t xml:space="preserve">dvocacia e apoio ao </w:t>
            </w:r>
            <w:r w:rsidR="002E3FB8" w:rsidRPr="0054655E">
              <w:rPr>
                <w:rFonts w:asciiTheme="minorHAnsi" w:hAnsiTheme="minorHAnsi" w:cstheme="minorHAnsi"/>
                <w:i/>
                <w:sz w:val="18"/>
                <w:szCs w:val="18"/>
                <w:lang w:val="pt-BR"/>
              </w:rPr>
              <w:t>service delivery</w:t>
            </w:r>
          </w:p>
          <w:p w14:paraId="0F8A7DD3" w14:textId="77777777" w:rsidR="00C8402C" w:rsidRPr="00C8402C" w:rsidRDefault="00C8402C" w:rsidP="00C840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C8402C">
              <w:rPr>
                <w:rFonts w:asciiTheme="minorHAnsi" w:hAnsiTheme="minorHAnsi" w:cstheme="minorHAnsi"/>
                <w:sz w:val="18"/>
                <w:szCs w:val="18"/>
                <w:lang w:val="pt-BR"/>
              </w:rPr>
              <w:t xml:space="preserve">OMS </w:t>
            </w:r>
            <w:r w:rsidR="002E3FB8">
              <w:rPr>
                <w:rFonts w:asciiTheme="minorHAnsi" w:hAnsiTheme="minorHAnsi" w:cstheme="minorHAnsi"/>
                <w:sz w:val="18"/>
                <w:szCs w:val="18"/>
                <w:lang w:val="pt-BR"/>
              </w:rPr>
              <w:t>–</w:t>
            </w:r>
            <w:r w:rsidRPr="00C8402C">
              <w:rPr>
                <w:rFonts w:asciiTheme="minorHAnsi" w:hAnsiTheme="minorHAnsi" w:cstheme="minorHAnsi"/>
                <w:sz w:val="18"/>
                <w:szCs w:val="18"/>
                <w:lang w:val="pt-BR"/>
              </w:rPr>
              <w:t xml:space="preserve"> C</w:t>
            </w:r>
            <w:r w:rsidR="002E3FB8">
              <w:rPr>
                <w:rFonts w:asciiTheme="minorHAnsi" w:hAnsiTheme="minorHAnsi" w:cstheme="minorHAnsi"/>
                <w:sz w:val="18"/>
                <w:szCs w:val="18"/>
                <w:lang w:val="pt-BR"/>
              </w:rPr>
              <w:t xml:space="preserve">apacitação e assistência técnica </w:t>
            </w:r>
          </w:p>
          <w:p w14:paraId="4F09B582" w14:textId="77777777" w:rsidR="00C8402C" w:rsidRPr="00C8402C" w:rsidRDefault="00C8402C" w:rsidP="00C840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C8402C">
              <w:rPr>
                <w:rFonts w:asciiTheme="minorHAnsi" w:hAnsiTheme="minorHAnsi" w:cstheme="minorHAnsi"/>
                <w:sz w:val="18"/>
                <w:szCs w:val="18"/>
                <w:lang w:val="pt-BR"/>
              </w:rPr>
              <w:t xml:space="preserve">PNUD - </w:t>
            </w:r>
            <w:r w:rsidR="002E3FB8" w:rsidRPr="00C8402C">
              <w:rPr>
                <w:rFonts w:asciiTheme="minorHAnsi" w:hAnsiTheme="minorHAnsi" w:cstheme="minorHAnsi"/>
                <w:sz w:val="18"/>
                <w:szCs w:val="18"/>
                <w:lang w:val="pt-BR"/>
              </w:rPr>
              <w:t xml:space="preserve"> C</w:t>
            </w:r>
            <w:r w:rsidR="002E3FB8">
              <w:rPr>
                <w:rFonts w:asciiTheme="minorHAnsi" w:hAnsiTheme="minorHAnsi" w:cstheme="minorHAnsi"/>
                <w:sz w:val="18"/>
                <w:szCs w:val="18"/>
                <w:lang w:val="pt-BR"/>
              </w:rPr>
              <w:t>apacitação, assistência técnica, advocacia</w:t>
            </w:r>
          </w:p>
          <w:p w14:paraId="42851C5C" w14:textId="77777777" w:rsidR="00C8402C" w:rsidRPr="00C8402C" w:rsidRDefault="00C8402C" w:rsidP="009E4E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C8402C">
              <w:rPr>
                <w:rFonts w:asciiTheme="minorHAnsi" w:hAnsiTheme="minorHAnsi" w:cstheme="minorHAnsi"/>
                <w:sz w:val="18"/>
                <w:szCs w:val="18"/>
                <w:lang w:val="pt-BR"/>
              </w:rPr>
              <w:t xml:space="preserve">UNICEF - </w:t>
            </w:r>
            <w:r w:rsidR="00A05CCD" w:rsidRPr="00C8402C">
              <w:rPr>
                <w:rFonts w:asciiTheme="minorHAnsi" w:hAnsiTheme="minorHAnsi" w:cstheme="minorHAnsi"/>
                <w:sz w:val="18"/>
                <w:szCs w:val="18"/>
                <w:lang w:val="pt-BR"/>
              </w:rPr>
              <w:t>C</w:t>
            </w:r>
            <w:r w:rsidR="00A05CCD">
              <w:rPr>
                <w:rFonts w:asciiTheme="minorHAnsi" w:hAnsiTheme="minorHAnsi" w:cstheme="minorHAnsi"/>
                <w:sz w:val="18"/>
                <w:szCs w:val="18"/>
                <w:lang w:val="pt-BR"/>
              </w:rPr>
              <w:t xml:space="preserve">apacitação, assistência técnica  e apoio ao </w:t>
            </w:r>
            <w:r w:rsidR="00A05CCD" w:rsidRPr="003C2F14">
              <w:rPr>
                <w:rFonts w:asciiTheme="minorHAnsi" w:hAnsiTheme="minorHAnsi" w:cstheme="minorHAnsi"/>
                <w:i/>
                <w:sz w:val="18"/>
                <w:szCs w:val="18"/>
                <w:lang w:val="pt-BR"/>
              </w:rPr>
              <w:t>service delivery</w:t>
            </w:r>
          </w:p>
          <w:p w14:paraId="079DD0FD" w14:textId="77777777" w:rsidR="00A05CCD" w:rsidRPr="00C8402C" w:rsidRDefault="00C8402C" w:rsidP="00A05C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C8402C">
              <w:rPr>
                <w:rFonts w:asciiTheme="minorHAnsi" w:hAnsiTheme="minorHAnsi" w:cstheme="minorHAnsi"/>
                <w:sz w:val="18"/>
                <w:szCs w:val="18"/>
                <w:lang w:val="pt-BR"/>
              </w:rPr>
              <w:t xml:space="preserve">FAO - </w:t>
            </w:r>
            <w:r w:rsidR="00A05CCD">
              <w:rPr>
                <w:rFonts w:asciiTheme="minorHAnsi" w:hAnsiTheme="minorHAnsi" w:cstheme="minorHAnsi"/>
                <w:sz w:val="18"/>
                <w:szCs w:val="18"/>
                <w:lang w:val="pt-BR"/>
              </w:rPr>
              <w:t xml:space="preserve">Apoio ao </w:t>
            </w:r>
            <w:r w:rsidR="00A05CCD" w:rsidRPr="003C2F14">
              <w:rPr>
                <w:rFonts w:asciiTheme="minorHAnsi" w:hAnsiTheme="minorHAnsi" w:cstheme="minorHAnsi"/>
                <w:i/>
                <w:sz w:val="18"/>
                <w:szCs w:val="18"/>
                <w:lang w:val="pt-BR"/>
              </w:rPr>
              <w:t>service delivery</w:t>
            </w:r>
            <w:r w:rsidR="00A05CCD">
              <w:rPr>
                <w:rFonts w:asciiTheme="minorHAnsi" w:hAnsiTheme="minorHAnsi" w:cstheme="minorHAnsi"/>
                <w:i/>
                <w:sz w:val="18"/>
                <w:szCs w:val="18"/>
                <w:lang w:val="pt-BR"/>
              </w:rPr>
              <w:t xml:space="preserve">, </w:t>
            </w:r>
          </w:p>
          <w:p w14:paraId="4C672C09" w14:textId="77777777" w:rsidR="00C8402C" w:rsidRPr="00C8402C" w:rsidRDefault="00A05CCD" w:rsidP="00C8402C">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Pr>
                <w:rFonts w:asciiTheme="minorHAnsi" w:hAnsiTheme="minorHAnsi" w:cstheme="minorHAnsi"/>
                <w:sz w:val="18"/>
                <w:szCs w:val="18"/>
                <w:lang w:val="pt-BR"/>
              </w:rPr>
              <w:t>capacitação e assistência técnica</w:t>
            </w:r>
          </w:p>
          <w:p w14:paraId="2D1142F7" w14:textId="77777777" w:rsidR="00A05CCD" w:rsidRPr="00C8402C" w:rsidRDefault="00C8402C" w:rsidP="00A05C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sidRPr="00C8402C">
              <w:rPr>
                <w:rFonts w:asciiTheme="minorHAnsi" w:hAnsiTheme="minorHAnsi" w:cstheme="minorHAnsi"/>
                <w:sz w:val="18"/>
                <w:szCs w:val="18"/>
                <w:lang w:val="pt-BR"/>
              </w:rPr>
              <w:t xml:space="preserve">PAM - </w:t>
            </w:r>
            <w:r w:rsidR="00A05CCD">
              <w:rPr>
                <w:rFonts w:asciiTheme="minorHAnsi" w:hAnsiTheme="minorHAnsi" w:cstheme="minorHAnsi"/>
                <w:sz w:val="18"/>
                <w:szCs w:val="18"/>
                <w:lang w:val="pt-BR"/>
              </w:rPr>
              <w:t xml:space="preserve"> Apoio ao </w:t>
            </w:r>
            <w:r w:rsidR="00A05CCD" w:rsidRPr="003C2F14">
              <w:rPr>
                <w:rFonts w:asciiTheme="minorHAnsi" w:hAnsiTheme="minorHAnsi" w:cstheme="minorHAnsi"/>
                <w:i/>
                <w:sz w:val="18"/>
                <w:szCs w:val="18"/>
                <w:lang w:val="pt-BR"/>
              </w:rPr>
              <w:t>service delivery</w:t>
            </w:r>
            <w:r w:rsidR="00A05CCD">
              <w:rPr>
                <w:rFonts w:asciiTheme="minorHAnsi" w:hAnsiTheme="minorHAnsi" w:cstheme="minorHAnsi"/>
                <w:i/>
                <w:sz w:val="18"/>
                <w:szCs w:val="18"/>
                <w:lang w:val="pt-BR"/>
              </w:rPr>
              <w:t xml:space="preserve">, </w:t>
            </w:r>
          </w:p>
          <w:p w14:paraId="0A42D493" w14:textId="77777777" w:rsidR="00D075B7" w:rsidRPr="00674756" w:rsidRDefault="00A05CCD" w:rsidP="00A05CC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pt-BR"/>
              </w:rPr>
            </w:pPr>
            <w:r>
              <w:rPr>
                <w:rFonts w:asciiTheme="minorHAnsi" w:hAnsiTheme="minorHAnsi" w:cstheme="minorHAnsi"/>
                <w:sz w:val="18"/>
                <w:szCs w:val="18"/>
                <w:lang w:val="pt-BR"/>
              </w:rPr>
              <w:t>capacitação</w:t>
            </w:r>
          </w:p>
        </w:tc>
      </w:tr>
      <w:tr w:rsidR="00D075B7" w:rsidRPr="00674756" w14:paraId="392E53F3" w14:textId="77777777" w:rsidTr="00D21096">
        <w:trPr>
          <w:cnfStyle w:val="000000010000" w:firstRow="0" w:lastRow="0" w:firstColumn="0" w:lastColumn="0" w:oddVBand="0" w:evenVBand="0" w:oddHBand="0" w:evenHBand="1" w:firstRowFirstColumn="0" w:firstRowLastColumn="0" w:lastRowFirstColumn="0" w:lastRowLastColumn="0"/>
          <w:trHeight w:val="1686"/>
        </w:trPr>
        <w:tc>
          <w:tcPr>
            <w:cnfStyle w:val="001000000000" w:firstRow="0" w:lastRow="0" w:firstColumn="1" w:lastColumn="0" w:oddVBand="0" w:evenVBand="0" w:oddHBand="0" w:evenHBand="0" w:firstRowFirstColumn="0" w:firstRowLastColumn="0" w:lastRowFirstColumn="0" w:lastRowLastColumn="0"/>
            <w:tcW w:w="973" w:type="pct"/>
          </w:tcPr>
          <w:p w14:paraId="32640CE2" w14:textId="77777777" w:rsidR="002E3FB8" w:rsidRDefault="00E33987" w:rsidP="00D075B7">
            <w:pPr>
              <w:rPr>
                <w:rFonts w:asciiTheme="minorHAnsi" w:eastAsia="Times New Roman" w:hAnsiTheme="minorHAnsi" w:cstheme="minorHAnsi"/>
                <w:b w:val="0"/>
                <w:bCs w:val="0"/>
                <w:sz w:val="18"/>
                <w:szCs w:val="18"/>
                <w:lang w:val="pt-PT" w:eastAsia="gl-ES"/>
              </w:rPr>
            </w:pPr>
            <w:r w:rsidRPr="00D75752">
              <w:rPr>
                <w:rFonts w:asciiTheme="minorHAnsi" w:hAnsiTheme="minorHAnsi" w:cstheme="minorHAnsi"/>
                <w:color w:val="000000"/>
                <w:sz w:val="18"/>
                <w:szCs w:val="18"/>
                <w:lang w:val="pt-PT"/>
              </w:rPr>
              <w:t xml:space="preserve">Output (Produto) </w:t>
            </w:r>
            <w:r w:rsidR="00D075B7" w:rsidRPr="003367D3">
              <w:rPr>
                <w:rFonts w:asciiTheme="minorHAnsi" w:eastAsia="Times New Roman" w:hAnsiTheme="minorHAnsi" w:cstheme="minorHAnsi"/>
                <w:sz w:val="18"/>
                <w:szCs w:val="18"/>
                <w:lang w:val="pt-PT" w:eastAsia="gl-ES"/>
              </w:rPr>
              <w:t xml:space="preserve">3.14 </w:t>
            </w:r>
          </w:p>
          <w:p w14:paraId="434EF957" w14:textId="77777777" w:rsidR="00D075B7" w:rsidRPr="003367D3" w:rsidRDefault="00D075B7" w:rsidP="00D075B7">
            <w:pPr>
              <w:rPr>
                <w:rFonts w:asciiTheme="minorHAnsi" w:eastAsia="Times New Roman" w:hAnsiTheme="minorHAnsi" w:cstheme="minorHAnsi"/>
                <w:sz w:val="18"/>
                <w:szCs w:val="18"/>
                <w:lang w:val="pt-PT" w:eastAsia="gl-ES"/>
              </w:rPr>
            </w:pPr>
            <w:r w:rsidRPr="003367D3">
              <w:rPr>
                <w:rFonts w:asciiTheme="minorHAnsi" w:eastAsia="Times New Roman" w:hAnsiTheme="minorHAnsi" w:cstheme="minorHAnsi"/>
                <w:sz w:val="18"/>
                <w:szCs w:val="18"/>
                <w:lang w:val="pt-PT" w:eastAsia="gl-ES"/>
              </w:rPr>
              <w:t>As comunidades mais vulneráveis reforçam a sua capacidade técnica para responder aos riscos e desastres naturais provocados pelo homem e para se adaptarem às alterações climáticas</w:t>
            </w:r>
          </w:p>
        </w:tc>
        <w:tc>
          <w:tcPr>
            <w:tcW w:w="883" w:type="pct"/>
          </w:tcPr>
          <w:p w14:paraId="47C06422" w14:textId="77777777" w:rsidR="00D075B7" w:rsidRPr="003367D3" w:rsidRDefault="00D075B7" w:rsidP="00D075B7">
            <w:pPr>
              <w:cnfStyle w:val="000000010000" w:firstRow="0" w:lastRow="0" w:firstColumn="0" w:lastColumn="0" w:oddVBand="0" w:evenVBand="0" w:oddHBand="0" w:evenHBand="1" w:firstRowFirstColumn="0" w:firstRowLastColumn="0" w:lastRowFirstColumn="0" w:lastRowLastColumn="0"/>
              <w:rPr>
                <w:rFonts w:ascii="Calibri" w:hAnsi="Calibri" w:cs="Calibri"/>
                <w:sz w:val="18"/>
                <w:szCs w:val="18"/>
              </w:rPr>
            </w:pPr>
            <w:r w:rsidRPr="003367D3">
              <w:rPr>
                <w:rFonts w:ascii="Calibri" w:hAnsi="Calibri" w:cs="Calibri"/>
                <w:sz w:val="18"/>
                <w:szCs w:val="18"/>
              </w:rPr>
              <w:t xml:space="preserve">Número de sistemas operacionais de monitoramento agrometeorológico e de aviso prévio estabelecidos para limitar o impacto diferenciado por </w:t>
            </w:r>
            <w:r w:rsidR="000D5F39">
              <w:rPr>
                <w:rFonts w:ascii="Calibri" w:hAnsi="Calibri" w:cs="Calibri"/>
                <w:sz w:val="18"/>
                <w:szCs w:val="18"/>
              </w:rPr>
              <w:t>género</w:t>
            </w:r>
            <w:r w:rsidRPr="003367D3">
              <w:rPr>
                <w:rFonts w:ascii="Calibri" w:hAnsi="Calibri" w:cs="Calibri"/>
                <w:sz w:val="18"/>
                <w:szCs w:val="18"/>
              </w:rPr>
              <w:t xml:space="preserve"> dos riscos naturais</w:t>
            </w:r>
          </w:p>
        </w:tc>
        <w:tc>
          <w:tcPr>
            <w:tcW w:w="571" w:type="pct"/>
          </w:tcPr>
          <w:p w14:paraId="3ACE4AE9" w14:textId="77777777" w:rsidR="00D075B7" w:rsidRPr="003367D3" w:rsidRDefault="00D075B7" w:rsidP="00D075B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3367D3">
              <w:rPr>
                <w:rFonts w:asciiTheme="minorHAnsi" w:hAnsiTheme="minorHAnsi" w:cstheme="minorHAnsi"/>
                <w:sz w:val="18"/>
                <w:szCs w:val="18"/>
              </w:rPr>
              <w:t>0 (2019)</w:t>
            </w:r>
          </w:p>
        </w:tc>
        <w:tc>
          <w:tcPr>
            <w:tcW w:w="778" w:type="pct"/>
          </w:tcPr>
          <w:p w14:paraId="171CAF54" w14:textId="77777777" w:rsidR="00D075B7" w:rsidRPr="003367D3" w:rsidRDefault="00D075B7" w:rsidP="00D075B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674756">
              <w:rPr>
                <w:rFonts w:asciiTheme="minorHAnsi" w:hAnsiTheme="minorHAnsi" w:cstheme="minorHAnsi"/>
                <w:sz w:val="18"/>
                <w:szCs w:val="18"/>
              </w:rPr>
              <w:t>15</w:t>
            </w:r>
          </w:p>
        </w:tc>
        <w:tc>
          <w:tcPr>
            <w:tcW w:w="800" w:type="pct"/>
          </w:tcPr>
          <w:p w14:paraId="427EE575" w14:textId="77777777" w:rsidR="00D075B7" w:rsidRDefault="00D075B7">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Pr>
                <w:rFonts w:ascii="Calibri" w:hAnsi="Calibri" w:cs="Calibri"/>
                <w:sz w:val="20"/>
                <w:szCs w:val="20"/>
              </w:rPr>
              <w:t>Relatório anual da CNPC</w:t>
            </w:r>
          </w:p>
        </w:tc>
        <w:tc>
          <w:tcPr>
            <w:tcW w:w="995" w:type="pct"/>
          </w:tcPr>
          <w:p w14:paraId="19359F56" w14:textId="77777777" w:rsidR="00D075B7" w:rsidRPr="00674756" w:rsidRDefault="00D075B7" w:rsidP="00D075B7">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18"/>
                <w:szCs w:val="18"/>
                <w:lang w:val="pt-BR"/>
              </w:rPr>
            </w:pPr>
            <w:r w:rsidRPr="00674756">
              <w:rPr>
                <w:rFonts w:asciiTheme="minorHAnsi" w:hAnsiTheme="minorHAnsi" w:cstheme="minorHAnsi"/>
                <w:color w:val="000000"/>
                <w:sz w:val="18"/>
                <w:szCs w:val="18"/>
                <w:lang w:val="pt-BR"/>
              </w:rPr>
              <w:t xml:space="preserve">PNUD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br/>
            </w:r>
            <w:r w:rsidR="00A05CCD">
              <w:rPr>
                <w:rFonts w:asciiTheme="minorHAnsi" w:hAnsiTheme="minorHAnsi" w:cstheme="minorHAnsi"/>
                <w:color w:val="000000"/>
                <w:sz w:val="18"/>
                <w:szCs w:val="18"/>
                <w:lang w:val="pt-BR"/>
              </w:rPr>
              <w:t>UNHABITAT</w:t>
            </w:r>
            <w:r w:rsidRPr="00674756">
              <w:rPr>
                <w:rFonts w:asciiTheme="minorHAnsi" w:hAnsiTheme="minorHAnsi" w:cstheme="minorHAnsi"/>
                <w:color w:val="000000"/>
                <w:sz w:val="18"/>
                <w:szCs w:val="18"/>
                <w:lang w:val="pt-BR"/>
              </w:rPr>
              <w:t xml:space="preserve">-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br/>
              <w:t xml:space="preserve">ACNUR - </w:t>
            </w:r>
            <w:r w:rsidRPr="0054655E">
              <w:rPr>
                <w:rFonts w:asciiTheme="minorHAnsi" w:hAnsiTheme="minorHAnsi" w:cstheme="minorHAnsi"/>
                <w:i/>
                <w:color w:val="000000"/>
                <w:sz w:val="18"/>
                <w:szCs w:val="18"/>
                <w:lang w:val="pt-BR"/>
              </w:rPr>
              <w:t>service delivery</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assistência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t xml:space="preserve"> e capacitação</w:t>
            </w:r>
            <w:r w:rsidRPr="00674756">
              <w:rPr>
                <w:rFonts w:asciiTheme="minorHAnsi" w:hAnsiTheme="minorHAnsi" w:cstheme="minorHAnsi"/>
                <w:color w:val="000000"/>
                <w:sz w:val="18"/>
                <w:szCs w:val="18"/>
                <w:lang w:val="pt-BR"/>
              </w:rPr>
              <w:br/>
              <w:t xml:space="preserve">UNFPA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br/>
              <w:t xml:space="preserve">UNICEF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br/>
              <w:t xml:space="preserve">OMS - </w:t>
            </w:r>
            <w:r w:rsidR="00A05CCD">
              <w:rPr>
                <w:rFonts w:asciiTheme="minorHAnsi" w:hAnsiTheme="minorHAnsi" w:cstheme="minorHAnsi"/>
                <w:color w:val="000000"/>
                <w:sz w:val="18"/>
                <w:szCs w:val="18"/>
                <w:lang w:val="pt-BR"/>
              </w:rPr>
              <w:t>A</w:t>
            </w:r>
            <w:r w:rsidR="00D37FA7">
              <w:rPr>
                <w:rFonts w:asciiTheme="minorHAnsi" w:hAnsiTheme="minorHAnsi" w:cstheme="minorHAnsi"/>
                <w:color w:val="000000"/>
                <w:sz w:val="18"/>
                <w:szCs w:val="18"/>
                <w:lang w:val="pt-BR"/>
              </w:rPr>
              <w:t>ssistência</w:t>
            </w:r>
            <w:r w:rsidRPr="00674756">
              <w:rPr>
                <w:rFonts w:asciiTheme="minorHAnsi" w:hAnsiTheme="minorHAnsi" w:cstheme="minorHAnsi"/>
                <w:color w:val="000000"/>
                <w:sz w:val="18"/>
                <w:szCs w:val="18"/>
                <w:lang w:val="pt-BR"/>
              </w:rPr>
              <w:t xml:space="preserve"> </w:t>
            </w:r>
            <w:r w:rsidR="00D37FA7">
              <w:rPr>
                <w:rFonts w:asciiTheme="minorHAnsi" w:hAnsiTheme="minorHAnsi" w:cstheme="minorHAnsi"/>
                <w:color w:val="000000"/>
                <w:sz w:val="18"/>
                <w:szCs w:val="18"/>
                <w:lang w:val="pt-BR"/>
              </w:rPr>
              <w:t>técnica</w:t>
            </w:r>
            <w:r w:rsidRPr="00674756">
              <w:rPr>
                <w:rFonts w:asciiTheme="minorHAnsi" w:hAnsiTheme="minorHAnsi" w:cstheme="minorHAnsi"/>
                <w:color w:val="000000"/>
                <w:sz w:val="18"/>
                <w:szCs w:val="18"/>
                <w:lang w:val="pt-BR"/>
              </w:rPr>
              <w:br/>
            </w:r>
            <w:r w:rsidR="00A05CCD">
              <w:rPr>
                <w:rFonts w:asciiTheme="minorHAnsi" w:hAnsiTheme="minorHAnsi" w:cstheme="minorHAnsi"/>
                <w:color w:val="000000"/>
                <w:sz w:val="18"/>
                <w:szCs w:val="18"/>
                <w:lang w:val="pt-BR"/>
              </w:rPr>
              <w:t>PAM</w:t>
            </w:r>
            <w:r w:rsidR="00A05CCD" w:rsidRPr="00674756">
              <w:rPr>
                <w:rFonts w:asciiTheme="minorHAnsi" w:hAnsiTheme="minorHAnsi" w:cstheme="minorHAnsi"/>
                <w:color w:val="000000"/>
                <w:sz w:val="18"/>
                <w:szCs w:val="18"/>
                <w:lang w:val="pt-BR"/>
              </w:rPr>
              <w:t xml:space="preserve"> </w:t>
            </w:r>
            <w:r w:rsidRPr="00674756">
              <w:rPr>
                <w:rFonts w:asciiTheme="minorHAnsi" w:hAnsiTheme="minorHAnsi" w:cstheme="minorHAnsi"/>
                <w:color w:val="000000"/>
                <w:sz w:val="18"/>
                <w:szCs w:val="18"/>
                <w:lang w:val="pt-BR"/>
              </w:rPr>
              <w:t xml:space="preserve">- </w:t>
            </w:r>
            <w:r w:rsidR="00A05CCD">
              <w:rPr>
                <w:rFonts w:asciiTheme="minorHAnsi" w:hAnsiTheme="minorHAnsi" w:cstheme="minorHAnsi"/>
                <w:color w:val="000000"/>
                <w:sz w:val="18"/>
                <w:szCs w:val="18"/>
                <w:lang w:val="pt-BR"/>
              </w:rPr>
              <w:t>A</w:t>
            </w:r>
            <w:r w:rsidRPr="00674756">
              <w:rPr>
                <w:rFonts w:asciiTheme="minorHAnsi" w:hAnsiTheme="minorHAnsi" w:cstheme="minorHAnsi"/>
                <w:color w:val="000000"/>
                <w:sz w:val="18"/>
                <w:szCs w:val="18"/>
                <w:lang w:val="pt-BR"/>
              </w:rPr>
              <w:t>ssist</w:t>
            </w:r>
            <w:r w:rsidR="00A05CCD">
              <w:rPr>
                <w:rFonts w:asciiTheme="minorHAnsi" w:hAnsiTheme="minorHAnsi" w:cstheme="minorHAnsi"/>
                <w:color w:val="000000"/>
                <w:sz w:val="18"/>
                <w:szCs w:val="18"/>
                <w:lang w:val="pt-BR"/>
              </w:rPr>
              <w:t>ê</w:t>
            </w:r>
            <w:r w:rsidRPr="00674756">
              <w:rPr>
                <w:rFonts w:asciiTheme="minorHAnsi" w:hAnsiTheme="minorHAnsi" w:cstheme="minorHAnsi"/>
                <w:color w:val="000000"/>
                <w:sz w:val="18"/>
                <w:szCs w:val="18"/>
                <w:lang w:val="pt-BR"/>
              </w:rPr>
              <w:t xml:space="preserve">ncia </w:t>
            </w:r>
            <w:r w:rsidR="00D37FA7">
              <w:rPr>
                <w:rFonts w:asciiTheme="minorHAnsi" w:hAnsiTheme="minorHAnsi" w:cstheme="minorHAnsi"/>
                <w:color w:val="000000"/>
                <w:sz w:val="18"/>
                <w:szCs w:val="18"/>
                <w:lang w:val="pt-BR"/>
              </w:rPr>
              <w:t>técnica</w:t>
            </w:r>
          </w:p>
        </w:tc>
      </w:tr>
    </w:tbl>
    <w:p w14:paraId="41576379" w14:textId="77777777" w:rsidR="003367D3" w:rsidRDefault="003367D3" w:rsidP="003367D3">
      <w:pPr>
        <w:spacing w:after="200" w:line="276" w:lineRule="auto"/>
        <w:rPr>
          <w:lang w:val="pt-BR"/>
        </w:rPr>
      </w:pPr>
    </w:p>
    <w:p w14:paraId="508FFCC3" w14:textId="77777777" w:rsidR="003367D3" w:rsidRDefault="003367D3" w:rsidP="003367D3">
      <w:pPr>
        <w:spacing w:after="200" w:line="276" w:lineRule="auto"/>
        <w:rPr>
          <w:rFonts w:ascii="Optima-Regular" w:eastAsia="Open Sans" w:hAnsi="Optima-Regular" w:cs="Optima-Regular"/>
          <w:b/>
          <w:color w:val="1F497D" w:themeColor="text2"/>
          <w:sz w:val="28"/>
          <w:szCs w:val="28"/>
          <w:lang w:val="pt-PT" w:eastAsia="en-US"/>
        </w:rPr>
      </w:pPr>
    </w:p>
    <w:p w14:paraId="3EE09C95" w14:textId="77777777" w:rsidR="003367D3" w:rsidRDefault="003367D3" w:rsidP="003367D3">
      <w:pPr>
        <w:rPr>
          <w:lang w:val="pt-PT" w:eastAsia="en-US"/>
        </w:rPr>
      </w:pPr>
    </w:p>
    <w:p w14:paraId="49E3CE81" w14:textId="77777777" w:rsidR="003367D3" w:rsidRDefault="003367D3" w:rsidP="003367D3">
      <w:pPr>
        <w:rPr>
          <w:lang w:val="pt-PT" w:eastAsia="en-US"/>
        </w:rPr>
      </w:pPr>
    </w:p>
    <w:p w14:paraId="4376048D" w14:textId="77777777" w:rsidR="003367D3" w:rsidRDefault="003367D3" w:rsidP="003367D3">
      <w:pPr>
        <w:rPr>
          <w:lang w:val="pt-PT" w:eastAsia="en-US"/>
        </w:rPr>
      </w:pPr>
    </w:p>
    <w:p w14:paraId="21997F53" w14:textId="77777777" w:rsidR="003367D3" w:rsidRDefault="003367D3" w:rsidP="003367D3">
      <w:pPr>
        <w:rPr>
          <w:lang w:val="pt-PT" w:eastAsia="en-US"/>
        </w:rPr>
      </w:pPr>
    </w:p>
    <w:p w14:paraId="18B64E6C" w14:textId="77777777" w:rsidR="003367D3" w:rsidRDefault="003367D3" w:rsidP="003367D3">
      <w:pPr>
        <w:rPr>
          <w:lang w:val="pt-PT" w:eastAsia="en-US"/>
        </w:rPr>
      </w:pPr>
    </w:p>
    <w:p w14:paraId="24EB52B6" w14:textId="77777777" w:rsidR="003367D3" w:rsidRDefault="003367D3" w:rsidP="003367D3">
      <w:pPr>
        <w:pStyle w:val="Heading2"/>
      </w:pPr>
      <w:bookmarkStart w:id="36" w:name="_Toc11408508"/>
      <w:r w:rsidRPr="005E1510">
        <w:t xml:space="preserve">Área </w:t>
      </w:r>
      <w:r>
        <w:t>4</w:t>
      </w:r>
      <w:r w:rsidRPr="005E1510">
        <w:t xml:space="preserve">: </w:t>
      </w:r>
      <w:r w:rsidRPr="003C1F98">
        <w:t>Democracia e estabilidade</w:t>
      </w:r>
      <w:bookmarkEnd w:id="36"/>
    </w:p>
    <w:p w14:paraId="72D0E2E9" w14:textId="77777777" w:rsidR="003367D3" w:rsidRPr="003C1F98" w:rsidRDefault="003367D3" w:rsidP="003367D3">
      <w:pPr>
        <w:shd w:val="clear" w:color="auto" w:fill="DBE5F1" w:themeFill="accent1" w:themeFillTint="33"/>
        <w:spacing w:before="60" w:after="200" w:line="276" w:lineRule="auto"/>
        <w:jc w:val="both"/>
        <w:rPr>
          <w:rFonts w:ascii="Optima-Regular" w:hAnsi="Optima-Regular" w:cs="Optima-Regular"/>
          <w:lang w:val="pt-PT" w:eastAsia="en-US"/>
        </w:rPr>
      </w:pPr>
      <w:r w:rsidRPr="003C1F98">
        <w:rPr>
          <w:rFonts w:ascii="Optima-Regular" w:hAnsi="Optima-Regular" w:cs="Optima-Regular"/>
          <w:lang w:val="pt-PT" w:eastAsia="en-US"/>
        </w:rPr>
        <w:t xml:space="preserve">Outcome 4: </w:t>
      </w:r>
      <w:r w:rsidR="00982B93" w:rsidRPr="00EC6A64">
        <w:rPr>
          <w:rFonts w:ascii="Optima-Regular" w:hAnsi="Optima-Regular" w:cs="Optima-Regular"/>
          <w:lang w:val="pt-PT" w:eastAsia="en-US"/>
        </w:rPr>
        <w:t>Até</w:t>
      </w:r>
      <w:r w:rsidRPr="00EC6A64">
        <w:rPr>
          <w:rFonts w:ascii="Optima-Regular" w:hAnsi="Optima-Regular" w:cs="Optima-Regular"/>
          <w:lang w:val="pt-PT" w:eastAsia="en-US"/>
        </w:rPr>
        <w:t xml:space="preserve"> 2022, cidadãos participam e monitoram a governação, todas as pessoas têm acesso </w:t>
      </w:r>
      <w:r w:rsidR="003B41AF">
        <w:rPr>
          <w:rFonts w:ascii="Optima-Regular" w:hAnsi="Optima-Regular" w:cs="Optima-Regular"/>
          <w:lang w:val="pt-PT" w:eastAsia="en-US"/>
        </w:rPr>
        <w:t>à</w:t>
      </w:r>
      <w:r w:rsidRPr="00EC6A64">
        <w:rPr>
          <w:rFonts w:ascii="Optima-Regular" w:hAnsi="Optima-Regular" w:cs="Optima-Regular"/>
          <w:lang w:val="pt-PT" w:eastAsia="en-US"/>
        </w:rPr>
        <w:t xml:space="preserve"> justiça e direitos humanos observados, num ambiente de paz e segurança regional</w:t>
      </w:r>
    </w:p>
    <w:tbl>
      <w:tblPr>
        <w:tblStyle w:val="Cuadrculaclara-nfasis11"/>
        <w:tblpPr w:leftFromText="180" w:rightFromText="180" w:vertAnchor="text" w:tblpXSpec="center" w:tblpY="1"/>
        <w:tblW w:w="13008" w:type="dxa"/>
        <w:tblLook w:val="04A0" w:firstRow="1" w:lastRow="0" w:firstColumn="1" w:lastColumn="0" w:noHBand="0" w:noVBand="1"/>
      </w:tblPr>
      <w:tblGrid>
        <w:gridCol w:w="5353"/>
        <w:gridCol w:w="4226"/>
        <w:gridCol w:w="3429"/>
      </w:tblGrid>
      <w:tr w:rsidR="003367D3" w:rsidRPr="00155C39" w14:paraId="2D15CE09" w14:textId="77777777" w:rsidTr="003367D3">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5353" w:type="dxa"/>
            <w:hideMark/>
          </w:tcPr>
          <w:p w14:paraId="529DF9D5" w14:textId="77777777" w:rsidR="003367D3" w:rsidRPr="00155C39" w:rsidRDefault="003367D3" w:rsidP="003367D3">
            <w:pPr>
              <w:jc w:val="center"/>
              <w:rPr>
                <w:rFonts w:asciiTheme="minorHAnsi" w:hAnsiTheme="minorHAnsi" w:cstheme="minorHAnsi"/>
                <w:bCs w:val="0"/>
                <w:color w:val="000000" w:themeColor="text1"/>
                <w:sz w:val="18"/>
                <w:szCs w:val="18"/>
                <w:lang w:val="pt-PT"/>
              </w:rPr>
            </w:pPr>
            <w:r w:rsidRPr="00155C39">
              <w:rPr>
                <w:rFonts w:asciiTheme="minorHAnsi" w:hAnsiTheme="minorHAnsi" w:cstheme="minorHAnsi"/>
                <w:bCs w:val="0"/>
                <w:color w:val="000000" w:themeColor="text1"/>
                <w:sz w:val="18"/>
                <w:szCs w:val="18"/>
                <w:lang w:val="pt-PT"/>
              </w:rPr>
              <w:t>Indicadores de Resultado (Outcome indicators)</w:t>
            </w:r>
          </w:p>
        </w:tc>
        <w:tc>
          <w:tcPr>
            <w:tcW w:w="4226" w:type="dxa"/>
          </w:tcPr>
          <w:p w14:paraId="11863D85" w14:textId="77777777" w:rsidR="003367D3" w:rsidRPr="00155C39"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155C39">
              <w:rPr>
                <w:rFonts w:asciiTheme="minorHAnsi" w:hAnsiTheme="minorHAnsi" w:cstheme="minorHAnsi"/>
                <w:bCs w:val="0"/>
                <w:color w:val="000000" w:themeColor="text1"/>
                <w:sz w:val="18"/>
                <w:szCs w:val="18"/>
                <w:lang w:val="pt-PT"/>
              </w:rPr>
              <w:t>Linha de base - baseline</w:t>
            </w:r>
          </w:p>
        </w:tc>
        <w:tc>
          <w:tcPr>
            <w:tcW w:w="3429" w:type="dxa"/>
          </w:tcPr>
          <w:p w14:paraId="65F2C253" w14:textId="77777777" w:rsidR="003367D3" w:rsidRPr="00155C39"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Pr>
                <w:rFonts w:asciiTheme="minorHAnsi" w:hAnsiTheme="minorHAnsi" w:cstheme="minorHAnsi"/>
                <w:bCs w:val="0"/>
                <w:color w:val="000000" w:themeColor="text1"/>
                <w:sz w:val="18"/>
                <w:szCs w:val="18"/>
                <w:lang w:val="pt-PT"/>
              </w:rPr>
              <w:t>Fonte para a</w:t>
            </w:r>
            <w:r w:rsidRPr="00895C65">
              <w:rPr>
                <w:rFonts w:asciiTheme="minorHAnsi" w:hAnsiTheme="minorHAnsi" w:cstheme="minorHAnsi"/>
                <w:bCs w:val="0"/>
                <w:color w:val="000000" w:themeColor="text1"/>
                <w:sz w:val="18"/>
                <w:szCs w:val="18"/>
                <w:lang w:val="pt-PT"/>
              </w:rPr>
              <w:t>ctualização do indicador</w:t>
            </w:r>
          </w:p>
        </w:tc>
      </w:tr>
      <w:tr w:rsidR="003367D3" w:rsidRPr="00155C39" w14:paraId="77E53E82" w14:textId="77777777" w:rsidTr="003367D3">
        <w:trPr>
          <w:cnfStyle w:val="000000100000" w:firstRow="0" w:lastRow="0" w:firstColumn="0" w:lastColumn="0" w:oddVBand="0" w:evenVBand="0" w:oddHBand="1" w:evenHBand="0" w:firstRowFirstColumn="0" w:firstRowLastColumn="0" w:lastRowFirstColumn="0" w:lastRowLastColumn="0"/>
          <w:trHeight w:val="1316"/>
        </w:trPr>
        <w:tc>
          <w:tcPr>
            <w:cnfStyle w:val="001000000000" w:firstRow="0" w:lastRow="0" w:firstColumn="1" w:lastColumn="0" w:oddVBand="0" w:evenVBand="0" w:oddHBand="0" w:evenHBand="0" w:firstRowFirstColumn="0" w:firstRowLastColumn="0" w:lastRowFirstColumn="0" w:lastRowLastColumn="0"/>
            <w:tcW w:w="5353" w:type="dxa"/>
          </w:tcPr>
          <w:p w14:paraId="388DE79E" w14:textId="77777777" w:rsidR="003367D3" w:rsidRPr="0054655E" w:rsidRDefault="003367D3" w:rsidP="003367D3">
            <w:pPr>
              <w:rPr>
                <w:rFonts w:ascii="Calibri" w:hAnsi="Calibri" w:cs="Calibri"/>
                <w:b w:val="0"/>
                <w:sz w:val="20"/>
                <w:szCs w:val="20"/>
              </w:rPr>
            </w:pPr>
            <w:r w:rsidRPr="003B41AF">
              <w:rPr>
                <w:rFonts w:ascii="Calibri" w:hAnsi="Calibri" w:cs="Calibri"/>
                <w:sz w:val="20"/>
                <w:szCs w:val="20"/>
              </w:rPr>
              <w:t>Indicador 11.3.2 Proporção de cidades com estrutura de participação directa da sociedade civil no planeamento e gestão urbana a funcionar regularmente e democraticamente</w:t>
            </w:r>
          </w:p>
        </w:tc>
        <w:tc>
          <w:tcPr>
            <w:tcW w:w="4226" w:type="dxa"/>
          </w:tcPr>
          <w:p w14:paraId="36FB62A7"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5,2% (</w:t>
            </w:r>
            <w:r w:rsidR="008A78E9" w:rsidRPr="008A78E9">
              <w:rPr>
                <w:rFonts w:ascii="Calibri" w:hAnsi="Calibri" w:cs="Calibri"/>
                <w:sz w:val="20"/>
                <w:szCs w:val="20"/>
              </w:rPr>
              <w:t>UN-HABITAT</w:t>
            </w:r>
            <w:r w:rsidR="008A78E9">
              <w:rPr>
                <w:rFonts w:ascii="Calibri" w:hAnsi="Calibri" w:cs="Calibri"/>
                <w:sz w:val="20"/>
                <w:szCs w:val="20"/>
              </w:rPr>
              <w:t>.</w:t>
            </w:r>
            <w:r w:rsidR="008A78E9" w:rsidRPr="008A78E9">
              <w:rPr>
                <w:rFonts w:ascii="Calibri" w:hAnsi="Calibri" w:cs="Calibri"/>
                <w:sz w:val="20"/>
                <w:szCs w:val="20"/>
              </w:rPr>
              <w:t xml:space="preserve"> </w:t>
            </w:r>
            <w:r>
              <w:rPr>
                <w:rFonts w:ascii="Calibri" w:hAnsi="Calibri" w:cs="Calibri"/>
                <w:sz w:val="20"/>
                <w:szCs w:val="20"/>
              </w:rPr>
              <w:t>2016)</w:t>
            </w:r>
          </w:p>
        </w:tc>
        <w:tc>
          <w:tcPr>
            <w:tcW w:w="3429" w:type="dxa"/>
          </w:tcPr>
          <w:p w14:paraId="65047ABB"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MINAMB; N-HABITAT</w:t>
            </w:r>
          </w:p>
        </w:tc>
      </w:tr>
      <w:tr w:rsidR="003367D3" w:rsidRPr="00155C39" w14:paraId="4C07A013" w14:textId="77777777" w:rsidTr="003367D3">
        <w:trPr>
          <w:cnfStyle w:val="000000010000" w:firstRow="0" w:lastRow="0" w:firstColumn="0" w:lastColumn="0" w:oddVBand="0" w:evenVBand="0" w:oddHBand="0" w:evenHBand="1"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5353" w:type="dxa"/>
          </w:tcPr>
          <w:p w14:paraId="309BF49E" w14:textId="77777777" w:rsidR="003367D3" w:rsidRPr="0054655E" w:rsidRDefault="003367D3" w:rsidP="003367D3">
            <w:pPr>
              <w:rPr>
                <w:rFonts w:ascii="Calibri" w:hAnsi="Calibri" w:cs="Calibri"/>
                <w:b w:val="0"/>
                <w:sz w:val="20"/>
                <w:szCs w:val="20"/>
              </w:rPr>
            </w:pPr>
            <w:r w:rsidRPr="003B41AF">
              <w:rPr>
                <w:rFonts w:ascii="Calibri" w:hAnsi="Calibri" w:cs="Calibri"/>
                <w:sz w:val="20"/>
                <w:szCs w:val="20"/>
              </w:rPr>
              <w:t xml:space="preserve">Indicador 16.2.2 </w:t>
            </w:r>
            <w:r w:rsidRPr="003B41AF">
              <w:rPr>
                <w:rFonts w:ascii="Calibri" w:hAnsi="Calibri" w:cs="Calibri"/>
                <w:color w:val="000000"/>
                <w:sz w:val="20"/>
                <w:szCs w:val="20"/>
              </w:rPr>
              <w:t xml:space="preserve">Número de vítimas de tráfico de seres humanos por 100 000 habitantes </w:t>
            </w:r>
          </w:p>
        </w:tc>
        <w:tc>
          <w:tcPr>
            <w:tcW w:w="4226" w:type="dxa"/>
          </w:tcPr>
          <w:p w14:paraId="6A0420BF"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Pr>
                <w:rFonts w:ascii="Calibri" w:hAnsi="Calibri" w:cs="Calibri"/>
                <w:sz w:val="20"/>
                <w:szCs w:val="20"/>
              </w:rPr>
              <w:t>Não disponível</w:t>
            </w:r>
          </w:p>
        </w:tc>
        <w:tc>
          <w:tcPr>
            <w:tcW w:w="3429" w:type="dxa"/>
          </w:tcPr>
          <w:p w14:paraId="3B6926F0"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Pr>
                <w:rFonts w:ascii="Calibri" w:hAnsi="Calibri" w:cs="Calibri"/>
                <w:sz w:val="20"/>
                <w:szCs w:val="20"/>
              </w:rPr>
              <w:t>MININT, dados anuais</w:t>
            </w:r>
          </w:p>
        </w:tc>
      </w:tr>
      <w:tr w:rsidR="003367D3" w:rsidRPr="00155C39" w14:paraId="2CB4BBBB" w14:textId="77777777" w:rsidTr="003367D3">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5353" w:type="dxa"/>
          </w:tcPr>
          <w:p w14:paraId="5B94DF67" w14:textId="77777777" w:rsidR="003367D3" w:rsidRPr="0054655E" w:rsidRDefault="003367D3" w:rsidP="003367D3">
            <w:pPr>
              <w:rPr>
                <w:rFonts w:ascii="Calibri" w:hAnsi="Calibri" w:cs="Calibri"/>
                <w:b w:val="0"/>
                <w:sz w:val="20"/>
                <w:szCs w:val="20"/>
              </w:rPr>
            </w:pPr>
            <w:r w:rsidRPr="003B41AF">
              <w:rPr>
                <w:rFonts w:ascii="Calibri" w:hAnsi="Calibri" w:cs="Calibri"/>
                <w:color w:val="000000"/>
                <w:sz w:val="20"/>
                <w:szCs w:val="20"/>
              </w:rPr>
              <w:t xml:space="preserve">Indicador 16.3.2: Proporção de detidos não-sentenciados em relação a população prisional </w:t>
            </w:r>
          </w:p>
        </w:tc>
        <w:tc>
          <w:tcPr>
            <w:tcW w:w="4226" w:type="dxa"/>
          </w:tcPr>
          <w:p w14:paraId="794B5ED6"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52% (</w:t>
            </w:r>
            <w:r w:rsidR="008A78E9" w:rsidRPr="008A78E9">
              <w:rPr>
                <w:rFonts w:ascii="Calibri" w:hAnsi="Calibri" w:cs="Calibri"/>
                <w:sz w:val="20"/>
                <w:szCs w:val="20"/>
              </w:rPr>
              <w:t>MININ</w:t>
            </w:r>
            <w:r w:rsidR="008A78E9">
              <w:rPr>
                <w:rFonts w:ascii="Calibri" w:hAnsi="Calibri" w:cs="Calibri"/>
                <w:sz w:val="20"/>
                <w:szCs w:val="20"/>
              </w:rPr>
              <w:t>.</w:t>
            </w:r>
            <w:r w:rsidR="008A78E9" w:rsidRPr="008A78E9">
              <w:rPr>
                <w:rFonts w:ascii="Calibri" w:hAnsi="Calibri" w:cs="Calibri"/>
                <w:sz w:val="20"/>
                <w:szCs w:val="20"/>
              </w:rPr>
              <w:t>T</w:t>
            </w:r>
            <w:r>
              <w:rPr>
                <w:rFonts w:ascii="Calibri" w:hAnsi="Calibri" w:cs="Calibri"/>
                <w:sz w:val="20"/>
                <w:szCs w:val="20"/>
              </w:rPr>
              <w:t>2016)</w:t>
            </w:r>
          </w:p>
        </w:tc>
        <w:tc>
          <w:tcPr>
            <w:tcW w:w="3429" w:type="dxa"/>
          </w:tcPr>
          <w:p w14:paraId="5B823193"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MININT/_MINJUS</w:t>
            </w:r>
          </w:p>
        </w:tc>
      </w:tr>
      <w:tr w:rsidR="003367D3" w:rsidRPr="00155C39" w14:paraId="31C8EFBC" w14:textId="77777777" w:rsidTr="003367D3">
        <w:trPr>
          <w:cnfStyle w:val="000000010000" w:firstRow="0" w:lastRow="0" w:firstColumn="0" w:lastColumn="0" w:oddVBand="0" w:evenVBand="0" w:oddHBand="0" w:evenHBand="1" w:firstRowFirstColumn="0" w:firstRowLastColumn="0" w:lastRowFirstColumn="0" w:lastRowLastColumn="0"/>
          <w:trHeight w:val="822"/>
        </w:trPr>
        <w:tc>
          <w:tcPr>
            <w:cnfStyle w:val="001000000000" w:firstRow="0" w:lastRow="0" w:firstColumn="1" w:lastColumn="0" w:oddVBand="0" w:evenVBand="0" w:oddHBand="0" w:evenHBand="0" w:firstRowFirstColumn="0" w:firstRowLastColumn="0" w:lastRowFirstColumn="0" w:lastRowLastColumn="0"/>
            <w:tcW w:w="5353" w:type="dxa"/>
          </w:tcPr>
          <w:p w14:paraId="2C92BAEB" w14:textId="77777777" w:rsidR="003367D3" w:rsidRPr="0054655E" w:rsidRDefault="003367D3" w:rsidP="003367D3">
            <w:pPr>
              <w:rPr>
                <w:rFonts w:ascii="Calibri" w:hAnsi="Calibri" w:cs="Calibri"/>
                <w:b w:val="0"/>
                <w:sz w:val="20"/>
                <w:szCs w:val="20"/>
              </w:rPr>
            </w:pPr>
            <w:r w:rsidRPr="003B41AF">
              <w:rPr>
                <w:rFonts w:ascii="Calibri" w:hAnsi="Calibri" w:cs="Calibri"/>
                <w:sz w:val="20"/>
                <w:szCs w:val="20"/>
              </w:rPr>
              <w:t xml:space="preserve">Indicador 16.5.1 Proporção de pessoas que tiveram pelo menos um contacto com um funcionário público e que pagaram suborno a um funcionário público, ou foram solicitadas por esses funcionários públicos, durante os últimos 12 meses </w:t>
            </w:r>
          </w:p>
        </w:tc>
        <w:tc>
          <w:tcPr>
            <w:tcW w:w="4226" w:type="dxa"/>
          </w:tcPr>
          <w:p w14:paraId="141995E0"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Pr>
                <w:rFonts w:ascii="Calibri" w:hAnsi="Calibri" w:cs="Calibri"/>
                <w:sz w:val="20"/>
                <w:szCs w:val="20"/>
              </w:rPr>
              <w:t>Não disponível</w:t>
            </w:r>
          </w:p>
        </w:tc>
        <w:tc>
          <w:tcPr>
            <w:tcW w:w="3429" w:type="dxa"/>
          </w:tcPr>
          <w:p w14:paraId="3497774F"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Pr>
                <w:rFonts w:ascii="Calibri" w:hAnsi="Calibri" w:cs="Calibri"/>
                <w:sz w:val="20"/>
                <w:szCs w:val="20"/>
              </w:rPr>
              <w:t>MJDH, MININT /INE</w:t>
            </w:r>
          </w:p>
        </w:tc>
      </w:tr>
      <w:tr w:rsidR="003367D3" w:rsidRPr="00155C39" w14:paraId="35903D07" w14:textId="77777777" w:rsidTr="003367D3">
        <w:trPr>
          <w:cnfStyle w:val="000000100000" w:firstRow="0" w:lastRow="0" w:firstColumn="0" w:lastColumn="0" w:oddVBand="0" w:evenVBand="0" w:oddHBand="1"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5353" w:type="dxa"/>
          </w:tcPr>
          <w:p w14:paraId="04A1D791" w14:textId="77777777" w:rsidR="003367D3" w:rsidRPr="0054655E" w:rsidRDefault="003367D3" w:rsidP="003367D3">
            <w:pPr>
              <w:rPr>
                <w:rFonts w:ascii="Calibri" w:hAnsi="Calibri" w:cs="Calibri"/>
                <w:b w:val="0"/>
                <w:sz w:val="20"/>
                <w:szCs w:val="20"/>
              </w:rPr>
            </w:pPr>
            <w:r w:rsidRPr="003B41AF">
              <w:rPr>
                <w:rFonts w:ascii="Calibri" w:hAnsi="Calibri" w:cs="Calibri"/>
                <w:sz w:val="20"/>
                <w:szCs w:val="20"/>
              </w:rPr>
              <w:t xml:space="preserve">Indicador 16.6.1 Despesas primárias do governo como proporção do orçamento aprovado original, por sector (ou por códigos de orçamentários ou similares) </w:t>
            </w:r>
          </w:p>
        </w:tc>
        <w:tc>
          <w:tcPr>
            <w:tcW w:w="4226" w:type="dxa"/>
          </w:tcPr>
          <w:p w14:paraId="4FD7881A"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91,7%</w:t>
            </w:r>
            <w:r w:rsidR="008A78E9">
              <w:rPr>
                <w:rFonts w:ascii="Calibri" w:hAnsi="Calibri" w:cs="Calibri"/>
                <w:sz w:val="20"/>
                <w:szCs w:val="20"/>
              </w:rPr>
              <w:t xml:space="preserve"> (</w:t>
            </w:r>
            <w:r w:rsidR="008A78E9" w:rsidRPr="008A78E9">
              <w:rPr>
                <w:rFonts w:ascii="Calibri" w:hAnsi="Calibri" w:cs="Calibri"/>
                <w:sz w:val="20"/>
                <w:szCs w:val="20"/>
              </w:rPr>
              <w:t>MINFIN, Suplemento especial, orçamento cidadão</w:t>
            </w:r>
            <w:r w:rsidR="008A78E9">
              <w:rPr>
                <w:rFonts w:ascii="Calibri" w:hAnsi="Calibri" w:cs="Calibri"/>
                <w:sz w:val="20"/>
                <w:szCs w:val="20"/>
              </w:rPr>
              <w:t>.</w:t>
            </w:r>
            <w:r w:rsidR="008A78E9" w:rsidRPr="008A78E9">
              <w:rPr>
                <w:rFonts w:ascii="Calibri" w:hAnsi="Calibri" w:cs="Calibri"/>
                <w:sz w:val="20"/>
                <w:szCs w:val="20"/>
              </w:rPr>
              <w:t xml:space="preserve"> 2016</w:t>
            </w:r>
            <w:r w:rsidR="008A78E9">
              <w:rPr>
                <w:rFonts w:ascii="Calibri" w:hAnsi="Calibri" w:cs="Calibri"/>
                <w:sz w:val="20"/>
                <w:szCs w:val="20"/>
              </w:rPr>
              <w:t>)</w:t>
            </w:r>
          </w:p>
        </w:tc>
        <w:tc>
          <w:tcPr>
            <w:tcW w:w="3429" w:type="dxa"/>
          </w:tcPr>
          <w:p w14:paraId="1A8D30A7"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MINFIN</w:t>
            </w:r>
          </w:p>
        </w:tc>
      </w:tr>
      <w:tr w:rsidR="003367D3" w:rsidRPr="00155C39" w14:paraId="31727AC3" w14:textId="77777777" w:rsidTr="003367D3">
        <w:trPr>
          <w:cnfStyle w:val="000000010000" w:firstRow="0" w:lastRow="0" w:firstColumn="0" w:lastColumn="0" w:oddVBand="0" w:evenVBand="0" w:oddHBand="0" w:evenHBand="1"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5353" w:type="dxa"/>
          </w:tcPr>
          <w:p w14:paraId="7981FE85" w14:textId="77777777" w:rsidR="003367D3" w:rsidRPr="0054655E" w:rsidRDefault="003367D3" w:rsidP="003367D3">
            <w:pPr>
              <w:rPr>
                <w:rFonts w:ascii="Calibri" w:hAnsi="Calibri" w:cs="Calibri"/>
                <w:b w:val="0"/>
                <w:sz w:val="20"/>
                <w:szCs w:val="20"/>
              </w:rPr>
            </w:pPr>
            <w:r w:rsidRPr="003B41AF">
              <w:rPr>
                <w:rFonts w:ascii="Calibri" w:hAnsi="Calibri" w:cs="Calibri"/>
                <w:color w:val="000000"/>
                <w:sz w:val="20"/>
                <w:szCs w:val="20"/>
              </w:rPr>
              <w:lastRenderedPageBreak/>
              <w:t xml:space="preserve">Indicador 16.a.1 Existência de direitos humanos em instituições nacionais independentes em conformidade com os princípios de Paris </w:t>
            </w:r>
          </w:p>
        </w:tc>
        <w:tc>
          <w:tcPr>
            <w:tcW w:w="4226" w:type="dxa"/>
          </w:tcPr>
          <w:p w14:paraId="0B0E3160"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Pr>
                <w:rFonts w:ascii="Calibri" w:hAnsi="Calibri" w:cs="Calibri"/>
                <w:sz w:val="20"/>
                <w:szCs w:val="20"/>
              </w:rPr>
              <w:t>Não disponível</w:t>
            </w:r>
          </w:p>
        </w:tc>
        <w:tc>
          <w:tcPr>
            <w:tcW w:w="3429" w:type="dxa"/>
          </w:tcPr>
          <w:p w14:paraId="3A88E97F"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rPr>
            </w:pPr>
            <w:r>
              <w:rPr>
                <w:rFonts w:ascii="Calibri" w:hAnsi="Calibri" w:cs="Calibri"/>
                <w:sz w:val="20"/>
                <w:szCs w:val="20"/>
              </w:rPr>
              <w:t>MJDH</w:t>
            </w:r>
          </w:p>
        </w:tc>
      </w:tr>
      <w:tr w:rsidR="003367D3" w:rsidRPr="00155C39" w14:paraId="26F9F5A8" w14:textId="77777777" w:rsidTr="003367D3">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353" w:type="dxa"/>
          </w:tcPr>
          <w:p w14:paraId="0FDC6B93" w14:textId="77777777" w:rsidR="003367D3" w:rsidRPr="0054655E" w:rsidRDefault="003367D3" w:rsidP="003367D3">
            <w:pPr>
              <w:rPr>
                <w:rFonts w:ascii="Calibri" w:hAnsi="Calibri" w:cs="Calibri"/>
                <w:b w:val="0"/>
                <w:sz w:val="20"/>
                <w:szCs w:val="20"/>
              </w:rPr>
            </w:pPr>
            <w:r w:rsidRPr="003B41AF">
              <w:rPr>
                <w:rFonts w:ascii="Calibri" w:hAnsi="Calibri" w:cs="Calibri"/>
                <w:sz w:val="20"/>
                <w:szCs w:val="20"/>
              </w:rPr>
              <w:t>Indicador 16.9.1</w:t>
            </w:r>
            <w:r w:rsidR="003B41AF" w:rsidRPr="003B41AF">
              <w:rPr>
                <w:rFonts w:ascii="Calibri" w:hAnsi="Calibri" w:cs="Calibri"/>
                <w:sz w:val="20"/>
                <w:szCs w:val="20"/>
              </w:rPr>
              <w:t xml:space="preserve"> </w:t>
            </w:r>
            <w:r w:rsidRPr="003B41AF">
              <w:rPr>
                <w:rFonts w:ascii="Calibri" w:hAnsi="Calibri" w:cs="Calibri"/>
                <w:color w:val="000000"/>
                <w:sz w:val="20"/>
                <w:szCs w:val="20"/>
              </w:rPr>
              <w:t>Proporção de crianças menores de 5 anos de idade cujos nascimentos foram registados numa autoridade civil</w:t>
            </w:r>
          </w:p>
        </w:tc>
        <w:tc>
          <w:tcPr>
            <w:tcW w:w="4226" w:type="dxa"/>
          </w:tcPr>
          <w:p w14:paraId="1617ACFD"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25% (</w:t>
            </w:r>
            <w:r w:rsidR="008A78E9" w:rsidRPr="008A78E9">
              <w:rPr>
                <w:rFonts w:ascii="Calibri" w:hAnsi="Calibri" w:cs="Calibri"/>
                <w:sz w:val="20"/>
                <w:szCs w:val="20"/>
              </w:rPr>
              <w:t>INE, IIMS-2020-2021</w:t>
            </w:r>
            <w:r>
              <w:rPr>
                <w:rFonts w:ascii="Calibri" w:hAnsi="Calibri" w:cs="Calibri"/>
                <w:sz w:val="20"/>
                <w:szCs w:val="20"/>
              </w:rPr>
              <w:t>)</w:t>
            </w:r>
          </w:p>
        </w:tc>
        <w:tc>
          <w:tcPr>
            <w:tcW w:w="3429" w:type="dxa"/>
          </w:tcPr>
          <w:p w14:paraId="25541D6F"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Pr>
                <w:rFonts w:ascii="Calibri" w:hAnsi="Calibri" w:cs="Calibri"/>
                <w:sz w:val="20"/>
                <w:szCs w:val="20"/>
              </w:rPr>
              <w:t>INE,</w:t>
            </w:r>
            <w:r w:rsidR="008A78E9">
              <w:rPr>
                <w:rFonts w:ascii="Calibri" w:hAnsi="Calibri" w:cs="Calibri"/>
                <w:sz w:val="20"/>
                <w:szCs w:val="20"/>
              </w:rPr>
              <w:t xml:space="preserve"> </w:t>
            </w:r>
            <w:r>
              <w:rPr>
                <w:rFonts w:ascii="Calibri" w:hAnsi="Calibri" w:cs="Calibri"/>
                <w:sz w:val="20"/>
                <w:szCs w:val="20"/>
              </w:rPr>
              <w:t>IIMS 2020-2021</w:t>
            </w:r>
          </w:p>
        </w:tc>
      </w:tr>
      <w:tr w:rsidR="003367D3" w:rsidRPr="00155C39" w14:paraId="58B8469B" w14:textId="77777777" w:rsidTr="003367D3">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353" w:type="dxa"/>
          </w:tcPr>
          <w:p w14:paraId="5E51E8B3" w14:textId="77777777" w:rsidR="003367D3" w:rsidRPr="0054655E" w:rsidRDefault="003367D3" w:rsidP="003367D3">
            <w:pPr>
              <w:rPr>
                <w:rFonts w:ascii="Calibri" w:hAnsi="Calibri" w:cs="Calibri"/>
                <w:b w:val="0"/>
                <w:color w:val="000000"/>
                <w:sz w:val="20"/>
                <w:szCs w:val="20"/>
              </w:rPr>
            </w:pPr>
            <w:r w:rsidRPr="003B41AF">
              <w:rPr>
                <w:rFonts w:ascii="Calibri" w:hAnsi="Calibri" w:cs="Calibri"/>
                <w:color w:val="000000"/>
                <w:sz w:val="20"/>
                <w:szCs w:val="20"/>
              </w:rPr>
              <w:t xml:space="preserve">Indicador 17.18.2 Número de </w:t>
            </w:r>
            <w:r w:rsidR="000D5F39" w:rsidRPr="003B41AF">
              <w:rPr>
                <w:rFonts w:ascii="Calibri" w:hAnsi="Calibri" w:cs="Calibri"/>
                <w:color w:val="000000"/>
                <w:sz w:val="20"/>
                <w:szCs w:val="20"/>
              </w:rPr>
              <w:t>país</w:t>
            </w:r>
            <w:r w:rsidRPr="003B41AF">
              <w:rPr>
                <w:rFonts w:ascii="Calibri" w:hAnsi="Calibri" w:cs="Calibri"/>
                <w:color w:val="000000"/>
                <w:sz w:val="20"/>
                <w:szCs w:val="20"/>
              </w:rPr>
              <w:t>es que têm legislação estatística que cumpra com princípios fundamentais das estatísticas oficiais</w:t>
            </w:r>
          </w:p>
        </w:tc>
        <w:tc>
          <w:tcPr>
            <w:tcW w:w="4226" w:type="dxa"/>
          </w:tcPr>
          <w:p w14:paraId="0758FD7D"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Angola possui uma legislação estatística que cumpra com os princípios fundamentais das estatísticas oficiais, de acordo a Lei n.º3/11, do SEN, de 14 de Janeiro; Decreto Presidencial n.º88/15 de 7 de Maio, que aprova a ENDE; Decreto n.º32/00 de 28 de Julho, Estatuto do INE; Lei do BNA; Os Dec. N.ºs 647, 648, 649, 650, 652, 653, 654, 655…/15 de 20 e 24 de Novembro</w:t>
            </w:r>
          </w:p>
        </w:tc>
        <w:tc>
          <w:tcPr>
            <w:tcW w:w="3429" w:type="dxa"/>
          </w:tcPr>
          <w:p w14:paraId="7C014B72" w14:textId="77777777" w:rsidR="003367D3"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INE</w:t>
            </w:r>
          </w:p>
        </w:tc>
      </w:tr>
    </w:tbl>
    <w:p w14:paraId="30797B41" w14:textId="77777777" w:rsidR="003367D3" w:rsidRDefault="003367D3" w:rsidP="003367D3">
      <w:pPr>
        <w:rPr>
          <w:lang w:val="pt-PT" w:eastAsia="en-US"/>
        </w:rPr>
      </w:pPr>
    </w:p>
    <w:p w14:paraId="3F7A4960" w14:textId="77777777" w:rsidR="003367D3" w:rsidRDefault="003367D3" w:rsidP="003367D3">
      <w:pPr>
        <w:rPr>
          <w:lang w:val="pt-PT" w:eastAsia="en-US"/>
        </w:rPr>
      </w:pPr>
    </w:p>
    <w:p w14:paraId="515DBCC5" w14:textId="77777777" w:rsidR="003367D3" w:rsidRDefault="003367D3" w:rsidP="003367D3">
      <w:pPr>
        <w:rPr>
          <w:lang w:val="pt-PT" w:eastAsia="en-US"/>
        </w:rPr>
      </w:pPr>
    </w:p>
    <w:p w14:paraId="141FA3B1" w14:textId="77777777" w:rsidR="003367D3" w:rsidRDefault="003367D3" w:rsidP="003367D3">
      <w:pPr>
        <w:rPr>
          <w:lang w:val="pt-PT" w:eastAsia="en-US"/>
        </w:rPr>
      </w:pPr>
    </w:p>
    <w:p w14:paraId="1CD773C7" w14:textId="77777777" w:rsidR="003367D3" w:rsidRDefault="003367D3" w:rsidP="003367D3">
      <w:pPr>
        <w:rPr>
          <w:lang w:val="pt-PT" w:eastAsia="en-US"/>
        </w:rPr>
      </w:pPr>
    </w:p>
    <w:p w14:paraId="10814ECC" w14:textId="77777777" w:rsidR="003367D3" w:rsidRDefault="003367D3" w:rsidP="003367D3">
      <w:pPr>
        <w:rPr>
          <w:lang w:val="pt-PT" w:eastAsia="en-US"/>
        </w:rPr>
      </w:pPr>
    </w:p>
    <w:p w14:paraId="4BB88FBF" w14:textId="77777777" w:rsidR="003367D3" w:rsidRDefault="003367D3" w:rsidP="003367D3">
      <w:pPr>
        <w:rPr>
          <w:lang w:val="pt-PT" w:eastAsia="en-US"/>
        </w:rPr>
      </w:pPr>
    </w:p>
    <w:p w14:paraId="026F6F9A" w14:textId="77777777" w:rsidR="003367D3" w:rsidRDefault="003367D3" w:rsidP="003367D3">
      <w:pPr>
        <w:rPr>
          <w:lang w:val="pt-PT" w:eastAsia="en-US"/>
        </w:rPr>
      </w:pPr>
    </w:p>
    <w:p w14:paraId="081918ED" w14:textId="77777777" w:rsidR="003367D3" w:rsidRDefault="003367D3" w:rsidP="003367D3">
      <w:pPr>
        <w:rPr>
          <w:lang w:val="pt-PT" w:eastAsia="en-US"/>
        </w:rPr>
      </w:pPr>
    </w:p>
    <w:p w14:paraId="45DDF57F" w14:textId="77777777" w:rsidR="003367D3" w:rsidRDefault="003367D3" w:rsidP="003367D3">
      <w:pPr>
        <w:rPr>
          <w:lang w:val="pt-PT" w:eastAsia="en-US"/>
        </w:rPr>
      </w:pPr>
    </w:p>
    <w:p w14:paraId="6F1FD8D9" w14:textId="77777777" w:rsidR="003367D3" w:rsidRDefault="003367D3" w:rsidP="003367D3">
      <w:pPr>
        <w:rPr>
          <w:lang w:val="pt-PT" w:eastAsia="en-US"/>
        </w:rPr>
      </w:pPr>
    </w:p>
    <w:p w14:paraId="33CEF7F1" w14:textId="77777777" w:rsidR="003367D3" w:rsidRDefault="003367D3" w:rsidP="003367D3">
      <w:pPr>
        <w:rPr>
          <w:lang w:val="pt-PT" w:eastAsia="en-US"/>
        </w:rPr>
      </w:pPr>
    </w:p>
    <w:p w14:paraId="260A9CD0" w14:textId="77777777" w:rsidR="003367D3" w:rsidRDefault="003367D3" w:rsidP="003367D3">
      <w:pPr>
        <w:rPr>
          <w:lang w:val="pt-PT" w:eastAsia="en-US"/>
        </w:rPr>
      </w:pPr>
    </w:p>
    <w:p w14:paraId="002E9D40" w14:textId="77777777" w:rsidR="003367D3" w:rsidRDefault="003367D3" w:rsidP="003367D3">
      <w:pPr>
        <w:rPr>
          <w:lang w:val="pt-PT" w:eastAsia="en-US"/>
        </w:rPr>
      </w:pPr>
    </w:p>
    <w:p w14:paraId="175350E2" w14:textId="77777777" w:rsidR="003367D3" w:rsidRDefault="003367D3" w:rsidP="003367D3">
      <w:pPr>
        <w:rPr>
          <w:lang w:val="pt-PT" w:eastAsia="en-US"/>
        </w:rPr>
      </w:pPr>
    </w:p>
    <w:p w14:paraId="72529D28" w14:textId="77777777" w:rsidR="003367D3" w:rsidRDefault="003367D3" w:rsidP="003367D3">
      <w:pPr>
        <w:rPr>
          <w:lang w:val="pt-PT" w:eastAsia="en-US"/>
        </w:rPr>
      </w:pPr>
    </w:p>
    <w:p w14:paraId="6663F26F" w14:textId="77777777" w:rsidR="003367D3" w:rsidRDefault="003367D3" w:rsidP="003367D3">
      <w:pPr>
        <w:rPr>
          <w:lang w:val="pt-PT" w:eastAsia="en-US"/>
        </w:rPr>
      </w:pPr>
    </w:p>
    <w:p w14:paraId="235875C0" w14:textId="77777777" w:rsidR="003367D3" w:rsidRDefault="003367D3" w:rsidP="003367D3">
      <w:pPr>
        <w:rPr>
          <w:lang w:val="pt-PT" w:eastAsia="en-US"/>
        </w:rPr>
      </w:pPr>
    </w:p>
    <w:p w14:paraId="13AA1008" w14:textId="77777777" w:rsidR="003367D3" w:rsidRDefault="003367D3" w:rsidP="003367D3">
      <w:pPr>
        <w:rPr>
          <w:lang w:val="pt-PT" w:eastAsia="en-US"/>
        </w:rPr>
      </w:pPr>
    </w:p>
    <w:p w14:paraId="7E35CF1B" w14:textId="77777777" w:rsidR="003367D3" w:rsidRDefault="003367D3" w:rsidP="003367D3">
      <w:pPr>
        <w:rPr>
          <w:lang w:val="pt-PT" w:eastAsia="en-US"/>
        </w:rPr>
      </w:pPr>
    </w:p>
    <w:p w14:paraId="71573498" w14:textId="77777777" w:rsidR="003367D3" w:rsidRDefault="003367D3" w:rsidP="003367D3">
      <w:pPr>
        <w:rPr>
          <w:lang w:val="pt-PT" w:eastAsia="en-US"/>
        </w:rPr>
      </w:pPr>
    </w:p>
    <w:p w14:paraId="398999BD" w14:textId="77777777" w:rsidR="003367D3" w:rsidRDefault="003367D3" w:rsidP="003367D3">
      <w:pPr>
        <w:rPr>
          <w:lang w:val="pt-PT" w:eastAsia="en-US"/>
        </w:rPr>
      </w:pPr>
    </w:p>
    <w:p w14:paraId="6EDBBE80" w14:textId="77777777" w:rsidR="003367D3" w:rsidRDefault="003367D3" w:rsidP="003367D3">
      <w:pPr>
        <w:rPr>
          <w:lang w:val="pt-PT" w:eastAsia="en-US"/>
        </w:rPr>
      </w:pPr>
    </w:p>
    <w:p w14:paraId="7F282257" w14:textId="77777777" w:rsidR="003367D3" w:rsidRPr="00DF00CA" w:rsidRDefault="000D5F39" w:rsidP="003367D3">
      <w:pPr>
        <w:spacing w:after="200" w:line="276" w:lineRule="auto"/>
        <w:rPr>
          <w:rFonts w:asciiTheme="minorHAnsi" w:hAnsiTheme="minorHAnsi" w:cstheme="minorHAnsi"/>
          <w:b/>
          <w:sz w:val="28"/>
          <w:szCs w:val="28"/>
          <w:lang w:val="pt-BR"/>
        </w:rPr>
      </w:pPr>
      <w:r>
        <w:rPr>
          <w:rFonts w:asciiTheme="minorHAnsi" w:hAnsiTheme="minorHAnsi" w:cstheme="minorHAnsi"/>
          <w:b/>
          <w:sz w:val="28"/>
          <w:szCs w:val="28"/>
          <w:lang w:val="pt-BR"/>
        </w:rPr>
        <w:t>Produto</w:t>
      </w:r>
      <w:r w:rsidR="003367D3" w:rsidRPr="00DF00CA">
        <w:rPr>
          <w:rFonts w:asciiTheme="minorHAnsi" w:hAnsiTheme="minorHAnsi" w:cstheme="minorHAnsi"/>
          <w:b/>
          <w:sz w:val="28"/>
          <w:szCs w:val="28"/>
          <w:lang w:val="pt-BR"/>
        </w:rPr>
        <w:t>s</w:t>
      </w:r>
      <w:r w:rsidR="003367D3" w:rsidRPr="00DF00CA">
        <w:rPr>
          <w:rFonts w:asciiTheme="minorHAnsi" w:hAnsiTheme="minorHAnsi" w:cstheme="minorHAnsi"/>
          <w:b/>
          <w:sz w:val="28"/>
          <w:szCs w:val="28"/>
        </w:rPr>
        <w:t xml:space="preserve"> </w:t>
      </w:r>
      <w:r w:rsidR="003367D3">
        <w:rPr>
          <w:rFonts w:asciiTheme="minorHAnsi" w:hAnsiTheme="minorHAnsi" w:cstheme="minorHAnsi"/>
          <w:b/>
          <w:sz w:val="28"/>
          <w:szCs w:val="28"/>
        </w:rPr>
        <w:t xml:space="preserve">da </w:t>
      </w:r>
      <w:r w:rsidR="003367D3" w:rsidRPr="00DF00CA">
        <w:rPr>
          <w:rFonts w:asciiTheme="minorHAnsi" w:hAnsiTheme="minorHAnsi" w:cstheme="minorHAnsi"/>
          <w:b/>
          <w:sz w:val="28"/>
          <w:szCs w:val="28"/>
        </w:rPr>
        <w:t xml:space="preserve">Área </w:t>
      </w:r>
      <w:r w:rsidR="003367D3">
        <w:rPr>
          <w:rFonts w:asciiTheme="minorHAnsi" w:hAnsiTheme="minorHAnsi" w:cstheme="minorHAnsi"/>
          <w:b/>
          <w:sz w:val="28"/>
          <w:szCs w:val="28"/>
        </w:rPr>
        <w:t>4</w:t>
      </w:r>
      <w:r w:rsidR="003367D3" w:rsidRPr="00DF00CA">
        <w:rPr>
          <w:rFonts w:asciiTheme="minorHAnsi" w:hAnsiTheme="minorHAnsi" w:cstheme="minorHAnsi"/>
          <w:b/>
          <w:sz w:val="28"/>
          <w:szCs w:val="28"/>
        </w:rPr>
        <w:t xml:space="preserve">: </w:t>
      </w:r>
      <w:r w:rsidR="003367D3" w:rsidRPr="00585E7E">
        <w:rPr>
          <w:rFonts w:asciiTheme="minorHAnsi" w:hAnsiTheme="minorHAnsi" w:cstheme="minorHAnsi"/>
          <w:b/>
          <w:sz w:val="28"/>
          <w:szCs w:val="28"/>
        </w:rPr>
        <w:t>Democracia e estabilidade</w:t>
      </w:r>
    </w:p>
    <w:p w14:paraId="41BA6EE6" w14:textId="77777777" w:rsidR="003367D3" w:rsidRDefault="003367D3" w:rsidP="003367D3">
      <w:pPr>
        <w:rPr>
          <w:lang w:val="pt-PT" w:eastAsia="es-ES"/>
        </w:rPr>
      </w:pPr>
    </w:p>
    <w:tbl>
      <w:tblPr>
        <w:tblStyle w:val="Cuadrculaclara-nfasis11"/>
        <w:tblW w:w="5000" w:type="pct"/>
        <w:tblLook w:val="04A0" w:firstRow="1" w:lastRow="0" w:firstColumn="1" w:lastColumn="0" w:noHBand="0" w:noVBand="1"/>
      </w:tblPr>
      <w:tblGrid>
        <w:gridCol w:w="1890"/>
        <w:gridCol w:w="2418"/>
        <w:gridCol w:w="2419"/>
        <w:gridCol w:w="2419"/>
        <w:gridCol w:w="2419"/>
        <w:gridCol w:w="2417"/>
      </w:tblGrid>
      <w:tr w:rsidR="003367D3" w:rsidRPr="00014790" w14:paraId="2D35B89C" w14:textId="77777777" w:rsidTr="003367D3">
        <w:trPr>
          <w:cnfStyle w:val="100000000000" w:firstRow="1" w:lastRow="0" w:firstColumn="0" w:lastColumn="0" w:oddVBand="0" w:evenVBand="0" w:oddHBand="0"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665" w:type="pct"/>
            <w:hideMark/>
          </w:tcPr>
          <w:p w14:paraId="283D3ACF" w14:textId="77777777" w:rsidR="003367D3" w:rsidRPr="00674756" w:rsidRDefault="003367D3" w:rsidP="003367D3">
            <w:pPr>
              <w:jc w:val="center"/>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 xml:space="preserve">Produtos - </w:t>
            </w:r>
            <w:r w:rsidR="003B41AF">
              <w:rPr>
                <w:rFonts w:asciiTheme="minorHAnsi" w:hAnsiTheme="minorHAnsi" w:cstheme="minorHAnsi"/>
                <w:bCs w:val="0"/>
                <w:color w:val="000000" w:themeColor="text1"/>
                <w:sz w:val="18"/>
                <w:szCs w:val="18"/>
                <w:lang w:val="pt-PT"/>
              </w:rPr>
              <w:t>Á</w:t>
            </w:r>
            <w:r w:rsidRPr="00674756">
              <w:rPr>
                <w:rFonts w:asciiTheme="minorHAnsi" w:hAnsiTheme="minorHAnsi" w:cstheme="minorHAnsi"/>
                <w:bCs w:val="0"/>
                <w:color w:val="000000" w:themeColor="text1"/>
                <w:sz w:val="18"/>
                <w:szCs w:val="18"/>
                <w:lang w:val="pt-PT"/>
              </w:rPr>
              <w:t>rea de intervenção (Outputs / Strategic Interventions)</w:t>
            </w:r>
          </w:p>
        </w:tc>
        <w:tc>
          <w:tcPr>
            <w:tcW w:w="867" w:type="pct"/>
            <w:hideMark/>
          </w:tcPr>
          <w:p w14:paraId="5005D517"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Indicador de Produto / Output Indicator</w:t>
            </w:r>
          </w:p>
        </w:tc>
        <w:tc>
          <w:tcPr>
            <w:tcW w:w="867" w:type="pct"/>
          </w:tcPr>
          <w:p w14:paraId="0ACCAE8C"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Linha de base - Baseline</w:t>
            </w:r>
          </w:p>
        </w:tc>
        <w:tc>
          <w:tcPr>
            <w:tcW w:w="867" w:type="pct"/>
          </w:tcPr>
          <w:p w14:paraId="6950E681"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Meta / Target  2022</w:t>
            </w:r>
          </w:p>
        </w:tc>
        <w:tc>
          <w:tcPr>
            <w:tcW w:w="867" w:type="pct"/>
          </w:tcPr>
          <w:p w14:paraId="5FA7E529" w14:textId="77777777" w:rsidR="003367D3" w:rsidRPr="00674756"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sz w:val="18"/>
                <w:szCs w:val="18"/>
                <w:lang w:val="pt-PT"/>
              </w:rPr>
            </w:pPr>
            <w:r w:rsidRPr="00674756">
              <w:rPr>
                <w:rFonts w:asciiTheme="minorHAnsi" w:hAnsiTheme="minorHAnsi" w:cstheme="minorHAnsi"/>
                <w:bCs w:val="0"/>
                <w:color w:val="000000" w:themeColor="text1"/>
                <w:sz w:val="18"/>
                <w:szCs w:val="18"/>
                <w:lang w:val="pt-PT"/>
              </w:rPr>
              <w:t>Meio de verificação - Source of Verification</w:t>
            </w:r>
          </w:p>
        </w:tc>
        <w:tc>
          <w:tcPr>
            <w:tcW w:w="866" w:type="pct"/>
          </w:tcPr>
          <w:p w14:paraId="470F513A" w14:textId="77777777" w:rsidR="003367D3" w:rsidRPr="00824A0A"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rPr>
            </w:pPr>
            <w:r w:rsidRPr="00824A0A">
              <w:rPr>
                <w:rFonts w:asciiTheme="minorHAnsi" w:hAnsiTheme="minorHAnsi" w:cstheme="minorHAnsi"/>
                <w:bCs w:val="0"/>
                <w:sz w:val="18"/>
                <w:szCs w:val="18"/>
              </w:rPr>
              <w:t>Contribuição e participação das Ag</w:t>
            </w:r>
            <w:r w:rsidR="003B41AF">
              <w:rPr>
                <w:rFonts w:asciiTheme="minorHAnsi" w:hAnsiTheme="minorHAnsi" w:cstheme="minorHAnsi"/>
                <w:bCs w:val="0"/>
                <w:sz w:val="18"/>
                <w:szCs w:val="18"/>
              </w:rPr>
              <w:t>ê</w:t>
            </w:r>
            <w:r w:rsidRPr="00824A0A">
              <w:rPr>
                <w:rFonts w:asciiTheme="minorHAnsi" w:hAnsiTheme="minorHAnsi" w:cstheme="minorHAnsi"/>
                <w:bCs w:val="0"/>
                <w:sz w:val="18"/>
                <w:szCs w:val="18"/>
              </w:rPr>
              <w:t>ncias</w:t>
            </w:r>
          </w:p>
          <w:p w14:paraId="31ABF729" w14:textId="77777777" w:rsidR="003367D3" w:rsidRPr="00824A0A" w:rsidRDefault="003367D3" w:rsidP="003367D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val="pt-PT"/>
              </w:rPr>
            </w:pPr>
          </w:p>
        </w:tc>
      </w:tr>
      <w:tr w:rsidR="003367D3" w:rsidRPr="00C925AC" w14:paraId="47DD6A60" w14:textId="77777777" w:rsidTr="003367D3">
        <w:trPr>
          <w:cnfStyle w:val="000000100000" w:firstRow="0" w:lastRow="0" w:firstColumn="0" w:lastColumn="0" w:oddVBand="0" w:evenVBand="0" w:oddHBand="1" w:evenHBand="0" w:firstRowFirstColumn="0" w:firstRowLastColumn="0" w:lastRowFirstColumn="0" w:lastRowLastColumn="0"/>
          <w:trHeight w:val="1879"/>
        </w:trPr>
        <w:tc>
          <w:tcPr>
            <w:cnfStyle w:val="001000000000" w:firstRow="0" w:lastRow="0" w:firstColumn="1" w:lastColumn="0" w:oddVBand="0" w:evenVBand="0" w:oddHBand="0" w:evenHBand="0" w:firstRowFirstColumn="0" w:firstRowLastColumn="0" w:lastRowFirstColumn="0" w:lastRowLastColumn="0"/>
            <w:tcW w:w="665" w:type="pct"/>
            <w:vMerge w:val="restart"/>
            <w:hideMark/>
          </w:tcPr>
          <w:p w14:paraId="00F814EA" w14:textId="77777777" w:rsidR="003B41AF" w:rsidRDefault="003367D3" w:rsidP="003367D3">
            <w:pPr>
              <w:rPr>
                <w:rFonts w:ascii="Calibri" w:eastAsia="Times New Roman" w:hAnsi="Calibri"/>
                <w:b w:val="0"/>
                <w:color w:val="000000"/>
                <w:sz w:val="20"/>
                <w:szCs w:val="20"/>
                <w:lang w:val="pt-PT" w:eastAsia="gl-ES"/>
              </w:rPr>
            </w:pPr>
            <w:bookmarkStart w:id="37" w:name="_Hlk4095536"/>
            <w:bookmarkStart w:id="38" w:name="_Hlk4095708"/>
            <w:r w:rsidRPr="003B41AF">
              <w:rPr>
                <w:rFonts w:ascii="Calibri" w:eastAsia="Times New Roman" w:hAnsi="Calibri"/>
                <w:color w:val="000000"/>
                <w:sz w:val="20"/>
                <w:szCs w:val="20"/>
                <w:lang w:val="pt-PT" w:eastAsia="gl-ES"/>
              </w:rPr>
              <w:t xml:space="preserve">Output (Produto) 4.1 </w:t>
            </w:r>
          </w:p>
          <w:p w14:paraId="4846F920" w14:textId="77777777" w:rsidR="003367D3" w:rsidRPr="0054655E" w:rsidRDefault="003367D3" w:rsidP="003367D3">
            <w:pPr>
              <w:rPr>
                <w:rFonts w:ascii="Calibri" w:eastAsia="Times New Roman" w:hAnsi="Calibri"/>
                <w:bCs w:val="0"/>
                <w:color w:val="000000"/>
                <w:sz w:val="20"/>
                <w:szCs w:val="20"/>
                <w:lang w:val="pt-PT" w:eastAsia="gl-ES"/>
              </w:rPr>
            </w:pPr>
            <w:r w:rsidRPr="003B41AF">
              <w:rPr>
                <w:rFonts w:ascii="Calibri" w:eastAsia="Times New Roman" w:hAnsi="Calibri"/>
                <w:color w:val="000000"/>
                <w:sz w:val="20"/>
                <w:szCs w:val="20"/>
                <w:lang w:val="pt-PT" w:eastAsia="gl-ES"/>
              </w:rPr>
              <w:t xml:space="preserve">Sistema autárquico e órgãos locais participativos e inclusivos para viabilizar a participação e representação efectiva de jovens e mulheres como eleitores e candidatos, e a monitoria social </w:t>
            </w:r>
            <w:r w:rsidR="000D5F39" w:rsidRPr="003B41AF">
              <w:rPr>
                <w:rFonts w:ascii="Calibri" w:eastAsia="Times New Roman" w:hAnsi="Calibri"/>
                <w:color w:val="000000"/>
                <w:sz w:val="20"/>
                <w:szCs w:val="20"/>
                <w:lang w:val="pt-PT" w:eastAsia="gl-ES"/>
              </w:rPr>
              <w:t>a nível</w:t>
            </w:r>
            <w:r w:rsidRPr="003B41AF">
              <w:rPr>
                <w:rFonts w:ascii="Calibri" w:eastAsia="Times New Roman" w:hAnsi="Calibri"/>
                <w:color w:val="000000"/>
                <w:sz w:val="20"/>
                <w:szCs w:val="20"/>
                <w:lang w:val="pt-PT" w:eastAsia="gl-ES"/>
              </w:rPr>
              <w:t xml:space="preserve"> local pelos cidadãos e OSC</w:t>
            </w:r>
          </w:p>
        </w:tc>
        <w:tc>
          <w:tcPr>
            <w:tcW w:w="867" w:type="pct"/>
            <w:hideMark/>
          </w:tcPr>
          <w:p w14:paraId="65D0093B" w14:textId="77777777" w:rsidR="003B41AF"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4.1.1</w:t>
            </w:r>
          </w:p>
          <w:p w14:paraId="78FF021C"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Paco</w:t>
            </w:r>
            <w:r>
              <w:rPr>
                <w:rFonts w:ascii="Calibri" w:eastAsia="Times New Roman" w:hAnsi="Calibri"/>
                <w:b/>
                <w:bCs/>
                <w:sz w:val="20"/>
                <w:szCs w:val="20"/>
                <w:lang w:val="pt-PT" w:eastAsia="gl-ES"/>
              </w:rPr>
              <w:t>t</w:t>
            </w:r>
            <w:r w:rsidRPr="00C925AC">
              <w:rPr>
                <w:rFonts w:ascii="Calibri" w:eastAsia="Times New Roman" w:hAnsi="Calibri"/>
                <w:b/>
                <w:bCs/>
                <w:sz w:val="20"/>
                <w:szCs w:val="20"/>
                <w:lang w:val="pt-PT" w:eastAsia="gl-ES"/>
              </w:rPr>
              <w:t>e autárquico revisto e aprovado e adoptados regulamentos com provisões especificas sobre a participação e representação de jovens e mulheres</w:t>
            </w:r>
          </w:p>
        </w:tc>
        <w:tc>
          <w:tcPr>
            <w:tcW w:w="867" w:type="pct"/>
          </w:tcPr>
          <w:p w14:paraId="6A00D8AA" w14:textId="77777777" w:rsidR="003367D3" w:rsidRPr="001A686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1A686F">
              <w:rPr>
                <w:rFonts w:ascii="Calibri" w:hAnsi="Calibri" w:cs="Calibri"/>
                <w:color w:val="000000"/>
                <w:sz w:val="20"/>
                <w:szCs w:val="20"/>
                <w:lang w:val="pt-BR"/>
              </w:rPr>
              <w:t>Calendário autárquico para 2020-2030</w:t>
            </w:r>
          </w:p>
        </w:tc>
        <w:tc>
          <w:tcPr>
            <w:tcW w:w="867" w:type="pct"/>
          </w:tcPr>
          <w:p w14:paraId="3D84F28F" w14:textId="77777777" w:rsidR="003367D3" w:rsidRPr="001A686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1A686F">
              <w:rPr>
                <w:rFonts w:ascii="Calibri" w:hAnsi="Calibri" w:cs="Calibri"/>
                <w:color w:val="000000"/>
                <w:sz w:val="20"/>
                <w:szCs w:val="20"/>
                <w:lang w:val="pt-BR"/>
              </w:rPr>
              <w:t>Pacote e calendário autárquicos aprovados pela Assembleia Nacional e CNE</w:t>
            </w:r>
          </w:p>
        </w:tc>
        <w:tc>
          <w:tcPr>
            <w:tcW w:w="867" w:type="pct"/>
          </w:tcPr>
          <w:p w14:paraId="305A3B01" w14:textId="77777777" w:rsidR="003367D3" w:rsidRPr="001A686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1A686F">
              <w:rPr>
                <w:rFonts w:ascii="Calibri" w:hAnsi="Calibri" w:cs="Calibri"/>
                <w:color w:val="000000"/>
                <w:sz w:val="20"/>
                <w:szCs w:val="20"/>
                <w:lang w:val="pt-BR"/>
              </w:rPr>
              <w:t>Pacote e calendário autárquicos</w:t>
            </w:r>
          </w:p>
        </w:tc>
        <w:tc>
          <w:tcPr>
            <w:tcW w:w="866" w:type="pct"/>
            <w:vMerge w:val="restart"/>
          </w:tcPr>
          <w:p w14:paraId="10967427"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PNUD - </w:t>
            </w:r>
            <w:r w:rsidR="003B41AF">
              <w:rPr>
                <w:rFonts w:ascii="Calibri" w:eastAsia="Times New Roman" w:hAnsi="Calibri"/>
                <w:bCs/>
                <w:sz w:val="20"/>
                <w:szCs w:val="20"/>
                <w:lang w:val="pt-PT" w:eastAsia="gl-ES"/>
              </w:rPr>
              <w:t>A</w:t>
            </w:r>
            <w:r w:rsidR="00D37FA7">
              <w:rPr>
                <w:rFonts w:ascii="Calibri" w:eastAsia="Times New Roman" w:hAnsi="Calibri"/>
                <w:bCs/>
                <w:sz w:val="20"/>
                <w:szCs w:val="20"/>
                <w:lang w:val="pt-PT" w:eastAsia="gl-ES"/>
              </w:rPr>
              <w:t>ssistência</w:t>
            </w:r>
            <w:r w:rsidRPr="00824A0A">
              <w:rPr>
                <w:rFonts w:ascii="Calibri" w:eastAsia="Times New Roman" w:hAnsi="Calibri"/>
                <w:bCs/>
                <w:sz w:val="20"/>
                <w:szCs w:val="20"/>
                <w:lang w:val="pt-PT" w:eastAsia="gl-ES"/>
              </w:rPr>
              <w:t xml:space="preserve"> </w:t>
            </w:r>
            <w:r w:rsidR="00D37FA7">
              <w:rPr>
                <w:rFonts w:ascii="Calibri" w:eastAsia="Times New Roman" w:hAnsi="Calibri"/>
                <w:bCs/>
                <w:sz w:val="20"/>
                <w:szCs w:val="20"/>
                <w:lang w:val="pt-PT" w:eastAsia="gl-ES"/>
              </w:rPr>
              <w:t>técnica</w:t>
            </w:r>
            <w:r w:rsidRPr="00824A0A">
              <w:rPr>
                <w:rFonts w:ascii="Calibri" w:eastAsia="Times New Roman" w:hAnsi="Calibri"/>
                <w:bCs/>
                <w:sz w:val="20"/>
                <w:szCs w:val="20"/>
                <w:lang w:val="pt-PT" w:eastAsia="gl-ES"/>
              </w:rPr>
              <w:t>, capacitação, advocacia</w:t>
            </w:r>
          </w:p>
          <w:p w14:paraId="76F2A706"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UNFPA - </w:t>
            </w:r>
            <w:r w:rsidR="003B41AF">
              <w:rPr>
                <w:rFonts w:ascii="Calibri" w:eastAsia="Times New Roman" w:hAnsi="Calibri"/>
                <w:bCs/>
                <w:sz w:val="20"/>
                <w:szCs w:val="20"/>
                <w:lang w:val="pt-PT" w:eastAsia="gl-ES"/>
              </w:rPr>
              <w:t>A</w:t>
            </w:r>
            <w:r w:rsidR="003B41AF" w:rsidRPr="00824A0A">
              <w:rPr>
                <w:rFonts w:ascii="Calibri" w:eastAsia="Times New Roman" w:hAnsi="Calibri"/>
                <w:bCs/>
                <w:sz w:val="20"/>
                <w:szCs w:val="20"/>
                <w:lang w:val="pt-PT" w:eastAsia="gl-ES"/>
              </w:rPr>
              <w:t>dvocacia</w:t>
            </w:r>
          </w:p>
          <w:p w14:paraId="55FE8D7C"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UNICEF - </w:t>
            </w:r>
            <w:r w:rsidR="003B41AF">
              <w:rPr>
                <w:rFonts w:ascii="Calibri" w:eastAsia="Times New Roman" w:hAnsi="Calibri"/>
                <w:bCs/>
                <w:sz w:val="20"/>
                <w:szCs w:val="20"/>
                <w:lang w:val="pt-PT" w:eastAsia="gl-ES"/>
              </w:rPr>
              <w:t>A</w:t>
            </w:r>
            <w:r w:rsidR="003B41AF" w:rsidRPr="00824A0A">
              <w:rPr>
                <w:rFonts w:ascii="Calibri" w:eastAsia="Times New Roman" w:hAnsi="Calibri"/>
                <w:bCs/>
                <w:sz w:val="20"/>
                <w:szCs w:val="20"/>
                <w:lang w:val="pt-PT" w:eastAsia="gl-ES"/>
              </w:rPr>
              <w:t>dvocacia</w:t>
            </w:r>
          </w:p>
          <w:p w14:paraId="2186B513"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UNHABITAT - </w:t>
            </w:r>
            <w:r w:rsidR="003B41AF">
              <w:rPr>
                <w:rFonts w:ascii="Calibri" w:eastAsia="Times New Roman" w:hAnsi="Calibri"/>
                <w:bCs/>
                <w:sz w:val="20"/>
                <w:szCs w:val="20"/>
                <w:lang w:val="pt-PT" w:eastAsia="gl-ES"/>
              </w:rPr>
              <w:t>A</w:t>
            </w:r>
            <w:r w:rsidR="003B41AF" w:rsidRPr="00824A0A">
              <w:rPr>
                <w:rFonts w:ascii="Calibri" w:eastAsia="Times New Roman" w:hAnsi="Calibri"/>
                <w:bCs/>
                <w:sz w:val="20"/>
                <w:szCs w:val="20"/>
                <w:lang w:val="pt-PT" w:eastAsia="gl-ES"/>
              </w:rPr>
              <w:t>dvocacia</w:t>
            </w:r>
          </w:p>
        </w:tc>
      </w:tr>
      <w:tr w:rsidR="003367D3" w:rsidRPr="00014790" w14:paraId="5D97D1D5" w14:textId="77777777" w:rsidTr="003367D3">
        <w:trPr>
          <w:cnfStyle w:val="000000010000" w:firstRow="0" w:lastRow="0" w:firstColumn="0" w:lastColumn="0" w:oddVBand="0" w:evenVBand="0" w:oddHBand="0" w:evenHBand="1" w:firstRowFirstColumn="0" w:firstRowLastColumn="0" w:lastRowFirstColumn="0" w:lastRowLastColumn="0"/>
          <w:trHeight w:val="1250"/>
        </w:trPr>
        <w:tc>
          <w:tcPr>
            <w:cnfStyle w:val="001000000000" w:firstRow="0" w:lastRow="0" w:firstColumn="1" w:lastColumn="0" w:oddVBand="0" w:evenVBand="0" w:oddHBand="0" w:evenHBand="0" w:firstRowFirstColumn="0" w:firstRowLastColumn="0" w:lastRowFirstColumn="0" w:lastRowLastColumn="0"/>
            <w:tcW w:w="665" w:type="pct"/>
            <w:vMerge/>
            <w:hideMark/>
          </w:tcPr>
          <w:p w14:paraId="1446C1DD"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hideMark/>
          </w:tcPr>
          <w:p w14:paraId="7987FEB8" w14:textId="77777777" w:rsidR="003B41AF"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w:t>
            </w:r>
            <w:r>
              <w:rPr>
                <w:rFonts w:ascii="Calibri" w:eastAsia="Times New Roman" w:hAnsi="Calibri"/>
                <w:b/>
                <w:bCs/>
                <w:sz w:val="20"/>
                <w:szCs w:val="20"/>
                <w:lang w:val="pt-PT" w:eastAsia="gl-ES"/>
              </w:rPr>
              <w:t>d</w:t>
            </w:r>
            <w:r w:rsidRPr="00C925AC">
              <w:rPr>
                <w:rFonts w:ascii="Calibri" w:eastAsia="Times New Roman" w:hAnsi="Calibri"/>
                <w:b/>
                <w:bCs/>
                <w:sz w:val="20"/>
                <w:szCs w:val="20"/>
                <w:lang w:val="pt-PT" w:eastAsia="gl-ES"/>
              </w:rPr>
              <w:t>or 4.1.2</w:t>
            </w:r>
          </w:p>
          <w:p w14:paraId="7143C4F6"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Proporção de mulheres e jovens (com menos de 35 anos) candidatos as autarquias locais</w:t>
            </w:r>
          </w:p>
        </w:tc>
        <w:tc>
          <w:tcPr>
            <w:tcW w:w="867" w:type="pct"/>
          </w:tcPr>
          <w:p w14:paraId="4FE815C4" w14:textId="77777777" w:rsidR="003367D3" w:rsidRPr="001A686F"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1A686F">
              <w:rPr>
                <w:rFonts w:ascii="Calibri" w:hAnsi="Calibri" w:cs="Calibri"/>
                <w:color w:val="000000"/>
                <w:sz w:val="20"/>
                <w:szCs w:val="20"/>
                <w:lang w:val="pt-BR"/>
              </w:rPr>
              <w:t>A</w:t>
            </w:r>
            <w:r w:rsidR="003B41AF">
              <w:rPr>
                <w:rFonts w:ascii="Calibri" w:hAnsi="Calibri" w:cs="Calibri"/>
                <w:color w:val="000000"/>
                <w:sz w:val="20"/>
                <w:szCs w:val="20"/>
                <w:lang w:val="pt-BR"/>
              </w:rPr>
              <w:t>c</w:t>
            </w:r>
            <w:r w:rsidRPr="001A686F">
              <w:rPr>
                <w:rFonts w:ascii="Calibri" w:hAnsi="Calibri" w:cs="Calibri"/>
                <w:color w:val="000000"/>
                <w:sz w:val="20"/>
                <w:szCs w:val="20"/>
                <w:lang w:val="pt-BR"/>
              </w:rPr>
              <w:t xml:space="preserve">tualmente, 27% dos </w:t>
            </w:r>
            <w:r>
              <w:rPr>
                <w:rFonts w:ascii="Calibri" w:hAnsi="Calibri" w:cs="Calibri"/>
                <w:color w:val="000000"/>
                <w:sz w:val="20"/>
                <w:szCs w:val="20"/>
                <w:lang w:val="pt-BR"/>
              </w:rPr>
              <w:t>funcionários</w:t>
            </w:r>
            <w:r w:rsidRPr="001A686F">
              <w:rPr>
                <w:rFonts w:ascii="Calibri" w:hAnsi="Calibri" w:cs="Calibri"/>
                <w:color w:val="000000"/>
                <w:sz w:val="20"/>
                <w:szCs w:val="20"/>
                <w:lang w:val="pt-BR"/>
              </w:rPr>
              <w:t xml:space="preserve"> </w:t>
            </w:r>
            <w:r>
              <w:rPr>
                <w:rFonts w:ascii="Calibri" w:hAnsi="Calibri" w:cs="Calibri"/>
                <w:color w:val="000000"/>
                <w:sz w:val="20"/>
                <w:szCs w:val="20"/>
                <w:lang w:val="pt-BR"/>
              </w:rPr>
              <w:t xml:space="preserve">da administração local </w:t>
            </w:r>
            <w:r w:rsidRPr="001A686F">
              <w:rPr>
                <w:rFonts w:ascii="Calibri" w:hAnsi="Calibri" w:cs="Calibri"/>
                <w:color w:val="000000"/>
                <w:sz w:val="20"/>
                <w:szCs w:val="20"/>
                <w:lang w:val="pt-BR"/>
              </w:rPr>
              <w:t>são mulheres</w:t>
            </w:r>
            <w:r>
              <w:rPr>
                <w:rFonts w:ascii="Calibri" w:hAnsi="Calibri" w:cs="Calibri"/>
                <w:color w:val="000000"/>
                <w:sz w:val="20"/>
                <w:szCs w:val="20"/>
                <w:lang w:val="pt-BR"/>
              </w:rPr>
              <w:t xml:space="preserve">. </w:t>
            </w:r>
            <w:r w:rsidRPr="001A686F">
              <w:rPr>
                <w:rFonts w:ascii="Calibri" w:hAnsi="Calibri" w:cs="Calibri"/>
                <w:color w:val="000000"/>
                <w:sz w:val="20"/>
                <w:szCs w:val="20"/>
                <w:lang w:val="pt-BR"/>
              </w:rPr>
              <w:t>64% da população total tem entre 14 e 25 anos</w:t>
            </w:r>
          </w:p>
        </w:tc>
        <w:tc>
          <w:tcPr>
            <w:tcW w:w="867" w:type="pct"/>
          </w:tcPr>
          <w:p w14:paraId="1597D88C" w14:textId="77777777" w:rsidR="003367D3" w:rsidRPr="001A686F"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1A686F">
              <w:rPr>
                <w:rFonts w:ascii="Calibri" w:hAnsi="Calibri" w:cs="Calibri"/>
                <w:color w:val="000000"/>
                <w:sz w:val="20"/>
                <w:szCs w:val="20"/>
                <w:lang w:val="pt-BR"/>
              </w:rPr>
              <w:t>Mulheres e jovens são preparadas sobre as autarquias locais para poderem efectivamente participar e estar representados como agentes activos e passivos - pelo menos 30% dos representantes dos órgãos locais eleitos são mulheres e 10% são jovens com menos de 35 anos de idade</w:t>
            </w:r>
          </w:p>
        </w:tc>
        <w:tc>
          <w:tcPr>
            <w:tcW w:w="867" w:type="pct"/>
          </w:tcPr>
          <w:p w14:paraId="7D5B2C40" w14:textId="77777777" w:rsidR="003367D3" w:rsidRPr="001A686F"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1A686F">
              <w:rPr>
                <w:rFonts w:ascii="Calibri" w:hAnsi="Calibri" w:cs="Calibri"/>
                <w:color w:val="000000"/>
                <w:sz w:val="20"/>
                <w:szCs w:val="20"/>
                <w:lang w:val="pt-BR"/>
              </w:rPr>
              <w:t>Resultados oficiais das eleições autárquicas pela Comissão Nacional Eleitoral (CNE)</w:t>
            </w:r>
          </w:p>
        </w:tc>
        <w:tc>
          <w:tcPr>
            <w:tcW w:w="866" w:type="pct"/>
            <w:vMerge/>
          </w:tcPr>
          <w:p w14:paraId="2DBD98B3"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p>
        </w:tc>
      </w:tr>
      <w:tr w:rsidR="003367D3" w:rsidRPr="00014790" w14:paraId="3AAF0365" w14:textId="77777777" w:rsidTr="003367D3">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665" w:type="pct"/>
            <w:vMerge/>
            <w:hideMark/>
          </w:tcPr>
          <w:p w14:paraId="2459CB2C"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hideMark/>
          </w:tcPr>
          <w:p w14:paraId="23D414F4" w14:textId="77777777" w:rsidR="003B41AF"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w:t>
            </w:r>
            <w:r>
              <w:rPr>
                <w:rFonts w:ascii="Calibri" w:eastAsia="Times New Roman" w:hAnsi="Calibri"/>
                <w:b/>
                <w:bCs/>
                <w:sz w:val="20"/>
                <w:szCs w:val="20"/>
                <w:lang w:val="pt-PT" w:eastAsia="gl-ES"/>
              </w:rPr>
              <w:t>d</w:t>
            </w:r>
            <w:r w:rsidRPr="00C925AC">
              <w:rPr>
                <w:rFonts w:ascii="Calibri" w:eastAsia="Times New Roman" w:hAnsi="Calibri"/>
                <w:b/>
                <w:bCs/>
                <w:sz w:val="20"/>
                <w:szCs w:val="20"/>
                <w:lang w:val="pt-PT" w:eastAsia="gl-ES"/>
              </w:rPr>
              <w:t>or 4.1.3</w:t>
            </w:r>
          </w:p>
          <w:p w14:paraId="1A349070"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Número de CACs/CPACs capacitados como mecanismos de participação dos cidadãos e OSC nos processos, funcionamento e órgãos autárquicos</w:t>
            </w:r>
          </w:p>
        </w:tc>
        <w:tc>
          <w:tcPr>
            <w:tcW w:w="867" w:type="pct"/>
          </w:tcPr>
          <w:p w14:paraId="6D95CA36" w14:textId="77777777" w:rsidR="003367D3" w:rsidRPr="00824A0A" w:rsidRDefault="003367D3" w:rsidP="003367D3">
            <w:pPr>
              <w:spacing w:after="2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t>Limitado n</w:t>
            </w:r>
            <w:r w:rsidR="003B41AF">
              <w:rPr>
                <w:rFonts w:ascii="Calibri" w:hAnsi="Calibri" w:cs="Calibri"/>
                <w:sz w:val="20"/>
                <w:szCs w:val="20"/>
                <w:lang w:val="pt-BR"/>
              </w:rPr>
              <w:t>ú</w:t>
            </w:r>
            <w:r w:rsidRPr="00824A0A">
              <w:rPr>
                <w:rFonts w:ascii="Calibri" w:hAnsi="Calibri" w:cs="Calibri"/>
                <w:sz w:val="20"/>
                <w:szCs w:val="20"/>
                <w:lang w:val="pt-BR"/>
              </w:rPr>
              <w:t>mero de CACs/CPACs funcionam como órgãos consultivos e não deliberativos; 2. 0 perfis e planos municipais</w:t>
            </w:r>
          </w:p>
        </w:tc>
        <w:tc>
          <w:tcPr>
            <w:tcW w:w="867" w:type="pct"/>
          </w:tcPr>
          <w:p w14:paraId="267B7C4B"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Funcionamento efectivo dos fóruns locais de participação, CACs e CPACs que contribuem para tomadas de decisões participativas</w:t>
            </w:r>
          </w:p>
        </w:tc>
        <w:tc>
          <w:tcPr>
            <w:tcW w:w="867" w:type="pct"/>
          </w:tcPr>
          <w:p w14:paraId="6A5C1AB1" w14:textId="77777777" w:rsidR="003367D3" w:rsidRPr="001A686F"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1A686F">
              <w:rPr>
                <w:rFonts w:ascii="Calibri" w:hAnsi="Calibri" w:cs="Calibri"/>
                <w:color w:val="000000"/>
                <w:sz w:val="20"/>
                <w:szCs w:val="20"/>
                <w:lang w:val="pt-BR"/>
              </w:rPr>
              <w:t>Relatórios das autoridades locais e das ag</w:t>
            </w:r>
            <w:r w:rsidR="003B41AF">
              <w:rPr>
                <w:rFonts w:ascii="Calibri" w:hAnsi="Calibri" w:cs="Calibri"/>
                <w:color w:val="000000"/>
                <w:sz w:val="20"/>
                <w:szCs w:val="20"/>
                <w:lang w:val="pt-BR"/>
              </w:rPr>
              <w:t>ê</w:t>
            </w:r>
            <w:r w:rsidRPr="001A686F">
              <w:rPr>
                <w:rFonts w:ascii="Calibri" w:hAnsi="Calibri" w:cs="Calibri"/>
                <w:color w:val="000000"/>
                <w:sz w:val="20"/>
                <w:szCs w:val="20"/>
                <w:lang w:val="pt-BR"/>
              </w:rPr>
              <w:t>ncias da ONU</w:t>
            </w:r>
          </w:p>
        </w:tc>
        <w:tc>
          <w:tcPr>
            <w:tcW w:w="866" w:type="pct"/>
            <w:vMerge/>
          </w:tcPr>
          <w:p w14:paraId="6A78E325"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p>
        </w:tc>
      </w:tr>
      <w:tr w:rsidR="003367D3" w:rsidRPr="00014790" w14:paraId="5A54A02C" w14:textId="77777777" w:rsidTr="003367D3">
        <w:trPr>
          <w:cnfStyle w:val="000000010000" w:firstRow="0" w:lastRow="0" w:firstColumn="0" w:lastColumn="0" w:oddVBand="0" w:evenVBand="0" w:oddHBand="0" w:evenHBand="1" w:firstRowFirstColumn="0" w:firstRowLastColumn="0" w:lastRowFirstColumn="0" w:lastRowLastColumn="0"/>
          <w:trHeight w:val="1300"/>
        </w:trPr>
        <w:tc>
          <w:tcPr>
            <w:cnfStyle w:val="001000000000" w:firstRow="0" w:lastRow="0" w:firstColumn="1" w:lastColumn="0" w:oddVBand="0" w:evenVBand="0" w:oddHBand="0" w:evenHBand="0" w:firstRowFirstColumn="0" w:firstRowLastColumn="0" w:lastRowFirstColumn="0" w:lastRowLastColumn="0"/>
            <w:tcW w:w="665" w:type="pct"/>
            <w:vMerge/>
            <w:hideMark/>
          </w:tcPr>
          <w:p w14:paraId="67220451"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hideMark/>
          </w:tcPr>
          <w:p w14:paraId="1F0C9455" w14:textId="77777777" w:rsidR="003B41AF"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4.1.4</w:t>
            </w:r>
          </w:p>
          <w:p w14:paraId="40A352DA"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Número de politicas e programas de desenvolvimento financeiros elaborados, implementados e monitorizados com a participação dos cidadãos e OSC</w:t>
            </w:r>
          </w:p>
        </w:tc>
        <w:tc>
          <w:tcPr>
            <w:tcW w:w="867" w:type="pct"/>
          </w:tcPr>
          <w:p w14:paraId="54AE4418" w14:textId="77777777" w:rsidR="003367D3" w:rsidRPr="00824A0A" w:rsidRDefault="003367D3" w:rsidP="003367D3">
            <w:pPr>
              <w:spacing w:after="240"/>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t>Limitado n</w:t>
            </w:r>
            <w:r w:rsidR="003B41AF">
              <w:rPr>
                <w:rFonts w:ascii="Calibri" w:hAnsi="Calibri" w:cs="Calibri"/>
                <w:sz w:val="20"/>
                <w:szCs w:val="20"/>
                <w:lang w:val="pt-BR"/>
              </w:rPr>
              <w:t>ú</w:t>
            </w:r>
            <w:r w:rsidRPr="00824A0A">
              <w:rPr>
                <w:rFonts w:ascii="Calibri" w:hAnsi="Calibri" w:cs="Calibri"/>
                <w:sz w:val="20"/>
                <w:szCs w:val="20"/>
                <w:lang w:val="pt-BR"/>
              </w:rPr>
              <w:t>mero de CACs/CPACs funcionam como órgãos consultivos e não deliberativos; 2. 0 perfis e planos municipais</w:t>
            </w:r>
          </w:p>
        </w:tc>
        <w:tc>
          <w:tcPr>
            <w:tcW w:w="867" w:type="pct"/>
          </w:tcPr>
          <w:p w14:paraId="3C7730D3"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Introdução e funcionamento efectivo de processos participativos de governação local</w:t>
            </w:r>
            <w:r w:rsidR="00634F9E">
              <w:rPr>
                <w:rFonts w:ascii="Calibri" w:hAnsi="Calibri" w:cs="Calibri"/>
                <w:color w:val="000000"/>
                <w:sz w:val="20"/>
                <w:szCs w:val="20"/>
                <w:lang w:val="pt-BR"/>
              </w:rPr>
              <w:t>, p.ex.</w:t>
            </w:r>
            <w:r w:rsidRPr="00824A0A">
              <w:rPr>
                <w:rFonts w:ascii="Calibri" w:hAnsi="Calibri" w:cs="Calibri"/>
                <w:color w:val="000000"/>
                <w:sz w:val="20"/>
                <w:szCs w:val="20"/>
                <w:lang w:val="pt-BR"/>
              </w:rPr>
              <w:t xml:space="preserve"> orçamentação participativa</w:t>
            </w:r>
          </w:p>
        </w:tc>
        <w:tc>
          <w:tcPr>
            <w:tcW w:w="867" w:type="pct"/>
          </w:tcPr>
          <w:p w14:paraId="4398DBE7" w14:textId="77777777" w:rsidR="003367D3" w:rsidRPr="001A686F"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1A686F">
              <w:rPr>
                <w:rFonts w:ascii="Calibri" w:hAnsi="Calibri" w:cs="Calibri"/>
                <w:color w:val="000000"/>
                <w:sz w:val="20"/>
                <w:szCs w:val="20"/>
                <w:lang w:val="pt-BR"/>
              </w:rPr>
              <w:t>Relatórios da sociedade da sociedade civil</w:t>
            </w:r>
          </w:p>
        </w:tc>
        <w:tc>
          <w:tcPr>
            <w:tcW w:w="866" w:type="pct"/>
            <w:vMerge/>
          </w:tcPr>
          <w:p w14:paraId="5A39112C"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p>
        </w:tc>
      </w:tr>
      <w:tr w:rsidR="003367D3" w:rsidRPr="00014790" w14:paraId="2AFD42A0" w14:textId="77777777" w:rsidTr="003367D3">
        <w:trPr>
          <w:cnfStyle w:val="000000100000" w:firstRow="0" w:lastRow="0" w:firstColumn="0" w:lastColumn="0" w:oddVBand="0" w:evenVBand="0" w:oddHBand="1" w:evenHBand="0"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665" w:type="pct"/>
            <w:vMerge w:val="restart"/>
            <w:hideMark/>
          </w:tcPr>
          <w:p w14:paraId="7B9193FE" w14:textId="77777777" w:rsidR="00634F9E" w:rsidRPr="00634F9E" w:rsidRDefault="003367D3" w:rsidP="003367D3">
            <w:pPr>
              <w:rPr>
                <w:rFonts w:ascii="Calibri" w:eastAsia="Times New Roman" w:hAnsi="Calibri"/>
                <w:color w:val="000000"/>
                <w:sz w:val="20"/>
                <w:szCs w:val="20"/>
                <w:lang w:val="pt-PT" w:eastAsia="gl-ES"/>
              </w:rPr>
            </w:pPr>
            <w:bookmarkStart w:id="39" w:name="_Hlk4095829"/>
            <w:bookmarkEnd w:id="37"/>
            <w:bookmarkEnd w:id="38"/>
            <w:r w:rsidRPr="00634F9E">
              <w:rPr>
                <w:rFonts w:ascii="Calibri" w:eastAsia="Times New Roman" w:hAnsi="Calibri"/>
                <w:color w:val="000000"/>
                <w:sz w:val="20"/>
                <w:szCs w:val="20"/>
                <w:lang w:val="pt-PT" w:eastAsia="gl-ES"/>
              </w:rPr>
              <w:t>Output (Produto) 4.2</w:t>
            </w:r>
          </w:p>
          <w:p w14:paraId="1AE77994" w14:textId="77777777" w:rsidR="003367D3" w:rsidRPr="00C925AC" w:rsidRDefault="003367D3" w:rsidP="003367D3">
            <w:pPr>
              <w:rPr>
                <w:rFonts w:ascii="Calibri" w:eastAsia="Times New Roman" w:hAnsi="Calibri"/>
                <w:b w:val="0"/>
                <w:bCs w:val="0"/>
                <w:color w:val="000000"/>
                <w:sz w:val="20"/>
                <w:szCs w:val="20"/>
                <w:lang w:val="pt-PT" w:eastAsia="gl-ES"/>
              </w:rPr>
            </w:pPr>
            <w:r w:rsidRPr="00634F9E">
              <w:rPr>
                <w:rFonts w:ascii="Calibri" w:eastAsia="Times New Roman" w:hAnsi="Calibri"/>
                <w:color w:val="000000"/>
                <w:sz w:val="20"/>
                <w:szCs w:val="20"/>
                <w:lang w:val="pt-PT" w:eastAsia="gl-ES"/>
              </w:rPr>
              <w:t xml:space="preserve">Processos padronizados na gestão </w:t>
            </w:r>
            <w:r w:rsidR="00D37FA7" w:rsidRPr="00634F9E">
              <w:rPr>
                <w:rFonts w:ascii="Calibri" w:eastAsia="Times New Roman" w:hAnsi="Calibri"/>
                <w:color w:val="000000"/>
                <w:sz w:val="20"/>
                <w:szCs w:val="20"/>
                <w:lang w:val="pt-PT" w:eastAsia="gl-ES"/>
              </w:rPr>
              <w:t>pública</w:t>
            </w:r>
            <w:r w:rsidRPr="00634F9E">
              <w:rPr>
                <w:rFonts w:ascii="Calibri" w:eastAsia="Times New Roman" w:hAnsi="Calibri"/>
                <w:color w:val="000000"/>
                <w:sz w:val="20"/>
                <w:szCs w:val="20"/>
                <w:lang w:val="pt-PT" w:eastAsia="gl-ES"/>
              </w:rPr>
              <w:t xml:space="preserve"> para garantir transparência e responsabilização, e acesso a informação e dados públicos pelos cidadãos</w:t>
            </w:r>
          </w:p>
        </w:tc>
        <w:tc>
          <w:tcPr>
            <w:tcW w:w="867" w:type="pct"/>
            <w:hideMark/>
          </w:tcPr>
          <w:p w14:paraId="3D2FD172" w14:textId="77777777" w:rsidR="003B41AF"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4.2.1</w:t>
            </w:r>
          </w:p>
          <w:p w14:paraId="6E82E278"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 xml:space="preserve">Número de instrumentos reforçados com padrões e procedimentos e mecanismos operacionais de responsabilização na gestão </w:t>
            </w:r>
            <w:r w:rsidR="00D37FA7">
              <w:rPr>
                <w:rFonts w:ascii="Calibri" w:eastAsia="Times New Roman" w:hAnsi="Calibri"/>
                <w:b/>
                <w:bCs/>
                <w:sz w:val="20"/>
                <w:szCs w:val="20"/>
                <w:lang w:val="pt-PT" w:eastAsia="gl-ES"/>
              </w:rPr>
              <w:t>pública</w:t>
            </w:r>
            <w:r w:rsidRPr="00C925AC">
              <w:rPr>
                <w:rFonts w:ascii="Calibri" w:eastAsia="Times New Roman" w:hAnsi="Calibri"/>
                <w:b/>
                <w:bCs/>
                <w:sz w:val="20"/>
                <w:szCs w:val="20"/>
                <w:lang w:val="pt-PT" w:eastAsia="gl-ES"/>
              </w:rPr>
              <w:t xml:space="preserve"> </w:t>
            </w:r>
          </w:p>
        </w:tc>
        <w:tc>
          <w:tcPr>
            <w:tcW w:w="867" w:type="pct"/>
          </w:tcPr>
          <w:p w14:paraId="2E37108D"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 xml:space="preserve">Sistema Integrado da Gestão Financeira do Estado (SIGFE); Lei 3/10 de 29 de Março sobre a Probidade </w:t>
            </w:r>
            <w:r w:rsidR="00D37FA7">
              <w:rPr>
                <w:rFonts w:ascii="Calibri" w:hAnsi="Calibri" w:cs="Calibri"/>
                <w:color w:val="000000"/>
                <w:sz w:val="20"/>
                <w:szCs w:val="20"/>
                <w:lang w:val="pt-BR"/>
              </w:rPr>
              <w:t>Pública</w:t>
            </w:r>
            <w:r w:rsidRPr="00824A0A">
              <w:rPr>
                <w:rFonts w:ascii="Calibri" w:hAnsi="Calibri" w:cs="Calibri"/>
                <w:color w:val="000000"/>
                <w:sz w:val="20"/>
                <w:szCs w:val="20"/>
                <w:lang w:val="pt-BR"/>
              </w:rPr>
              <w:t>; Estratégia de Prevenção e Combate a Corrupção 2018-2022; Serviços de Inspe</w:t>
            </w:r>
            <w:r>
              <w:rPr>
                <w:rFonts w:ascii="Calibri" w:hAnsi="Calibri" w:cs="Calibri"/>
                <w:color w:val="000000"/>
                <w:sz w:val="20"/>
                <w:szCs w:val="20"/>
                <w:lang w:val="pt-BR"/>
              </w:rPr>
              <w:t>c</w:t>
            </w:r>
            <w:r w:rsidRPr="00824A0A">
              <w:rPr>
                <w:rFonts w:ascii="Calibri" w:hAnsi="Calibri" w:cs="Calibri"/>
                <w:color w:val="000000"/>
                <w:sz w:val="20"/>
                <w:szCs w:val="20"/>
                <w:lang w:val="pt-BR"/>
              </w:rPr>
              <w:t>ção Geral do Estado; OGE; Plano de Desenvolvimento Nacional 2018-2022; Agenda 2030</w:t>
            </w:r>
          </w:p>
        </w:tc>
        <w:tc>
          <w:tcPr>
            <w:tcW w:w="867" w:type="pct"/>
          </w:tcPr>
          <w:p w14:paraId="1182CDEA"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Eficiência, efectividade, transparência e responsabilização dos sistemas e mecanismos de gestão e fiscalização</w:t>
            </w:r>
            <w:r>
              <w:rPr>
                <w:rFonts w:ascii="Calibri" w:hAnsi="Calibri" w:cs="Calibri"/>
                <w:color w:val="000000"/>
                <w:sz w:val="20"/>
                <w:szCs w:val="20"/>
                <w:lang w:val="pt-BR"/>
              </w:rPr>
              <w:t xml:space="preserve"> pú</w:t>
            </w:r>
            <w:r w:rsidRPr="00824A0A">
              <w:rPr>
                <w:rFonts w:ascii="Calibri" w:hAnsi="Calibri" w:cs="Calibri"/>
                <w:color w:val="000000"/>
                <w:sz w:val="20"/>
                <w:szCs w:val="20"/>
                <w:lang w:val="pt-BR"/>
              </w:rPr>
              <w:t>blica reforçadas e melhoradas</w:t>
            </w:r>
          </w:p>
        </w:tc>
        <w:tc>
          <w:tcPr>
            <w:tcW w:w="867" w:type="pct"/>
          </w:tcPr>
          <w:p w14:paraId="62223191"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1. Relatórios das instituições competentes do Estado; 2. relatórios regionais e internacionais de índices de governação</w:t>
            </w:r>
          </w:p>
        </w:tc>
        <w:tc>
          <w:tcPr>
            <w:tcW w:w="866" w:type="pct"/>
            <w:vMerge w:val="restart"/>
          </w:tcPr>
          <w:p w14:paraId="54D48448"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PNUD - </w:t>
            </w:r>
            <w:r w:rsidR="003B41AF">
              <w:rPr>
                <w:rFonts w:ascii="Calibri" w:eastAsia="Times New Roman" w:hAnsi="Calibri"/>
                <w:bCs/>
                <w:sz w:val="20"/>
                <w:szCs w:val="20"/>
                <w:lang w:val="pt-PT" w:eastAsia="gl-ES"/>
              </w:rPr>
              <w:t>A</w:t>
            </w:r>
            <w:r w:rsidR="00D37FA7">
              <w:rPr>
                <w:rFonts w:ascii="Calibri" w:eastAsia="Times New Roman" w:hAnsi="Calibri"/>
                <w:bCs/>
                <w:sz w:val="20"/>
                <w:szCs w:val="20"/>
                <w:lang w:val="pt-PT" w:eastAsia="gl-ES"/>
              </w:rPr>
              <w:t>ssistência</w:t>
            </w:r>
            <w:r w:rsidRPr="00824A0A">
              <w:rPr>
                <w:rFonts w:ascii="Calibri" w:eastAsia="Times New Roman" w:hAnsi="Calibri"/>
                <w:bCs/>
                <w:sz w:val="20"/>
                <w:szCs w:val="20"/>
                <w:lang w:val="pt-PT" w:eastAsia="gl-ES"/>
              </w:rPr>
              <w:t xml:space="preserve"> </w:t>
            </w:r>
            <w:r w:rsidR="00D37FA7">
              <w:rPr>
                <w:rFonts w:ascii="Calibri" w:eastAsia="Times New Roman" w:hAnsi="Calibri"/>
                <w:bCs/>
                <w:sz w:val="20"/>
                <w:szCs w:val="20"/>
                <w:lang w:val="pt-PT" w:eastAsia="gl-ES"/>
              </w:rPr>
              <w:t>técnica</w:t>
            </w:r>
            <w:r w:rsidRPr="00824A0A">
              <w:rPr>
                <w:rFonts w:ascii="Calibri" w:eastAsia="Times New Roman" w:hAnsi="Calibri"/>
                <w:bCs/>
                <w:sz w:val="20"/>
                <w:szCs w:val="20"/>
                <w:lang w:val="pt-PT" w:eastAsia="gl-ES"/>
              </w:rPr>
              <w:t>, capacitação, advocacia</w:t>
            </w:r>
          </w:p>
          <w:p w14:paraId="77E39A9D"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ACNUR - </w:t>
            </w:r>
            <w:r w:rsidR="003B41AF">
              <w:rPr>
                <w:rFonts w:ascii="Calibri" w:eastAsia="Times New Roman" w:hAnsi="Calibri"/>
                <w:bCs/>
                <w:sz w:val="20"/>
                <w:szCs w:val="20"/>
                <w:lang w:val="pt-PT" w:eastAsia="gl-ES"/>
              </w:rPr>
              <w:t>A</w:t>
            </w:r>
            <w:r w:rsidR="003B41AF" w:rsidRPr="00824A0A">
              <w:rPr>
                <w:rFonts w:ascii="Calibri" w:eastAsia="Times New Roman" w:hAnsi="Calibri"/>
                <w:bCs/>
                <w:sz w:val="20"/>
                <w:szCs w:val="20"/>
                <w:lang w:val="pt-PT" w:eastAsia="gl-ES"/>
              </w:rPr>
              <w:t>dvocacia</w:t>
            </w:r>
          </w:p>
          <w:p w14:paraId="71AF7EC8"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UNICEF - </w:t>
            </w:r>
            <w:r w:rsidR="003B41AF">
              <w:rPr>
                <w:rFonts w:ascii="Calibri" w:eastAsia="Times New Roman" w:hAnsi="Calibri"/>
                <w:bCs/>
                <w:sz w:val="20"/>
                <w:szCs w:val="20"/>
                <w:lang w:val="pt-PT" w:eastAsia="gl-ES"/>
              </w:rPr>
              <w:t>A</w:t>
            </w:r>
            <w:r w:rsidR="003B41AF" w:rsidRPr="00824A0A">
              <w:rPr>
                <w:rFonts w:ascii="Calibri" w:eastAsia="Times New Roman" w:hAnsi="Calibri"/>
                <w:bCs/>
                <w:sz w:val="20"/>
                <w:szCs w:val="20"/>
                <w:lang w:val="pt-PT" w:eastAsia="gl-ES"/>
              </w:rPr>
              <w:t xml:space="preserve">dvocacia </w:t>
            </w:r>
            <w:r w:rsidRPr="00824A0A">
              <w:rPr>
                <w:rFonts w:ascii="Calibri" w:eastAsia="Times New Roman" w:hAnsi="Calibri"/>
                <w:bCs/>
                <w:sz w:val="20"/>
                <w:szCs w:val="20"/>
                <w:lang w:val="pt-PT" w:eastAsia="gl-ES"/>
              </w:rPr>
              <w:t xml:space="preserve">e </w:t>
            </w:r>
            <w:r w:rsidR="00D37FA7">
              <w:rPr>
                <w:rFonts w:ascii="Calibri" w:eastAsia="Times New Roman" w:hAnsi="Calibri"/>
                <w:bCs/>
                <w:sz w:val="20"/>
                <w:szCs w:val="20"/>
                <w:lang w:val="pt-PT" w:eastAsia="gl-ES"/>
              </w:rPr>
              <w:t>assistência</w:t>
            </w:r>
            <w:r w:rsidRPr="00824A0A">
              <w:rPr>
                <w:rFonts w:ascii="Calibri" w:eastAsia="Times New Roman" w:hAnsi="Calibri"/>
                <w:bCs/>
                <w:sz w:val="20"/>
                <w:szCs w:val="20"/>
                <w:lang w:val="pt-PT" w:eastAsia="gl-ES"/>
              </w:rPr>
              <w:t xml:space="preserve"> </w:t>
            </w:r>
            <w:r w:rsidR="00D37FA7">
              <w:rPr>
                <w:rFonts w:ascii="Calibri" w:eastAsia="Times New Roman" w:hAnsi="Calibri"/>
                <w:bCs/>
                <w:sz w:val="20"/>
                <w:szCs w:val="20"/>
                <w:lang w:val="pt-PT" w:eastAsia="gl-ES"/>
              </w:rPr>
              <w:t>técnica</w:t>
            </w:r>
          </w:p>
          <w:p w14:paraId="749FA155"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UNFPA - </w:t>
            </w:r>
            <w:r w:rsidR="003B41AF">
              <w:rPr>
                <w:rFonts w:ascii="Calibri" w:eastAsia="Times New Roman" w:hAnsi="Calibri"/>
                <w:bCs/>
                <w:sz w:val="20"/>
                <w:szCs w:val="20"/>
                <w:lang w:val="pt-PT" w:eastAsia="gl-ES"/>
              </w:rPr>
              <w:t>A</w:t>
            </w:r>
            <w:r w:rsidR="003B41AF" w:rsidRPr="00824A0A">
              <w:rPr>
                <w:rFonts w:ascii="Calibri" w:eastAsia="Times New Roman" w:hAnsi="Calibri"/>
                <w:bCs/>
                <w:sz w:val="20"/>
                <w:szCs w:val="20"/>
                <w:lang w:val="pt-PT" w:eastAsia="gl-ES"/>
              </w:rPr>
              <w:t>dvocacia</w:t>
            </w:r>
            <w:r w:rsidRPr="00824A0A">
              <w:rPr>
                <w:rFonts w:ascii="Calibri" w:eastAsia="Times New Roman" w:hAnsi="Calibri"/>
                <w:bCs/>
                <w:sz w:val="20"/>
                <w:szCs w:val="20"/>
                <w:lang w:val="pt-PT" w:eastAsia="gl-ES"/>
              </w:rPr>
              <w:t>, capacitaç</w:t>
            </w:r>
            <w:r>
              <w:rPr>
                <w:rFonts w:ascii="Calibri" w:eastAsia="Times New Roman" w:hAnsi="Calibri"/>
                <w:bCs/>
                <w:sz w:val="20"/>
                <w:szCs w:val="20"/>
                <w:lang w:val="pt-PT" w:eastAsia="gl-ES"/>
              </w:rPr>
              <w:t>ã</w:t>
            </w:r>
            <w:r w:rsidRPr="00824A0A">
              <w:rPr>
                <w:rFonts w:ascii="Calibri" w:eastAsia="Times New Roman" w:hAnsi="Calibri"/>
                <w:bCs/>
                <w:sz w:val="20"/>
                <w:szCs w:val="20"/>
                <w:lang w:val="pt-PT" w:eastAsia="gl-ES"/>
              </w:rPr>
              <w:t>o</w:t>
            </w:r>
          </w:p>
        </w:tc>
      </w:tr>
      <w:tr w:rsidR="003367D3" w:rsidRPr="00014790" w14:paraId="01090583" w14:textId="77777777" w:rsidTr="003367D3">
        <w:trPr>
          <w:cnfStyle w:val="000000010000" w:firstRow="0" w:lastRow="0" w:firstColumn="0" w:lastColumn="0" w:oddVBand="0" w:evenVBand="0" w:oddHBand="0" w:evenHBand="1"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665" w:type="pct"/>
            <w:vMerge/>
            <w:hideMark/>
          </w:tcPr>
          <w:p w14:paraId="50F1BAA2"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hideMark/>
          </w:tcPr>
          <w:p w14:paraId="6491AFC4" w14:textId="77777777" w:rsidR="00634F9E"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4.2.2</w:t>
            </w:r>
          </w:p>
          <w:p w14:paraId="4410E704"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 xml:space="preserve">Número de relatórios de gestão </w:t>
            </w:r>
            <w:r w:rsidR="00D37FA7">
              <w:rPr>
                <w:rFonts w:ascii="Calibri" w:eastAsia="Times New Roman" w:hAnsi="Calibri"/>
                <w:b/>
                <w:bCs/>
                <w:sz w:val="20"/>
                <w:szCs w:val="20"/>
                <w:lang w:val="pt-PT" w:eastAsia="gl-ES"/>
              </w:rPr>
              <w:t>pública</w:t>
            </w:r>
            <w:r w:rsidRPr="00C925AC">
              <w:rPr>
                <w:rFonts w:ascii="Calibri" w:eastAsia="Times New Roman" w:hAnsi="Calibri"/>
                <w:b/>
                <w:bCs/>
                <w:sz w:val="20"/>
                <w:szCs w:val="20"/>
                <w:lang w:val="pt-PT" w:eastAsia="gl-ES"/>
              </w:rPr>
              <w:t xml:space="preserve"> produzidos e disponibilizados pelos sistemas, mecanismos e instituições de gestão </w:t>
            </w:r>
            <w:r w:rsidR="00D37FA7">
              <w:rPr>
                <w:rFonts w:ascii="Calibri" w:eastAsia="Times New Roman" w:hAnsi="Calibri"/>
                <w:b/>
                <w:bCs/>
                <w:sz w:val="20"/>
                <w:szCs w:val="20"/>
                <w:lang w:val="pt-PT" w:eastAsia="gl-ES"/>
              </w:rPr>
              <w:t>pública</w:t>
            </w:r>
            <w:r w:rsidRPr="00C925AC">
              <w:rPr>
                <w:rFonts w:ascii="Calibri" w:eastAsia="Times New Roman" w:hAnsi="Calibri"/>
                <w:b/>
                <w:bCs/>
                <w:sz w:val="20"/>
                <w:szCs w:val="20"/>
                <w:lang w:val="pt-PT" w:eastAsia="gl-ES"/>
              </w:rPr>
              <w:t>.</w:t>
            </w:r>
          </w:p>
        </w:tc>
        <w:tc>
          <w:tcPr>
            <w:tcW w:w="867" w:type="pct"/>
          </w:tcPr>
          <w:p w14:paraId="577B651C"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 xml:space="preserve">Sistema Integrado da Gestão Financeira do Estado (SIGFE); Lei 3/10 de 29 de Março sobre a Probidade </w:t>
            </w:r>
            <w:r w:rsidR="00D37FA7">
              <w:rPr>
                <w:rFonts w:ascii="Calibri" w:hAnsi="Calibri" w:cs="Calibri"/>
                <w:color w:val="000000"/>
                <w:sz w:val="20"/>
                <w:szCs w:val="20"/>
                <w:lang w:val="pt-BR"/>
              </w:rPr>
              <w:t>Pública</w:t>
            </w:r>
            <w:r w:rsidRPr="00824A0A">
              <w:rPr>
                <w:rFonts w:ascii="Calibri" w:hAnsi="Calibri" w:cs="Calibri"/>
                <w:color w:val="000000"/>
                <w:sz w:val="20"/>
                <w:szCs w:val="20"/>
                <w:lang w:val="pt-BR"/>
              </w:rPr>
              <w:t>; Estratégia de Prevenção e Combate a Corrupção 2018-2022; Serviços de Inspeção Geral do Estado; OGE; Plano de Desenvolvimento Nacional 2018-2022; Agenda 2030</w:t>
            </w:r>
          </w:p>
        </w:tc>
        <w:tc>
          <w:tcPr>
            <w:tcW w:w="867" w:type="pct"/>
          </w:tcPr>
          <w:p w14:paraId="33E2C926"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 xml:space="preserve">Eficiência, efectividade, transparência e responsabilização dos sistemas e mecanismos de gestão e fiscalização </w:t>
            </w:r>
            <w:r w:rsidR="00D37FA7">
              <w:rPr>
                <w:rFonts w:ascii="Calibri" w:hAnsi="Calibri" w:cs="Calibri"/>
                <w:color w:val="000000"/>
                <w:sz w:val="20"/>
                <w:szCs w:val="20"/>
                <w:lang w:val="pt-BR"/>
              </w:rPr>
              <w:t>pública</w:t>
            </w:r>
            <w:r w:rsidRPr="00824A0A">
              <w:rPr>
                <w:rFonts w:ascii="Calibri" w:hAnsi="Calibri" w:cs="Calibri"/>
                <w:color w:val="000000"/>
                <w:sz w:val="20"/>
                <w:szCs w:val="20"/>
                <w:lang w:val="pt-BR"/>
              </w:rPr>
              <w:t xml:space="preserve"> reforçadas e melhoradas</w:t>
            </w:r>
          </w:p>
        </w:tc>
        <w:tc>
          <w:tcPr>
            <w:tcW w:w="867" w:type="pct"/>
          </w:tcPr>
          <w:p w14:paraId="1E4B98D0"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1. Relatórios das instituições competentes do Estado; 2. relatórios regionais e internacionais de índices de governação</w:t>
            </w:r>
          </w:p>
        </w:tc>
        <w:tc>
          <w:tcPr>
            <w:tcW w:w="866" w:type="pct"/>
            <w:vMerge/>
          </w:tcPr>
          <w:p w14:paraId="55322D84"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p>
        </w:tc>
      </w:tr>
      <w:tr w:rsidR="003367D3" w:rsidRPr="00014790" w14:paraId="522D7012" w14:textId="77777777" w:rsidTr="003367D3">
        <w:trPr>
          <w:cnfStyle w:val="000000100000" w:firstRow="0" w:lastRow="0" w:firstColumn="0" w:lastColumn="0" w:oddVBand="0" w:evenVBand="0" w:oddHBand="1" w:evenHBand="0" w:firstRowFirstColumn="0" w:firstRowLastColumn="0" w:lastRowFirstColumn="0" w:lastRowLastColumn="0"/>
          <w:trHeight w:val="2600"/>
        </w:trPr>
        <w:tc>
          <w:tcPr>
            <w:cnfStyle w:val="001000000000" w:firstRow="0" w:lastRow="0" w:firstColumn="1" w:lastColumn="0" w:oddVBand="0" w:evenVBand="0" w:oddHBand="0" w:evenHBand="0" w:firstRowFirstColumn="0" w:firstRowLastColumn="0" w:lastRowFirstColumn="0" w:lastRowLastColumn="0"/>
            <w:tcW w:w="665" w:type="pct"/>
            <w:vMerge/>
            <w:hideMark/>
          </w:tcPr>
          <w:p w14:paraId="52251CEC"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hideMark/>
          </w:tcPr>
          <w:p w14:paraId="74D37BA0" w14:textId="77777777" w:rsidR="00634F9E"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4.2.3</w:t>
            </w:r>
          </w:p>
          <w:p w14:paraId="703A9206"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 xml:space="preserve">Número de instituições </w:t>
            </w:r>
            <w:r w:rsidR="00D37FA7">
              <w:rPr>
                <w:rFonts w:ascii="Calibri" w:eastAsia="Times New Roman" w:hAnsi="Calibri"/>
                <w:b/>
                <w:bCs/>
                <w:sz w:val="20"/>
                <w:szCs w:val="20"/>
                <w:lang w:val="pt-PT" w:eastAsia="gl-ES"/>
              </w:rPr>
              <w:t>pública</w:t>
            </w:r>
            <w:r w:rsidRPr="00C925AC">
              <w:rPr>
                <w:rFonts w:ascii="Calibri" w:eastAsia="Times New Roman" w:hAnsi="Calibri"/>
                <w:b/>
                <w:bCs/>
                <w:sz w:val="20"/>
                <w:szCs w:val="20"/>
                <w:lang w:val="pt-PT" w:eastAsia="gl-ES"/>
              </w:rPr>
              <w:t xml:space="preserve">s centrais e locais capacitadas para exercer monitoria sobre a gestão </w:t>
            </w:r>
            <w:r w:rsidR="00D37FA7">
              <w:rPr>
                <w:rFonts w:ascii="Calibri" w:eastAsia="Times New Roman" w:hAnsi="Calibri"/>
                <w:b/>
                <w:bCs/>
                <w:sz w:val="20"/>
                <w:szCs w:val="20"/>
                <w:lang w:val="pt-PT" w:eastAsia="gl-ES"/>
              </w:rPr>
              <w:t>pública</w:t>
            </w:r>
          </w:p>
        </w:tc>
        <w:tc>
          <w:tcPr>
            <w:tcW w:w="867" w:type="pct"/>
          </w:tcPr>
          <w:p w14:paraId="1200D569"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t>Inspe</w:t>
            </w:r>
            <w:r w:rsidR="00634F9E">
              <w:rPr>
                <w:rFonts w:ascii="Calibri" w:hAnsi="Calibri" w:cs="Calibri"/>
                <w:sz w:val="20"/>
                <w:szCs w:val="20"/>
                <w:lang w:val="pt-BR"/>
              </w:rPr>
              <w:t>c</w:t>
            </w:r>
            <w:r w:rsidRPr="00824A0A">
              <w:rPr>
                <w:rFonts w:ascii="Calibri" w:hAnsi="Calibri" w:cs="Calibri"/>
                <w:sz w:val="20"/>
                <w:szCs w:val="20"/>
                <w:lang w:val="pt-BR"/>
              </w:rPr>
              <w:t>ção Geral da Administração do Estado, Tribunal de Contas, Parlamento, Procuradoria Geral da Re</w:t>
            </w:r>
            <w:r w:rsidR="00D37FA7">
              <w:rPr>
                <w:rFonts w:ascii="Calibri" w:hAnsi="Calibri" w:cs="Calibri"/>
                <w:sz w:val="20"/>
                <w:szCs w:val="20"/>
                <w:lang w:val="pt-BR"/>
              </w:rPr>
              <w:t>pública</w:t>
            </w:r>
            <w:r w:rsidRPr="00824A0A">
              <w:rPr>
                <w:rFonts w:ascii="Calibri" w:hAnsi="Calibri" w:cs="Calibri"/>
                <w:sz w:val="20"/>
                <w:szCs w:val="20"/>
                <w:lang w:val="pt-BR"/>
              </w:rPr>
              <w:t xml:space="preserve">, Serviços Nacionais de Contratação </w:t>
            </w:r>
            <w:r w:rsidR="00D37FA7">
              <w:rPr>
                <w:rFonts w:ascii="Calibri" w:hAnsi="Calibri" w:cs="Calibri"/>
                <w:sz w:val="20"/>
                <w:szCs w:val="20"/>
                <w:lang w:val="pt-BR"/>
              </w:rPr>
              <w:t>Pública</w:t>
            </w:r>
            <w:r w:rsidRPr="00824A0A">
              <w:rPr>
                <w:rFonts w:ascii="Calibri" w:hAnsi="Calibri" w:cs="Calibri"/>
                <w:sz w:val="20"/>
                <w:szCs w:val="20"/>
                <w:lang w:val="pt-BR"/>
              </w:rPr>
              <w:t>, acadêmica e a organizações da sociedade civil, etc</w:t>
            </w:r>
            <w:r w:rsidR="00634F9E">
              <w:rPr>
                <w:rFonts w:ascii="Calibri" w:hAnsi="Calibri" w:cs="Calibri"/>
                <w:sz w:val="20"/>
                <w:szCs w:val="20"/>
                <w:lang w:val="pt-BR"/>
              </w:rPr>
              <w:t>.</w:t>
            </w:r>
            <w:r w:rsidRPr="00824A0A">
              <w:rPr>
                <w:rFonts w:ascii="Calibri" w:hAnsi="Calibri" w:cs="Calibri"/>
                <w:sz w:val="20"/>
                <w:szCs w:val="20"/>
                <w:lang w:val="pt-BR"/>
              </w:rPr>
              <w:t xml:space="preserve"> são instituições mandatadas para exercer monitoria sobre a gestão </w:t>
            </w:r>
            <w:r w:rsidR="00D37FA7">
              <w:rPr>
                <w:rFonts w:ascii="Calibri" w:hAnsi="Calibri" w:cs="Calibri"/>
                <w:sz w:val="20"/>
                <w:szCs w:val="20"/>
                <w:lang w:val="pt-BR"/>
              </w:rPr>
              <w:t>pública</w:t>
            </w:r>
            <w:r w:rsidRPr="00824A0A">
              <w:rPr>
                <w:rFonts w:ascii="Calibri" w:hAnsi="Calibri" w:cs="Calibri"/>
                <w:sz w:val="20"/>
                <w:szCs w:val="20"/>
                <w:lang w:val="pt-BR"/>
              </w:rPr>
              <w:br/>
            </w:r>
            <w:r w:rsidRPr="00824A0A">
              <w:rPr>
                <w:rFonts w:ascii="Calibri" w:hAnsi="Calibri" w:cs="Calibri"/>
                <w:sz w:val="20"/>
                <w:szCs w:val="20"/>
                <w:lang w:val="pt-BR"/>
              </w:rPr>
              <w:br/>
            </w:r>
            <w:r w:rsidRPr="00824A0A">
              <w:rPr>
                <w:rFonts w:ascii="Calibri" w:hAnsi="Calibri" w:cs="Calibri"/>
                <w:sz w:val="20"/>
                <w:szCs w:val="20"/>
                <w:lang w:val="pt-BR"/>
              </w:rPr>
              <w:br/>
            </w:r>
          </w:p>
        </w:tc>
        <w:tc>
          <w:tcPr>
            <w:tcW w:w="867" w:type="pct"/>
          </w:tcPr>
          <w:p w14:paraId="4507DFE8"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Instituições como a Inspe</w:t>
            </w:r>
            <w:r w:rsidR="00634F9E">
              <w:rPr>
                <w:rFonts w:ascii="Calibri" w:hAnsi="Calibri" w:cs="Calibri"/>
                <w:color w:val="000000"/>
                <w:sz w:val="20"/>
                <w:szCs w:val="20"/>
                <w:lang w:val="pt-BR"/>
              </w:rPr>
              <w:t>c</w:t>
            </w:r>
            <w:r w:rsidRPr="00824A0A">
              <w:rPr>
                <w:rFonts w:ascii="Calibri" w:hAnsi="Calibri" w:cs="Calibri"/>
                <w:color w:val="000000"/>
                <w:sz w:val="20"/>
                <w:szCs w:val="20"/>
                <w:lang w:val="pt-BR"/>
              </w:rPr>
              <w:t>ção Geral da Administração do Estado, Tribunal de Contas, Parlamento, Procuradoria Geral da Re</w:t>
            </w:r>
            <w:r w:rsidR="00D37FA7">
              <w:rPr>
                <w:rFonts w:ascii="Calibri" w:hAnsi="Calibri" w:cs="Calibri"/>
                <w:color w:val="000000"/>
                <w:sz w:val="20"/>
                <w:szCs w:val="20"/>
                <w:lang w:val="pt-BR"/>
              </w:rPr>
              <w:t>pública</w:t>
            </w:r>
            <w:r w:rsidRPr="00824A0A">
              <w:rPr>
                <w:rFonts w:ascii="Calibri" w:hAnsi="Calibri" w:cs="Calibri"/>
                <w:color w:val="000000"/>
                <w:sz w:val="20"/>
                <w:szCs w:val="20"/>
                <w:lang w:val="pt-BR"/>
              </w:rPr>
              <w:t xml:space="preserve">, Serviços Nacionais de Contratação </w:t>
            </w:r>
            <w:r w:rsidR="00D37FA7">
              <w:rPr>
                <w:rFonts w:ascii="Calibri" w:hAnsi="Calibri" w:cs="Calibri"/>
                <w:color w:val="000000"/>
                <w:sz w:val="20"/>
                <w:szCs w:val="20"/>
                <w:lang w:val="pt-BR"/>
              </w:rPr>
              <w:t>Pública</w:t>
            </w:r>
            <w:r w:rsidRPr="00824A0A">
              <w:rPr>
                <w:rFonts w:ascii="Calibri" w:hAnsi="Calibri" w:cs="Calibri"/>
                <w:color w:val="000000"/>
                <w:sz w:val="20"/>
                <w:szCs w:val="20"/>
                <w:lang w:val="pt-BR"/>
              </w:rPr>
              <w:t>, acad</w:t>
            </w:r>
            <w:r w:rsidR="00634F9E">
              <w:rPr>
                <w:rFonts w:ascii="Calibri" w:hAnsi="Calibri" w:cs="Calibri"/>
                <w:color w:val="000000"/>
                <w:sz w:val="20"/>
                <w:szCs w:val="20"/>
                <w:lang w:val="pt-BR"/>
              </w:rPr>
              <w:t>é</w:t>
            </w:r>
            <w:r w:rsidRPr="00824A0A">
              <w:rPr>
                <w:rFonts w:ascii="Calibri" w:hAnsi="Calibri" w:cs="Calibri"/>
                <w:color w:val="000000"/>
                <w:sz w:val="20"/>
                <w:szCs w:val="20"/>
                <w:lang w:val="pt-BR"/>
              </w:rPr>
              <w:t>mica e a sociedade civil, etc</w:t>
            </w:r>
            <w:r w:rsidR="00634F9E">
              <w:rPr>
                <w:rFonts w:ascii="Calibri" w:hAnsi="Calibri" w:cs="Calibri"/>
                <w:color w:val="000000"/>
                <w:sz w:val="20"/>
                <w:szCs w:val="20"/>
                <w:lang w:val="pt-BR"/>
              </w:rPr>
              <w:t>.</w:t>
            </w:r>
            <w:r w:rsidRPr="00824A0A">
              <w:rPr>
                <w:rFonts w:ascii="Calibri" w:hAnsi="Calibri" w:cs="Calibri"/>
                <w:color w:val="000000"/>
                <w:sz w:val="20"/>
                <w:szCs w:val="20"/>
                <w:lang w:val="pt-BR"/>
              </w:rPr>
              <w:t xml:space="preserve"> são capacitadas e exercem mais eficazmente a monitoria sobre a gest</w:t>
            </w:r>
            <w:r w:rsidR="00634F9E">
              <w:rPr>
                <w:rFonts w:ascii="Calibri" w:hAnsi="Calibri" w:cs="Calibri"/>
                <w:color w:val="000000"/>
                <w:sz w:val="20"/>
                <w:szCs w:val="20"/>
                <w:lang w:val="pt-BR"/>
              </w:rPr>
              <w:t>ã</w:t>
            </w:r>
            <w:r w:rsidRPr="00824A0A">
              <w:rPr>
                <w:rFonts w:ascii="Calibri" w:hAnsi="Calibri" w:cs="Calibri"/>
                <w:color w:val="000000"/>
                <w:sz w:val="20"/>
                <w:szCs w:val="20"/>
                <w:lang w:val="pt-BR"/>
              </w:rPr>
              <w:t xml:space="preserve">o </w:t>
            </w:r>
            <w:r w:rsidR="00D37FA7">
              <w:rPr>
                <w:rFonts w:ascii="Calibri" w:hAnsi="Calibri" w:cs="Calibri"/>
                <w:color w:val="000000"/>
                <w:sz w:val="20"/>
                <w:szCs w:val="20"/>
                <w:lang w:val="pt-BR"/>
              </w:rPr>
              <w:t>pública</w:t>
            </w:r>
          </w:p>
        </w:tc>
        <w:tc>
          <w:tcPr>
            <w:tcW w:w="867" w:type="pct"/>
          </w:tcPr>
          <w:p w14:paraId="5A259B0D"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 xml:space="preserve">1. Relatórios das instituições competentes do Estado; 2. </w:t>
            </w:r>
            <w:r w:rsidR="00634F9E">
              <w:rPr>
                <w:rFonts w:ascii="Calibri" w:hAnsi="Calibri" w:cs="Calibri"/>
                <w:color w:val="000000"/>
                <w:sz w:val="20"/>
                <w:szCs w:val="20"/>
                <w:lang w:val="pt-BR"/>
              </w:rPr>
              <w:t>R</w:t>
            </w:r>
            <w:r w:rsidRPr="00824A0A">
              <w:rPr>
                <w:rFonts w:ascii="Calibri" w:hAnsi="Calibri" w:cs="Calibri"/>
                <w:color w:val="000000"/>
                <w:sz w:val="20"/>
                <w:szCs w:val="20"/>
                <w:lang w:val="pt-BR"/>
              </w:rPr>
              <w:t>elatórios regionais e internacionais de índices de governação</w:t>
            </w:r>
          </w:p>
        </w:tc>
        <w:tc>
          <w:tcPr>
            <w:tcW w:w="866" w:type="pct"/>
            <w:vMerge/>
          </w:tcPr>
          <w:p w14:paraId="6FBA1E68"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p>
        </w:tc>
      </w:tr>
      <w:bookmarkEnd w:id="39"/>
      <w:tr w:rsidR="003367D3" w:rsidRPr="00014790" w14:paraId="7A2BA420" w14:textId="77777777" w:rsidTr="003367D3">
        <w:trPr>
          <w:cnfStyle w:val="000000010000" w:firstRow="0" w:lastRow="0" w:firstColumn="0" w:lastColumn="0" w:oddVBand="0" w:evenVBand="0" w:oddHBand="0" w:evenHBand="1" w:firstRowFirstColumn="0" w:firstRowLastColumn="0" w:lastRowFirstColumn="0" w:lastRowLastColumn="0"/>
          <w:trHeight w:val="1820"/>
        </w:trPr>
        <w:tc>
          <w:tcPr>
            <w:cnfStyle w:val="001000000000" w:firstRow="0" w:lastRow="0" w:firstColumn="1" w:lastColumn="0" w:oddVBand="0" w:evenVBand="0" w:oddHBand="0" w:evenHBand="0" w:firstRowFirstColumn="0" w:firstRowLastColumn="0" w:lastRowFirstColumn="0" w:lastRowLastColumn="0"/>
            <w:tcW w:w="665" w:type="pct"/>
            <w:hideMark/>
          </w:tcPr>
          <w:p w14:paraId="343138C8" w14:textId="77777777" w:rsidR="00634F9E" w:rsidRDefault="003367D3" w:rsidP="003367D3">
            <w:pPr>
              <w:rPr>
                <w:rFonts w:ascii="Calibri" w:eastAsia="Times New Roman" w:hAnsi="Calibri"/>
                <w:b w:val="0"/>
                <w:sz w:val="20"/>
                <w:szCs w:val="20"/>
                <w:lang w:val="pt-PT" w:eastAsia="gl-ES"/>
              </w:rPr>
            </w:pPr>
            <w:r w:rsidRPr="00634F9E">
              <w:rPr>
                <w:rFonts w:ascii="Calibri" w:eastAsia="Times New Roman" w:hAnsi="Calibri"/>
                <w:sz w:val="20"/>
                <w:szCs w:val="20"/>
                <w:lang w:val="pt-PT" w:eastAsia="gl-ES"/>
              </w:rPr>
              <w:lastRenderedPageBreak/>
              <w:t>Output (Produto) 4.3</w:t>
            </w:r>
          </w:p>
          <w:p w14:paraId="5F5C2D1E" w14:textId="77777777" w:rsidR="003367D3" w:rsidRPr="0054655E" w:rsidRDefault="003367D3" w:rsidP="003367D3">
            <w:pPr>
              <w:rPr>
                <w:rFonts w:ascii="Calibri" w:eastAsia="Times New Roman" w:hAnsi="Calibri"/>
                <w:bCs w:val="0"/>
                <w:sz w:val="20"/>
                <w:szCs w:val="20"/>
                <w:lang w:val="pt-PT" w:eastAsia="gl-ES"/>
              </w:rPr>
            </w:pPr>
            <w:r w:rsidRPr="00634F9E">
              <w:rPr>
                <w:rFonts w:ascii="Calibri" w:eastAsia="Times New Roman" w:hAnsi="Calibri"/>
                <w:sz w:val="20"/>
                <w:szCs w:val="20"/>
                <w:lang w:val="pt-PT" w:eastAsia="gl-ES"/>
              </w:rPr>
              <w:t xml:space="preserve">Estrutura de Administração </w:t>
            </w:r>
            <w:r w:rsidR="00D37FA7" w:rsidRPr="00634F9E">
              <w:rPr>
                <w:rFonts w:ascii="Calibri" w:eastAsia="Times New Roman" w:hAnsi="Calibri"/>
                <w:sz w:val="20"/>
                <w:szCs w:val="20"/>
                <w:lang w:val="pt-PT" w:eastAsia="gl-ES"/>
              </w:rPr>
              <w:t>Pública</w:t>
            </w:r>
            <w:r w:rsidRPr="00634F9E">
              <w:rPr>
                <w:rFonts w:ascii="Calibri" w:eastAsia="Times New Roman" w:hAnsi="Calibri"/>
                <w:sz w:val="20"/>
                <w:szCs w:val="20"/>
                <w:lang w:val="pt-PT" w:eastAsia="gl-ES"/>
              </w:rPr>
              <w:t xml:space="preserve"> independente de cargos políticos/executivos para uma função </w:t>
            </w:r>
            <w:r w:rsidR="00D37FA7" w:rsidRPr="00634F9E">
              <w:rPr>
                <w:rFonts w:ascii="Calibri" w:eastAsia="Times New Roman" w:hAnsi="Calibri"/>
                <w:sz w:val="20"/>
                <w:szCs w:val="20"/>
                <w:lang w:val="pt-PT" w:eastAsia="gl-ES"/>
              </w:rPr>
              <w:t>pública</w:t>
            </w:r>
            <w:r w:rsidRPr="00634F9E">
              <w:rPr>
                <w:rFonts w:ascii="Calibri" w:eastAsia="Times New Roman" w:hAnsi="Calibri"/>
                <w:sz w:val="20"/>
                <w:szCs w:val="20"/>
                <w:lang w:val="pt-PT" w:eastAsia="gl-ES"/>
              </w:rPr>
              <w:t xml:space="preserve"> estável, forte e sustentável.</w:t>
            </w:r>
          </w:p>
        </w:tc>
        <w:tc>
          <w:tcPr>
            <w:tcW w:w="867" w:type="pct"/>
            <w:hideMark/>
          </w:tcPr>
          <w:p w14:paraId="6E3BB748"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4.3.1</w:t>
            </w:r>
            <w:r w:rsidR="00634F9E">
              <w:rPr>
                <w:rFonts w:ascii="Calibri" w:eastAsia="Times New Roman" w:hAnsi="Calibri"/>
                <w:b/>
                <w:bCs/>
                <w:sz w:val="20"/>
                <w:szCs w:val="20"/>
                <w:lang w:val="pt-PT" w:eastAsia="gl-ES"/>
              </w:rPr>
              <w:t xml:space="preserve"> </w:t>
            </w:r>
            <w:r w:rsidRPr="00C925AC">
              <w:rPr>
                <w:rFonts w:ascii="Calibri" w:eastAsia="Times New Roman" w:hAnsi="Calibri"/>
                <w:b/>
                <w:bCs/>
                <w:sz w:val="20"/>
                <w:szCs w:val="20"/>
                <w:lang w:val="pt-PT" w:eastAsia="gl-ES"/>
              </w:rPr>
              <w:t xml:space="preserve">Estrutura de administração </w:t>
            </w:r>
            <w:r w:rsidR="00D37FA7">
              <w:rPr>
                <w:rFonts w:ascii="Calibri" w:eastAsia="Times New Roman" w:hAnsi="Calibri"/>
                <w:b/>
                <w:bCs/>
                <w:sz w:val="20"/>
                <w:szCs w:val="20"/>
                <w:lang w:val="pt-PT" w:eastAsia="gl-ES"/>
              </w:rPr>
              <w:t>pública</w:t>
            </w:r>
            <w:r w:rsidRPr="00C925AC">
              <w:rPr>
                <w:rFonts w:ascii="Calibri" w:eastAsia="Times New Roman" w:hAnsi="Calibri"/>
                <w:b/>
                <w:bCs/>
                <w:sz w:val="20"/>
                <w:szCs w:val="20"/>
                <w:lang w:val="pt-PT" w:eastAsia="gl-ES"/>
              </w:rPr>
              <w:t xml:space="preserve"> revista, separada do regime executivo, modernizado com programa de carreira </w:t>
            </w:r>
            <w:r w:rsidR="00D37FA7">
              <w:rPr>
                <w:rFonts w:ascii="Calibri" w:eastAsia="Times New Roman" w:hAnsi="Calibri"/>
                <w:b/>
                <w:bCs/>
                <w:sz w:val="20"/>
                <w:szCs w:val="20"/>
                <w:lang w:val="pt-PT" w:eastAsia="gl-ES"/>
              </w:rPr>
              <w:t>pública</w:t>
            </w:r>
            <w:r w:rsidRPr="00C925AC">
              <w:rPr>
                <w:rFonts w:ascii="Calibri" w:eastAsia="Times New Roman" w:hAnsi="Calibri"/>
                <w:b/>
                <w:bCs/>
                <w:sz w:val="20"/>
                <w:szCs w:val="20"/>
                <w:lang w:val="pt-PT" w:eastAsia="gl-ES"/>
              </w:rPr>
              <w:t xml:space="preserve">, e fortalecida a capacidade da comunicação social do Estado. </w:t>
            </w:r>
          </w:p>
        </w:tc>
        <w:tc>
          <w:tcPr>
            <w:tcW w:w="867" w:type="pct"/>
          </w:tcPr>
          <w:p w14:paraId="03F327C4"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t xml:space="preserve">Lei 1/86 sobre a estrutura organica do Aparelho Central do Estado; Decreto Presidencial 202/17 sobre o Sistema Nacional de Contratação </w:t>
            </w:r>
            <w:r w:rsidR="00D37FA7">
              <w:rPr>
                <w:rFonts w:ascii="Calibri" w:hAnsi="Calibri" w:cs="Calibri"/>
                <w:sz w:val="20"/>
                <w:szCs w:val="20"/>
                <w:lang w:val="pt-BR"/>
              </w:rPr>
              <w:t>Pública</w:t>
            </w:r>
          </w:p>
        </w:tc>
        <w:tc>
          <w:tcPr>
            <w:tcW w:w="867" w:type="pct"/>
          </w:tcPr>
          <w:p w14:paraId="22493F2E"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 xml:space="preserve">Estruturas da administração </w:t>
            </w:r>
            <w:r w:rsidR="00D37FA7">
              <w:rPr>
                <w:rFonts w:ascii="Calibri" w:hAnsi="Calibri" w:cs="Calibri"/>
                <w:color w:val="000000"/>
                <w:sz w:val="20"/>
                <w:szCs w:val="20"/>
                <w:lang w:val="pt-BR"/>
              </w:rPr>
              <w:t>pública</w:t>
            </w:r>
            <w:r w:rsidRPr="00824A0A">
              <w:rPr>
                <w:rFonts w:ascii="Calibri" w:hAnsi="Calibri" w:cs="Calibri"/>
                <w:color w:val="000000"/>
                <w:sz w:val="20"/>
                <w:szCs w:val="20"/>
                <w:lang w:val="pt-BR"/>
              </w:rPr>
              <w:t xml:space="preserve"> e da comunicação social são modernizadas e alinhadas ao</w:t>
            </w:r>
            <w:r w:rsidR="00634F9E">
              <w:rPr>
                <w:rFonts w:ascii="Calibri" w:hAnsi="Calibri" w:cs="Calibri"/>
                <w:color w:val="000000"/>
                <w:sz w:val="20"/>
                <w:szCs w:val="20"/>
                <w:lang w:val="pt-BR"/>
              </w:rPr>
              <w:t>s</w:t>
            </w:r>
            <w:r w:rsidRPr="00824A0A">
              <w:rPr>
                <w:rFonts w:ascii="Calibri" w:hAnsi="Calibri" w:cs="Calibri"/>
                <w:color w:val="000000"/>
                <w:sz w:val="20"/>
                <w:szCs w:val="20"/>
                <w:lang w:val="pt-BR"/>
              </w:rPr>
              <w:t xml:space="preserve"> padrões democráticos, com a separação entre os cargos executivos e da função geral do Estado, bem como a fomentação de uma comunicação social pluralista e independente.</w:t>
            </w:r>
          </w:p>
        </w:tc>
        <w:tc>
          <w:tcPr>
            <w:tcW w:w="867" w:type="pct"/>
          </w:tcPr>
          <w:p w14:paraId="6F098B4B"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 xml:space="preserve">1. Macro-estrutura da Administração </w:t>
            </w:r>
            <w:r w:rsidR="00D37FA7">
              <w:rPr>
                <w:rFonts w:ascii="Calibri" w:hAnsi="Calibri" w:cs="Calibri"/>
                <w:color w:val="000000"/>
                <w:sz w:val="20"/>
                <w:szCs w:val="20"/>
                <w:lang w:val="pt-BR"/>
              </w:rPr>
              <w:t>Pública</w:t>
            </w:r>
            <w:r w:rsidRPr="00824A0A">
              <w:rPr>
                <w:rFonts w:ascii="Calibri" w:hAnsi="Calibri" w:cs="Calibri"/>
                <w:color w:val="000000"/>
                <w:sz w:val="20"/>
                <w:szCs w:val="20"/>
                <w:lang w:val="pt-BR"/>
              </w:rPr>
              <w:t>; 2. Lei e estatuto da Entidade Reguladora da Comunicação Social Social Angolana (ERCA)</w:t>
            </w:r>
          </w:p>
        </w:tc>
        <w:tc>
          <w:tcPr>
            <w:tcW w:w="866" w:type="pct"/>
          </w:tcPr>
          <w:p w14:paraId="5C31B64E"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PNUD - </w:t>
            </w:r>
            <w:r w:rsidR="003B41AF">
              <w:rPr>
                <w:rFonts w:ascii="Calibri" w:eastAsia="Times New Roman" w:hAnsi="Calibri"/>
                <w:bCs/>
                <w:sz w:val="20"/>
                <w:szCs w:val="20"/>
                <w:lang w:val="pt-PT" w:eastAsia="gl-ES"/>
              </w:rPr>
              <w:t>A</w:t>
            </w:r>
            <w:r w:rsidR="00D37FA7">
              <w:rPr>
                <w:rFonts w:ascii="Calibri" w:eastAsia="Times New Roman" w:hAnsi="Calibri"/>
                <w:bCs/>
                <w:sz w:val="20"/>
                <w:szCs w:val="20"/>
                <w:lang w:val="pt-PT" w:eastAsia="gl-ES"/>
              </w:rPr>
              <w:t>ssistência</w:t>
            </w:r>
            <w:r w:rsidRPr="00824A0A">
              <w:rPr>
                <w:rFonts w:ascii="Calibri" w:eastAsia="Times New Roman" w:hAnsi="Calibri"/>
                <w:bCs/>
                <w:sz w:val="20"/>
                <w:szCs w:val="20"/>
                <w:lang w:val="pt-PT" w:eastAsia="gl-ES"/>
              </w:rPr>
              <w:t xml:space="preserve"> </w:t>
            </w:r>
            <w:r w:rsidR="00D37FA7">
              <w:rPr>
                <w:rFonts w:ascii="Calibri" w:eastAsia="Times New Roman" w:hAnsi="Calibri"/>
                <w:bCs/>
                <w:sz w:val="20"/>
                <w:szCs w:val="20"/>
                <w:lang w:val="pt-PT" w:eastAsia="gl-ES"/>
              </w:rPr>
              <w:t>técnica</w:t>
            </w:r>
            <w:r w:rsidRPr="00824A0A">
              <w:rPr>
                <w:rFonts w:ascii="Calibri" w:eastAsia="Times New Roman" w:hAnsi="Calibri"/>
                <w:bCs/>
                <w:sz w:val="20"/>
                <w:szCs w:val="20"/>
                <w:lang w:val="pt-PT" w:eastAsia="gl-ES"/>
              </w:rPr>
              <w:t>, capacitação, advocacia</w:t>
            </w:r>
          </w:p>
        </w:tc>
      </w:tr>
      <w:tr w:rsidR="003367D3" w:rsidRPr="00C925AC" w14:paraId="04554199" w14:textId="77777777" w:rsidTr="003367D3">
        <w:trPr>
          <w:cnfStyle w:val="000000100000" w:firstRow="0" w:lastRow="0" w:firstColumn="0" w:lastColumn="0" w:oddVBand="0" w:evenVBand="0" w:oddHBand="1" w:evenHBand="0" w:firstRowFirstColumn="0" w:firstRowLastColumn="0" w:lastRowFirstColumn="0" w:lastRowLastColumn="0"/>
          <w:trHeight w:val="2340"/>
        </w:trPr>
        <w:tc>
          <w:tcPr>
            <w:cnfStyle w:val="001000000000" w:firstRow="0" w:lastRow="0" w:firstColumn="1" w:lastColumn="0" w:oddVBand="0" w:evenVBand="0" w:oddHBand="0" w:evenHBand="0" w:firstRowFirstColumn="0" w:firstRowLastColumn="0" w:lastRowFirstColumn="0" w:lastRowLastColumn="0"/>
            <w:tcW w:w="665" w:type="pct"/>
            <w:vMerge w:val="restart"/>
            <w:hideMark/>
          </w:tcPr>
          <w:p w14:paraId="77445F00" w14:textId="77777777" w:rsidR="00634F9E" w:rsidRDefault="003367D3" w:rsidP="003367D3">
            <w:pPr>
              <w:rPr>
                <w:rFonts w:ascii="Calibri" w:eastAsia="Times New Roman" w:hAnsi="Calibri"/>
                <w:b w:val="0"/>
                <w:color w:val="000000"/>
                <w:sz w:val="20"/>
                <w:szCs w:val="20"/>
                <w:lang w:val="pt-PT" w:eastAsia="gl-ES"/>
              </w:rPr>
            </w:pPr>
            <w:bookmarkStart w:id="40" w:name="_Hlk4095971"/>
            <w:r w:rsidRPr="00634F9E">
              <w:rPr>
                <w:rFonts w:ascii="Calibri" w:eastAsia="Times New Roman" w:hAnsi="Calibri"/>
                <w:color w:val="000000"/>
                <w:sz w:val="20"/>
                <w:szCs w:val="20"/>
                <w:lang w:val="pt-PT" w:eastAsia="gl-ES"/>
              </w:rPr>
              <w:t>Output (Produto) 4.4.</w:t>
            </w:r>
          </w:p>
          <w:p w14:paraId="14FD7B1D" w14:textId="77777777" w:rsidR="003367D3" w:rsidRPr="0054655E" w:rsidRDefault="003367D3" w:rsidP="003367D3">
            <w:pPr>
              <w:rPr>
                <w:rFonts w:ascii="Calibri" w:eastAsia="Times New Roman" w:hAnsi="Calibri"/>
                <w:bCs w:val="0"/>
                <w:color w:val="000000"/>
                <w:sz w:val="20"/>
                <w:szCs w:val="20"/>
                <w:lang w:val="pt-PT" w:eastAsia="gl-ES"/>
              </w:rPr>
            </w:pPr>
            <w:r w:rsidRPr="00634F9E">
              <w:rPr>
                <w:rFonts w:ascii="Calibri" w:eastAsia="Times New Roman" w:hAnsi="Calibri"/>
                <w:color w:val="000000"/>
                <w:sz w:val="20"/>
                <w:szCs w:val="20"/>
                <w:lang w:val="pt-PT" w:eastAsia="gl-ES"/>
              </w:rPr>
              <w:t xml:space="preserve">Leis e políticas reforçadas e instituições de justiça e direitos humanos capacitadas para garantir acesso a justiça e direitos humanos, incluindo os direitos das mulheres, </w:t>
            </w:r>
            <w:r w:rsidR="000D5F39" w:rsidRPr="00634F9E">
              <w:rPr>
                <w:rFonts w:ascii="Calibri" w:eastAsia="Times New Roman" w:hAnsi="Calibri"/>
                <w:color w:val="000000"/>
                <w:sz w:val="20"/>
                <w:szCs w:val="20"/>
                <w:lang w:val="pt-PT" w:eastAsia="gl-ES"/>
              </w:rPr>
              <w:t>a nível</w:t>
            </w:r>
            <w:r w:rsidRPr="00634F9E">
              <w:rPr>
                <w:rFonts w:ascii="Calibri" w:eastAsia="Times New Roman" w:hAnsi="Calibri"/>
                <w:color w:val="000000"/>
                <w:sz w:val="20"/>
                <w:szCs w:val="20"/>
                <w:lang w:val="pt-PT" w:eastAsia="gl-ES"/>
              </w:rPr>
              <w:t xml:space="preserve"> local</w:t>
            </w:r>
          </w:p>
        </w:tc>
        <w:tc>
          <w:tcPr>
            <w:tcW w:w="867" w:type="pct"/>
            <w:hideMark/>
          </w:tcPr>
          <w:p w14:paraId="5B68C19A"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w:t>
            </w:r>
            <w:r>
              <w:rPr>
                <w:rFonts w:ascii="Calibri" w:eastAsia="Times New Roman" w:hAnsi="Calibri"/>
                <w:b/>
                <w:bCs/>
                <w:sz w:val="20"/>
                <w:szCs w:val="20"/>
                <w:lang w:val="pt-PT" w:eastAsia="gl-ES"/>
              </w:rPr>
              <w:t>d</w:t>
            </w:r>
            <w:r w:rsidRPr="00C925AC">
              <w:rPr>
                <w:rFonts w:ascii="Calibri" w:eastAsia="Times New Roman" w:hAnsi="Calibri"/>
                <w:b/>
                <w:bCs/>
                <w:sz w:val="20"/>
                <w:szCs w:val="20"/>
                <w:lang w:val="pt-PT" w:eastAsia="gl-ES"/>
              </w:rPr>
              <w:t>or 4.4.1</w:t>
            </w:r>
            <w:r w:rsidR="00634F9E">
              <w:rPr>
                <w:rFonts w:ascii="Calibri" w:eastAsia="Times New Roman" w:hAnsi="Calibri"/>
                <w:b/>
                <w:bCs/>
                <w:sz w:val="20"/>
                <w:szCs w:val="20"/>
                <w:lang w:val="pt-PT" w:eastAsia="gl-ES"/>
              </w:rPr>
              <w:t xml:space="preserve"> </w:t>
            </w:r>
            <w:r w:rsidRPr="00C925AC">
              <w:rPr>
                <w:rFonts w:ascii="Calibri" w:eastAsia="Times New Roman" w:hAnsi="Calibri"/>
                <w:b/>
                <w:bCs/>
                <w:sz w:val="20"/>
                <w:szCs w:val="20"/>
                <w:lang w:val="pt-PT" w:eastAsia="gl-ES"/>
              </w:rPr>
              <w:t xml:space="preserve">Legislação </w:t>
            </w:r>
            <w:r w:rsidR="00634F9E">
              <w:rPr>
                <w:rFonts w:ascii="Calibri" w:eastAsia="Times New Roman" w:hAnsi="Calibri"/>
                <w:b/>
                <w:bCs/>
                <w:sz w:val="20"/>
                <w:szCs w:val="20"/>
                <w:lang w:val="pt-PT" w:eastAsia="gl-ES"/>
              </w:rPr>
              <w:t>a</w:t>
            </w:r>
            <w:r w:rsidR="00634F9E" w:rsidRPr="00C925AC">
              <w:rPr>
                <w:rFonts w:ascii="Calibri" w:eastAsia="Times New Roman" w:hAnsi="Calibri"/>
                <w:b/>
                <w:bCs/>
                <w:sz w:val="20"/>
                <w:szCs w:val="20"/>
                <w:lang w:val="pt-PT" w:eastAsia="gl-ES"/>
              </w:rPr>
              <w:t xml:space="preserve">ngolana </w:t>
            </w:r>
            <w:r w:rsidRPr="00C925AC">
              <w:rPr>
                <w:rFonts w:ascii="Calibri" w:eastAsia="Times New Roman" w:hAnsi="Calibri"/>
                <w:b/>
                <w:bCs/>
                <w:sz w:val="20"/>
                <w:szCs w:val="20"/>
                <w:lang w:val="pt-PT" w:eastAsia="gl-ES"/>
              </w:rPr>
              <w:t xml:space="preserve">em conformidade com todas </w:t>
            </w:r>
            <w:r w:rsidR="00634F9E">
              <w:rPr>
                <w:rFonts w:ascii="Calibri" w:eastAsia="Times New Roman" w:hAnsi="Calibri"/>
                <w:b/>
                <w:bCs/>
                <w:sz w:val="20"/>
                <w:szCs w:val="20"/>
                <w:lang w:val="pt-PT" w:eastAsia="gl-ES"/>
              </w:rPr>
              <w:t>nove</w:t>
            </w:r>
            <w:r w:rsidR="00634F9E" w:rsidRPr="00C925AC">
              <w:rPr>
                <w:rFonts w:ascii="Calibri" w:eastAsia="Times New Roman" w:hAnsi="Calibri"/>
                <w:b/>
                <w:bCs/>
                <w:sz w:val="20"/>
                <w:szCs w:val="20"/>
                <w:lang w:val="pt-PT" w:eastAsia="gl-ES"/>
              </w:rPr>
              <w:t xml:space="preserve"> </w:t>
            </w:r>
            <w:r w:rsidRPr="00C925AC">
              <w:rPr>
                <w:rFonts w:ascii="Calibri" w:eastAsia="Times New Roman" w:hAnsi="Calibri"/>
                <w:b/>
                <w:bCs/>
                <w:sz w:val="20"/>
                <w:szCs w:val="20"/>
                <w:lang w:val="pt-PT" w:eastAsia="gl-ES"/>
              </w:rPr>
              <w:t xml:space="preserve">convenções internacionais de direitos humanos e os </w:t>
            </w:r>
            <w:r w:rsidR="00634F9E">
              <w:rPr>
                <w:rFonts w:ascii="Calibri" w:eastAsia="Times New Roman" w:hAnsi="Calibri"/>
                <w:b/>
                <w:bCs/>
                <w:sz w:val="20"/>
                <w:szCs w:val="20"/>
                <w:lang w:val="pt-PT" w:eastAsia="gl-ES"/>
              </w:rPr>
              <w:t xml:space="preserve">sete </w:t>
            </w:r>
            <w:r w:rsidRPr="00C925AC">
              <w:rPr>
                <w:rFonts w:ascii="Calibri" w:eastAsia="Times New Roman" w:hAnsi="Calibri"/>
                <w:b/>
                <w:bCs/>
                <w:sz w:val="20"/>
                <w:szCs w:val="20"/>
                <w:lang w:val="pt-PT" w:eastAsia="gl-ES"/>
              </w:rPr>
              <w:t xml:space="preserve">instrumentos legais da Comissão Africana dos </w:t>
            </w:r>
            <w:r w:rsidR="00634F9E">
              <w:rPr>
                <w:rFonts w:ascii="Calibri" w:eastAsia="Times New Roman" w:hAnsi="Calibri"/>
                <w:b/>
                <w:bCs/>
                <w:sz w:val="20"/>
                <w:szCs w:val="20"/>
                <w:lang w:val="pt-PT" w:eastAsia="gl-ES"/>
              </w:rPr>
              <w:t>D</w:t>
            </w:r>
            <w:r w:rsidR="00634F9E" w:rsidRPr="00C925AC">
              <w:rPr>
                <w:rFonts w:ascii="Calibri" w:eastAsia="Times New Roman" w:hAnsi="Calibri"/>
                <w:b/>
                <w:bCs/>
                <w:sz w:val="20"/>
                <w:szCs w:val="20"/>
                <w:lang w:val="pt-PT" w:eastAsia="gl-ES"/>
              </w:rPr>
              <w:t xml:space="preserve">ireitos </w:t>
            </w:r>
            <w:r w:rsidR="00634F9E">
              <w:rPr>
                <w:rFonts w:ascii="Calibri" w:eastAsia="Times New Roman" w:hAnsi="Calibri"/>
                <w:b/>
                <w:bCs/>
                <w:sz w:val="20"/>
                <w:szCs w:val="20"/>
                <w:lang w:val="pt-PT" w:eastAsia="gl-ES"/>
              </w:rPr>
              <w:t>H</w:t>
            </w:r>
            <w:r w:rsidR="00634F9E" w:rsidRPr="00C925AC">
              <w:rPr>
                <w:rFonts w:ascii="Calibri" w:eastAsia="Times New Roman" w:hAnsi="Calibri"/>
                <w:b/>
                <w:bCs/>
                <w:sz w:val="20"/>
                <w:szCs w:val="20"/>
                <w:lang w:val="pt-PT" w:eastAsia="gl-ES"/>
              </w:rPr>
              <w:t xml:space="preserve">umanos </w:t>
            </w:r>
            <w:r w:rsidRPr="00C925AC">
              <w:rPr>
                <w:rFonts w:ascii="Calibri" w:eastAsia="Times New Roman" w:hAnsi="Calibri"/>
                <w:b/>
                <w:bCs/>
                <w:sz w:val="20"/>
                <w:szCs w:val="20"/>
                <w:lang w:val="pt-PT" w:eastAsia="gl-ES"/>
              </w:rPr>
              <w:t>ratificados por Angola</w:t>
            </w:r>
          </w:p>
        </w:tc>
        <w:tc>
          <w:tcPr>
            <w:tcW w:w="867" w:type="pct"/>
          </w:tcPr>
          <w:p w14:paraId="5CD82861" w14:textId="77777777" w:rsidR="003367D3" w:rsidRPr="00824A0A" w:rsidRDefault="00634F9E" w:rsidP="003367D3">
            <w:pPr>
              <w:spacing w:after="2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rPr>
            </w:pPr>
            <w:r>
              <w:rPr>
                <w:rFonts w:ascii="Calibri" w:hAnsi="Calibri" w:cs="Calibri"/>
                <w:sz w:val="20"/>
                <w:szCs w:val="20"/>
                <w:lang w:val="pt-BR"/>
              </w:rPr>
              <w:t>Quatro</w:t>
            </w:r>
            <w:r w:rsidRPr="00824A0A">
              <w:rPr>
                <w:rFonts w:ascii="Calibri" w:hAnsi="Calibri" w:cs="Calibri"/>
                <w:sz w:val="20"/>
                <w:szCs w:val="20"/>
                <w:lang w:val="pt-BR"/>
              </w:rPr>
              <w:t xml:space="preserve"> </w:t>
            </w:r>
            <w:r w:rsidR="003367D3" w:rsidRPr="00824A0A">
              <w:rPr>
                <w:rFonts w:ascii="Calibri" w:hAnsi="Calibri" w:cs="Calibri"/>
                <w:sz w:val="20"/>
                <w:szCs w:val="20"/>
                <w:lang w:val="pt-BR"/>
              </w:rPr>
              <w:t xml:space="preserve">convenções internacionais dos direitos humanos e </w:t>
            </w:r>
            <w:r>
              <w:rPr>
                <w:rFonts w:ascii="Calibri" w:hAnsi="Calibri" w:cs="Calibri"/>
                <w:sz w:val="20"/>
                <w:szCs w:val="20"/>
                <w:lang w:val="pt-BR"/>
              </w:rPr>
              <w:t>cinco</w:t>
            </w:r>
            <w:r w:rsidRPr="00824A0A">
              <w:rPr>
                <w:rFonts w:ascii="Calibri" w:hAnsi="Calibri" w:cs="Calibri"/>
                <w:sz w:val="20"/>
                <w:szCs w:val="20"/>
                <w:lang w:val="pt-BR"/>
              </w:rPr>
              <w:t xml:space="preserve"> </w:t>
            </w:r>
            <w:r w:rsidR="003367D3" w:rsidRPr="00824A0A">
              <w:rPr>
                <w:rFonts w:ascii="Calibri" w:hAnsi="Calibri" w:cs="Calibri"/>
                <w:sz w:val="20"/>
                <w:szCs w:val="20"/>
                <w:lang w:val="pt-BR"/>
              </w:rPr>
              <w:t>instrumentos legais da Comissão Africana dos direitos humanos ratificados por Angola</w:t>
            </w:r>
          </w:p>
        </w:tc>
        <w:tc>
          <w:tcPr>
            <w:tcW w:w="867" w:type="pct"/>
          </w:tcPr>
          <w:p w14:paraId="6B91FF9B" w14:textId="77777777" w:rsidR="003367D3" w:rsidRPr="00824A0A" w:rsidRDefault="003367D3" w:rsidP="003367D3">
            <w:pPr>
              <w:spacing w:after="240"/>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t xml:space="preserve">Angola ratifica as </w:t>
            </w:r>
            <w:r w:rsidR="00634F9E">
              <w:rPr>
                <w:rFonts w:ascii="Calibri" w:hAnsi="Calibri" w:cs="Calibri"/>
                <w:sz w:val="20"/>
                <w:szCs w:val="20"/>
                <w:lang w:val="pt-BR"/>
              </w:rPr>
              <w:t>quatro</w:t>
            </w:r>
            <w:r w:rsidR="00634F9E" w:rsidRPr="00824A0A">
              <w:rPr>
                <w:rFonts w:ascii="Calibri" w:hAnsi="Calibri" w:cs="Calibri"/>
                <w:sz w:val="20"/>
                <w:szCs w:val="20"/>
                <w:lang w:val="pt-BR"/>
              </w:rPr>
              <w:t xml:space="preserve"> </w:t>
            </w:r>
            <w:r w:rsidRPr="00824A0A">
              <w:rPr>
                <w:rFonts w:ascii="Calibri" w:hAnsi="Calibri" w:cs="Calibri"/>
                <w:sz w:val="20"/>
                <w:szCs w:val="20"/>
                <w:lang w:val="pt-BR"/>
              </w:rPr>
              <w:t xml:space="preserve">pendentes convenções internacionais de direitos humanos e os </w:t>
            </w:r>
            <w:r w:rsidR="00634F9E">
              <w:rPr>
                <w:rFonts w:ascii="Calibri" w:hAnsi="Calibri" w:cs="Calibri"/>
                <w:sz w:val="20"/>
                <w:szCs w:val="20"/>
                <w:lang w:val="pt-BR"/>
              </w:rPr>
              <w:t>três</w:t>
            </w:r>
            <w:r w:rsidR="00634F9E" w:rsidRPr="00824A0A">
              <w:rPr>
                <w:rFonts w:ascii="Calibri" w:hAnsi="Calibri" w:cs="Calibri"/>
                <w:sz w:val="20"/>
                <w:szCs w:val="20"/>
                <w:lang w:val="pt-BR"/>
              </w:rPr>
              <w:t xml:space="preserve"> </w:t>
            </w:r>
            <w:r w:rsidRPr="00824A0A">
              <w:rPr>
                <w:rFonts w:ascii="Calibri" w:hAnsi="Calibri" w:cs="Calibri"/>
                <w:sz w:val="20"/>
                <w:szCs w:val="20"/>
                <w:lang w:val="pt-BR"/>
              </w:rPr>
              <w:t>pendentes instrumentos legais da Comissão Africana dos direitos humanos, e são reforçados os mecanismos de monitoria sobre a implementação das recomendações dos direitos humanos.</w:t>
            </w:r>
          </w:p>
        </w:tc>
        <w:tc>
          <w:tcPr>
            <w:tcW w:w="867" w:type="pct"/>
          </w:tcPr>
          <w:p w14:paraId="5B07CC80"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Diário da Re</w:t>
            </w:r>
            <w:r w:rsidR="00D37FA7">
              <w:rPr>
                <w:rFonts w:ascii="Calibri" w:hAnsi="Calibri" w:cs="Calibri"/>
                <w:color w:val="000000"/>
                <w:sz w:val="20"/>
                <w:szCs w:val="20"/>
                <w:lang w:val="pt-BR"/>
              </w:rPr>
              <w:t>pública</w:t>
            </w:r>
            <w:r w:rsidRPr="00824A0A">
              <w:rPr>
                <w:rFonts w:ascii="Calibri" w:hAnsi="Calibri" w:cs="Calibri"/>
                <w:color w:val="000000"/>
                <w:sz w:val="20"/>
                <w:szCs w:val="20"/>
                <w:lang w:val="pt-BR"/>
              </w:rPr>
              <w:t>; relatórios da ONU sobre grau de implementação das convenções e tratados sobre direitos humanos; planos de seguimento de recomendações do UPR.</w:t>
            </w:r>
          </w:p>
        </w:tc>
        <w:tc>
          <w:tcPr>
            <w:tcW w:w="866" w:type="pct"/>
            <w:vMerge w:val="restart"/>
          </w:tcPr>
          <w:p w14:paraId="553D399E"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PNUD - </w:t>
            </w:r>
            <w:r w:rsidR="003B41AF">
              <w:rPr>
                <w:rFonts w:ascii="Calibri" w:eastAsia="Times New Roman" w:hAnsi="Calibri"/>
                <w:bCs/>
                <w:sz w:val="20"/>
                <w:szCs w:val="20"/>
                <w:lang w:val="pt-PT" w:eastAsia="gl-ES"/>
              </w:rPr>
              <w:t>A</w:t>
            </w:r>
            <w:r w:rsidR="00D37FA7">
              <w:rPr>
                <w:rFonts w:ascii="Calibri" w:eastAsia="Times New Roman" w:hAnsi="Calibri"/>
                <w:bCs/>
                <w:sz w:val="20"/>
                <w:szCs w:val="20"/>
                <w:lang w:val="pt-PT" w:eastAsia="gl-ES"/>
              </w:rPr>
              <w:t>ssistência</w:t>
            </w:r>
            <w:r w:rsidRPr="00824A0A">
              <w:rPr>
                <w:rFonts w:ascii="Calibri" w:eastAsia="Times New Roman" w:hAnsi="Calibri"/>
                <w:bCs/>
                <w:sz w:val="20"/>
                <w:szCs w:val="20"/>
                <w:lang w:val="pt-PT" w:eastAsia="gl-ES"/>
              </w:rPr>
              <w:t xml:space="preserve"> </w:t>
            </w:r>
            <w:r w:rsidR="00D37FA7">
              <w:rPr>
                <w:rFonts w:ascii="Calibri" w:eastAsia="Times New Roman" w:hAnsi="Calibri"/>
                <w:bCs/>
                <w:sz w:val="20"/>
                <w:szCs w:val="20"/>
                <w:lang w:val="pt-PT" w:eastAsia="gl-ES"/>
              </w:rPr>
              <w:t>técnica</w:t>
            </w:r>
            <w:r w:rsidRPr="00824A0A">
              <w:rPr>
                <w:rFonts w:ascii="Calibri" w:eastAsia="Times New Roman" w:hAnsi="Calibri"/>
                <w:bCs/>
                <w:sz w:val="20"/>
                <w:szCs w:val="20"/>
                <w:lang w:val="pt-PT" w:eastAsia="gl-ES"/>
              </w:rPr>
              <w:t>, capacitação e advocacia.</w:t>
            </w:r>
          </w:p>
          <w:p w14:paraId="28D84A8D" w14:textId="77777777" w:rsidR="00DA5E88"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 xml:space="preserve">UNICEF - </w:t>
            </w:r>
            <w:r w:rsidR="003B41AF">
              <w:rPr>
                <w:rFonts w:ascii="Calibri" w:eastAsia="Times New Roman" w:hAnsi="Calibri"/>
                <w:bCs/>
                <w:sz w:val="20"/>
                <w:szCs w:val="20"/>
                <w:lang w:val="pt-PT" w:eastAsia="gl-ES"/>
              </w:rPr>
              <w:t>A</w:t>
            </w:r>
            <w:r w:rsidR="00D37FA7">
              <w:rPr>
                <w:rFonts w:ascii="Calibri" w:eastAsia="Times New Roman" w:hAnsi="Calibri"/>
                <w:bCs/>
                <w:sz w:val="20"/>
                <w:szCs w:val="20"/>
                <w:lang w:val="pt-PT" w:eastAsia="gl-ES"/>
              </w:rPr>
              <w:t>ssistência</w:t>
            </w:r>
            <w:r w:rsidRPr="00824A0A">
              <w:rPr>
                <w:rFonts w:ascii="Calibri" w:eastAsia="Times New Roman" w:hAnsi="Calibri"/>
                <w:bCs/>
                <w:sz w:val="20"/>
                <w:szCs w:val="20"/>
                <w:lang w:val="pt-PT" w:eastAsia="gl-ES"/>
              </w:rPr>
              <w:t xml:space="preserve"> </w:t>
            </w:r>
            <w:r w:rsidR="00D37FA7">
              <w:rPr>
                <w:rFonts w:ascii="Calibri" w:eastAsia="Times New Roman" w:hAnsi="Calibri"/>
                <w:bCs/>
                <w:sz w:val="20"/>
                <w:szCs w:val="20"/>
                <w:lang w:val="pt-PT" w:eastAsia="gl-ES"/>
              </w:rPr>
              <w:t>técnica</w:t>
            </w:r>
            <w:r w:rsidR="00DA5E88">
              <w:rPr>
                <w:rFonts w:ascii="Calibri" w:eastAsia="Times New Roman" w:hAnsi="Calibri"/>
                <w:bCs/>
                <w:sz w:val="20"/>
                <w:szCs w:val="20"/>
                <w:lang w:val="pt-PT" w:eastAsia="gl-ES"/>
              </w:rPr>
              <w:t>, capacitação</w:t>
            </w:r>
            <w:r w:rsidRPr="00824A0A">
              <w:rPr>
                <w:rFonts w:ascii="Calibri" w:eastAsia="Times New Roman" w:hAnsi="Calibri"/>
                <w:bCs/>
                <w:sz w:val="20"/>
                <w:szCs w:val="20"/>
                <w:lang w:val="pt-PT" w:eastAsia="gl-ES"/>
              </w:rPr>
              <w:t xml:space="preserve"> e advocacia </w:t>
            </w:r>
          </w:p>
          <w:p w14:paraId="0CB0C922"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ONUSIDA</w:t>
            </w:r>
          </w:p>
          <w:p w14:paraId="7520E2E2"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UNFPA</w:t>
            </w:r>
          </w:p>
          <w:p w14:paraId="09ACE786"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ACNUR</w:t>
            </w:r>
          </w:p>
          <w:p w14:paraId="493AB70D"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OHCHR</w:t>
            </w:r>
          </w:p>
          <w:p w14:paraId="6C8D507A"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t>UNHABITAT</w:t>
            </w:r>
          </w:p>
        </w:tc>
      </w:tr>
      <w:tr w:rsidR="003367D3" w:rsidRPr="00014790" w14:paraId="069CB7F5" w14:textId="77777777" w:rsidTr="003367D3">
        <w:trPr>
          <w:cnfStyle w:val="000000010000" w:firstRow="0" w:lastRow="0" w:firstColumn="0" w:lastColumn="0" w:oddVBand="0" w:evenVBand="0" w:oddHBand="0" w:evenHBand="1" w:firstRowFirstColumn="0" w:firstRowLastColumn="0" w:lastRowFirstColumn="0" w:lastRowLastColumn="0"/>
          <w:trHeight w:val="2080"/>
        </w:trPr>
        <w:tc>
          <w:tcPr>
            <w:cnfStyle w:val="001000000000" w:firstRow="0" w:lastRow="0" w:firstColumn="1" w:lastColumn="0" w:oddVBand="0" w:evenVBand="0" w:oddHBand="0" w:evenHBand="0" w:firstRowFirstColumn="0" w:firstRowLastColumn="0" w:lastRowFirstColumn="0" w:lastRowLastColumn="0"/>
            <w:tcW w:w="665" w:type="pct"/>
            <w:vMerge/>
            <w:hideMark/>
          </w:tcPr>
          <w:p w14:paraId="55C24600"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hideMark/>
          </w:tcPr>
          <w:p w14:paraId="1904496A"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4.4.2 18 Comités Provinciais de Direitos Humanos estabelecidos com reforçada capacidade de funcionamento, reforçado funcionamento das 5 representações provincia</w:t>
            </w:r>
            <w:r>
              <w:rPr>
                <w:rFonts w:ascii="Calibri" w:eastAsia="Times New Roman" w:hAnsi="Calibri"/>
                <w:b/>
                <w:bCs/>
                <w:sz w:val="20"/>
                <w:szCs w:val="20"/>
                <w:lang w:val="pt-PT" w:eastAsia="gl-ES"/>
              </w:rPr>
              <w:t>i</w:t>
            </w:r>
            <w:r w:rsidRPr="00C925AC">
              <w:rPr>
                <w:rFonts w:ascii="Calibri" w:eastAsia="Times New Roman" w:hAnsi="Calibri"/>
                <w:b/>
                <w:bCs/>
                <w:sz w:val="20"/>
                <w:szCs w:val="20"/>
                <w:lang w:val="pt-PT" w:eastAsia="gl-ES"/>
              </w:rPr>
              <w:t xml:space="preserve">s da Provedoria de Justiça, e reforçado funcionamento do CREL de </w:t>
            </w:r>
            <w:r w:rsidRPr="00C925AC">
              <w:rPr>
                <w:rFonts w:ascii="Calibri" w:eastAsia="Times New Roman" w:hAnsi="Calibri"/>
                <w:b/>
                <w:bCs/>
                <w:sz w:val="20"/>
                <w:szCs w:val="20"/>
                <w:lang w:val="pt-PT" w:eastAsia="gl-ES"/>
              </w:rPr>
              <w:lastRenderedPageBreak/>
              <w:t>Luanda com atenção aos grupos vulneráveis e a gestão de dados estatísticos de direitos humanos</w:t>
            </w:r>
          </w:p>
        </w:tc>
        <w:tc>
          <w:tcPr>
            <w:tcW w:w="867" w:type="pct"/>
          </w:tcPr>
          <w:p w14:paraId="5481320F"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lastRenderedPageBreak/>
              <w:t xml:space="preserve">1. Provedoria de Justiça presente somente em </w:t>
            </w:r>
            <w:r w:rsidR="00634F9E">
              <w:rPr>
                <w:rFonts w:ascii="Calibri" w:hAnsi="Calibri" w:cs="Calibri"/>
                <w:color w:val="000000"/>
                <w:sz w:val="20"/>
                <w:szCs w:val="20"/>
                <w:lang w:val="pt-BR"/>
              </w:rPr>
              <w:t>cinco</w:t>
            </w:r>
            <w:r w:rsidR="00634F9E" w:rsidRPr="00824A0A">
              <w:rPr>
                <w:rFonts w:ascii="Calibri" w:hAnsi="Calibri" w:cs="Calibri"/>
                <w:color w:val="000000"/>
                <w:sz w:val="20"/>
                <w:szCs w:val="20"/>
                <w:lang w:val="pt-BR"/>
              </w:rPr>
              <w:t xml:space="preserve"> </w:t>
            </w:r>
            <w:r w:rsidRPr="00824A0A">
              <w:rPr>
                <w:rFonts w:ascii="Calibri" w:hAnsi="Calibri" w:cs="Calibri"/>
                <w:color w:val="000000"/>
                <w:sz w:val="20"/>
                <w:szCs w:val="20"/>
                <w:lang w:val="pt-BR"/>
              </w:rPr>
              <w:t>províncias; 2. 15 Comit</w:t>
            </w:r>
            <w:r w:rsidR="00634F9E">
              <w:rPr>
                <w:rFonts w:ascii="Calibri" w:hAnsi="Calibri" w:cs="Calibri"/>
                <w:color w:val="000000"/>
                <w:sz w:val="20"/>
                <w:szCs w:val="20"/>
                <w:lang w:val="pt-BR"/>
              </w:rPr>
              <w:t>é</w:t>
            </w:r>
            <w:r w:rsidRPr="00824A0A">
              <w:rPr>
                <w:rFonts w:ascii="Calibri" w:hAnsi="Calibri" w:cs="Calibri"/>
                <w:color w:val="000000"/>
                <w:sz w:val="20"/>
                <w:szCs w:val="20"/>
                <w:lang w:val="pt-BR"/>
              </w:rPr>
              <w:t xml:space="preserve">s Provinciais de Direitos Humanos estabelecidos; 3. CREL em Luanda; 4. </w:t>
            </w:r>
            <w:r w:rsidRPr="00824A0A">
              <w:rPr>
                <w:rFonts w:ascii="Calibri" w:hAnsi="Calibri" w:cs="Calibri"/>
                <w:sz w:val="20"/>
                <w:szCs w:val="20"/>
                <w:lang w:val="pt-BR"/>
              </w:rPr>
              <w:t xml:space="preserve">Lei </w:t>
            </w:r>
            <w:r w:rsidRPr="00824A0A">
              <w:rPr>
                <w:rFonts w:ascii="Calibri" w:hAnsi="Calibri" w:cs="Calibri"/>
                <w:i/>
                <w:iCs/>
                <w:sz w:val="20"/>
                <w:szCs w:val="20"/>
                <w:lang w:val="pt-BR"/>
              </w:rPr>
              <w:t>2/15 de 2 de Fevereiro de 2015</w:t>
            </w:r>
            <w:r w:rsidRPr="00824A0A">
              <w:rPr>
                <w:rFonts w:ascii="Calibri" w:hAnsi="Calibri" w:cs="Calibri"/>
                <w:color w:val="000000"/>
                <w:sz w:val="20"/>
                <w:szCs w:val="20"/>
                <w:lang w:val="pt-BR"/>
              </w:rPr>
              <w:t xml:space="preserve"> sobre a organização e funcionamento dos </w:t>
            </w:r>
            <w:r w:rsidRPr="00824A0A">
              <w:rPr>
                <w:rFonts w:ascii="Calibri" w:hAnsi="Calibri" w:cs="Calibri"/>
                <w:color w:val="000000"/>
                <w:sz w:val="20"/>
                <w:szCs w:val="20"/>
                <w:lang w:val="pt-BR"/>
              </w:rPr>
              <w:lastRenderedPageBreak/>
              <w:t>Tribunais da Jurisdição Comum</w:t>
            </w:r>
          </w:p>
        </w:tc>
        <w:tc>
          <w:tcPr>
            <w:tcW w:w="867" w:type="pct"/>
          </w:tcPr>
          <w:p w14:paraId="7B6A5F62"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lastRenderedPageBreak/>
              <w:t>Funcionamento efectivo dos 18 Comit</w:t>
            </w:r>
            <w:r w:rsidR="00634F9E">
              <w:rPr>
                <w:rFonts w:ascii="Calibri" w:hAnsi="Calibri" w:cs="Calibri"/>
                <w:sz w:val="20"/>
                <w:szCs w:val="20"/>
                <w:lang w:val="pt-BR"/>
              </w:rPr>
              <w:t>é</w:t>
            </w:r>
            <w:r w:rsidRPr="00824A0A">
              <w:rPr>
                <w:rFonts w:ascii="Calibri" w:hAnsi="Calibri" w:cs="Calibri"/>
                <w:sz w:val="20"/>
                <w:szCs w:val="20"/>
                <w:lang w:val="pt-BR"/>
              </w:rPr>
              <w:t>s Provincia</w:t>
            </w:r>
            <w:r>
              <w:rPr>
                <w:rFonts w:ascii="Calibri" w:hAnsi="Calibri" w:cs="Calibri"/>
                <w:sz w:val="20"/>
                <w:szCs w:val="20"/>
                <w:lang w:val="pt-BR"/>
              </w:rPr>
              <w:t>i</w:t>
            </w:r>
            <w:r w:rsidRPr="00824A0A">
              <w:rPr>
                <w:rFonts w:ascii="Calibri" w:hAnsi="Calibri" w:cs="Calibri"/>
                <w:sz w:val="20"/>
                <w:szCs w:val="20"/>
                <w:lang w:val="pt-BR"/>
              </w:rPr>
              <w:t>s de Direitos Humanos, e das 5 representações da Provedoria de Justiça no Bengo, Cabinda, Cuanza Sul, Hu</w:t>
            </w:r>
            <w:r w:rsidR="00634F9E">
              <w:rPr>
                <w:rFonts w:ascii="Calibri" w:hAnsi="Calibri" w:cs="Calibri"/>
                <w:sz w:val="20"/>
                <w:szCs w:val="20"/>
                <w:lang w:val="pt-BR"/>
              </w:rPr>
              <w:t>am</w:t>
            </w:r>
            <w:r w:rsidRPr="00824A0A">
              <w:rPr>
                <w:rFonts w:ascii="Calibri" w:hAnsi="Calibri" w:cs="Calibri"/>
                <w:sz w:val="20"/>
                <w:szCs w:val="20"/>
                <w:lang w:val="pt-BR"/>
              </w:rPr>
              <w:t>bo e Cunene, bem como do CREL de Luanda</w:t>
            </w:r>
          </w:p>
        </w:tc>
        <w:tc>
          <w:tcPr>
            <w:tcW w:w="867" w:type="pct"/>
          </w:tcPr>
          <w:p w14:paraId="3ADA2F0F"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Relatórios das autoridades de justiça e direitos humanos.</w:t>
            </w:r>
          </w:p>
        </w:tc>
        <w:tc>
          <w:tcPr>
            <w:tcW w:w="866" w:type="pct"/>
            <w:vMerge/>
          </w:tcPr>
          <w:p w14:paraId="5F4C210C"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p>
        </w:tc>
      </w:tr>
      <w:tr w:rsidR="003367D3" w:rsidRPr="00014790" w14:paraId="379F4929" w14:textId="77777777" w:rsidTr="003367D3">
        <w:trPr>
          <w:cnfStyle w:val="000000100000" w:firstRow="0" w:lastRow="0" w:firstColumn="0" w:lastColumn="0" w:oddVBand="0" w:evenVBand="0" w:oddHBand="1" w:evenHBand="0"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665" w:type="pct"/>
            <w:vMerge/>
            <w:hideMark/>
          </w:tcPr>
          <w:p w14:paraId="4549E960"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hideMark/>
          </w:tcPr>
          <w:p w14:paraId="3F8AEAA1"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w:t>
            </w:r>
            <w:r>
              <w:rPr>
                <w:rFonts w:ascii="Calibri" w:eastAsia="Times New Roman" w:hAnsi="Calibri"/>
                <w:b/>
                <w:bCs/>
                <w:sz w:val="20"/>
                <w:szCs w:val="20"/>
                <w:lang w:val="pt-PT" w:eastAsia="gl-ES"/>
              </w:rPr>
              <w:t>d</w:t>
            </w:r>
            <w:r w:rsidRPr="00C925AC">
              <w:rPr>
                <w:rFonts w:ascii="Calibri" w:eastAsia="Times New Roman" w:hAnsi="Calibri"/>
                <w:b/>
                <w:bCs/>
                <w:sz w:val="20"/>
                <w:szCs w:val="20"/>
                <w:lang w:val="pt-PT" w:eastAsia="gl-ES"/>
              </w:rPr>
              <w:t>or 4.4.3 Realizado o diagn</w:t>
            </w:r>
            <w:r w:rsidR="00634F9E">
              <w:rPr>
                <w:rFonts w:ascii="Calibri" w:eastAsia="Times New Roman" w:hAnsi="Calibri"/>
                <w:b/>
                <w:bCs/>
                <w:sz w:val="20"/>
                <w:szCs w:val="20"/>
                <w:lang w:val="pt-PT" w:eastAsia="gl-ES"/>
              </w:rPr>
              <w:t>ó</w:t>
            </w:r>
            <w:r w:rsidRPr="00C925AC">
              <w:rPr>
                <w:rFonts w:ascii="Calibri" w:eastAsia="Times New Roman" w:hAnsi="Calibri"/>
                <w:b/>
                <w:bCs/>
                <w:sz w:val="20"/>
                <w:szCs w:val="20"/>
                <w:lang w:val="pt-PT" w:eastAsia="gl-ES"/>
              </w:rPr>
              <w:t>stico das práticas costumeiras/tradicionais e articulada a relação jurídica entre a lei costumeira e a lei positiva (com atenção para e.g. direito sucessório, administração da justiça, casamento infantil, acesso a terra, etc).</w:t>
            </w:r>
          </w:p>
        </w:tc>
        <w:tc>
          <w:tcPr>
            <w:tcW w:w="867" w:type="pct"/>
          </w:tcPr>
          <w:p w14:paraId="4F580BC3"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1. Artigo 7 da Constituição da Re</w:t>
            </w:r>
            <w:r w:rsidR="00D37FA7">
              <w:rPr>
                <w:rFonts w:ascii="Calibri" w:hAnsi="Calibri" w:cs="Calibri"/>
                <w:color w:val="000000"/>
                <w:sz w:val="20"/>
                <w:szCs w:val="20"/>
                <w:lang w:val="pt-BR"/>
              </w:rPr>
              <w:t>pública</w:t>
            </w:r>
            <w:r w:rsidRPr="00824A0A">
              <w:rPr>
                <w:rFonts w:ascii="Calibri" w:hAnsi="Calibri" w:cs="Calibri"/>
                <w:color w:val="000000"/>
                <w:sz w:val="20"/>
                <w:szCs w:val="20"/>
                <w:lang w:val="pt-BR"/>
              </w:rPr>
              <w:t xml:space="preserve"> sobre a relação entre a lei costumeira e lei positiva; </w:t>
            </w:r>
            <w:r w:rsidRPr="00824A0A">
              <w:rPr>
                <w:rFonts w:ascii="Calibri" w:hAnsi="Calibri" w:cs="Calibri"/>
                <w:sz w:val="20"/>
                <w:szCs w:val="20"/>
                <w:lang w:val="pt-BR"/>
              </w:rPr>
              <w:t xml:space="preserve">2. Inexistência de estudos ou mecanismos de conciliação entre o direito costumeiro e o direito positivo. </w:t>
            </w:r>
          </w:p>
        </w:tc>
        <w:tc>
          <w:tcPr>
            <w:tcW w:w="867" w:type="pct"/>
          </w:tcPr>
          <w:p w14:paraId="7FC8198B"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1. Diagn</w:t>
            </w:r>
            <w:r w:rsidR="00634F9E">
              <w:rPr>
                <w:rFonts w:ascii="Calibri" w:hAnsi="Calibri" w:cs="Calibri"/>
                <w:color w:val="000000"/>
                <w:sz w:val="20"/>
                <w:szCs w:val="20"/>
                <w:lang w:val="pt-BR"/>
              </w:rPr>
              <w:t>ó</w:t>
            </w:r>
            <w:r w:rsidRPr="00824A0A">
              <w:rPr>
                <w:rFonts w:ascii="Calibri" w:hAnsi="Calibri" w:cs="Calibri"/>
                <w:color w:val="000000"/>
                <w:sz w:val="20"/>
                <w:szCs w:val="20"/>
                <w:lang w:val="pt-BR"/>
              </w:rPr>
              <w:t>stico das pr</w:t>
            </w:r>
            <w:r w:rsidR="00634F9E">
              <w:rPr>
                <w:rFonts w:ascii="Calibri" w:hAnsi="Calibri" w:cs="Calibri"/>
                <w:color w:val="000000"/>
                <w:sz w:val="20"/>
                <w:szCs w:val="20"/>
                <w:lang w:val="pt-BR"/>
              </w:rPr>
              <w:t>á</w:t>
            </w:r>
            <w:r w:rsidRPr="00824A0A">
              <w:rPr>
                <w:rFonts w:ascii="Calibri" w:hAnsi="Calibri" w:cs="Calibri"/>
                <w:color w:val="000000"/>
                <w:sz w:val="20"/>
                <w:szCs w:val="20"/>
                <w:lang w:val="pt-BR"/>
              </w:rPr>
              <w:t>ticas costumeiras/tradicionais em todo pa</w:t>
            </w:r>
            <w:r w:rsidR="00634F9E">
              <w:rPr>
                <w:rFonts w:ascii="Calibri" w:hAnsi="Calibri" w:cs="Calibri"/>
                <w:color w:val="000000"/>
                <w:sz w:val="20"/>
                <w:szCs w:val="20"/>
                <w:lang w:val="pt-BR"/>
              </w:rPr>
              <w:t>í</w:t>
            </w:r>
            <w:r w:rsidRPr="00824A0A">
              <w:rPr>
                <w:rFonts w:ascii="Calibri" w:hAnsi="Calibri" w:cs="Calibri"/>
                <w:color w:val="000000"/>
                <w:sz w:val="20"/>
                <w:szCs w:val="20"/>
                <w:lang w:val="pt-BR"/>
              </w:rPr>
              <w:t>s seguido de uma articulação jur</w:t>
            </w:r>
            <w:r w:rsidR="00634F9E">
              <w:rPr>
                <w:rFonts w:ascii="Calibri" w:hAnsi="Calibri" w:cs="Calibri"/>
                <w:color w:val="000000"/>
                <w:sz w:val="20"/>
                <w:szCs w:val="20"/>
                <w:lang w:val="pt-BR"/>
              </w:rPr>
              <w:t>í</w:t>
            </w:r>
            <w:r w:rsidRPr="00824A0A">
              <w:rPr>
                <w:rFonts w:ascii="Calibri" w:hAnsi="Calibri" w:cs="Calibri"/>
                <w:color w:val="000000"/>
                <w:sz w:val="20"/>
                <w:szCs w:val="20"/>
                <w:lang w:val="pt-BR"/>
              </w:rPr>
              <w:t>dica sobre a jurisdição entre o direito costumeiro e o direito positivo.</w:t>
            </w:r>
          </w:p>
        </w:tc>
        <w:tc>
          <w:tcPr>
            <w:tcW w:w="867" w:type="pct"/>
          </w:tcPr>
          <w:p w14:paraId="3A88E44E"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1. Relatório de diagn</w:t>
            </w:r>
            <w:r w:rsidR="00634F9E">
              <w:rPr>
                <w:rFonts w:ascii="Calibri" w:hAnsi="Calibri" w:cs="Calibri"/>
                <w:color w:val="000000"/>
                <w:sz w:val="20"/>
                <w:szCs w:val="20"/>
                <w:lang w:val="pt-BR"/>
              </w:rPr>
              <w:t>ó</w:t>
            </w:r>
            <w:r w:rsidRPr="00824A0A">
              <w:rPr>
                <w:rFonts w:ascii="Calibri" w:hAnsi="Calibri" w:cs="Calibri"/>
                <w:color w:val="000000"/>
                <w:sz w:val="20"/>
                <w:szCs w:val="20"/>
                <w:lang w:val="pt-BR"/>
              </w:rPr>
              <w:t>stico das pr</w:t>
            </w:r>
            <w:r w:rsidR="00634F9E">
              <w:rPr>
                <w:rFonts w:ascii="Calibri" w:hAnsi="Calibri" w:cs="Calibri"/>
                <w:color w:val="000000"/>
                <w:sz w:val="20"/>
                <w:szCs w:val="20"/>
                <w:lang w:val="pt-BR"/>
              </w:rPr>
              <w:t>á</w:t>
            </w:r>
            <w:r w:rsidRPr="00824A0A">
              <w:rPr>
                <w:rFonts w:ascii="Calibri" w:hAnsi="Calibri" w:cs="Calibri"/>
                <w:color w:val="000000"/>
                <w:sz w:val="20"/>
                <w:szCs w:val="20"/>
                <w:lang w:val="pt-BR"/>
              </w:rPr>
              <w:t xml:space="preserve">ticas costumeiras/tradicionais; 2. Documento de articulação da relação entre as leis costumeira e positiva </w:t>
            </w:r>
          </w:p>
        </w:tc>
        <w:tc>
          <w:tcPr>
            <w:tcW w:w="866" w:type="pct"/>
            <w:vMerge/>
          </w:tcPr>
          <w:p w14:paraId="30AB5316"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p>
        </w:tc>
      </w:tr>
      <w:tr w:rsidR="003367D3" w:rsidRPr="00014790" w14:paraId="3F836CD9" w14:textId="77777777" w:rsidTr="003367D3">
        <w:trPr>
          <w:cnfStyle w:val="000000010000" w:firstRow="0" w:lastRow="0" w:firstColumn="0" w:lastColumn="0" w:oddVBand="0" w:evenVBand="0" w:oddHBand="0" w:evenHBand="1" w:firstRowFirstColumn="0" w:firstRowLastColumn="0" w:lastRowFirstColumn="0" w:lastRowLastColumn="0"/>
          <w:trHeight w:val="1560"/>
        </w:trPr>
        <w:tc>
          <w:tcPr>
            <w:cnfStyle w:val="001000000000" w:firstRow="0" w:lastRow="0" w:firstColumn="1" w:lastColumn="0" w:oddVBand="0" w:evenVBand="0" w:oddHBand="0" w:evenHBand="0" w:firstRowFirstColumn="0" w:firstRowLastColumn="0" w:lastRowFirstColumn="0" w:lastRowLastColumn="0"/>
            <w:tcW w:w="665" w:type="pct"/>
            <w:vMerge/>
            <w:hideMark/>
          </w:tcPr>
          <w:p w14:paraId="74C67F63"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hideMark/>
          </w:tcPr>
          <w:p w14:paraId="7E11DC77"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4.4.4</w:t>
            </w:r>
            <w:r w:rsidR="00634F9E">
              <w:rPr>
                <w:rFonts w:ascii="Calibri" w:eastAsia="Times New Roman" w:hAnsi="Calibri"/>
                <w:b/>
                <w:bCs/>
                <w:sz w:val="20"/>
                <w:szCs w:val="20"/>
                <w:lang w:val="pt-PT" w:eastAsia="gl-ES"/>
              </w:rPr>
              <w:t xml:space="preserve"> </w:t>
            </w:r>
            <w:r w:rsidRPr="00C925AC">
              <w:rPr>
                <w:rFonts w:ascii="Calibri" w:eastAsia="Times New Roman" w:hAnsi="Calibri"/>
                <w:b/>
                <w:bCs/>
                <w:sz w:val="20"/>
                <w:szCs w:val="20"/>
                <w:lang w:val="pt-PT" w:eastAsia="gl-ES"/>
              </w:rPr>
              <w:t xml:space="preserve">Número de crianças e adolescentes que acedem </w:t>
            </w:r>
            <w:r w:rsidR="00634F9E">
              <w:rPr>
                <w:rFonts w:ascii="Calibri" w:eastAsia="Times New Roman" w:hAnsi="Calibri"/>
                <w:b/>
                <w:bCs/>
                <w:sz w:val="20"/>
                <w:szCs w:val="20"/>
                <w:lang w:val="pt-PT" w:eastAsia="gl-ES"/>
              </w:rPr>
              <w:t>a</w:t>
            </w:r>
            <w:r w:rsidR="00634F9E" w:rsidRPr="00C925AC">
              <w:rPr>
                <w:rFonts w:ascii="Calibri" w:eastAsia="Times New Roman" w:hAnsi="Calibri"/>
                <w:b/>
                <w:bCs/>
                <w:sz w:val="20"/>
                <w:szCs w:val="20"/>
                <w:lang w:val="pt-PT" w:eastAsia="gl-ES"/>
              </w:rPr>
              <w:t xml:space="preserve"> </w:t>
            </w:r>
            <w:r w:rsidRPr="00C925AC">
              <w:rPr>
                <w:rFonts w:ascii="Calibri" w:eastAsia="Times New Roman" w:hAnsi="Calibri"/>
                <w:b/>
                <w:bCs/>
                <w:sz w:val="20"/>
                <w:szCs w:val="20"/>
                <w:lang w:val="pt-PT" w:eastAsia="gl-ES"/>
              </w:rPr>
              <w:t xml:space="preserve">serviços de justiça, seja como vítimas, testemunhas ou perpetradores de crime através de um sistema da justiça juvenil funcional e mecanismos alternativos </w:t>
            </w:r>
            <w:r w:rsidR="000D5F39">
              <w:rPr>
                <w:rFonts w:ascii="Calibri" w:eastAsia="Times New Roman" w:hAnsi="Calibri"/>
                <w:b/>
                <w:bCs/>
                <w:sz w:val="20"/>
                <w:szCs w:val="20"/>
                <w:lang w:val="pt-PT" w:eastAsia="gl-ES"/>
              </w:rPr>
              <w:t>a nível</w:t>
            </w:r>
            <w:r w:rsidRPr="00C925AC">
              <w:rPr>
                <w:rFonts w:ascii="Calibri" w:eastAsia="Times New Roman" w:hAnsi="Calibri"/>
                <w:b/>
                <w:bCs/>
                <w:sz w:val="20"/>
                <w:szCs w:val="20"/>
                <w:lang w:val="pt-PT" w:eastAsia="gl-ES"/>
              </w:rPr>
              <w:t xml:space="preserve"> local</w:t>
            </w:r>
          </w:p>
        </w:tc>
        <w:tc>
          <w:tcPr>
            <w:tcW w:w="867" w:type="pct"/>
          </w:tcPr>
          <w:p w14:paraId="0E43C9D4"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 xml:space="preserve">Existência de apenas de uma Sala Especializada do Julgado de Menores e órgãos afins na província de Luanda </w:t>
            </w:r>
          </w:p>
        </w:tc>
        <w:tc>
          <w:tcPr>
            <w:tcW w:w="867" w:type="pct"/>
          </w:tcPr>
          <w:p w14:paraId="59A28296"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t xml:space="preserve">1. Extensão da Sala Especializada de Julgado de Menores a mais </w:t>
            </w:r>
            <w:r w:rsidR="00634F9E">
              <w:rPr>
                <w:rFonts w:ascii="Calibri" w:hAnsi="Calibri" w:cs="Calibri"/>
                <w:sz w:val="20"/>
                <w:szCs w:val="20"/>
                <w:lang w:val="pt-BR"/>
              </w:rPr>
              <w:t>duas</w:t>
            </w:r>
            <w:r w:rsidR="00634F9E" w:rsidRPr="00824A0A">
              <w:rPr>
                <w:rFonts w:ascii="Calibri" w:hAnsi="Calibri" w:cs="Calibri"/>
                <w:sz w:val="20"/>
                <w:szCs w:val="20"/>
                <w:lang w:val="pt-BR"/>
              </w:rPr>
              <w:t xml:space="preserve"> </w:t>
            </w:r>
            <w:r w:rsidRPr="00824A0A">
              <w:rPr>
                <w:rFonts w:ascii="Calibri" w:hAnsi="Calibri" w:cs="Calibri"/>
                <w:sz w:val="20"/>
                <w:szCs w:val="20"/>
                <w:lang w:val="pt-BR"/>
              </w:rPr>
              <w:t>províncias: Hu</w:t>
            </w:r>
            <w:r w:rsidR="00634F9E">
              <w:rPr>
                <w:rFonts w:ascii="Calibri" w:hAnsi="Calibri" w:cs="Calibri"/>
                <w:sz w:val="20"/>
                <w:szCs w:val="20"/>
                <w:lang w:val="pt-BR"/>
              </w:rPr>
              <w:t>í</w:t>
            </w:r>
            <w:r w:rsidRPr="00824A0A">
              <w:rPr>
                <w:rFonts w:ascii="Calibri" w:hAnsi="Calibri" w:cs="Calibri"/>
                <w:sz w:val="20"/>
                <w:szCs w:val="20"/>
                <w:lang w:val="pt-BR"/>
              </w:rPr>
              <w:t xml:space="preserve">la e Moxico. 2. Estabelecimento de uma esquadra de atendimento especializado a menores de idade em Malange </w:t>
            </w:r>
          </w:p>
        </w:tc>
        <w:tc>
          <w:tcPr>
            <w:tcW w:w="867" w:type="pct"/>
          </w:tcPr>
          <w:p w14:paraId="4A7893A7"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t>Relatórios do Ministério da Justiça e Direitos Humanos e relatórios de missões das ag</w:t>
            </w:r>
            <w:r w:rsidR="00634F9E">
              <w:rPr>
                <w:rFonts w:ascii="Calibri" w:hAnsi="Calibri" w:cs="Calibri"/>
                <w:sz w:val="20"/>
                <w:szCs w:val="20"/>
                <w:lang w:val="pt-BR"/>
              </w:rPr>
              <w:t>ê</w:t>
            </w:r>
            <w:r w:rsidRPr="00824A0A">
              <w:rPr>
                <w:rFonts w:ascii="Calibri" w:hAnsi="Calibri" w:cs="Calibri"/>
                <w:sz w:val="20"/>
                <w:szCs w:val="20"/>
                <w:lang w:val="pt-BR"/>
              </w:rPr>
              <w:t>ncias da ONU ao terreno</w:t>
            </w:r>
          </w:p>
        </w:tc>
        <w:tc>
          <w:tcPr>
            <w:tcW w:w="866" w:type="pct"/>
            <w:vMerge/>
          </w:tcPr>
          <w:p w14:paraId="0EC53B5F"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p>
        </w:tc>
      </w:tr>
      <w:tr w:rsidR="003367D3" w:rsidRPr="00014790" w14:paraId="5BDB01EF" w14:textId="77777777" w:rsidTr="003367D3">
        <w:trPr>
          <w:cnfStyle w:val="000000100000" w:firstRow="0" w:lastRow="0" w:firstColumn="0" w:lastColumn="0" w:oddVBand="0" w:evenVBand="0" w:oddHBand="1" w:evenHBand="0" w:firstRowFirstColumn="0" w:firstRowLastColumn="0" w:lastRowFirstColumn="0" w:lastRowLastColumn="0"/>
          <w:trHeight w:val="2080"/>
        </w:trPr>
        <w:tc>
          <w:tcPr>
            <w:cnfStyle w:val="001000000000" w:firstRow="0" w:lastRow="0" w:firstColumn="1" w:lastColumn="0" w:oddVBand="0" w:evenVBand="0" w:oddHBand="0" w:evenHBand="0" w:firstRowFirstColumn="0" w:firstRowLastColumn="0" w:lastRowFirstColumn="0" w:lastRowLastColumn="0"/>
            <w:tcW w:w="665" w:type="pct"/>
            <w:vMerge/>
            <w:hideMark/>
          </w:tcPr>
          <w:p w14:paraId="2FF3A9A8"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hideMark/>
          </w:tcPr>
          <w:p w14:paraId="31C0704B"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4.4.5 Percentagem de cidadãos com registo de nascimento e atribuição do bilhete de identidade</w:t>
            </w:r>
          </w:p>
        </w:tc>
        <w:tc>
          <w:tcPr>
            <w:tcW w:w="867" w:type="pct"/>
          </w:tcPr>
          <w:p w14:paraId="3EA0B40E"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O Censo de 2014 mostrou que 53% (56% de 2017 no PDN 2018-2022) da população residente em Angola estava registada nos serviços do registo civil, sendo que quase a metade dos angolanos não possuem bilhete de identidade. Apenas 30% da população residente na área rural tem registo de nascimento</w:t>
            </w:r>
          </w:p>
        </w:tc>
        <w:tc>
          <w:tcPr>
            <w:tcW w:w="867" w:type="pct"/>
          </w:tcPr>
          <w:p w14:paraId="36284984"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t>77% da população com bilhete de identidade</w:t>
            </w:r>
          </w:p>
        </w:tc>
        <w:tc>
          <w:tcPr>
            <w:tcW w:w="867" w:type="pct"/>
          </w:tcPr>
          <w:p w14:paraId="42990AEB"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pt-BR"/>
              </w:rPr>
            </w:pPr>
            <w:r w:rsidRPr="00824A0A">
              <w:rPr>
                <w:rFonts w:ascii="Calibri" w:hAnsi="Calibri" w:cs="Calibri"/>
                <w:sz w:val="20"/>
                <w:szCs w:val="20"/>
                <w:lang w:val="pt-BR"/>
              </w:rPr>
              <w:t>Esta</w:t>
            </w:r>
            <w:r w:rsidR="00634F9E">
              <w:rPr>
                <w:rFonts w:ascii="Calibri" w:hAnsi="Calibri" w:cs="Calibri"/>
                <w:sz w:val="20"/>
                <w:szCs w:val="20"/>
                <w:lang w:val="pt-BR"/>
              </w:rPr>
              <w:t>t</w:t>
            </w:r>
            <w:r w:rsidRPr="00824A0A">
              <w:rPr>
                <w:rFonts w:ascii="Calibri" w:hAnsi="Calibri" w:cs="Calibri"/>
                <w:sz w:val="20"/>
                <w:szCs w:val="20"/>
                <w:lang w:val="pt-BR"/>
              </w:rPr>
              <w:t>ística INE, MJDH, Observat</w:t>
            </w:r>
            <w:r w:rsidR="00634F9E">
              <w:rPr>
                <w:rFonts w:ascii="Calibri" w:hAnsi="Calibri" w:cs="Calibri"/>
                <w:sz w:val="20"/>
                <w:szCs w:val="20"/>
                <w:lang w:val="pt-BR"/>
              </w:rPr>
              <w:t>ó</w:t>
            </w:r>
            <w:r w:rsidRPr="00824A0A">
              <w:rPr>
                <w:rFonts w:ascii="Calibri" w:hAnsi="Calibri" w:cs="Calibri"/>
                <w:sz w:val="20"/>
                <w:szCs w:val="20"/>
                <w:lang w:val="pt-BR"/>
              </w:rPr>
              <w:t xml:space="preserve">rios </w:t>
            </w:r>
          </w:p>
        </w:tc>
        <w:tc>
          <w:tcPr>
            <w:tcW w:w="866" w:type="pct"/>
            <w:vMerge/>
          </w:tcPr>
          <w:p w14:paraId="0444BB88"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p>
        </w:tc>
      </w:tr>
      <w:bookmarkEnd w:id="40"/>
      <w:tr w:rsidR="003367D3" w:rsidRPr="00014790" w14:paraId="4F5565D3" w14:textId="77777777" w:rsidTr="003367D3">
        <w:trPr>
          <w:cnfStyle w:val="000000010000" w:firstRow="0" w:lastRow="0" w:firstColumn="0" w:lastColumn="0" w:oddVBand="0" w:evenVBand="0" w:oddHBand="0" w:evenHBand="1" w:firstRowFirstColumn="0" w:firstRowLastColumn="0" w:lastRowFirstColumn="0" w:lastRowLastColumn="0"/>
          <w:trHeight w:val="1385"/>
        </w:trPr>
        <w:tc>
          <w:tcPr>
            <w:cnfStyle w:val="001000000000" w:firstRow="0" w:lastRow="0" w:firstColumn="1" w:lastColumn="0" w:oddVBand="0" w:evenVBand="0" w:oddHBand="0" w:evenHBand="0" w:firstRowFirstColumn="0" w:firstRowLastColumn="0" w:lastRowFirstColumn="0" w:lastRowLastColumn="0"/>
            <w:tcW w:w="665" w:type="pct"/>
            <w:vMerge w:val="restart"/>
            <w:hideMark/>
          </w:tcPr>
          <w:p w14:paraId="7BE60A22" w14:textId="77777777" w:rsidR="00B35B77" w:rsidRDefault="003367D3" w:rsidP="003367D3">
            <w:pPr>
              <w:rPr>
                <w:rFonts w:ascii="Calibri" w:eastAsia="Times New Roman" w:hAnsi="Calibri"/>
                <w:b w:val="0"/>
                <w:color w:val="000000"/>
                <w:sz w:val="20"/>
                <w:szCs w:val="20"/>
                <w:lang w:val="pt-PT" w:eastAsia="gl-ES"/>
              </w:rPr>
            </w:pPr>
            <w:r w:rsidRPr="00B35B77">
              <w:rPr>
                <w:rFonts w:ascii="Calibri" w:eastAsia="Times New Roman" w:hAnsi="Calibri"/>
                <w:color w:val="000000"/>
                <w:sz w:val="20"/>
                <w:szCs w:val="20"/>
                <w:lang w:val="pt-PT" w:eastAsia="gl-ES"/>
              </w:rPr>
              <w:t xml:space="preserve">Output (Produto) 4.5. </w:t>
            </w:r>
          </w:p>
          <w:p w14:paraId="431FB229" w14:textId="77777777" w:rsidR="003367D3" w:rsidRPr="0054655E" w:rsidRDefault="003367D3" w:rsidP="003367D3">
            <w:pPr>
              <w:rPr>
                <w:rFonts w:ascii="Calibri" w:eastAsia="Times New Roman" w:hAnsi="Calibri"/>
                <w:bCs w:val="0"/>
                <w:color w:val="000000"/>
                <w:sz w:val="20"/>
                <w:szCs w:val="20"/>
                <w:lang w:val="pt-PT" w:eastAsia="gl-ES"/>
              </w:rPr>
            </w:pPr>
            <w:r w:rsidRPr="00B35B77">
              <w:rPr>
                <w:rFonts w:ascii="Calibri" w:eastAsia="Times New Roman" w:hAnsi="Calibri"/>
                <w:color w:val="000000"/>
                <w:sz w:val="20"/>
                <w:szCs w:val="20"/>
                <w:lang w:val="pt-PT" w:eastAsia="gl-ES"/>
              </w:rPr>
              <w:t xml:space="preserve">Maior engajamento de Angola nos desafios transfronteiriços, nas áreas de paz e segurança, epidemias e pragas, preservação ambiental, migrações e refugiados </w:t>
            </w:r>
          </w:p>
        </w:tc>
        <w:tc>
          <w:tcPr>
            <w:tcW w:w="867" w:type="pct"/>
            <w:hideMark/>
          </w:tcPr>
          <w:p w14:paraId="3202B9D2"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 xml:space="preserve">Indicador 4.5.1 Percentagem de surtos que receberam resposta oportuna </w:t>
            </w:r>
            <w:r w:rsidRPr="00C925AC">
              <w:rPr>
                <w:rFonts w:ascii="Calibri" w:eastAsia="Times New Roman" w:hAnsi="Calibri"/>
                <w:b/>
                <w:bCs/>
                <w:sz w:val="20"/>
                <w:szCs w:val="20"/>
                <w:lang w:val="pt-PT" w:eastAsia="gl-ES"/>
              </w:rPr>
              <w:br/>
            </w:r>
            <w:r w:rsidRPr="00C925AC">
              <w:rPr>
                <w:rFonts w:ascii="Calibri" w:eastAsia="Times New Roman" w:hAnsi="Calibri"/>
                <w:b/>
                <w:bCs/>
                <w:sz w:val="20"/>
                <w:szCs w:val="20"/>
                <w:lang w:val="pt-PT" w:eastAsia="gl-ES"/>
              </w:rPr>
              <w:br/>
            </w:r>
          </w:p>
          <w:p w14:paraId="2D9F687C"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p>
        </w:tc>
        <w:tc>
          <w:tcPr>
            <w:tcW w:w="867" w:type="pct"/>
          </w:tcPr>
          <w:p w14:paraId="5778238E"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25%</w:t>
            </w:r>
          </w:p>
        </w:tc>
        <w:tc>
          <w:tcPr>
            <w:tcW w:w="867" w:type="pct"/>
          </w:tcPr>
          <w:p w14:paraId="36F8D581"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r w:rsidRPr="00824A0A">
              <w:rPr>
                <w:rFonts w:ascii="Calibri" w:hAnsi="Calibri" w:cs="Calibri"/>
                <w:sz w:val="20"/>
                <w:szCs w:val="20"/>
                <w:lang w:val="pt-BR"/>
              </w:rPr>
              <w:t>100%</w:t>
            </w:r>
            <w:r w:rsidRPr="00824A0A">
              <w:rPr>
                <w:rFonts w:ascii="Calibri" w:hAnsi="Calibri" w:cs="Calibri"/>
                <w:sz w:val="20"/>
                <w:szCs w:val="20"/>
                <w:lang w:val="pt-BR"/>
              </w:rPr>
              <w:br/>
            </w:r>
            <w:r w:rsidRPr="00824A0A">
              <w:rPr>
                <w:rFonts w:ascii="Calibri" w:hAnsi="Calibri" w:cs="Calibri"/>
                <w:sz w:val="20"/>
                <w:szCs w:val="20"/>
                <w:lang w:val="pt-BR"/>
              </w:rPr>
              <w:br/>
            </w:r>
          </w:p>
        </w:tc>
        <w:tc>
          <w:tcPr>
            <w:tcW w:w="867" w:type="pct"/>
          </w:tcPr>
          <w:p w14:paraId="03238451"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rPr>
            </w:pPr>
            <w:r w:rsidRPr="00824A0A">
              <w:rPr>
                <w:rFonts w:ascii="Calibri" w:hAnsi="Calibri" w:cs="Calibri"/>
                <w:color w:val="000000"/>
                <w:sz w:val="20"/>
                <w:szCs w:val="20"/>
              </w:rPr>
              <w:t>Acç</w:t>
            </w:r>
            <w:r>
              <w:rPr>
                <w:rFonts w:ascii="Calibri" w:hAnsi="Calibri" w:cs="Calibri"/>
                <w:color w:val="000000"/>
                <w:sz w:val="20"/>
                <w:szCs w:val="20"/>
              </w:rPr>
              <w:t>õ</w:t>
            </w:r>
            <w:r w:rsidRPr="00824A0A">
              <w:rPr>
                <w:rFonts w:ascii="Calibri" w:hAnsi="Calibri" w:cs="Calibri"/>
                <w:color w:val="000000"/>
                <w:sz w:val="20"/>
                <w:szCs w:val="20"/>
              </w:rPr>
              <w:t xml:space="preserve">es/respostas conjuntas a emergencias; </w:t>
            </w:r>
          </w:p>
        </w:tc>
        <w:tc>
          <w:tcPr>
            <w:tcW w:w="866" w:type="pct"/>
            <w:vMerge w:val="restart"/>
          </w:tcPr>
          <w:p w14:paraId="0497D1B9" w14:textId="77777777" w:rsidR="003367D3" w:rsidRPr="00824A0A" w:rsidRDefault="003F36AB"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r>
              <w:rPr>
                <w:rFonts w:ascii="Calibri" w:eastAsia="Times New Roman" w:hAnsi="Calibri"/>
                <w:bCs/>
                <w:sz w:val="20"/>
                <w:szCs w:val="20"/>
                <w:lang w:val="pt-PT" w:eastAsia="gl-ES"/>
              </w:rPr>
              <w:t>Todas as Agências:</w:t>
            </w:r>
            <w:r w:rsidR="003367D3" w:rsidRPr="00824A0A">
              <w:rPr>
                <w:rFonts w:ascii="Calibri" w:eastAsia="Times New Roman" w:hAnsi="Calibri"/>
                <w:bCs/>
                <w:sz w:val="20"/>
                <w:szCs w:val="20"/>
                <w:lang w:val="pt-PT" w:eastAsia="gl-ES"/>
              </w:rPr>
              <w:t xml:space="preserve"> Advocacia, capacita</w:t>
            </w:r>
            <w:r w:rsidR="003367D3">
              <w:rPr>
                <w:rFonts w:ascii="Calibri" w:eastAsia="Times New Roman" w:hAnsi="Calibri"/>
                <w:bCs/>
                <w:sz w:val="20"/>
                <w:szCs w:val="20"/>
                <w:lang w:val="pt-PT" w:eastAsia="gl-ES"/>
              </w:rPr>
              <w:t>ção e apoio té</w:t>
            </w:r>
            <w:r w:rsidR="003367D3" w:rsidRPr="00824A0A">
              <w:rPr>
                <w:rFonts w:ascii="Calibri" w:eastAsia="Times New Roman" w:hAnsi="Calibri"/>
                <w:bCs/>
                <w:sz w:val="20"/>
                <w:szCs w:val="20"/>
                <w:lang w:val="pt-PT" w:eastAsia="gl-ES"/>
              </w:rPr>
              <w:t>cnico</w:t>
            </w:r>
          </w:p>
        </w:tc>
      </w:tr>
      <w:tr w:rsidR="003367D3" w:rsidRPr="00014790" w14:paraId="6062759D" w14:textId="77777777" w:rsidTr="003367D3">
        <w:trPr>
          <w:cnfStyle w:val="000000100000" w:firstRow="0" w:lastRow="0" w:firstColumn="0" w:lastColumn="0" w:oddVBand="0" w:evenVBand="0" w:oddHBand="1"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665" w:type="pct"/>
            <w:vMerge/>
          </w:tcPr>
          <w:p w14:paraId="1A30224B"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tcPr>
          <w:p w14:paraId="43A048D9"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4.5.2 Percentagem de municípios fronteiriços que tem capacidade de resposta de evento</w:t>
            </w:r>
            <w:r>
              <w:rPr>
                <w:rFonts w:ascii="Calibri" w:eastAsia="Times New Roman" w:hAnsi="Calibri"/>
                <w:b/>
                <w:bCs/>
                <w:sz w:val="20"/>
                <w:szCs w:val="20"/>
                <w:lang w:val="pt-PT" w:eastAsia="gl-ES"/>
              </w:rPr>
              <w:t>s de "Uma Saúde"</w:t>
            </w:r>
          </w:p>
        </w:tc>
        <w:tc>
          <w:tcPr>
            <w:tcW w:w="867" w:type="pct"/>
          </w:tcPr>
          <w:p w14:paraId="7717901C"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3 de 26</w:t>
            </w:r>
          </w:p>
        </w:tc>
        <w:tc>
          <w:tcPr>
            <w:tcW w:w="867" w:type="pct"/>
          </w:tcPr>
          <w:p w14:paraId="5E0075DC"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BR" w:eastAsia="gl-ES"/>
              </w:rPr>
            </w:pPr>
            <w:r w:rsidRPr="00824A0A">
              <w:rPr>
                <w:rFonts w:ascii="Calibri" w:hAnsi="Calibri" w:cs="Calibri"/>
                <w:sz w:val="20"/>
                <w:szCs w:val="20"/>
                <w:lang w:val="pt-BR"/>
              </w:rPr>
              <w:t>+ de 75%</w:t>
            </w:r>
            <w:r w:rsidRPr="00824A0A">
              <w:rPr>
                <w:rFonts w:ascii="Calibri" w:hAnsi="Calibri" w:cs="Calibri"/>
                <w:sz w:val="20"/>
                <w:szCs w:val="20"/>
                <w:lang w:val="pt-BR"/>
              </w:rPr>
              <w:br/>
            </w:r>
            <w:r w:rsidRPr="00824A0A">
              <w:rPr>
                <w:rFonts w:ascii="Calibri" w:hAnsi="Calibri" w:cs="Calibri"/>
                <w:sz w:val="20"/>
                <w:szCs w:val="20"/>
                <w:lang w:val="pt-BR"/>
              </w:rPr>
              <w:br/>
            </w:r>
          </w:p>
        </w:tc>
        <w:tc>
          <w:tcPr>
            <w:tcW w:w="867" w:type="pct"/>
          </w:tcPr>
          <w:p w14:paraId="52B66425" w14:textId="77777777" w:rsidR="003367D3" w:rsidRPr="00824A0A" w:rsidRDefault="00D37FA7" w:rsidP="003367D3">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Relatórios</w:t>
            </w:r>
            <w:r w:rsidR="003367D3" w:rsidRPr="00824A0A">
              <w:rPr>
                <w:rFonts w:ascii="Calibri" w:hAnsi="Calibri" w:cs="Calibri"/>
                <w:color w:val="000000"/>
                <w:sz w:val="20"/>
                <w:szCs w:val="20"/>
              </w:rPr>
              <w:t xml:space="preserve"> de “Uma Sa</w:t>
            </w:r>
            <w:r w:rsidR="003F36AB">
              <w:rPr>
                <w:rFonts w:ascii="Calibri" w:hAnsi="Calibri" w:cs="Calibri"/>
                <w:color w:val="000000"/>
                <w:sz w:val="20"/>
                <w:szCs w:val="20"/>
              </w:rPr>
              <w:t>ú</w:t>
            </w:r>
            <w:r w:rsidR="003367D3" w:rsidRPr="00824A0A">
              <w:rPr>
                <w:rFonts w:ascii="Calibri" w:hAnsi="Calibri" w:cs="Calibri"/>
                <w:color w:val="000000"/>
                <w:sz w:val="20"/>
                <w:szCs w:val="20"/>
              </w:rPr>
              <w:t>de”</w:t>
            </w:r>
          </w:p>
        </w:tc>
        <w:tc>
          <w:tcPr>
            <w:tcW w:w="866" w:type="pct"/>
            <w:vMerge/>
          </w:tcPr>
          <w:p w14:paraId="3A2CB682"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p>
        </w:tc>
      </w:tr>
      <w:tr w:rsidR="003367D3" w:rsidRPr="00014790" w14:paraId="73B02F91" w14:textId="77777777" w:rsidTr="003367D3">
        <w:trPr>
          <w:cnfStyle w:val="000000010000" w:firstRow="0" w:lastRow="0" w:firstColumn="0" w:lastColumn="0" w:oddVBand="0" w:evenVBand="0" w:oddHBand="0" w:evenHBand="1"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665" w:type="pct"/>
            <w:vMerge/>
          </w:tcPr>
          <w:p w14:paraId="3C46E073"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tcPr>
          <w:p w14:paraId="061D8282"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4.5.3 Harmonizada a legislação regional sobre o tr</w:t>
            </w:r>
            <w:r w:rsidR="003F36AB">
              <w:rPr>
                <w:rFonts w:ascii="Calibri" w:eastAsia="Times New Roman" w:hAnsi="Calibri"/>
                <w:b/>
                <w:bCs/>
                <w:sz w:val="20"/>
                <w:szCs w:val="20"/>
                <w:lang w:val="pt-PT" w:eastAsia="gl-ES"/>
              </w:rPr>
              <w:t>á</w:t>
            </w:r>
            <w:r w:rsidRPr="00C925AC">
              <w:rPr>
                <w:rFonts w:ascii="Calibri" w:eastAsia="Times New Roman" w:hAnsi="Calibri"/>
                <w:b/>
                <w:bCs/>
                <w:sz w:val="20"/>
                <w:szCs w:val="20"/>
                <w:lang w:val="pt-PT" w:eastAsia="gl-ES"/>
              </w:rPr>
              <w:t>fico ilícito de produtos de vida salvagem</w:t>
            </w:r>
            <w:r w:rsidRPr="00C925AC">
              <w:rPr>
                <w:rFonts w:ascii="Calibri" w:eastAsia="Times New Roman" w:hAnsi="Calibri"/>
                <w:b/>
                <w:bCs/>
                <w:sz w:val="20"/>
                <w:szCs w:val="20"/>
                <w:lang w:val="pt-PT" w:eastAsia="gl-ES"/>
              </w:rPr>
              <w:br/>
            </w:r>
            <w:r w:rsidRPr="00C925AC">
              <w:rPr>
                <w:rFonts w:ascii="Calibri" w:eastAsia="Times New Roman" w:hAnsi="Calibri"/>
                <w:b/>
                <w:bCs/>
                <w:sz w:val="20"/>
                <w:szCs w:val="20"/>
                <w:lang w:val="pt-PT" w:eastAsia="gl-ES"/>
              </w:rPr>
              <w:br/>
            </w:r>
          </w:p>
          <w:p w14:paraId="352469D4"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p>
        </w:tc>
        <w:tc>
          <w:tcPr>
            <w:tcW w:w="867" w:type="pct"/>
          </w:tcPr>
          <w:p w14:paraId="50FCB11F"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Acordo do Cuando Cubango de 2016 sobre Crime Ambiental</w:t>
            </w:r>
          </w:p>
          <w:p w14:paraId="0923DA91"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p>
          <w:p w14:paraId="3F849A28"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Iniciativa Transfronteiriça da Floresta Ma</w:t>
            </w:r>
            <w:r w:rsidR="003F36AB">
              <w:rPr>
                <w:rFonts w:ascii="Calibri" w:eastAsia="Times New Roman" w:hAnsi="Calibri"/>
                <w:bCs/>
                <w:sz w:val="20"/>
                <w:szCs w:val="20"/>
                <w:lang w:val="pt-BR" w:eastAsia="gl-ES"/>
              </w:rPr>
              <w:t>i</w:t>
            </w:r>
            <w:r w:rsidRPr="00824A0A">
              <w:rPr>
                <w:rFonts w:ascii="Calibri" w:eastAsia="Times New Roman" w:hAnsi="Calibri"/>
                <w:bCs/>
                <w:sz w:val="20"/>
                <w:szCs w:val="20"/>
                <w:lang w:val="pt-BR" w:eastAsia="gl-ES"/>
              </w:rPr>
              <w:t>ombe; Bar</w:t>
            </w:r>
            <w:r w:rsidR="003F36AB">
              <w:rPr>
                <w:rFonts w:ascii="Calibri" w:eastAsia="Times New Roman" w:hAnsi="Calibri"/>
                <w:bCs/>
                <w:sz w:val="20"/>
                <w:szCs w:val="20"/>
                <w:lang w:val="pt-BR" w:eastAsia="gl-ES"/>
              </w:rPr>
              <w:t>ó</w:t>
            </w:r>
            <w:r w:rsidRPr="00824A0A">
              <w:rPr>
                <w:rFonts w:ascii="Calibri" w:eastAsia="Times New Roman" w:hAnsi="Calibri"/>
                <w:bCs/>
                <w:sz w:val="20"/>
                <w:szCs w:val="20"/>
                <w:lang w:val="pt-BR" w:eastAsia="gl-ES"/>
              </w:rPr>
              <w:t xml:space="preserve">metro de </w:t>
            </w:r>
            <w:r w:rsidR="000D5F39">
              <w:rPr>
                <w:rFonts w:ascii="Calibri" w:eastAsia="Times New Roman" w:hAnsi="Calibri"/>
                <w:bCs/>
                <w:sz w:val="20"/>
                <w:szCs w:val="20"/>
                <w:lang w:val="pt-BR" w:eastAsia="gl-ES"/>
              </w:rPr>
              <w:t>Género</w:t>
            </w:r>
            <w:r w:rsidRPr="00824A0A">
              <w:rPr>
                <w:rFonts w:ascii="Calibri" w:eastAsia="Times New Roman" w:hAnsi="Calibri"/>
                <w:bCs/>
                <w:sz w:val="20"/>
                <w:szCs w:val="20"/>
                <w:lang w:val="pt-BR" w:eastAsia="gl-ES"/>
              </w:rPr>
              <w:t xml:space="preserve"> da SADC; Acordo de </w:t>
            </w:r>
            <w:r w:rsidR="000D5F39">
              <w:rPr>
                <w:rFonts w:ascii="Calibri" w:eastAsia="Times New Roman" w:hAnsi="Calibri"/>
                <w:bCs/>
                <w:sz w:val="20"/>
                <w:szCs w:val="20"/>
                <w:lang w:val="pt-BR" w:eastAsia="gl-ES"/>
              </w:rPr>
              <w:t>Comércio</w:t>
            </w:r>
            <w:r w:rsidRPr="00824A0A">
              <w:rPr>
                <w:rFonts w:ascii="Calibri" w:eastAsia="Times New Roman" w:hAnsi="Calibri"/>
                <w:bCs/>
                <w:sz w:val="20"/>
                <w:szCs w:val="20"/>
                <w:lang w:val="pt-BR" w:eastAsia="gl-ES"/>
              </w:rPr>
              <w:t xml:space="preserve"> Livre da SADC; Área de </w:t>
            </w:r>
            <w:r w:rsidRPr="00824A0A">
              <w:rPr>
                <w:rFonts w:ascii="Calibri" w:eastAsia="Times New Roman" w:hAnsi="Calibri"/>
                <w:bCs/>
                <w:sz w:val="20"/>
                <w:szCs w:val="20"/>
                <w:lang w:val="pt-BR" w:eastAsia="gl-ES"/>
              </w:rPr>
              <w:lastRenderedPageBreak/>
              <w:t xml:space="preserve">Conservação Transfronteiriça Kavango-Zambeze; Área de Conservação Transfronteiriça Costal Esqueleto do Iona; Programa da SADC </w:t>
            </w:r>
            <w:r w:rsidR="003F36AB">
              <w:rPr>
                <w:rFonts w:ascii="Calibri" w:eastAsia="Times New Roman" w:hAnsi="Calibri"/>
                <w:bCs/>
                <w:sz w:val="20"/>
                <w:szCs w:val="20"/>
                <w:lang w:val="pt-BR" w:eastAsia="gl-ES"/>
              </w:rPr>
              <w:t>“N</w:t>
            </w:r>
            <w:r w:rsidRPr="00824A0A">
              <w:rPr>
                <w:rFonts w:ascii="Calibri" w:eastAsia="Times New Roman" w:hAnsi="Calibri"/>
                <w:bCs/>
                <w:sz w:val="20"/>
                <w:szCs w:val="20"/>
                <w:lang w:val="pt-BR" w:eastAsia="gl-ES"/>
              </w:rPr>
              <w:t>ascer livre para brilhar"</w:t>
            </w:r>
          </w:p>
        </w:tc>
        <w:tc>
          <w:tcPr>
            <w:tcW w:w="867" w:type="pct"/>
          </w:tcPr>
          <w:p w14:paraId="5D1AD42F"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lastRenderedPageBreak/>
              <w:t>Materializado o Acordo de Cuando Cubango</w:t>
            </w:r>
          </w:p>
          <w:p w14:paraId="694AFF3D"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p>
          <w:p w14:paraId="7D2EC423"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 xml:space="preserve">Angola materializa o seu compromisso ao Acordo de </w:t>
            </w:r>
            <w:r w:rsidR="000D5F39">
              <w:rPr>
                <w:rFonts w:ascii="Calibri" w:eastAsia="Times New Roman" w:hAnsi="Calibri"/>
                <w:bCs/>
                <w:sz w:val="20"/>
                <w:szCs w:val="20"/>
                <w:lang w:val="pt-BR" w:eastAsia="gl-ES"/>
              </w:rPr>
              <w:t>Comércio</w:t>
            </w:r>
            <w:r w:rsidRPr="00824A0A">
              <w:rPr>
                <w:rFonts w:ascii="Calibri" w:eastAsia="Times New Roman" w:hAnsi="Calibri"/>
                <w:bCs/>
                <w:sz w:val="20"/>
                <w:szCs w:val="20"/>
                <w:lang w:val="pt-BR" w:eastAsia="gl-ES"/>
              </w:rPr>
              <w:t xml:space="preserve"> Livre da SADC; cumprimento da meta zebra da SADC sobre a representaçao da mulher </w:t>
            </w:r>
            <w:r w:rsidRPr="00824A0A">
              <w:rPr>
                <w:rFonts w:ascii="Calibri" w:eastAsia="Times New Roman" w:hAnsi="Calibri"/>
                <w:bCs/>
                <w:sz w:val="20"/>
                <w:szCs w:val="20"/>
                <w:lang w:val="pt-BR" w:eastAsia="gl-ES"/>
              </w:rPr>
              <w:lastRenderedPageBreak/>
              <w:t xml:space="preserve">na arena </w:t>
            </w:r>
            <w:r w:rsidR="00D37FA7">
              <w:rPr>
                <w:rFonts w:ascii="Calibri" w:eastAsia="Times New Roman" w:hAnsi="Calibri"/>
                <w:bCs/>
                <w:sz w:val="20"/>
                <w:szCs w:val="20"/>
                <w:lang w:val="pt-BR" w:eastAsia="gl-ES"/>
              </w:rPr>
              <w:t>pública</w:t>
            </w:r>
            <w:r w:rsidRPr="00824A0A">
              <w:rPr>
                <w:rFonts w:ascii="Calibri" w:eastAsia="Times New Roman" w:hAnsi="Calibri"/>
                <w:bCs/>
                <w:sz w:val="20"/>
                <w:szCs w:val="20"/>
                <w:lang w:val="pt-BR" w:eastAsia="gl-ES"/>
              </w:rPr>
              <w:t>; Programa Estratégico de Acç</w:t>
            </w:r>
            <w:r>
              <w:rPr>
                <w:rFonts w:ascii="Calibri" w:eastAsia="Times New Roman" w:hAnsi="Calibri"/>
                <w:bCs/>
                <w:sz w:val="20"/>
                <w:szCs w:val="20"/>
                <w:lang w:val="pt-BR" w:eastAsia="gl-ES"/>
              </w:rPr>
              <w:t>ã</w:t>
            </w:r>
            <w:r w:rsidRPr="00824A0A">
              <w:rPr>
                <w:rFonts w:ascii="Calibri" w:eastAsia="Times New Roman" w:hAnsi="Calibri"/>
                <w:bCs/>
                <w:sz w:val="20"/>
                <w:szCs w:val="20"/>
                <w:lang w:val="pt-BR" w:eastAsia="gl-ES"/>
              </w:rPr>
              <w:t>o para a Bacia Hidrogr</w:t>
            </w:r>
            <w:r w:rsidR="003F36AB">
              <w:rPr>
                <w:rFonts w:ascii="Calibri" w:eastAsia="Times New Roman" w:hAnsi="Calibri"/>
                <w:bCs/>
                <w:sz w:val="20"/>
                <w:szCs w:val="20"/>
                <w:lang w:val="pt-BR" w:eastAsia="gl-ES"/>
              </w:rPr>
              <w:t>á</w:t>
            </w:r>
            <w:r w:rsidRPr="00824A0A">
              <w:rPr>
                <w:rFonts w:ascii="Calibri" w:eastAsia="Times New Roman" w:hAnsi="Calibri"/>
                <w:bCs/>
                <w:sz w:val="20"/>
                <w:szCs w:val="20"/>
                <w:lang w:val="pt-BR" w:eastAsia="gl-ES"/>
              </w:rPr>
              <w:t>fica do Cubango-Okavango é implementado, reforçando assim a gestão conjunta e a capacidade de tomada de decisão cooperativa dos Estados da bacia do Cubango-Okavango sobre a utilização ideal dos recursos naturais na bacia, e assim apoiar o desenvolvimento socio</w:t>
            </w:r>
            <w:r w:rsidR="000D5F39">
              <w:rPr>
                <w:rFonts w:ascii="Calibri" w:eastAsia="Times New Roman" w:hAnsi="Calibri"/>
                <w:bCs/>
                <w:sz w:val="20"/>
                <w:szCs w:val="20"/>
                <w:lang w:val="pt-BR" w:eastAsia="gl-ES"/>
              </w:rPr>
              <w:t>económico</w:t>
            </w:r>
            <w:r w:rsidRPr="00824A0A">
              <w:rPr>
                <w:rFonts w:ascii="Calibri" w:eastAsia="Times New Roman" w:hAnsi="Calibri"/>
                <w:bCs/>
                <w:sz w:val="20"/>
                <w:szCs w:val="20"/>
                <w:lang w:val="pt-BR" w:eastAsia="gl-ES"/>
              </w:rPr>
              <w:t xml:space="preserve"> das comunidades da bacia ao mesmo tempo que se sustenta a saúde dos ecossistemas da bacia</w:t>
            </w:r>
          </w:p>
        </w:tc>
        <w:tc>
          <w:tcPr>
            <w:tcW w:w="867" w:type="pct"/>
          </w:tcPr>
          <w:p w14:paraId="06277206"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r w:rsidRPr="00824A0A">
              <w:rPr>
                <w:rFonts w:ascii="Calibri" w:eastAsia="Times New Roman" w:hAnsi="Calibri"/>
                <w:bCs/>
                <w:sz w:val="20"/>
                <w:szCs w:val="20"/>
                <w:lang w:val="pt-PT" w:eastAsia="gl-ES"/>
              </w:rPr>
              <w:lastRenderedPageBreak/>
              <w:t>Revisão legislativa</w:t>
            </w:r>
          </w:p>
        </w:tc>
        <w:tc>
          <w:tcPr>
            <w:tcW w:w="866" w:type="pct"/>
            <w:vMerge/>
          </w:tcPr>
          <w:p w14:paraId="324DF4AC"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p>
        </w:tc>
      </w:tr>
      <w:tr w:rsidR="003367D3" w:rsidRPr="00014790" w14:paraId="016E3DD0" w14:textId="77777777" w:rsidTr="003367D3">
        <w:trPr>
          <w:cnfStyle w:val="000000100000" w:firstRow="0" w:lastRow="0" w:firstColumn="0" w:lastColumn="0" w:oddVBand="0" w:evenVBand="0" w:oddHBand="1"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665" w:type="pct"/>
            <w:vMerge/>
          </w:tcPr>
          <w:p w14:paraId="491DB9A6"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tcPr>
          <w:p w14:paraId="1467E568"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Indicador 4.5.4 Acordo de Paris ratificado</w:t>
            </w:r>
          </w:p>
          <w:p w14:paraId="70D880EC" w14:textId="77777777" w:rsidR="003367D3"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p>
          <w:p w14:paraId="3CD6DC24"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p>
        </w:tc>
        <w:tc>
          <w:tcPr>
            <w:tcW w:w="867" w:type="pct"/>
          </w:tcPr>
          <w:p w14:paraId="19C8150A"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Não Ratificado</w:t>
            </w:r>
          </w:p>
        </w:tc>
        <w:tc>
          <w:tcPr>
            <w:tcW w:w="867" w:type="pct"/>
          </w:tcPr>
          <w:p w14:paraId="2BDBF0CF"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Acordo ratificado</w:t>
            </w:r>
          </w:p>
        </w:tc>
        <w:tc>
          <w:tcPr>
            <w:tcW w:w="867" w:type="pct"/>
          </w:tcPr>
          <w:p w14:paraId="2FB1F650"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Constatação na legislação nacional do Acordo de Paris</w:t>
            </w:r>
          </w:p>
        </w:tc>
        <w:tc>
          <w:tcPr>
            <w:tcW w:w="866" w:type="pct"/>
            <w:vMerge/>
          </w:tcPr>
          <w:p w14:paraId="59432EFB"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p>
        </w:tc>
      </w:tr>
      <w:tr w:rsidR="003367D3" w:rsidRPr="00014790" w14:paraId="593C91C7" w14:textId="77777777" w:rsidTr="003367D3">
        <w:trPr>
          <w:cnfStyle w:val="000000010000" w:firstRow="0" w:lastRow="0" w:firstColumn="0" w:lastColumn="0" w:oddVBand="0" w:evenVBand="0" w:oddHBand="0" w:evenHBand="1"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665" w:type="pct"/>
            <w:vMerge/>
          </w:tcPr>
          <w:p w14:paraId="7D45F3E1"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tcPr>
          <w:p w14:paraId="7FA9FC17" w14:textId="77777777" w:rsidR="003367D3" w:rsidRPr="00C925AC"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Indica</w:t>
            </w:r>
            <w:r>
              <w:rPr>
                <w:rFonts w:ascii="Calibri" w:eastAsia="Times New Roman" w:hAnsi="Calibri"/>
                <w:b/>
                <w:bCs/>
                <w:sz w:val="20"/>
                <w:szCs w:val="20"/>
                <w:lang w:val="pt-PT" w:eastAsia="gl-ES"/>
              </w:rPr>
              <w:t>d</w:t>
            </w:r>
            <w:r w:rsidRPr="00C925AC">
              <w:rPr>
                <w:rFonts w:ascii="Calibri" w:eastAsia="Times New Roman" w:hAnsi="Calibri"/>
                <w:b/>
                <w:bCs/>
                <w:sz w:val="20"/>
                <w:szCs w:val="20"/>
                <w:lang w:val="pt-PT" w:eastAsia="gl-ES"/>
              </w:rPr>
              <w:t>or 4.5.5 Acç</w:t>
            </w:r>
            <w:r w:rsidR="003F36AB">
              <w:rPr>
                <w:rFonts w:ascii="Calibri" w:eastAsia="Times New Roman" w:hAnsi="Calibri"/>
                <w:b/>
                <w:bCs/>
                <w:sz w:val="20"/>
                <w:szCs w:val="20"/>
                <w:lang w:val="pt-PT" w:eastAsia="gl-ES"/>
              </w:rPr>
              <w:t>õ</w:t>
            </w:r>
            <w:r w:rsidRPr="00C925AC">
              <w:rPr>
                <w:rFonts w:ascii="Calibri" w:eastAsia="Times New Roman" w:hAnsi="Calibri"/>
                <w:b/>
                <w:bCs/>
                <w:sz w:val="20"/>
                <w:szCs w:val="20"/>
                <w:lang w:val="pt-PT" w:eastAsia="gl-ES"/>
              </w:rPr>
              <w:t>es realizadas por Angola na consolidação da paz e democracia na região</w:t>
            </w:r>
            <w:r w:rsidRPr="00C925AC">
              <w:rPr>
                <w:rFonts w:ascii="Calibri" w:eastAsia="Times New Roman" w:hAnsi="Calibri"/>
                <w:b/>
                <w:bCs/>
                <w:sz w:val="20"/>
                <w:szCs w:val="20"/>
                <w:lang w:val="pt-PT" w:eastAsia="gl-ES"/>
              </w:rPr>
              <w:br/>
            </w:r>
            <w:r w:rsidRPr="00C925AC">
              <w:rPr>
                <w:rFonts w:ascii="Calibri" w:eastAsia="Times New Roman" w:hAnsi="Calibri"/>
                <w:b/>
                <w:bCs/>
                <w:sz w:val="20"/>
                <w:szCs w:val="20"/>
                <w:lang w:val="pt-PT" w:eastAsia="gl-ES"/>
              </w:rPr>
              <w:br/>
            </w:r>
          </w:p>
        </w:tc>
        <w:tc>
          <w:tcPr>
            <w:tcW w:w="867" w:type="pct"/>
          </w:tcPr>
          <w:p w14:paraId="373905C0"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hAnsi="Calibri" w:cs="Calibri"/>
                <w:color w:val="000000"/>
                <w:sz w:val="20"/>
                <w:szCs w:val="20"/>
                <w:lang w:val="pt-BR"/>
              </w:rPr>
            </w:pPr>
            <w:r w:rsidRPr="00824A0A">
              <w:rPr>
                <w:rFonts w:ascii="Calibri" w:hAnsi="Calibri" w:cs="Calibri"/>
                <w:color w:val="000000"/>
                <w:sz w:val="20"/>
                <w:szCs w:val="20"/>
                <w:lang w:val="pt-BR"/>
              </w:rPr>
              <w:t>4.4.5 Convenção Internacional da Região dos Grandes Lagos, Plano de Defensa e Segurança da SADC, África 2063</w:t>
            </w:r>
            <w:r w:rsidRPr="00824A0A">
              <w:rPr>
                <w:rFonts w:ascii="Calibri" w:hAnsi="Calibri" w:cs="Calibri"/>
                <w:color w:val="000000"/>
                <w:sz w:val="20"/>
                <w:szCs w:val="20"/>
                <w:lang w:val="pt-BR"/>
              </w:rPr>
              <w:br/>
            </w:r>
            <w:r w:rsidRPr="00824A0A">
              <w:rPr>
                <w:rFonts w:ascii="Calibri" w:hAnsi="Calibri" w:cs="Calibri"/>
                <w:color w:val="000000"/>
                <w:sz w:val="20"/>
                <w:szCs w:val="20"/>
                <w:lang w:val="pt-BR"/>
              </w:rPr>
              <w:br/>
            </w:r>
          </w:p>
          <w:p w14:paraId="219E7948"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p>
        </w:tc>
        <w:tc>
          <w:tcPr>
            <w:tcW w:w="867" w:type="pct"/>
          </w:tcPr>
          <w:p w14:paraId="579F9386"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Participação de Angola nos processos de paz e segurança na regi</w:t>
            </w:r>
            <w:r w:rsidR="003F36AB">
              <w:rPr>
                <w:rFonts w:ascii="Calibri" w:eastAsia="Times New Roman" w:hAnsi="Calibri"/>
                <w:bCs/>
                <w:sz w:val="20"/>
                <w:szCs w:val="20"/>
                <w:lang w:val="pt-BR" w:eastAsia="gl-ES"/>
              </w:rPr>
              <w:t>ã</w:t>
            </w:r>
            <w:r w:rsidRPr="00824A0A">
              <w:rPr>
                <w:rFonts w:ascii="Calibri" w:eastAsia="Times New Roman" w:hAnsi="Calibri"/>
                <w:bCs/>
                <w:sz w:val="20"/>
                <w:szCs w:val="20"/>
                <w:lang w:val="pt-BR" w:eastAsia="gl-ES"/>
              </w:rPr>
              <w:t>o</w:t>
            </w:r>
          </w:p>
        </w:tc>
        <w:tc>
          <w:tcPr>
            <w:tcW w:w="867" w:type="pct"/>
          </w:tcPr>
          <w:p w14:paraId="1FEB69C0"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Processos de liderança e mediação assumidos por Angola</w:t>
            </w:r>
          </w:p>
        </w:tc>
        <w:tc>
          <w:tcPr>
            <w:tcW w:w="866" w:type="pct"/>
            <w:vMerge/>
          </w:tcPr>
          <w:p w14:paraId="2544BE12" w14:textId="77777777" w:rsidR="003367D3" w:rsidRPr="00824A0A" w:rsidRDefault="003367D3" w:rsidP="003367D3">
            <w:pPr>
              <w:cnfStyle w:val="000000010000" w:firstRow="0" w:lastRow="0" w:firstColumn="0" w:lastColumn="0" w:oddVBand="0" w:evenVBand="0" w:oddHBand="0" w:evenHBand="1" w:firstRowFirstColumn="0" w:firstRowLastColumn="0" w:lastRowFirstColumn="0" w:lastRowLastColumn="0"/>
              <w:rPr>
                <w:rFonts w:ascii="Calibri" w:eastAsia="Times New Roman" w:hAnsi="Calibri"/>
                <w:bCs/>
                <w:sz w:val="20"/>
                <w:szCs w:val="20"/>
                <w:lang w:val="pt-PT" w:eastAsia="gl-ES"/>
              </w:rPr>
            </w:pPr>
          </w:p>
        </w:tc>
      </w:tr>
      <w:tr w:rsidR="003367D3" w:rsidRPr="00014790" w14:paraId="44D0E27B" w14:textId="77777777" w:rsidTr="003367D3">
        <w:trPr>
          <w:cnfStyle w:val="000000100000" w:firstRow="0" w:lastRow="0" w:firstColumn="0" w:lastColumn="0" w:oddVBand="0" w:evenVBand="0" w:oddHBand="1" w:evenHBand="0" w:firstRowFirstColumn="0" w:firstRowLastColumn="0" w:lastRowFirstColumn="0" w:lastRowLastColumn="0"/>
          <w:trHeight w:val="1382"/>
        </w:trPr>
        <w:tc>
          <w:tcPr>
            <w:cnfStyle w:val="001000000000" w:firstRow="0" w:lastRow="0" w:firstColumn="1" w:lastColumn="0" w:oddVBand="0" w:evenVBand="0" w:oddHBand="0" w:evenHBand="0" w:firstRowFirstColumn="0" w:firstRowLastColumn="0" w:lastRowFirstColumn="0" w:lastRowLastColumn="0"/>
            <w:tcW w:w="665" w:type="pct"/>
            <w:vMerge/>
          </w:tcPr>
          <w:p w14:paraId="03B165F3" w14:textId="77777777" w:rsidR="003367D3" w:rsidRPr="00C925AC" w:rsidRDefault="003367D3" w:rsidP="003367D3">
            <w:pPr>
              <w:rPr>
                <w:rFonts w:ascii="Calibri" w:eastAsia="Times New Roman" w:hAnsi="Calibri"/>
                <w:b w:val="0"/>
                <w:bCs w:val="0"/>
                <w:color w:val="000000"/>
                <w:sz w:val="20"/>
                <w:szCs w:val="20"/>
                <w:lang w:val="pt-PT" w:eastAsia="gl-ES"/>
              </w:rPr>
            </w:pPr>
          </w:p>
        </w:tc>
        <w:tc>
          <w:tcPr>
            <w:tcW w:w="867" w:type="pct"/>
          </w:tcPr>
          <w:p w14:paraId="47A0C8E9" w14:textId="77777777" w:rsidR="003367D3" w:rsidRPr="00C925AC"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0"/>
                <w:szCs w:val="20"/>
                <w:lang w:val="pt-PT" w:eastAsia="gl-ES"/>
              </w:rPr>
            </w:pPr>
            <w:r w:rsidRPr="00C925AC">
              <w:rPr>
                <w:rFonts w:ascii="Calibri" w:eastAsia="Times New Roman" w:hAnsi="Calibri"/>
                <w:b/>
                <w:bCs/>
                <w:sz w:val="20"/>
                <w:szCs w:val="20"/>
                <w:lang w:val="pt-PT" w:eastAsia="gl-ES"/>
              </w:rPr>
              <w:t xml:space="preserve">Indicador 4.5.6 Número de refugiados que são tratados de acordo aos </w:t>
            </w:r>
            <w:r w:rsidR="003F36AB">
              <w:rPr>
                <w:rFonts w:ascii="Calibri" w:eastAsia="Times New Roman" w:hAnsi="Calibri"/>
                <w:b/>
                <w:bCs/>
                <w:sz w:val="20"/>
                <w:szCs w:val="20"/>
                <w:lang w:val="pt-PT" w:eastAsia="gl-ES"/>
              </w:rPr>
              <w:t>padrões</w:t>
            </w:r>
            <w:r w:rsidR="003F36AB" w:rsidRPr="00C925AC">
              <w:rPr>
                <w:rFonts w:ascii="Calibri" w:eastAsia="Times New Roman" w:hAnsi="Calibri"/>
                <w:b/>
                <w:bCs/>
                <w:sz w:val="20"/>
                <w:szCs w:val="20"/>
                <w:lang w:val="pt-PT" w:eastAsia="gl-ES"/>
              </w:rPr>
              <w:t xml:space="preserve"> </w:t>
            </w:r>
            <w:r w:rsidRPr="00C925AC">
              <w:rPr>
                <w:rFonts w:ascii="Calibri" w:eastAsia="Times New Roman" w:hAnsi="Calibri"/>
                <w:b/>
                <w:bCs/>
                <w:sz w:val="20"/>
                <w:szCs w:val="20"/>
                <w:lang w:val="pt-PT" w:eastAsia="gl-ES"/>
              </w:rPr>
              <w:t>internacionais em matéria de documentação, acesso a saúde, educação e meios de vida</w:t>
            </w:r>
          </w:p>
        </w:tc>
        <w:tc>
          <w:tcPr>
            <w:tcW w:w="867" w:type="pct"/>
          </w:tcPr>
          <w:p w14:paraId="7E485DDE" w14:textId="77777777" w:rsidR="0054655E" w:rsidRDefault="0054655E"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Pr>
                <w:rFonts w:ascii="Calibri" w:hAnsi="Calibri" w:cs="Calibri"/>
                <w:i/>
                <w:sz w:val="18"/>
                <w:szCs w:val="18"/>
              </w:rPr>
              <w:t xml:space="preserve">A </w:t>
            </w:r>
            <w:r w:rsidR="00C2276F">
              <w:rPr>
                <w:rFonts w:ascii="Calibri" w:hAnsi="Calibri" w:cs="Calibri"/>
                <w:i/>
                <w:sz w:val="18"/>
                <w:szCs w:val="18"/>
              </w:rPr>
              <w:t>s</w:t>
            </w:r>
            <w:r>
              <w:rPr>
                <w:rFonts w:ascii="Calibri" w:hAnsi="Calibri" w:cs="Calibri"/>
                <w:i/>
                <w:sz w:val="18"/>
                <w:szCs w:val="18"/>
              </w:rPr>
              <w:t>er definido</w:t>
            </w:r>
            <w:r w:rsidRPr="006A4043">
              <w:rPr>
                <w:rFonts w:ascii="Calibri" w:hAnsi="Calibri" w:cs="Calibri"/>
                <w:i/>
                <w:sz w:val="18"/>
                <w:szCs w:val="18"/>
              </w:rPr>
              <w:t>)</w:t>
            </w:r>
          </w:p>
          <w:p w14:paraId="39461BF0"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BR" w:eastAsia="gl-ES"/>
              </w:rPr>
            </w:pPr>
            <w:r w:rsidRPr="00824A0A">
              <w:rPr>
                <w:rFonts w:ascii="Calibri" w:hAnsi="Calibri" w:cs="Calibri"/>
                <w:color w:val="000000"/>
                <w:sz w:val="20"/>
                <w:szCs w:val="20"/>
                <w:lang w:val="pt-BR"/>
              </w:rPr>
              <w:br/>
            </w:r>
          </w:p>
        </w:tc>
        <w:tc>
          <w:tcPr>
            <w:tcW w:w="867" w:type="pct"/>
          </w:tcPr>
          <w:p w14:paraId="51AA9DA1" w14:textId="77777777" w:rsidR="0054655E" w:rsidRDefault="0054655E" w:rsidP="0054655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rPr>
            </w:pPr>
            <w:r w:rsidRPr="006A4043">
              <w:rPr>
                <w:rFonts w:ascii="Calibri" w:hAnsi="Calibri" w:cs="Calibri"/>
                <w:i/>
                <w:sz w:val="18"/>
                <w:szCs w:val="18"/>
              </w:rPr>
              <w:t>(</w:t>
            </w:r>
            <w:r>
              <w:rPr>
                <w:rFonts w:ascii="Calibri" w:hAnsi="Calibri" w:cs="Calibri"/>
                <w:i/>
                <w:sz w:val="18"/>
                <w:szCs w:val="18"/>
              </w:rPr>
              <w:t xml:space="preserve">A </w:t>
            </w:r>
            <w:r w:rsidR="00C2276F">
              <w:rPr>
                <w:rFonts w:ascii="Calibri" w:hAnsi="Calibri" w:cs="Calibri"/>
                <w:i/>
                <w:sz w:val="18"/>
                <w:szCs w:val="18"/>
              </w:rPr>
              <w:t>s</w:t>
            </w:r>
            <w:r>
              <w:rPr>
                <w:rFonts w:ascii="Calibri" w:hAnsi="Calibri" w:cs="Calibri"/>
                <w:i/>
                <w:sz w:val="18"/>
                <w:szCs w:val="18"/>
              </w:rPr>
              <w:t>er definido</w:t>
            </w:r>
            <w:r w:rsidRPr="006A4043">
              <w:rPr>
                <w:rFonts w:ascii="Calibri" w:hAnsi="Calibri" w:cs="Calibri"/>
                <w:i/>
                <w:sz w:val="18"/>
                <w:szCs w:val="18"/>
              </w:rPr>
              <w:t>)</w:t>
            </w:r>
          </w:p>
          <w:p w14:paraId="196E025B"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BR" w:eastAsia="gl-ES"/>
              </w:rPr>
            </w:pPr>
          </w:p>
        </w:tc>
        <w:tc>
          <w:tcPr>
            <w:tcW w:w="867" w:type="pct"/>
          </w:tcPr>
          <w:p w14:paraId="2C5D20DF"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BR" w:eastAsia="gl-ES"/>
              </w:rPr>
            </w:pPr>
            <w:r w:rsidRPr="00824A0A">
              <w:rPr>
                <w:rFonts w:ascii="Calibri" w:eastAsia="Times New Roman" w:hAnsi="Calibri"/>
                <w:bCs/>
                <w:sz w:val="20"/>
                <w:szCs w:val="20"/>
                <w:lang w:val="pt-BR" w:eastAsia="gl-ES"/>
              </w:rPr>
              <w:t>Relatórios do ACNUR</w:t>
            </w:r>
          </w:p>
          <w:p w14:paraId="0BC2CD40"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BR" w:eastAsia="gl-ES"/>
              </w:rPr>
            </w:pPr>
          </w:p>
        </w:tc>
        <w:tc>
          <w:tcPr>
            <w:tcW w:w="866" w:type="pct"/>
            <w:vMerge/>
          </w:tcPr>
          <w:p w14:paraId="4B48D99B" w14:textId="77777777" w:rsidR="003367D3" w:rsidRPr="00824A0A" w:rsidRDefault="003367D3" w:rsidP="003367D3">
            <w:pPr>
              <w:cnfStyle w:val="000000100000" w:firstRow="0" w:lastRow="0" w:firstColumn="0" w:lastColumn="0" w:oddVBand="0" w:evenVBand="0" w:oddHBand="1" w:evenHBand="0" w:firstRowFirstColumn="0" w:firstRowLastColumn="0" w:lastRowFirstColumn="0" w:lastRowLastColumn="0"/>
              <w:rPr>
                <w:rFonts w:ascii="Calibri" w:eastAsia="Times New Roman" w:hAnsi="Calibri"/>
                <w:bCs/>
                <w:sz w:val="20"/>
                <w:szCs w:val="20"/>
                <w:lang w:val="pt-PT" w:eastAsia="gl-ES"/>
              </w:rPr>
            </w:pPr>
          </w:p>
        </w:tc>
      </w:tr>
    </w:tbl>
    <w:p w14:paraId="1C8D53FD" w14:textId="77777777" w:rsidR="003367D3" w:rsidRDefault="003367D3" w:rsidP="003367D3">
      <w:pPr>
        <w:rPr>
          <w:lang w:val="pt-PT" w:eastAsia="es-ES"/>
        </w:rPr>
      </w:pPr>
    </w:p>
    <w:p w14:paraId="74DBD970" w14:textId="77777777" w:rsidR="003367D3" w:rsidRDefault="003367D3" w:rsidP="003367D3">
      <w:pPr>
        <w:rPr>
          <w:lang w:val="pt-PT" w:eastAsia="es-ES"/>
        </w:rPr>
      </w:pPr>
    </w:p>
    <w:p w14:paraId="3131974C" w14:textId="77777777" w:rsidR="003367D3" w:rsidRDefault="003367D3" w:rsidP="003367D3">
      <w:pPr>
        <w:rPr>
          <w:lang w:val="pt-PT" w:eastAsia="es-ES"/>
        </w:rPr>
      </w:pPr>
    </w:p>
    <w:p w14:paraId="568610F4" w14:textId="77777777" w:rsidR="003367D3" w:rsidRDefault="003367D3" w:rsidP="003367D3"/>
    <w:bookmarkEnd w:id="33"/>
    <w:p w14:paraId="70455261" w14:textId="77777777" w:rsidR="0054655E" w:rsidRDefault="0054655E">
      <w:pPr>
        <w:spacing w:after="200" w:line="276" w:lineRule="auto"/>
        <w:rPr>
          <w:rFonts w:ascii="Arial" w:eastAsia="Times New Roman" w:hAnsi="Arial" w:cs="Arial"/>
          <w:b/>
          <w:caps/>
          <w:color w:val="1F497D"/>
          <w:sz w:val="26"/>
          <w:szCs w:val="22"/>
          <w:lang w:val="pt-PT" w:eastAsia="es-ES"/>
        </w:rPr>
      </w:pPr>
      <w:r>
        <w:rPr>
          <w:lang w:val="pt-PT"/>
        </w:rPr>
        <w:br w:type="page"/>
      </w:r>
    </w:p>
    <w:p w14:paraId="2E76491A" w14:textId="77777777" w:rsidR="007D6D74" w:rsidRPr="000D5F39" w:rsidRDefault="00186DE7" w:rsidP="003367D3">
      <w:pPr>
        <w:pStyle w:val="Heading1"/>
        <w:numPr>
          <w:ilvl w:val="0"/>
          <w:numId w:val="0"/>
        </w:numPr>
        <w:ind w:left="426" w:hanging="426"/>
        <w:rPr>
          <w:lang w:val="pt-PT"/>
        </w:rPr>
      </w:pPr>
      <w:bookmarkStart w:id="41" w:name="_Toc11408509"/>
      <w:r w:rsidRPr="000D5F39">
        <w:rPr>
          <w:lang w:val="pt-PT"/>
        </w:rPr>
        <w:lastRenderedPageBreak/>
        <w:t xml:space="preserve">Anexo: </w:t>
      </w:r>
      <w:r w:rsidR="006F6328" w:rsidRPr="000D5F39">
        <w:rPr>
          <w:caps w:val="0"/>
          <w:lang w:val="pt-PT"/>
        </w:rPr>
        <w:t>Alinhamento do UNDAF com o pr</w:t>
      </w:r>
      <w:r w:rsidR="003F36AB">
        <w:rPr>
          <w:caps w:val="0"/>
          <w:lang w:val="pt-PT"/>
        </w:rPr>
        <w:t>í</w:t>
      </w:r>
      <w:r w:rsidR="006F6328" w:rsidRPr="000D5F39">
        <w:rPr>
          <w:caps w:val="0"/>
          <w:lang w:val="pt-PT"/>
        </w:rPr>
        <w:t>ncipio de</w:t>
      </w:r>
      <w:r w:rsidRPr="000D5F39">
        <w:rPr>
          <w:lang w:val="pt-PT"/>
        </w:rPr>
        <w:t xml:space="preserve"> NLOB</w:t>
      </w:r>
      <w:bookmarkEnd w:id="41"/>
    </w:p>
    <w:p w14:paraId="0ADF39A6" w14:textId="77777777" w:rsidR="00186DE7" w:rsidRPr="009100E9" w:rsidRDefault="00186DE7" w:rsidP="00186DE7">
      <w:pPr>
        <w:spacing w:after="200" w:line="276" w:lineRule="auto"/>
        <w:jc w:val="both"/>
        <w:rPr>
          <w:rFonts w:asciiTheme="minorHAnsi" w:hAnsiTheme="minorHAnsi" w:cstheme="minorHAnsi"/>
          <w:sz w:val="22"/>
          <w:szCs w:val="22"/>
          <w:lang w:val="pt-PT"/>
        </w:rPr>
      </w:pPr>
    </w:p>
    <w:tbl>
      <w:tblPr>
        <w:tblStyle w:val="TablaGSW"/>
        <w:tblW w:w="0" w:type="auto"/>
        <w:tblLook w:val="04A0" w:firstRow="1" w:lastRow="0" w:firstColumn="1" w:lastColumn="0" w:noHBand="0" w:noVBand="1"/>
      </w:tblPr>
      <w:tblGrid>
        <w:gridCol w:w="6370"/>
        <w:gridCol w:w="7632"/>
      </w:tblGrid>
      <w:tr w:rsidR="00186DE7" w:rsidRPr="009100E9" w14:paraId="59B91C3B" w14:textId="77777777" w:rsidTr="00186D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B3488F" w14:textId="77777777" w:rsidR="00186DE7" w:rsidRPr="009100E9" w:rsidRDefault="00186DE7" w:rsidP="00483006">
            <w:pPr>
              <w:spacing w:after="200" w:line="276" w:lineRule="auto"/>
              <w:rPr>
                <w:rFonts w:asciiTheme="minorHAnsi" w:hAnsiTheme="minorHAnsi" w:cstheme="minorHAnsi"/>
                <w:sz w:val="22"/>
                <w:szCs w:val="22"/>
                <w:lang w:val="pt-PT"/>
              </w:rPr>
            </w:pPr>
            <w:r w:rsidRPr="009100E9">
              <w:rPr>
                <w:rFonts w:asciiTheme="minorHAnsi" w:hAnsiTheme="minorHAnsi" w:cstheme="minorHAnsi"/>
                <w:sz w:val="22"/>
                <w:szCs w:val="22"/>
                <w:lang w:val="pt-PT"/>
              </w:rPr>
              <w:t>Estrat</w:t>
            </w:r>
            <w:r w:rsidR="003F36AB">
              <w:rPr>
                <w:rFonts w:asciiTheme="minorHAnsi" w:hAnsiTheme="minorHAnsi" w:cstheme="minorHAnsi"/>
                <w:sz w:val="22"/>
                <w:szCs w:val="22"/>
                <w:lang w:val="pt-PT"/>
              </w:rPr>
              <w:t>é</w:t>
            </w:r>
            <w:r w:rsidRPr="009100E9">
              <w:rPr>
                <w:rFonts w:asciiTheme="minorHAnsi" w:hAnsiTheme="minorHAnsi" w:cstheme="minorHAnsi"/>
                <w:sz w:val="22"/>
                <w:szCs w:val="22"/>
                <w:lang w:val="pt-PT"/>
              </w:rPr>
              <w:t>gias do NLOB</w:t>
            </w:r>
          </w:p>
        </w:tc>
        <w:tc>
          <w:tcPr>
            <w:tcW w:w="0" w:type="auto"/>
          </w:tcPr>
          <w:p w14:paraId="68F352B7" w14:textId="77777777" w:rsidR="00186DE7" w:rsidRPr="009100E9" w:rsidRDefault="000D5F39" w:rsidP="00483006">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val="pt-PT"/>
              </w:rPr>
            </w:pPr>
            <w:r>
              <w:rPr>
                <w:rFonts w:asciiTheme="minorHAnsi" w:hAnsiTheme="minorHAnsi" w:cstheme="minorHAnsi"/>
                <w:sz w:val="22"/>
                <w:szCs w:val="22"/>
                <w:lang w:val="pt-PT"/>
              </w:rPr>
              <w:t>Produto</w:t>
            </w:r>
            <w:r w:rsidR="00186DE7" w:rsidRPr="009100E9">
              <w:rPr>
                <w:rFonts w:asciiTheme="minorHAnsi" w:hAnsiTheme="minorHAnsi" w:cstheme="minorHAnsi"/>
                <w:sz w:val="22"/>
                <w:szCs w:val="22"/>
                <w:lang w:val="pt-PT"/>
              </w:rPr>
              <w:t>s do UNDAF</w:t>
            </w:r>
          </w:p>
        </w:tc>
      </w:tr>
      <w:tr w:rsidR="00186DE7" w:rsidRPr="00692F86" w14:paraId="03866D72" w14:textId="77777777" w:rsidTr="0018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7CF6E6" w14:textId="77777777" w:rsidR="00186DE7" w:rsidRPr="00692F86" w:rsidRDefault="00186DE7" w:rsidP="00483006">
            <w:pPr>
              <w:spacing w:after="200" w:line="276" w:lineRule="auto"/>
              <w:rPr>
                <w:rFonts w:asciiTheme="minorHAnsi" w:hAnsiTheme="minorHAnsi" w:cstheme="minorHAnsi"/>
                <w:sz w:val="22"/>
                <w:szCs w:val="22"/>
                <w:u w:val="single"/>
                <w:lang w:val="pt-PT"/>
              </w:rPr>
            </w:pPr>
            <w:r w:rsidRPr="00692F86">
              <w:rPr>
                <w:rFonts w:asciiTheme="minorHAnsi" w:hAnsiTheme="minorHAnsi" w:cstheme="minorHAnsi"/>
                <w:sz w:val="22"/>
                <w:szCs w:val="22"/>
                <w:lang w:val="pt-PT"/>
              </w:rPr>
              <w:t>Instituições, leis, políticas e a</w:t>
            </w:r>
            <w:r w:rsidR="003F36AB">
              <w:rPr>
                <w:rFonts w:asciiTheme="minorHAnsi" w:hAnsiTheme="minorHAnsi" w:cstheme="minorHAnsi"/>
                <w:sz w:val="22"/>
                <w:szCs w:val="22"/>
                <w:lang w:val="pt-PT"/>
              </w:rPr>
              <w:t>c</w:t>
            </w:r>
            <w:r w:rsidRPr="00692F86">
              <w:rPr>
                <w:rFonts w:asciiTheme="minorHAnsi" w:hAnsiTheme="minorHAnsi" w:cstheme="minorHAnsi"/>
                <w:sz w:val="22"/>
                <w:szCs w:val="22"/>
                <w:lang w:val="pt-PT"/>
              </w:rPr>
              <w:t xml:space="preserve">ções para </w:t>
            </w:r>
            <w:r w:rsidRPr="00692F86">
              <w:rPr>
                <w:rFonts w:asciiTheme="minorHAnsi" w:hAnsiTheme="minorHAnsi" w:cstheme="minorHAnsi"/>
                <w:b/>
                <w:sz w:val="22"/>
                <w:szCs w:val="22"/>
                <w:lang w:val="pt-PT"/>
              </w:rPr>
              <w:t>combater a discriminação</w:t>
            </w:r>
            <w:r w:rsidRPr="00692F86">
              <w:rPr>
                <w:rFonts w:asciiTheme="minorHAnsi" w:hAnsiTheme="minorHAnsi" w:cstheme="minorHAnsi"/>
                <w:sz w:val="22"/>
                <w:szCs w:val="22"/>
                <w:lang w:val="pt-PT"/>
              </w:rPr>
              <w:t xml:space="preserve"> com base em raça, sexo</w:t>
            </w:r>
            <w:r w:rsidR="00DA5E88">
              <w:rPr>
                <w:rFonts w:asciiTheme="minorHAnsi" w:hAnsiTheme="minorHAnsi" w:cstheme="minorHAnsi"/>
                <w:sz w:val="22"/>
                <w:szCs w:val="22"/>
                <w:lang w:val="pt-PT"/>
              </w:rPr>
              <w:t xml:space="preserve"> e </w:t>
            </w:r>
            <w:r w:rsidR="00DA5E88" w:rsidRPr="00DB0885">
              <w:rPr>
                <w:rFonts w:asciiTheme="minorHAnsi" w:hAnsiTheme="minorHAnsi" w:cstheme="minorHAnsi"/>
                <w:sz w:val="22"/>
                <w:szCs w:val="22"/>
              </w:rPr>
              <w:t>orientação sexual</w:t>
            </w:r>
            <w:r w:rsidRPr="00692F86">
              <w:rPr>
                <w:rFonts w:asciiTheme="minorHAnsi" w:hAnsiTheme="minorHAnsi" w:cstheme="minorHAnsi"/>
                <w:sz w:val="22"/>
                <w:szCs w:val="22"/>
                <w:lang w:val="pt-PT"/>
              </w:rPr>
              <w:t xml:space="preserve">, idioma, etnia, religião, idade, deficiência, casta, condição indígena, estado de saúde, </w:t>
            </w:r>
            <w:r w:rsidR="003F36AB">
              <w:rPr>
                <w:rFonts w:asciiTheme="minorHAnsi" w:hAnsiTheme="minorHAnsi" w:cstheme="minorHAnsi"/>
                <w:sz w:val="22"/>
                <w:szCs w:val="22"/>
                <w:lang w:val="pt-PT"/>
              </w:rPr>
              <w:t>estatuto</w:t>
            </w:r>
            <w:r w:rsidRPr="00692F86">
              <w:rPr>
                <w:rFonts w:asciiTheme="minorHAnsi" w:hAnsiTheme="minorHAnsi" w:cstheme="minorHAnsi"/>
                <w:sz w:val="22"/>
                <w:szCs w:val="22"/>
                <w:lang w:val="pt-PT"/>
              </w:rPr>
              <w:t xml:space="preserve"> de migrante ou refugiado, </w:t>
            </w:r>
            <w:r w:rsidR="003F36AB">
              <w:rPr>
                <w:rFonts w:asciiTheme="minorHAnsi" w:hAnsiTheme="minorHAnsi" w:cstheme="minorHAnsi"/>
                <w:sz w:val="22"/>
                <w:szCs w:val="22"/>
                <w:lang w:val="pt-PT"/>
              </w:rPr>
              <w:t>estatuto</w:t>
            </w:r>
            <w:r w:rsidR="003F36AB" w:rsidRPr="00692F86">
              <w:rPr>
                <w:rFonts w:asciiTheme="minorHAnsi" w:hAnsiTheme="minorHAnsi" w:cstheme="minorHAnsi"/>
                <w:sz w:val="22"/>
                <w:szCs w:val="22"/>
                <w:lang w:val="pt-PT"/>
              </w:rPr>
              <w:t xml:space="preserve"> </w:t>
            </w:r>
            <w:r w:rsidRPr="00692F86">
              <w:rPr>
                <w:rFonts w:asciiTheme="minorHAnsi" w:hAnsiTheme="minorHAnsi" w:cstheme="minorHAnsi"/>
                <w:sz w:val="22"/>
                <w:szCs w:val="22"/>
                <w:lang w:val="pt-PT"/>
              </w:rPr>
              <w:t xml:space="preserve">minoritário ou outros motivos; e promover </w:t>
            </w:r>
            <w:r w:rsidRPr="00692F86">
              <w:rPr>
                <w:rFonts w:asciiTheme="minorHAnsi" w:hAnsiTheme="minorHAnsi" w:cstheme="minorHAnsi"/>
                <w:b/>
                <w:sz w:val="22"/>
                <w:szCs w:val="22"/>
                <w:lang w:val="pt-PT"/>
              </w:rPr>
              <w:t>igualdade de acesso à justiça</w:t>
            </w:r>
          </w:p>
        </w:tc>
        <w:tc>
          <w:tcPr>
            <w:tcW w:w="0" w:type="auto"/>
          </w:tcPr>
          <w:p w14:paraId="2E18ABE0" w14:textId="77777777" w:rsidR="00186DE7" w:rsidRPr="00692F86" w:rsidRDefault="000D5F39" w:rsidP="0048300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pt-PT"/>
              </w:rPr>
            </w:pPr>
            <w:r>
              <w:rPr>
                <w:rFonts w:asciiTheme="minorHAnsi" w:hAnsiTheme="minorHAnsi" w:cstheme="minorHAnsi"/>
                <w:sz w:val="22"/>
                <w:szCs w:val="22"/>
                <w:lang w:val="pt-PT"/>
              </w:rPr>
              <w:t>Produto</w:t>
            </w:r>
            <w:r w:rsidR="00186DE7" w:rsidRPr="00692F86">
              <w:rPr>
                <w:rFonts w:asciiTheme="minorHAnsi" w:hAnsiTheme="minorHAnsi" w:cstheme="minorHAnsi"/>
                <w:sz w:val="22"/>
                <w:szCs w:val="22"/>
                <w:lang w:val="pt-PT"/>
              </w:rPr>
              <w:t xml:space="preserve"> 4.4 Leis e políticas reforçadas e instituições de justiça e direitos humanos capacitadas para garantir acesso a justiça e direitos humanos, incluindo os direitos das mulheres, </w:t>
            </w:r>
            <w:r>
              <w:rPr>
                <w:rFonts w:asciiTheme="minorHAnsi" w:hAnsiTheme="minorHAnsi" w:cstheme="minorHAnsi"/>
                <w:sz w:val="22"/>
                <w:szCs w:val="22"/>
                <w:lang w:val="pt-PT"/>
              </w:rPr>
              <w:t>a nível</w:t>
            </w:r>
            <w:r w:rsidR="00186DE7" w:rsidRPr="00692F86">
              <w:rPr>
                <w:rFonts w:asciiTheme="minorHAnsi" w:hAnsiTheme="minorHAnsi" w:cstheme="minorHAnsi"/>
                <w:sz w:val="22"/>
                <w:szCs w:val="22"/>
                <w:lang w:val="pt-PT"/>
              </w:rPr>
              <w:t xml:space="preserve"> local</w:t>
            </w:r>
          </w:p>
        </w:tc>
      </w:tr>
      <w:tr w:rsidR="00186DE7" w:rsidRPr="00692F86" w14:paraId="3BE438E8" w14:textId="77777777" w:rsidTr="0018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216350" w14:textId="77777777" w:rsidR="00186DE7" w:rsidRPr="00692F86" w:rsidRDefault="00186DE7" w:rsidP="00483006">
            <w:pPr>
              <w:spacing w:after="200" w:line="276" w:lineRule="auto"/>
              <w:rPr>
                <w:rFonts w:asciiTheme="minorHAnsi" w:hAnsiTheme="minorHAnsi" w:cstheme="minorHAnsi"/>
                <w:sz w:val="22"/>
                <w:szCs w:val="22"/>
                <w:u w:val="single"/>
                <w:lang w:val="pt-PT"/>
              </w:rPr>
            </w:pPr>
            <w:r w:rsidRPr="00692F86">
              <w:rPr>
                <w:rFonts w:asciiTheme="minorHAnsi" w:hAnsiTheme="minorHAnsi" w:cstheme="minorHAnsi"/>
                <w:b/>
                <w:sz w:val="22"/>
                <w:szCs w:val="22"/>
                <w:lang w:val="pt-PT"/>
              </w:rPr>
              <w:t>Redução das</w:t>
            </w:r>
            <w:r w:rsidRPr="00692F86">
              <w:rPr>
                <w:rFonts w:asciiTheme="minorHAnsi" w:hAnsiTheme="minorHAnsi" w:cstheme="minorHAnsi"/>
                <w:sz w:val="22"/>
                <w:szCs w:val="22"/>
                <w:lang w:val="pt-PT"/>
              </w:rPr>
              <w:t xml:space="preserve"> </w:t>
            </w:r>
            <w:r w:rsidRPr="00692F86">
              <w:rPr>
                <w:rFonts w:asciiTheme="minorHAnsi" w:hAnsiTheme="minorHAnsi" w:cstheme="minorHAnsi"/>
                <w:b/>
                <w:sz w:val="22"/>
                <w:szCs w:val="22"/>
                <w:lang w:val="pt-PT"/>
              </w:rPr>
              <w:t>desigualdades espaciais ou geográficas</w:t>
            </w:r>
            <w:r w:rsidRPr="00692F86">
              <w:rPr>
                <w:rFonts w:asciiTheme="minorHAnsi" w:hAnsiTheme="minorHAnsi" w:cstheme="minorHAnsi"/>
                <w:sz w:val="22"/>
                <w:szCs w:val="22"/>
                <w:lang w:val="pt-PT"/>
              </w:rPr>
              <w:t xml:space="preserve"> entre áreas rurais e urbanas e / ou entre regiões, inclusive através da promoção de investimentos responsáveis e socialmente inclusivos</w:t>
            </w:r>
          </w:p>
        </w:tc>
        <w:tc>
          <w:tcPr>
            <w:tcW w:w="0" w:type="auto"/>
          </w:tcPr>
          <w:p w14:paraId="36EBD70B" w14:textId="77777777" w:rsidR="003F36AB" w:rsidRDefault="00186DE7" w:rsidP="00483006">
            <w:pPr>
              <w:spacing w:after="200"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pt-PT"/>
              </w:rPr>
            </w:pPr>
            <w:r w:rsidRPr="00692F86">
              <w:rPr>
                <w:rFonts w:asciiTheme="minorHAnsi" w:hAnsiTheme="minorHAnsi" w:cstheme="minorHAnsi"/>
                <w:sz w:val="22"/>
                <w:szCs w:val="22"/>
                <w:lang w:val="pt-PT"/>
              </w:rPr>
              <w:t>Produto 1.11 Programas de descentralização/municipalização que visam a redução das assimetrias territoriais / geográficas na oferta e acesso aos serviços sociais ampliados e implementados</w:t>
            </w:r>
          </w:p>
          <w:p w14:paraId="10A598D1" w14:textId="77777777" w:rsidR="00186DE7" w:rsidRPr="00692F86" w:rsidRDefault="000D5F39" w:rsidP="00483006">
            <w:pPr>
              <w:spacing w:after="200"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u w:val="single"/>
                <w:lang w:val="pt-PT"/>
              </w:rPr>
            </w:pPr>
            <w:r>
              <w:rPr>
                <w:rFonts w:asciiTheme="minorHAnsi" w:hAnsiTheme="minorHAnsi" w:cstheme="minorHAnsi"/>
                <w:sz w:val="22"/>
                <w:szCs w:val="22"/>
                <w:lang w:val="pt-PT"/>
              </w:rPr>
              <w:t>Produto</w:t>
            </w:r>
            <w:r w:rsidR="00186DE7" w:rsidRPr="00692F86">
              <w:rPr>
                <w:rFonts w:asciiTheme="minorHAnsi" w:hAnsiTheme="minorHAnsi" w:cstheme="minorHAnsi"/>
                <w:sz w:val="22"/>
                <w:szCs w:val="22"/>
                <w:lang w:val="pt-PT"/>
              </w:rPr>
              <w:t xml:space="preserve"> 3.9 Sistema de planeamento físico-territorial descentralizado, com reforço da rede urbana das cidades menos povoadas, com integração da resiliência, gestão ambiental e conservação da biodiversidade a nível territorial e urbano</w:t>
            </w:r>
            <w:r w:rsidR="003F36AB">
              <w:rPr>
                <w:rFonts w:asciiTheme="minorHAnsi" w:hAnsiTheme="minorHAnsi" w:cstheme="minorHAnsi"/>
                <w:sz w:val="22"/>
                <w:szCs w:val="22"/>
                <w:lang w:val="pt-PT"/>
              </w:rPr>
              <w:t>.</w:t>
            </w:r>
          </w:p>
        </w:tc>
      </w:tr>
      <w:tr w:rsidR="00186DE7" w:rsidRPr="00692F86" w14:paraId="7B9D1A71" w14:textId="77777777" w:rsidTr="0018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D67F1DA" w14:textId="77777777" w:rsidR="00186DE7" w:rsidRPr="00692F86" w:rsidRDefault="00186DE7" w:rsidP="00483006">
            <w:pPr>
              <w:spacing w:after="200" w:line="276" w:lineRule="auto"/>
              <w:rPr>
                <w:rFonts w:asciiTheme="minorHAnsi" w:hAnsiTheme="minorHAnsi" w:cstheme="minorHAnsi"/>
                <w:sz w:val="22"/>
                <w:szCs w:val="22"/>
                <w:u w:val="single"/>
                <w:lang w:val="pt-PT"/>
              </w:rPr>
            </w:pPr>
            <w:r w:rsidRPr="00692F86">
              <w:rPr>
                <w:rFonts w:asciiTheme="minorHAnsi" w:hAnsiTheme="minorHAnsi" w:cstheme="minorHAnsi"/>
                <w:sz w:val="22"/>
                <w:szCs w:val="22"/>
                <w:lang w:val="pt-PT"/>
              </w:rPr>
              <w:t xml:space="preserve">Implementar iniciativas que </w:t>
            </w:r>
            <w:r w:rsidRPr="00692F86">
              <w:rPr>
                <w:rFonts w:asciiTheme="minorHAnsi" w:hAnsiTheme="minorHAnsi" w:cstheme="minorHAnsi"/>
                <w:b/>
                <w:sz w:val="22"/>
                <w:szCs w:val="22"/>
                <w:lang w:val="pt-PT"/>
              </w:rPr>
              <w:t>promovam a</w:t>
            </w:r>
            <w:r w:rsidRPr="00692F86">
              <w:rPr>
                <w:rFonts w:asciiTheme="minorHAnsi" w:hAnsiTheme="minorHAnsi" w:cstheme="minorHAnsi"/>
                <w:sz w:val="22"/>
                <w:szCs w:val="22"/>
                <w:lang w:val="pt-PT"/>
              </w:rPr>
              <w:t xml:space="preserve"> </w:t>
            </w:r>
            <w:r w:rsidRPr="00692F86">
              <w:rPr>
                <w:rFonts w:asciiTheme="minorHAnsi" w:hAnsiTheme="minorHAnsi" w:cstheme="minorHAnsi"/>
                <w:b/>
                <w:sz w:val="22"/>
                <w:szCs w:val="22"/>
                <w:lang w:val="pt-PT"/>
              </w:rPr>
              <w:t xml:space="preserve">igualdade de </w:t>
            </w:r>
            <w:r w:rsidR="000D5F39">
              <w:rPr>
                <w:rFonts w:asciiTheme="minorHAnsi" w:hAnsiTheme="minorHAnsi" w:cstheme="minorHAnsi"/>
                <w:b/>
                <w:sz w:val="22"/>
                <w:szCs w:val="22"/>
                <w:lang w:val="pt-PT"/>
              </w:rPr>
              <w:t>género</w:t>
            </w:r>
            <w:r w:rsidRPr="00692F86">
              <w:rPr>
                <w:rFonts w:asciiTheme="minorHAnsi" w:hAnsiTheme="minorHAnsi" w:cstheme="minorHAnsi"/>
                <w:sz w:val="22"/>
                <w:szCs w:val="22"/>
                <w:lang w:val="pt-PT"/>
              </w:rPr>
              <w:t xml:space="preserve"> e eliminem todas as formas de discriminação e violência contra as mulheres, e promovam investimentos para reduzir as desigualdades de </w:t>
            </w:r>
            <w:r w:rsidR="000D5F39">
              <w:rPr>
                <w:rFonts w:asciiTheme="minorHAnsi" w:hAnsiTheme="minorHAnsi" w:cstheme="minorHAnsi"/>
                <w:sz w:val="22"/>
                <w:szCs w:val="22"/>
                <w:lang w:val="pt-PT"/>
              </w:rPr>
              <w:t>género</w:t>
            </w:r>
            <w:r w:rsidRPr="00692F86">
              <w:rPr>
                <w:rFonts w:asciiTheme="minorHAnsi" w:hAnsiTheme="minorHAnsi" w:cstheme="minorHAnsi"/>
                <w:sz w:val="22"/>
                <w:szCs w:val="22"/>
                <w:lang w:val="pt-PT"/>
              </w:rPr>
              <w:t xml:space="preserve"> e fortalecer o apoio a instituições que promovam a igualdade de </w:t>
            </w:r>
            <w:r w:rsidR="000D5F39">
              <w:rPr>
                <w:rFonts w:asciiTheme="minorHAnsi" w:hAnsiTheme="minorHAnsi" w:cstheme="minorHAnsi"/>
                <w:sz w:val="22"/>
                <w:szCs w:val="22"/>
                <w:lang w:val="pt-PT"/>
              </w:rPr>
              <w:t>género</w:t>
            </w:r>
            <w:r w:rsidRPr="00692F86">
              <w:rPr>
                <w:rFonts w:asciiTheme="minorHAnsi" w:hAnsiTheme="minorHAnsi" w:cstheme="minorHAnsi"/>
                <w:sz w:val="22"/>
                <w:szCs w:val="22"/>
                <w:lang w:val="pt-PT"/>
              </w:rPr>
              <w:t xml:space="preserve"> e o empoderamento das mulheres</w:t>
            </w:r>
          </w:p>
        </w:tc>
        <w:tc>
          <w:tcPr>
            <w:tcW w:w="0" w:type="auto"/>
          </w:tcPr>
          <w:p w14:paraId="57B5FC4E" w14:textId="77777777" w:rsidR="00186DE7" w:rsidRPr="00692F86" w:rsidRDefault="00186DE7" w:rsidP="0048300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lang w:val="pt-PT"/>
              </w:rPr>
            </w:pPr>
            <w:r w:rsidRPr="00692F86">
              <w:rPr>
                <w:rFonts w:asciiTheme="minorHAnsi" w:hAnsiTheme="minorHAnsi" w:cstheme="minorHAnsi"/>
                <w:sz w:val="22"/>
                <w:szCs w:val="22"/>
                <w:lang w:val="pt-PT"/>
              </w:rPr>
              <w:t>Resultado 2 do UNDAF</w:t>
            </w:r>
          </w:p>
        </w:tc>
      </w:tr>
      <w:tr w:rsidR="00186DE7" w:rsidRPr="00692F86" w14:paraId="3BB5E25C" w14:textId="77777777" w:rsidTr="0018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0C66A6" w14:textId="77777777" w:rsidR="00186DE7" w:rsidRPr="00692F86" w:rsidRDefault="00186DE7" w:rsidP="00483006">
            <w:pPr>
              <w:spacing w:after="200" w:line="276" w:lineRule="auto"/>
              <w:rPr>
                <w:rFonts w:asciiTheme="minorHAnsi" w:hAnsiTheme="minorHAnsi" w:cstheme="minorHAnsi"/>
                <w:sz w:val="22"/>
                <w:szCs w:val="22"/>
                <w:u w:val="single"/>
                <w:lang w:val="pt-PT"/>
              </w:rPr>
            </w:pPr>
            <w:r w:rsidRPr="00692F86">
              <w:rPr>
                <w:rFonts w:asciiTheme="minorHAnsi" w:hAnsiTheme="minorHAnsi" w:cstheme="minorHAnsi"/>
                <w:b/>
                <w:sz w:val="22"/>
                <w:szCs w:val="22"/>
                <w:lang w:val="pt-PT"/>
              </w:rPr>
              <w:t xml:space="preserve">Fortalecer a governança </w:t>
            </w:r>
            <w:r w:rsidR="000D5F39">
              <w:rPr>
                <w:rFonts w:asciiTheme="minorHAnsi" w:hAnsiTheme="minorHAnsi" w:cstheme="minorHAnsi"/>
                <w:b/>
                <w:sz w:val="22"/>
                <w:szCs w:val="22"/>
                <w:lang w:val="pt-PT"/>
              </w:rPr>
              <w:t>económica</w:t>
            </w:r>
            <w:r w:rsidRPr="00692F86">
              <w:rPr>
                <w:rFonts w:asciiTheme="minorHAnsi" w:hAnsiTheme="minorHAnsi" w:cstheme="minorHAnsi"/>
                <w:sz w:val="22"/>
                <w:szCs w:val="22"/>
                <w:lang w:val="pt-PT"/>
              </w:rPr>
              <w:t xml:space="preserve">, a regulação, a prestação de contas e o estado de direito na esfera </w:t>
            </w:r>
            <w:r w:rsidR="000D5F39">
              <w:rPr>
                <w:rFonts w:asciiTheme="minorHAnsi" w:hAnsiTheme="minorHAnsi" w:cstheme="minorHAnsi"/>
                <w:sz w:val="22"/>
                <w:szCs w:val="22"/>
                <w:lang w:val="pt-PT"/>
              </w:rPr>
              <w:t>económica</w:t>
            </w:r>
          </w:p>
        </w:tc>
        <w:tc>
          <w:tcPr>
            <w:tcW w:w="0" w:type="auto"/>
          </w:tcPr>
          <w:p w14:paraId="57CAC30C" w14:textId="77777777" w:rsidR="00C0019B" w:rsidRDefault="000D5F39" w:rsidP="00483006">
            <w:pPr>
              <w:spacing w:after="200"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pt-PT"/>
              </w:rPr>
            </w:pPr>
            <w:r>
              <w:rPr>
                <w:rFonts w:asciiTheme="minorHAnsi" w:hAnsiTheme="minorHAnsi" w:cstheme="minorHAnsi"/>
                <w:sz w:val="22"/>
                <w:szCs w:val="22"/>
                <w:lang w:val="pt-PT"/>
              </w:rPr>
              <w:t>Produto</w:t>
            </w:r>
            <w:r w:rsidR="00186DE7" w:rsidRPr="00692F86">
              <w:rPr>
                <w:rFonts w:asciiTheme="minorHAnsi" w:hAnsiTheme="minorHAnsi" w:cstheme="minorHAnsi"/>
                <w:sz w:val="22"/>
                <w:szCs w:val="22"/>
                <w:lang w:val="pt-PT"/>
              </w:rPr>
              <w:t xml:space="preserve"> 1.2 Orçamento para os serviços sociais e a diversificação económica baseado em resultados aumentado, disponível, executado e monitorizado nos níveis municipal, provincial e nacional </w:t>
            </w:r>
          </w:p>
          <w:p w14:paraId="18A98DE9" w14:textId="77777777" w:rsidR="00186DE7" w:rsidRPr="00692F86" w:rsidRDefault="00186DE7" w:rsidP="00483006">
            <w:pPr>
              <w:spacing w:after="200"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u w:val="single"/>
                <w:lang w:val="pt-PT"/>
              </w:rPr>
            </w:pPr>
            <w:r w:rsidRPr="00692F86">
              <w:rPr>
                <w:rFonts w:asciiTheme="minorHAnsi" w:hAnsiTheme="minorHAnsi" w:cstheme="minorHAnsi"/>
                <w:sz w:val="22"/>
                <w:szCs w:val="22"/>
                <w:lang w:val="pt-PT"/>
              </w:rPr>
              <w:lastRenderedPageBreak/>
              <w:t>Produto 1.10. Programas nacionais de promoção de um ambiente de negócios competitivo e favorável para micro, pequenos e medios emprendimentos melhorados e ampliados, com melhora do investimento no se</w:t>
            </w:r>
            <w:r w:rsidR="00D5125B">
              <w:rPr>
                <w:rFonts w:asciiTheme="minorHAnsi" w:hAnsiTheme="minorHAnsi" w:cstheme="minorHAnsi"/>
                <w:sz w:val="22"/>
                <w:szCs w:val="22"/>
                <w:lang w:val="pt-PT"/>
              </w:rPr>
              <w:t>c</w:t>
            </w:r>
            <w:r w:rsidRPr="00692F86">
              <w:rPr>
                <w:rFonts w:asciiTheme="minorHAnsi" w:hAnsiTheme="minorHAnsi" w:cstheme="minorHAnsi"/>
                <w:sz w:val="22"/>
                <w:szCs w:val="22"/>
                <w:lang w:val="pt-PT"/>
              </w:rPr>
              <w:t>tor privado para a realização dos ODS</w:t>
            </w:r>
          </w:p>
        </w:tc>
      </w:tr>
      <w:tr w:rsidR="00186DE7" w:rsidRPr="00692F86" w14:paraId="46F4995B" w14:textId="77777777" w:rsidTr="0018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B9BE89" w14:textId="77777777" w:rsidR="00186DE7" w:rsidRPr="00692F86" w:rsidRDefault="00186DE7" w:rsidP="00483006">
            <w:pPr>
              <w:spacing w:after="200" w:line="276" w:lineRule="auto"/>
              <w:rPr>
                <w:rFonts w:asciiTheme="minorHAnsi" w:hAnsiTheme="minorHAnsi" w:cstheme="minorHAnsi"/>
                <w:sz w:val="22"/>
                <w:szCs w:val="22"/>
                <w:u w:val="single"/>
                <w:lang w:val="pt-PT"/>
              </w:rPr>
            </w:pPr>
            <w:r w:rsidRPr="00692F86">
              <w:rPr>
                <w:rFonts w:asciiTheme="minorHAnsi" w:hAnsiTheme="minorHAnsi" w:cstheme="minorHAnsi"/>
                <w:sz w:val="22"/>
                <w:szCs w:val="22"/>
                <w:lang w:val="pt-PT"/>
              </w:rPr>
              <w:lastRenderedPageBreak/>
              <w:t xml:space="preserve">Fomentar o </w:t>
            </w:r>
            <w:r w:rsidRPr="00692F86">
              <w:rPr>
                <w:rFonts w:asciiTheme="minorHAnsi" w:hAnsiTheme="minorHAnsi" w:cstheme="minorHAnsi"/>
                <w:b/>
                <w:sz w:val="22"/>
                <w:szCs w:val="22"/>
                <w:lang w:val="pt-PT"/>
              </w:rPr>
              <w:t>pleno emprego</w:t>
            </w:r>
            <w:r w:rsidRPr="00692F86">
              <w:rPr>
                <w:rFonts w:asciiTheme="minorHAnsi" w:hAnsiTheme="minorHAnsi" w:cstheme="minorHAnsi"/>
                <w:sz w:val="22"/>
                <w:szCs w:val="22"/>
                <w:lang w:val="pt-PT"/>
              </w:rPr>
              <w:t xml:space="preserve"> e as políticas </w:t>
            </w:r>
            <w:r w:rsidR="000D5F39">
              <w:rPr>
                <w:rFonts w:asciiTheme="minorHAnsi" w:hAnsiTheme="minorHAnsi" w:cstheme="minorHAnsi"/>
                <w:sz w:val="22"/>
                <w:szCs w:val="22"/>
                <w:lang w:val="pt-PT"/>
              </w:rPr>
              <w:t>económica</w:t>
            </w:r>
            <w:r w:rsidRPr="00692F86">
              <w:rPr>
                <w:rFonts w:asciiTheme="minorHAnsi" w:hAnsiTheme="minorHAnsi" w:cstheme="minorHAnsi"/>
                <w:sz w:val="22"/>
                <w:szCs w:val="22"/>
                <w:lang w:val="pt-PT"/>
              </w:rPr>
              <w:t>s inclusivas, promovendo o trabalho decente</w:t>
            </w:r>
          </w:p>
        </w:tc>
        <w:tc>
          <w:tcPr>
            <w:tcW w:w="0" w:type="auto"/>
          </w:tcPr>
          <w:p w14:paraId="2FCF62D1" w14:textId="77777777" w:rsidR="00C0019B" w:rsidRDefault="00186DE7" w:rsidP="0048300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pt-PT"/>
              </w:rPr>
            </w:pPr>
            <w:r w:rsidRPr="00692F86">
              <w:rPr>
                <w:rFonts w:asciiTheme="minorHAnsi" w:hAnsiTheme="minorHAnsi" w:cstheme="minorHAnsi"/>
                <w:sz w:val="22"/>
                <w:szCs w:val="22"/>
                <w:lang w:val="pt-PT"/>
              </w:rPr>
              <w:t>Produto 1.4 Programas de capacitação contínua, dire</w:t>
            </w:r>
            <w:r w:rsidR="00C0019B">
              <w:rPr>
                <w:rFonts w:asciiTheme="minorHAnsi" w:hAnsiTheme="minorHAnsi" w:cstheme="minorHAnsi"/>
                <w:sz w:val="22"/>
                <w:szCs w:val="22"/>
                <w:lang w:val="pt-PT"/>
              </w:rPr>
              <w:t>c</w:t>
            </w:r>
            <w:r w:rsidRPr="00692F86">
              <w:rPr>
                <w:rFonts w:asciiTheme="minorHAnsi" w:hAnsiTheme="minorHAnsi" w:cstheme="minorHAnsi"/>
                <w:sz w:val="22"/>
                <w:szCs w:val="22"/>
                <w:lang w:val="pt-PT"/>
              </w:rPr>
              <w:t>cionados aos provedores dos serviços sociais e produtivos, e em planeamento, gestão, monitorização de programas e serviços reforçados de forma integrada e que garantam uma oferta de serviços de qualidade e equitativos a nível comunitário, municipal, provincial e nacional</w:t>
            </w:r>
          </w:p>
          <w:p w14:paraId="420EA59F" w14:textId="77777777" w:rsidR="00186DE7" w:rsidRPr="00692F86" w:rsidRDefault="00186DE7" w:rsidP="0048300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u w:val="single"/>
                <w:lang w:val="pt-PT"/>
              </w:rPr>
            </w:pPr>
            <w:r w:rsidRPr="00692F86">
              <w:rPr>
                <w:rFonts w:asciiTheme="minorHAnsi" w:hAnsiTheme="minorHAnsi" w:cstheme="minorHAnsi"/>
                <w:sz w:val="22"/>
                <w:szCs w:val="22"/>
                <w:lang w:val="pt-PT"/>
              </w:rPr>
              <w:t>Produto 1.5. Serviços de educação e formação técnica-profissional inclusivos e de qualidade são melhorados, abrangentes, reforçados e ampliados, fundamentalmente alinhados com o mercado laboral e que promovam inovações</w:t>
            </w:r>
          </w:p>
        </w:tc>
      </w:tr>
      <w:tr w:rsidR="00186DE7" w:rsidRPr="00692F86" w14:paraId="5EECB66A" w14:textId="77777777" w:rsidTr="0018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0AC14AC" w14:textId="77777777" w:rsidR="00186DE7" w:rsidRPr="00692F86" w:rsidRDefault="00186DE7" w:rsidP="00483006">
            <w:pPr>
              <w:spacing w:after="200" w:line="276" w:lineRule="auto"/>
              <w:rPr>
                <w:rFonts w:asciiTheme="minorHAnsi" w:hAnsiTheme="minorHAnsi" w:cstheme="minorHAnsi"/>
                <w:sz w:val="22"/>
                <w:szCs w:val="22"/>
                <w:lang w:val="pt-PT"/>
              </w:rPr>
            </w:pPr>
            <w:r w:rsidRPr="00692F86">
              <w:rPr>
                <w:rFonts w:asciiTheme="minorHAnsi" w:hAnsiTheme="minorHAnsi" w:cstheme="minorHAnsi"/>
                <w:sz w:val="22"/>
                <w:szCs w:val="22"/>
                <w:lang w:val="pt-PT"/>
              </w:rPr>
              <w:t xml:space="preserve">Implementar iniciativas para combater todas as formas de discriminação das pessoas idosas empregadas e promover o </w:t>
            </w:r>
            <w:r w:rsidRPr="00692F86">
              <w:rPr>
                <w:rFonts w:asciiTheme="minorHAnsi" w:hAnsiTheme="minorHAnsi" w:cstheme="minorHAnsi"/>
                <w:b/>
                <w:sz w:val="22"/>
                <w:szCs w:val="22"/>
                <w:lang w:val="pt-PT"/>
              </w:rPr>
              <w:t>emprego juvenil e a inclusão socio</w:t>
            </w:r>
            <w:r w:rsidR="000D5F39">
              <w:rPr>
                <w:rFonts w:asciiTheme="minorHAnsi" w:hAnsiTheme="minorHAnsi" w:cstheme="minorHAnsi"/>
                <w:b/>
                <w:sz w:val="22"/>
                <w:szCs w:val="22"/>
                <w:lang w:val="pt-PT"/>
              </w:rPr>
              <w:t>económica</w:t>
            </w:r>
            <w:r w:rsidRPr="00692F86">
              <w:rPr>
                <w:rFonts w:asciiTheme="minorHAnsi" w:hAnsiTheme="minorHAnsi" w:cstheme="minorHAnsi"/>
                <w:b/>
                <w:sz w:val="22"/>
                <w:szCs w:val="22"/>
                <w:lang w:val="pt-PT"/>
              </w:rPr>
              <w:t xml:space="preserve"> de todas as idades</w:t>
            </w:r>
            <w:r w:rsidRPr="00692F86">
              <w:rPr>
                <w:rFonts w:asciiTheme="minorHAnsi" w:hAnsiTheme="minorHAnsi" w:cstheme="minorHAnsi"/>
                <w:sz w:val="22"/>
                <w:szCs w:val="22"/>
                <w:lang w:val="pt-PT"/>
              </w:rPr>
              <w:t>, e para abordar a vulnerabilidade dos jovens ao aumento do desemprego e à baixa qualidade dos empregos e a transições escola-trabalho mais longas e inseguras</w:t>
            </w:r>
          </w:p>
        </w:tc>
        <w:tc>
          <w:tcPr>
            <w:tcW w:w="0" w:type="auto"/>
          </w:tcPr>
          <w:p w14:paraId="54A1D171" w14:textId="77777777" w:rsidR="00186DE7" w:rsidRPr="00692F86" w:rsidRDefault="003F36AB" w:rsidP="00483006">
            <w:pPr>
              <w:spacing w:after="200"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pt-PT"/>
              </w:rPr>
            </w:pPr>
            <w:r>
              <w:rPr>
                <w:rFonts w:asciiTheme="minorHAnsi" w:hAnsiTheme="minorHAnsi" w:cstheme="minorHAnsi"/>
                <w:sz w:val="22"/>
                <w:szCs w:val="22"/>
                <w:lang w:val="pt-PT"/>
              </w:rPr>
              <w:t>Produto</w:t>
            </w:r>
            <w:r w:rsidR="00186DE7" w:rsidRPr="00692F86">
              <w:rPr>
                <w:rFonts w:asciiTheme="minorHAnsi" w:hAnsiTheme="minorHAnsi" w:cstheme="minorHAnsi"/>
                <w:sz w:val="22"/>
                <w:szCs w:val="22"/>
                <w:lang w:val="pt-PT"/>
              </w:rPr>
              <w:t xml:space="preserve"> 2.5 Estratégias, programas e cursos técnico-profissionais para adolescentes e jovens, adaptados ao mercado laboral para oportunidades de rendimento (incluindo primeiro emprego, empreendedorismo e estágios) reforçadas</w:t>
            </w:r>
          </w:p>
        </w:tc>
      </w:tr>
      <w:tr w:rsidR="00186DE7" w:rsidRPr="00692F86" w14:paraId="50E91A79" w14:textId="77777777" w:rsidTr="0018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1EDC98" w14:textId="77777777" w:rsidR="00186DE7" w:rsidRPr="00692F86" w:rsidRDefault="00186DE7" w:rsidP="00483006">
            <w:pPr>
              <w:spacing w:after="200" w:line="276" w:lineRule="auto"/>
              <w:rPr>
                <w:rFonts w:asciiTheme="minorHAnsi" w:hAnsiTheme="minorHAnsi" w:cstheme="minorHAnsi"/>
                <w:sz w:val="22"/>
                <w:szCs w:val="22"/>
                <w:lang w:val="pt-PT"/>
              </w:rPr>
            </w:pPr>
            <w:r w:rsidRPr="00692F86">
              <w:rPr>
                <w:rFonts w:asciiTheme="minorHAnsi" w:hAnsiTheme="minorHAnsi" w:cstheme="minorHAnsi"/>
                <w:sz w:val="22"/>
                <w:szCs w:val="22"/>
                <w:lang w:val="pt-PT"/>
              </w:rPr>
              <w:t xml:space="preserve">Prestar assistência para melhorar os </w:t>
            </w:r>
            <w:r w:rsidRPr="00692F86">
              <w:rPr>
                <w:rFonts w:asciiTheme="minorHAnsi" w:hAnsiTheme="minorHAnsi" w:cstheme="minorHAnsi"/>
                <w:b/>
                <w:sz w:val="22"/>
                <w:szCs w:val="22"/>
                <w:lang w:val="pt-PT"/>
              </w:rPr>
              <w:t xml:space="preserve">sistemas de </w:t>
            </w:r>
            <w:r w:rsidR="000D5F39">
              <w:rPr>
                <w:rFonts w:asciiTheme="minorHAnsi" w:hAnsiTheme="minorHAnsi" w:cstheme="minorHAnsi"/>
                <w:b/>
                <w:sz w:val="22"/>
                <w:szCs w:val="22"/>
                <w:lang w:val="pt-PT"/>
              </w:rPr>
              <w:t>protecção</w:t>
            </w:r>
            <w:r w:rsidRPr="00692F86">
              <w:rPr>
                <w:rFonts w:asciiTheme="minorHAnsi" w:hAnsiTheme="minorHAnsi" w:cstheme="minorHAnsi"/>
                <w:b/>
                <w:sz w:val="22"/>
                <w:szCs w:val="22"/>
                <w:lang w:val="pt-PT"/>
              </w:rPr>
              <w:t xml:space="preserve"> social</w:t>
            </w:r>
            <w:r w:rsidRPr="00692F86">
              <w:rPr>
                <w:rFonts w:asciiTheme="minorHAnsi" w:hAnsiTheme="minorHAnsi" w:cstheme="minorHAnsi"/>
                <w:sz w:val="22"/>
                <w:szCs w:val="22"/>
                <w:lang w:val="pt-PT"/>
              </w:rPr>
              <w:t xml:space="preserve"> que reduzam as desigualdades por meio de redes de segurança que mantêm o direito a um </w:t>
            </w:r>
            <w:r w:rsidR="00C0019B">
              <w:rPr>
                <w:rFonts w:asciiTheme="minorHAnsi" w:hAnsiTheme="minorHAnsi" w:cstheme="minorHAnsi"/>
                <w:sz w:val="22"/>
                <w:szCs w:val="22"/>
                <w:lang w:val="pt-PT"/>
              </w:rPr>
              <w:t>padrão</w:t>
            </w:r>
            <w:r w:rsidR="00C0019B" w:rsidRPr="00692F86">
              <w:rPr>
                <w:rFonts w:asciiTheme="minorHAnsi" w:hAnsiTheme="minorHAnsi" w:cstheme="minorHAnsi"/>
                <w:sz w:val="22"/>
                <w:szCs w:val="22"/>
                <w:lang w:val="pt-PT"/>
              </w:rPr>
              <w:t xml:space="preserve"> </w:t>
            </w:r>
            <w:r w:rsidRPr="00692F86">
              <w:rPr>
                <w:rFonts w:asciiTheme="minorHAnsi" w:hAnsiTheme="minorHAnsi" w:cstheme="minorHAnsi"/>
                <w:sz w:val="22"/>
                <w:szCs w:val="22"/>
                <w:lang w:val="pt-PT"/>
              </w:rPr>
              <w:t xml:space="preserve">de vida adequado para todos. Estabelecer programas para o acesso universal à </w:t>
            </w:r>
            <w:r w:rsidRPr="00692F86">
              <w:rPr>
                <w:rFonts w:asciiTheme="minorHAnsi" w:hAnsiTheme="minorHAnsi" w:cstheme="minorHAnsi"/>
                <w:b/>
                <w:sz w:val="22"/>
                <w:szCs w:val="22"/>
                <w:lang w:val="pt-PT"/>
              </w:rPr>
              <w:t xml:space="preserve">educação, água, saneamento, saúde e outros direitos </w:t>
            </w:r>
            <w:r w:rsidR="000D5F39">
              <w:rPr>
                <w:rFonts w:asciiTheme="minorHAnsi" w:hAnsiTheme="minorHAnsi" w:cstheme="minorHAnsi"/>
                <w:b/>
                <w:sz w:val="22"/>
                <w:szCs w:val="22"/>
                <w:lang w:val="pt-PT"/>
              </w:rPr>
              <w:t>económico</w:t>
            </w:r>
            <w:r w:rsidRPr="00692F86">
              <w:rPr>
                <w:rFonts w:asciiTheme="minorHAnsi" w:hAnsiTheme="minorHAnsi" w:cstheme="minorHAnsi"/>
                <w:b/>
                <w:sz w:val="22"/>
                <w:szCs w:val="22"/>
                <w:lang w:val="pt-PT"/>
              </w:rPr>
              <w:t>s e sociais</w:t>
            </w:r>
            <w:r w:rsidRPr="00692F86">
              <w:rPr>
                <w:rFonts w:asciiTheme="minorHAnsi" w:hAnsiTheme="minorHAnsi" w:cstheme="minorHAnsi"/>
                <w:sz w:val="22"/>
                <w:szCs w:val="22"/>
                <w:lang w:val="pt-PT"/>
              </w:rPr>
              <w:t xml:space="preserve"> para promover maior igualdade de oportunidades e resultados. Assegurar </w:t>
            </w:r>
            <w:r w:rsidRPr="00692F86">
              <w:rPr>
                <w:rFonts w:asciiTheme="minorHAnsi" w:hAnsiTheme="minorHAnsi" w:cstheme="minorHAnsi"/>
                <w:sz w:val="22"/>
                <w:szCs w:val="22"/>
                <w:lang w:val="pt-PT"/>
              </w:rPr>
              <w:lastRenderedPageBreak/>
              <w:t>o apoio à cobertura universal de saúde para prevenir despesas catastróficas decorrentes dos custos de saúde que produzem pobreza e desigualdade</w:t>
            </w:r>
          </w:p>
        </w:tc>
        <w:tc>
          <w:tcPr>
            <w:tcW w:w="0" w:type="auto"/>
          </w:tcPr>
          <w:p w14:paraId="4D019620" w14:textId="77777777" w:rsidR="00186DE7" w:rsidRPr="00692F86" w:rsidRDefault="00C0019B" w:rsidP="0048300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pt-PT"/>
              </w:rPr>
            </w:pPr>
            <w:r w:rsidRPr="00692F86">
              <w:rPr>
                <w:rFonts w:asciiTheme="minorHAnsi" w:hAnsiTheme="minorHAnsi" w:cstheme="minorHAnsi"/>
                <w:sz w:val="22"/>
                <w:szCs w:val="22"/>
                <w:lang w:val="pt-PT"/>
              </w:rPr>
              <w:lastRenderedPageBreak/>
              <w:t>T</w:t>
            </w:r>
            <w:r>
              <w:rPr>
                <w:rFonts w:asciiTheme="minorHAnsi" w:hAnsiTheme="minorHAnsi" w:cstheme="minorHAnsi"/>
                <w:sz w:val="22"/>
                <w:szCs w:val="22"/>
                <w:lang w:val="pt-PT"/>
              </w:rPr>
              <w:t>o</w:t>
            </w:r>
            <w:r w:rsidRPr="00692F86">
              <w:rPr>
                <w:rFonts w:asciiTheme="minorHAnsi" w:hAnsiTheme="minorHAnsi" w:cstheme="minorHAnsi"/>
                <w:sz w:val="22"/>
                <w:szCs w:val="22"/>
                <w:lang w:val="pt-PT"/>
              </w:rPr>
              <w:t xml:space="preserve">do </w:t>
            </w:r>
            <w:r w:rsidR="00186DE7" w:rsidRPr="00692F86">
              <w:rPr>
                <w:rFonts w:asciiTheme="minorHAnsi" w:hAnsiTheme="minorHAnsi" w:cstheme="minorHAnsi"/>
                <w:sz w:val="22"/>
                <w:szCs w:val="22"/>
                <w:lang w:val="pt-PT"/>
              </w:rPr>
              <w:t>o pacote de intervenções da Área 1: Desenvolvimento económico e social, tem essa finalidade</w:t>
            </w:r>
          </w:p>
        </w:tc>
      </w:tr>
      <w:tr w:rsidR="00186DE7" w:rsidRPr="00692F86" w14:paraId="51BF4C97" w14:textId="77777777" w:rsidTr="00186D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9A96D6D" w14:textId="77777777" w:rsidR="00186DE7" w:rsidRPr="00692F86" w:rsidRDefault="00186DE7" w:rsidP="00483006">
            <w:pPr>
              <w:spacing w:after="200" w:line="276" w:lineRule="auto"/>
              <w:rPr>
                <w:rFonts w:asciiTheme="minorHAnsi" w:hAnsiTheme="minorHAnsi" w:cstheme="minorHAnsi"/>
                <w:sz w:val="22"/>
                <w:szCs w:val="22"/>
                <w:lang w:val="pt-PT"/>
              </w:rPr>
            </w:pPr>
            <w:r w:rsidRPr="00692F86">
              <w:rPr>
                <w:rFonts w:asciiTheme="minorHAnsi" w:hAnsiTheme="minorHAnsi" w:cstheme="minorHAnsi"/>
                <w:sz w:val="22"/>
                <w:szCs w:val="22"/>
                <w:lang w:val="pt-BR"/>
              </w:rPr>
              <w:t xml:space="preserve">Fortalecer a </w:t>
            </w:r>
            <w:r w:rsidR="000D5F39">
              <w:rPr>
                <w:rFonts w:asciiTheme="minorHAnsi" w:hAnsiTheme="minorHAnsi" w:cstheme="minorHAnsi"/>
                <w:sz w:val="22"/>
                <w:szCs w:val="22"/>
                <w:lang w:val="pt-BR"/>
              </w:rPr>
              <w:t>protecção</w:t>
            </w:r>
            <w:r w:rsidRPr="00692F86">
              <w:rPr>
                <w:rFonts w:asciiTheme="minorHAnsi" w:hAnsiTheme="minorHAnsi" w:cstheme="minorHAnsi"/>
                <w:sz w:val="22"/>
                <w:szCs w:val="22"/>
                <w:lang w:val="pt-BR"/>
              </w:rPr>
              <w:t xml:space="preserve"> da liberdade de expressão e assegurar a participação política para todas as </w:t>
            </w:r>
            <w:r w:rsidRPr="00692F86">
              <w:rPr>
                <w:rFonts w:asciiTheme="minorHAnsi" w:hAnsiTheme="minorHAnsi" w:cstheme="minorHAnsi"/>
                <w:sz w:val="22"/>
                <w:szCs w:val="22"/>
                <w:lang w:val="pt-PT"/>
              </w:rPr>
              <w:t>mulheres e homens, os jovens e promover o acesso público à informação</w:t>
            </w:r>
          </w:p>
        </w:tc>
        <w:tc>
          <w:tcPr>
            <w:tcW w:w="0" w:type="auto"/>
          </w:tcPr>
          <w:p w14:paraId="13D79D6E" w14:textId="77777777" w:rsidR="00186DE7" w:rsidRPr="00692F86" w:rsidRDefault="00186DE7" w:rsidP="00483006">
            <w:pPr>
              <w:spacing w:after="200" w:line="276" w:lineRule="auto"/>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val="pt-PT"/>
              </w:rPr>
            </w:pPr>
            <w:r w:rsidRPr="00692F86">
              <w:rPr>
                <w:rFonts w:asciiTheme="minorHAnsi" w:hAnsiTheme="minorHAnsi" w:cstheme="minorHAnsi"/>
                <w:sz w:val="22"/>
                <w:szCs w:val="22"/>
                <w:lang w:val="pt-PT"/>
              </w:rPr>
              <w:t>Produto 4.1 Sistema autárquico e órgãos locais participativos e inclusivos para viabilizar a participação e representação efe</w:t>
            </w:r>
            <w:r w:rsidR="00C0019B">
              <w:rPr>
                <w:rFonts w:asciiTheme="minorHAnsi" w:hAnsiTheme="minorHAnsi" w:cstheme="minorHAnsi"/>
                <w:sz w:val="22"/>
                <w:szCs w:val="22"/>
                <w:lang w:val="pt-PT"/>
              </w:rPr>
              <w:t>c</w:t>
            </w:r>
            <w:r w:rsidRPr="00692F86">
              <w:rPr>
                <w:rFonts w:asciiTheme="minorHAnsi" w:hAnsiTheme="minorHAnsi" w:cstheme="minorHAnsi"/>
                <w:sz w:val="22"/>
                <w:szCs w:val="22"/>
                <w:lang w:val="pt-PT"/>
              </w:rPr>
              <w:t xml:space="preserve">tiva de jovens e mulheres como eleitores e candidatos,  e a monitoria social </w:t>
            </w:r>
            <w:r w:rsidR="000D5F39">
              <w:rPr>
                <w:rFonts w:asciiTheme="minorHAnsi" w:hAnsiTheme="minorHAnsi" w:cstheme="minorHAnsi"/>
                <w:sz w:val="22"/>
                <w:szCs w:val="22"/>
                <w:lang w:val="pt-PT"/>
              </w:rPr>
              <w:t>a nível</w:t>
            </w:r>
            <w:r w:rsidRPr="00692F86">
              <w:rPr>
                <w:rFonts w:asciiTheme="minorHAnsi" w:hAnsiTheme="minorHAnsi" w:cstheme="minorHAnsi"/>
                <w:sz w:val="22"/>
                <w:szCs w:val="22"/>
                <w:lang w:val="pt-PT"/>
              </w:rPr>
              <w:t xml:space="preserve"> local pelos cidadãos e OSC. Produto 4.2 Processos padronizados na gestão pública para garantir transparência e responsabilização, e acesso a informação e dados públicos pelos cidadãos</w:t>
            </w:r>
          </w:p>
        </w:tc>
      </w:tr>
      <w:tr w:rsidR="00186DE7" w:rsidRPr="00692F86" w14:paraId="5869C286" w14:textId="77777777" w:rsidTr="00186D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2EA2F92" w14:textId="77777777" w:rsidR="00186DE7" w:rsidRPr="00692F86" w:rsidRDefault="00186DE7" w:rsidP="00483006">
            <w:pPr>
              <w:spacing w:after="200" w:line="276" w:lineRule="auto"/>
              <w:rPr>
                <w:rFonts w:asciiTheme="minorHAnsi" w:hAnsiTheme="minorHAnsi" w:cstheme="minorHAnsi"/>
                <w:sz w:val="22"/>
                <w:szCs w:val="22"/>
                <w:lang w:val="pt-PT"/>
              </w:rPr>
            </w:pPr>
            <w:r w:rsidRPr="00692F86">
              <w:rPr>
                <w:rFonts w:asciiTheme="minorHAnsi" w:hAnsiTheme="minorHAnsi" w:cstheme="minorHAnsi"/>
                <w:sz w:val="22"/>
                <w:szCs w:val="22"/>
                <w:lang w:val="pt-PT"/>
              </w:rPr>
              <w:t>Apoiar medidas para proteger comunidades vulneráveis, marginalizadas e excluídas na prevenção e mitigação dos impactos e na resiliência à mudança climática, desastres naturais, desertificação, degradação da terra e crises humanitárias</w:t>
            </w:r>
          </w:p>
        </w:tc>
        <w:tc>
          <w:tcPr>
            <w:tcW w:w="0" w:type="auto"/>
          </w:tcPr>
          <w:p w14:paraId="5D2FD166" w14:textId="77777777" w:rsidR="00C0019B" w:rsidRDefault="000D5F39" w:rsidP="0048300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pt-PT"/>
              </w:rPr>
            </w:pPr>
            <w:r>
              <w:rPr>
                <w:rFonts w:asciiTheme="minorHAnsi" w:hAnsiTheme="minorHAnsi" w:cstheme="minorHAnsi"/>
                <w:sz w:val="22"/>
                <w:szCs w:val="22"/>
                <w:lang w:val="pt-PT"/>
              </w:rPr>
              <w:t>Produto</w:t>
            </w:r>
            <w:r w:rsidR="00186DE7" w:rsidRPr="00692F86">
              <w:rPr>
                <w:rFonts w:asciiTheme="minorHAnsi" w:hAnsiTheme="minorHAnsi" w:cstheme="minorHAnsi"/>
                <w:sz w:val="22"/>
                <w:szCs w:val="22"/>
                <w:lang w:val="pt-PT"/>
              </w:rPr>
              <w:t xml:space="preserve"> 3.9 Sistema de planeamento físico-territorial descentralizado, com reforço da rede urbana das cidades menos povoadas, com integração da resiliência, gestão ambiental e conservação da biodiversidade a nível territorial e urbano. </w:t>
            </w:r>
          </w:p>
          <w:p w14:paraId="0E811C56" w14:textId="77777777" w:rsidR="00C0019B" w:rsidRDefault="000D5F39" w:rsidP="0048300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pt-PT"/>
              </w:rPr>
            </w:pPr>
            <w:r>
              <w:rPr>
                <w:rFonts w:asciiTheme="minorHAnsi" w:hAnsiTheme="minorHAnsi" w:cstheme="minorHAnsi"/>
                <w:sz w:val="22"/>
                <w:szCs w:val="22"/>
                <w:lang w:val="pt-PT"/>
              </w:rPr>
              <w:t>Produto</w:t>
            </w:r>
            <w:r w:rsidR="00C0019B">
              <w:rPr>
                <w:rFonts w:asciiTheme="minorHAnsi" w:hAnsiTheme="minorHAnsi" w:cstheme="minorHAnsi"/>
                <w:sz w:val="22"/>
                <w:szCs w:val="22"/>
                <w:lang w:val="pt-PT"/>
              </w:rPr>
              <w:t xml:space="preserve"> </w:t>
            </w:r>
            <w:r w:rsidR="00186DE7" w:rsidRPr="00692F86">
              <w:rPr>
                <w:rFonts w:asciiTheme="minorHAnsi" w:hAnsiTheme="minorHAnsi" w:cstheme="minorHAnsi"/>
                <w:sz w:val="22"/>
                <w:szCs w:val="22"/>
                <w:lang w:val="pt-PT"/>
              </w:rPr>
              <w:t xml:space="preserve">3.13 Capacidades técnicas e financeiras do Governo aumentadas para apoiar a recuperação da seca e a construção de resiliência nas províncias do </w:t>
            </w:r>
            <w:r w:rsidR="00C0019B">
              <w:rPr>
                <w:rFonts w:asciiTheme="minorHAnsi" w:hAnsiTheme="minorHAnsi" w:cstheme="minorHAnsi"/>
                <w:sz w:val="22"/>
                <w:szCs w:val="22"/>
                <w:lang w:val="pt-PT"/>
              </w:rPr>
              <w:t>S</w:t>
            </w:r>
            <w:r w:rsidR="00186DE7" w:rsidRPr="00692F86">
              <w:rPr>
                <w:rFonts w:asciiTheme="minorHAnsi" w:hAnsiTheme="minorHAnsi" w:cstheme="minorHAnsi"/>
                <w:sz w:val="22"/>
                <w:szCs w:val="22"/>
                <w:lang w:val="pt-PT"/>
              </w:rPr>
              <w:t>ul.</w:t>
            </w:r>
          </w:p>
          <w:p w14:paraId="0A28C066" w14:textId="77777777" w:rsidR="00186DE7" w:rsidRPr="00692F86" w:rsidRDefault="000D5F39" w:rsidP="00483006">
            <w:pPr>
              <w:spacing w:after="200" w:line="276"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val="pt-PT"/>
              </w:rPr>
            </w:pPr>
            <w:r>
              <w:rPr>
                <w:rFonts w:asciiTheme="minorHAnsi" w:hAnsiTheme="minorHAnsi" w:cstheme="minorHAnsi"/>
                <w:sz w:val="22"/>
                <w:szCs w:val="22"/>
                <w:lang w:val="pt-PT"/>
              </w:rPr>
              <w:t>Produto</w:t>
            </w:r>
            <w:r w:rsidR="00186DE7" w:rsidRPr="00692F86">
              <w:rPr>
                <w:rFonts w:asciiTheme="minorHAnsi" w:hAnsiTheme="minorHAnsi" w:cstheme="minorHAnsi"/>
                <w:sz w:val="22"/>
                <w:szCs w:val="22"/>
                <w:lang w:val="pt-PT"/>
              </w:rPr>
              <w:t xml:space="preserve"> 3.14 As comunidades mais vulneráveis reforçam a s</w:t>
            </w:r>
            <w:r w:rsidR="00C0019B">
              <w:rPr>
                <w:rFonts w:asciiTheme="minorHAnsi" w:hAnsiTheme="minorHAnsi" w:cstheme="minorHAnsi"/>
                <w:sz w:val="22"/>
                <w:szCs w:val="22"/>
                <w:lang w:val="pt-PT"/>
              </w:rPr>
              <w:t>u</w:t>
            </w:r>
            <w:r w:rsidR="00186DE7" w:rsidRPr="00692F86">
              <w:rPr>
                <w:rFonts w:asciiTheme="minorHAnsi" w:hAnsiTheme="minorHAnsi" w:cstheme="minorHAnsi"/>
                <w:sz w:val="22"/>
                <w:szCs w:val="22"/>
                <w:lang w:val="pt-PT"/>
              </w:rPr>
              <w:t>a capacidade técnica para responder aos riscos e desastres naturais provocados pelo homem e para se adaptarem às alterações climáticas</w:t>
            </w:r>
          </w:p>
        </w:tc>
      </w:tr>
    </w:tbl>
    <w:p w14:paraId="6C5874BB" w14:textId="77777777" w:rsidR="00186DE7" w:rsidRPr="00692F86" w:rsidRDefault="00186DE7" w:rsidP="00186DE7">
      <w:pPr>
        <w:spacing w:after="200" w:line="276" w:lineRule="auto"/>
        <w:rPr>
          <w:rFonts w:asciiTheme="minorHAnsi" w:hAnsiTheme="minorHAnsi" w:cstheme="minorHAnsi"/>
          <w:sz w:val="22"/>
          <w:szCs w:val="22"/>
          <w:lang w:val="pt-PT"/>
        </w:rPr>
      </w:pPr>
    </w:p>
    <w:p w14:paraId="188312E9" w14:textId="77777777" w:rsidR="00C0019B" w:rsidRDefault="00C0019B">
      <w:pPr>
        <w:spacing w:after="200" w:line="276" w:lineRule="auto"/>
        <w:rPr>
          <w:lang w:val="pt-PT" w:eastAsia="es-ES"/>
        </w:rPr>
      </w:pPr>
      <w:r>
        <w:rPr>
          <w:lang w:val="pt-PT" w:eastAsia="es-ES"/>
        </w:rPr>
        <w:br w:type="page"/>
      </w:r>
    </w:p>
    <w:p w14:paraId="77793A8D" w14:textId="77777777" w:rsidR="00E22103" w:rsidRDefault="00E22103" w:rsidP="00E22103">
      <w:pPr>
        <w:pStyle w:val="Heading1"/>
        <w:numPr>
          <w:ilvl w:val="0"/>
          <w:numId w:val="0"/>
        </w:numPr>
        <w:ind w:left="426" w:hanging="426"/>
        <w:rPr>
          <w:rFonts w:asciiTheme="minorHAnsi" w:hAnsiTheme="minorHAnsi" w:cstheme="minorHAnsi"/>
          <w:sz w:val="22"/>
          <w:lang w:val="pt-PT"/>
        </w:rPr>
      </w:pPr>
      <w:bookmarkStart w:id="42" w:name="_Toc11408510"/>
      <w:r w:rsidRPr="000D5F39">
        <w:rPr>
          <w:lang w:val="pt-PT"/>
        </w:rPr>
        <w:lastRenderedPageBreak/>
        <w:t xml:space="preserve">Anexo: </w:t>
      </w:r>
      <w:r w:rsidR="006F6328" w:rsidRPr="000D5F39">
        <w:rPr>
          <w:caps w:val="0"/>
          <w:lang w:val="pt-PT"/>
        </w:rPr>
        <w:t xml:space="preserve">Alinhamento do </w:t>
      </w:r>
      <w:r w:rsidRPr="000D5F39">
        <w:rPr>
          <w:lang w:val="pt-PT"/>
        </w:rPr>
        <w:t xml:space="preserve">UNDAF </w:t>
      </w:r>
      <w:r w:rsidR="006F6328" w:rsidRPr="000D5F39">
        <w:rPr>
          <w:caps w:val="0"/>
          <w:lang w:val="pt-PT"/>
        </w:rPr>
        <w:t>com os</w:t>
      </w:r>
      <w:r w:rsidRPr="000D5F39">
        <w:rPr>
          <w:lang w:val="pt-PT"/>
        </w:rPr>
        <w:t xml:space="preserve"> ODS</w:t>
      </w:r>
      <w:r w:rsidR="00EB0885">
        <w:rPr>
          <w:rStyle w:val="FootnoteReference"/>
          <w:rFonts w:asciiTheme="minorHAnsi" w:hAnsiTheme="minorHAnsi"/>
          <w:sz w:val="22"/>
          <w:lang w:val="pt-PT"/>
        </w:rPr>
        <w:footnoteReference w:id="37"/>
      </w:r>
      <w:r w:rsidR="00EB0885">
        <w:rPr>
          <w:rStyle w:val="FootnoteReference"/>
          <w:rFonts w:asciiTheme="minorHAnsi" w:hAnsiTheme="minorHAnsi"/>
          <w:sz w:val="22"/>
          <w:lang w:val="pt-PT"/>
        </w:rPr>
        <w:footnoteReference w:id="38"/>
      </w:r>
      <w:bookmarkEnd w:id="42"/>
    </w:p>
    <w:p w14:paraId="00C81F20" w14:textId="77777777" w:rsidR="00E22103" w:rsidRDefault="00A33255" w:rsidP="00E22103">
      <w:pPr>
        <w:spacing w:before="60" w:after="200" w:line="276" w:lineRule="auto"/>
        <w:jc w:val="center"/>
        <w:rPr>
          <w:rFonts w:asciiTheme="minorHAnsi" w:hAnsiTheme="minorHAnsi" w:cstheme="minorHAnsi"/>
          <w:sz w:val="22"/>
          <w:szCs w:val="22"/>
          <w:lang w:val="pt-PT"/>
        </w:rPr>
      </w:pPr>
      <w:r w:rsidRPr="00A33255">
        <w:rPr>
          <w:noProof/>
          <w:lang w:val="es-ES" w:eastAsia="es-ES"/>
        </w:rPr>
        <w:drawing>
          <wp:anchor distT="0" distB="0" distL="114300" distR="114300" simplePos="0" relativeHeight="251658240" behindDoc="0" locked="0" layoutInCell="1" allowOverlap="1" wp14:anchorId="603268E6" wp14:editId="08EF19B2">
            <wp:simplePos x="0" y="0"/>
            <wp:positionH relativeFrom="column">
              <wp:posOffset>991870</wp:posOffset>
            </wp:positionH>
            <wp:positionV relativeFrom="paragraph">
              <wp:posOffset>3810</wp:posOffset>
            </wp:positionV>
            <wp:extent cx="5956300" cy="419862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56300" cy="4198620"/>
                    </a:xfrm>
                    <a:prstGeom prst="rect">
                      <a:avLst/>
                    </a:prstGeom>
                    <a:noFill/>
                    <a:ln>
                      <a:noFill/>
                    </a:ln>
                  </pic:spPr>
                </pic:pic>
              </a:graphicData>
            </a:graphic>
          </wp:anchor>
        </w:drawing>
      </w:r>
    </w:p>
    <w:p w14:paraId="185EB152" w14:textId="77777777" w:rsidR="00A33255" w:rsidRDefault="00A33255">
      <w:pPr>
        <w:spacing w:after="200" w:line="276" w:lineRule="auto"/>
        <w:rPr>
          <w:noProof/>
          <w:lang w:val="es-ES" w:eastAsia="es-ES"/>
        </w:rPr>
      </w:pPr>
      <w:r>
        <w:rPr>
          <w:noProof/>
          <w:lang w:val="es-ES" w:eastAsia="es-ES"/>
        </w:rPr>
        <w:br w:type="page"/>
      </w:r>
    </w:p>
    <w:p w14:paraId="03C54E17" w14:textId="77777777" w:rsidR="00A33255" w:rsidRDefault="00A33255" w:rsidP="00A33255">
      <w:pPr>
        <w:tabs>
          <w:tab w:val="center" w:pos="1549"/>
        </w:tabs>
        <w:spacing w:after="200" w:line="276" w:lineRule="auto"/>
        <w:jc w:val="center"/>
      </w:pPr>
      <w:r w:rsidRPr="00A33255">
        <w:rPr>
          <w:noProof/>
          <w:lang w:val="es-ES" w:eastAsia="es-ES"/>
        </w:rPr>
        <w:lastRenderedPageBreak/>
        <w:drawing>
          <wp:inline distT="0" distB="0" distL="0" distR="0" wp14:anchorId="57B988D8" wp14:editId="03C3B5BE">
            <wp:extent cx="6334595" cy="524991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37362" cy="5252210"/>
                    </a:xfrm>
                    <a:prstGeom prst="rect">
                      <a:avLst/>
                    </a:prstGeom>
                    <a:noFill/>
                    <a:ln>
                      <a:noFill/>
                    </a:ln>
                  </pic:spPr>
                </pic:pic>
              </a:graphicData>
            </a:graphic>
          </wp:inline>
        </w:drawing>
      </w:r>
    </w:p>
    <w:p w14:paraId="43518948" w14:textId="77777777" w:rsidR="00A33255" w:rsidRDefault="00A33255" w:rsidP="00A33255">
      <w:pPr>
        <w:tabs>
          <w:tab w:val="center" w:pos="1549"/>
        </w:tabs>
        <w:spacing w:after="200" w:line="276" w:lineRule="auto"/>
        <w:jc w:val="center"/>
      </w:pPr>
      <w:r w:rsidRPr="00A33255">
        <w:rPr>
          <w:noProof/>
          <w:lang w:val="es-ES" w:eastAsia="es-ES"/>
        </w:rPr>
        <w:lastRenderedPageBreak/>
        <w:drawing>
          <wp:inline distT="0" distB="0" distL="0" distR="0" wp14:anchorId="061FE363" wp14:editId="10630AA2">
            <wp:extent cx="6522085" cy="540004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22085" cy="5400040"/>
                    </a:xfrm>
                    <a:prstGeom prst="rect">
                      <a:avLst/>
                    </a:prstGeom>
                    <a:noFill/>
                    <a:ln>
                      <a:noFill/>
                    </a:ln>
                  </pic:spPr>
                </pic:pic>
              </a:graphicData>
            </a:graphic>
          </wp:inline>
        </w:drawing>
      </w:r>
    </w:p>
    <w:p w14:paraId="2A0C64D7" w14:textId="77777777" w:rsidR="00A33255" w:rsidRDefault="00B07FD6" w:rsidP="00A33255">
      <w:pPr>
        <w:tabs>
          <w:tab w:val="center" w:pos="1549"/>
        </w:tabs>
        <w:spacing w:after="200" w:line="276" w:lineRule="auto"/>
        <w:jc w:val="center"/>
      </w:pPr>
      <w:r w:rsidRPr="00B07FD6">
        <w:rPr>
          <w:noProof/>
          <w:lang w:val="es-ES" w:eastAsia="es-ES"/>
        </w:rPr>
        <w:lastRenderedPageBreak/>
        <w:drawing>
          <wp:inline distT="0" distB="0" distL="0" distR="0" wp14:anchorId="429BAF22" wp14:editId="699A93B9">
            <wp:extent cx="5889625" cy="540004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89625" cy="5400040"/>
                    </a:xfrm>
                    <a:prstGeom prst="rect">
                      <a:avLst/>
                    </a:prstGeom>
                    <a:noFill/>
                    <a:ln>
                      <a:noFill/>
                    </a:ln>
                  </pic:spPr>
                </pic:pic>
              </a:graphicData>
            </a:graphic>
          </wp:inline>
        </w:drawing>
      </w:r>
    </w:p>
    <w:p w14:paraId="38854773" w14:textId="77777777" w:rsidR="00A33255" w:rsidRDefault="00A33255" w:rsidP="00A33255">
      <w:pPr>
        <w:tabs>
          <w:tab w:val="center" w:pos="1549"/>
        </w:tabs>
        <w:spacing w:after="200" w:line="276" w:lineRule="auto"/>
        <w:jc w:val="center"/>
      </w:pPr>
      <w:r w:rsidRPr="00A33255">
        <w:rPr>
          <w:noProof/>
          <w:lang w:val="es-ES" w:eastAsia="es-ES"/>
        </w:rPr>
        <w:lastRenderedPageBreak/>
        <w:drawing>
          <wp:inline distT="0" distB="0" distL="0" distR="0" wp14:anchorId="6A222162" wp14:editId="3A678C23">
            <wp:extent cx="6108700" cy="540004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08700" cy="5400040"/>
                    </a:xfrm>
                    <a:prstGeom prst="rect">
                      <a:avLst/>
                    </a:prstGeom>
                    <a:noFill/>
                    <a:ln>
                      <a:noFill/>
                    </a:ln>
                  </pic:spPr>
                </pic:pic>
              </a:graphicData>
            </a:graphic>
          </wp:inline>
        </w:drawing>
      </w:r>
    </w:p>
    <w:p w14:paraId="6C12DB38" w14:textId="77777777" w:rsidR="00A33255" w:rsidRDefault="00A33255" w:rsidP="00A33255">
      <w:pPr>
        <w:tabs>
          <w:tab w:val="center" w:pos="1549"/>
        </w:tabs>
        <w:spacing w:after="200" w:line="276" w:lineRule="auto"/>
        <w:jc w:val="center"/>
      </w:pPr>
      <w:r w:rsidRPr="00A33255">
        <w:rPr>
          <w:noProof/>
          <w:lang w:val="es-ES" w:eastAsia="es-ES"/>
        </w:rPr>
        <w:lastRenderedPageBreak/>
        <w:drawing>
          <wp:inline distT="0" distB="0" distL="0" distR="0" wp14:anchorId="3177E4E5" wp14:editId="5F94F849">
            <wp:extent cx="6527800" cy="540004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27800" cy="5400040"/>
                    </a:xfrm>
                    <a:prstGeom prst="rect">
                      <a:avLst/>
                    </a:prstGeom>
                    <a:noFill/>
                    <a:ln>
                      <a:noFill/>
                    </a:ln>
                  </pic:spPr>
                </pic:pic>
              </a:graphicData>
            </a:graphic>
          </wp:inline>
        </w:drawing>
      </w:r>
    </w:p>
    <w:p w14:paraId="2A70E862" w14:textId="77777777" w:rsidR="00E22103" w:rsidRDefault="00E22103" w:rsidP="00E22103">
      <w:pPr>
        <w:spacing w:after="200" w:line="276" w:lineRule="auto"/>
        <w:jc w:val="center"/>
      </w:pPr>
      <w:r w:rsidRPr="009100E9">
        <w:rPr>
          <w:noProof/>
          <w:lang w:val="es-ES" w:eastAsia="es-ES"/>
        </w:rPr>
        <w:lastRenderedPageBreak/>
        <w:drawing>
          <wp:inline distT="0" distB="0" distL="0" distR="0" wp14:anchorId="7105F337" wp14:editId="0C507800">
            <wp:extent cx="6535420" cy="540004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535420" cy="5400040"/>
                    </a:xfrm>
                    <a:prstGeom prst="rect">
                      <a:avLst/>
                    </a:prstGeom>
                    <a:noFill/>
                    <a:ln>
                      <a:noFill/>
                    </a:ln>
                  </pic:spPr>
                </pic:pic>
              </a:graphicData>
            </a:graphic>
          </wp:inline>
        </w:drawing>
      </w:r>
    </w:p>
    <w:p w14:paraId="488FC6F3" w14:textId="77777777" w:rsidR="00E22103" w:rsidRDefault="00E22103" w:rsidP="00E22103">
      <w:pPr>
        <w:spacing w:after="200" w:line="276" w:lineRule="auto"/>
        <w:jc w:val="center"/>
        <w:sectPr w:rsidR="00E22103" w:rsidSect="00724520">
          <w:type w:val="continuous"/>
          <w:pgSz w:w="16838" w:h="11906" w:orient="landscape"/>
          <w:pgMar w:top="1701" w:right="1418" w:bottom="1701" w:left="1418" w:header="709" w:footer="709" w:gutter="0"/>
          <w:cols w:space="708"/>
          <w:titlePg/>
          <w:docGrid w:linePitch="360"/>
        </w:sectPr>
      </w:pPr>
    </w:p>
    <w:p w14:paraId="4ED03FD4" w14:textId="77777777" w:rsidR="005546F6" w:rsidRPr="000D5F39" w:rsidRDefault="005546F6" w:rsidP="005546F6">
      <w:pPr>
        <w:pStyle w:val="Heading1"/>
        <w:numPr>
          <w:ilvl w:val="0"/>
          <w:numId w:val="0"/>
        </w:numPr>
        <w:ind w:left="426" w:hanging="426"/>
        <w:rPr>
          <w:lang w:val="pt-PT"/>
        </w:rPr>
      </w:pPr>
      <w:bookmarkStart w:id="43" w:name="_Toc11408511"/>
      <w:r w:rsidRPr="000D5F39">
        <w:rPr>
          <w:lang w:val="pt-PT"/>
        </w:rPr>
        <w:lastRenderedPageBreak/>
        <w:t>ANEXO: Acrónimos e Siglas</w:t>
      </w:r>
      <w:bookmarkEnd w:id="43"/>
      <w:r w:rsidRPr="000D5F39">
        <w:rPr>
          <w:lang w:val="pt-PT"/>
        </w:rPr>
        <w:t xml:space="preserve"> </w:t>
      </w:r>
    </w:p>
    <w:p w14:paraId="262D82E8" w14:textId="77777777" w:rsidR="005546F6" w:rsidRPr="005546F6" w:rsidRDefault="005546F6" w:rsidP="005546F6">
      <w:pPr>
        <w:spacing w:after="160" w:line="256" w:lineRule="auto"/>
        <w:rPr>
          <w:rFonts w:ascii="Calibri" w:eastAsia="Calibri" w:hAnsi="Calibri"/>
          <w:sz w:val="22"/>
          <w:szCs w:val="22"/>
          <w:lang w:val="pt-PT" w:eastAsia="en-US"/>
        </w:rPr>
      </w:pPr>
    </w:p>
    <w:p w14:paraId="3B03BE6C"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ACERWC - Comité Africano de Peritos sobre os Direitos e Bem-estar da Criança</w:t>
      </w:r>
    </w:p>
    <w:p w14:paraId="19ACFB4C"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AN - Assembleia Nacional </w:t>
      </w:r>
    </w:p>
    <w:p w14:paraId="1C313FB8"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ATs - Autoridades Tradicionais </w:t>
      </w:r>
    </w:p>
    <w:p w14:paraId="286636A9"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BUÉ – Balcão Único do Empreendedor</w:t>
      </w:r>
    </w:p>
    <w:p w14:paraId="744BA970"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CCA – An</w:t>
      </w:r>
      <w:r w:rsidR="00C0019B">
        <w:rPr>
          <w:rFonts w:ascii="Calibri" w:eastAsia="Calibri" w:hAnsi="Calibri"/>
          <w:sz w:val="22"/>
          <w:szCs w:val="22"/>
          <w:lang w:val="pt-PT" w:eastAsia="en-US"/>
        </w:rPr>
        <w:t>á</w:t>
      </w:r>
      <w:r w:rsidRPr="005546F6">
        <w:rPr>
          <w:rFonts w:ascii="Calibri" w:eastAsia="Calibri" w:hAnsi="Calibri"/>
          <w:sz w:val="22"/>
          <w:szCs w:val="22"/>
          <w:lang w:val="pt-PT" w:eastAsia="en-US"/>
        </w:rPr>
        <w:t>l</w:t>
      </w:r>
      <w:r w:rsidR="00C0019B">
        <w:rPr>
          <w:rFonts w:ascii="Calibri" w:eastAsia="Calibri" w:hAnsi="Calibri"/>
          <w:sz w:val="22"/>
          <w:szCs w:val="22"/>
          <w:lang w:val="pt-PT" w:eastAsia="en-US"/>
        </w:rPr>
        <w:t>i</w:t>
      </w:r>
      <w:r w:rsidRPr="005546F6">
        <w:rPr>
          <w:rFonts w:ascii="Calibri" w:eastAsia="Calibri" w:hAnsi="Calibri"/>
          <w:sz w:val="22"/>
          <w:szCs w:val="22"/>
          <w:lang w:val="pt-PT" w:eastAsia="en-US"/>
        </w:rPr>
        <w:t xml:space="preserve">se Comum do </w:t>
      </w:r>
      <w:r w:rsidR="000D5F39">
        <w:rPr>
          <w:rFonts w:ascii="Calibri" w:eastAsia="Calibri" w:hAnsi="Calibri"/>
          <w:sz w:val="22"/>
          <w:szCs w:val="22"/>
          <w:lang w:val="pt-PT" w:eastAsia="en-US"/>
        </w:rPr>
        <w:t>País</w:t>
      </w:r>
    </w:p>
    <w:p w14:paraId="15B028CC"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CDP - Comité para Políticas de Desenvolvimento </w:t>
      </w:r>
    </w:p>
    <w:p w14:paraId="2219DE5F"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CEDAW - Convenção sobre a Eliminação de Todas as Formas de Discriminação contra as Mulheres</w:t>
      </w:r>
    </w:p>
    <w:p w14:paraId="5574A832"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CNE - Comissão Nacional Eleitoral</w:t>
      </w:r>
    </w:p>
    <w:p w14:paraId="77655D27"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CPDH - Comites Provinciais de Direitos Humanos  </w:t>
      </w:r>
    </w:p>
    <w:p w14:paraId="06B39CF4"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Times New Roman" w:hAnsi="Calibri" w:cs="Calibri"/>
          <w:sz w:val="22"/>
          <w:szCs w:val="22"/>
          <w:lang w:val="pt-PT" w:eastAsia="it-IT"/>
        </w:rPr>
        <w:t xml:space="preserve">CRD - </w:t>
      </w:r>
      <w:r w:rsidRPr="005546F6">
        <w:rPr>
          <w:rFonts w:ascii="Calibri" w:eastAsia="Calibri" w:hAnsi="Calibri" w:cs="Calibri"/>
          <w:sz w:val="22"/>
          <w:szCs w:val="22"/>
          <w:lang w:val="pt-PT" w:eastAsia="en-US"/>
        </w:rPr>
        <w:t>Convenção das Nações Unidas sobre os Direitos das Pessoas com Deficiência</w:t>
      </w:r>
    </w:p>
    <w:p w14:paraId="3398F2D1"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CREL – Centro de resolução extrajudicial de litígios </w:t>
      </w:r>
    </w:p>
    <w:p w14:paraId="0DA7FBEB"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DaO –  Juntos na Acção</w:t>
      </w:r>
    </w:p>
    <w:p w14:paraId="00781E7F" w14:textId="77777777" w:rsidR="005546F6" w:rsidRPr="005546F6" w:rsidRDefault="005546F6" w:rsidP="005546F6">
      <w:pPr>
        <w:spacing w:after="160" w:line="256" w:lineRule="auto"/>
        <w:rPr>
          <w:rFonts w:ascii="Calibri" w:eastAsia="Times New Roman" w:hAnsi="Calibri" w:cs="Calibri"/>
          <w:sz w:val="22"/>
          <w:szCs w:val="22"/>
          <w:lang w:val="pt-PT" w:eastAsia="it-IT"/>
        </w:rPr>
      </w:pPr>
      <w:r w:rsidRPr="005546F6">
        <w:rPr>
          <w:rFonts w:ascii="Calibri" w:eastAsia="Times New Roman" w:hAnsi="Calibri" w:cs="Calibri"/>
          <w:sz w:val="22"/>
          <w:szCs w:val="22"/>
          <w:lang w:val="pt-PT" w:eastAsia="it-IT"/>
        </w:rPr>
        <w:t>DMT - Equipa de Gestão de Desastres</w:t>
      </w:r>
    </w:p>
    <w:p w14:paraId="1B36A37D"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ELP -  Estratégia de Longo Prazo Angola 2025</w:t>
      </w:r>
    </w:p>
    <w:p w14:paraId="1A2AB27A" w14:textId="77777777" w:rsidR="005546F6" w:rsidRPr="005546F6" w:rsidRDefault="005546F6" w:rsidP="005546F6">
      <w:pPr>
        <w:spacing w:after="160" w:line="256" w:lineRule="auto"/>
        <w:rPr>
          <w:rFonts w:ascii="Calibri" w:eastAsia="Times New Roman" w:hAnsi="Calibri" w:cs="Calibri"/>
          <w:sz w:val="22"/>
          <w:szCs w:val="22"/>
          <w:lang w:val="pt-PT" w:eastAsia="it-IT"/>
        </w:rPr>
      </w:pPr>
      <w:r w:rsidRPr="005546F6">
        <w:rPr>
          <w:rFonts w:ascii="Calibri" w:eastAsia="Times New Roman" w:hAnsi="Calibri" w:cs="Calibri"/>
          <w:sz w:val="22"/>
          <w:szCs w:val="22"/>
          <w:lang w:val="pt-PT" w:eastAsia="it-IT"/>
        </w:rPr>
        <w:t>ENAC - Estratégia Nacional para as Alterações Climáticas (2018-2030)</w:t>
      </w:r>
    </w:p>
    <w:p w14:paraId="730DBCE9"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EU – União Europeia</w:t>
      </w:r>
    </w:p>
    <w:p w14:paraId="71151CE2"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EVI - Índice de Vulnerabilidade Económica</w:t>
      </w:r>
    </w:p>
    <w:p w14:paraId="5201F16D"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Times New Roman" w:hAnsi="Calibri" w:cs="Calibri"/>
          <w:sz w:val="22"/>
          <w:szCs w:val="22"/>
          <w:lang w:val="pt-PT" w:eastAsia="it-IT"/>
        </w:rPr>
        <w:lastRenderedPageBreak/>
        <w:t xml:space="preserve">GANRHI - </w:t>
      </w:r>
      <w:r w:rsidRPr="005546F6">
        <w:rPr>
          <w:rFonts w:ascii="Calibri" w:eastAsia="Calibri" w:hAnsi="Calibri" w:cs="Calibri"/>
          <w:sz w:val="22"/>
          <w:szCs w:val="22"/>
          <w:lang w:val="pt-PT" w:eastAsia="en-US"/>
        </w:rPr>
        <w:t>Aliança Global das Instituições Nacionais dos Direitos Humanos</w:t>
      </w:r>
    </w:p>
    <w:p w14:paraId="2F97CF05"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GoA – Governo de Angola</w:t>
      </w:r>
    </w:p>
    <w:p w14:paraId="6DEDC649"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HAI  - </w:t>
      </w:r>
      <w:r w:rsidR="00C0019B">
        <w:rPr>
          <w:rFonts w:ascii="Calibri" w:eastAsia="Calibri" w:hAnsi="Calibri"/>
          <w:sz w:val="22"/>
          <w:szCs w:val="22"/>
          <w:lang w:val="pt-PT" w:eastAsia="en-US"/>
        </w:rPr>
        <w:t>Í</w:t>
      </w:r>
      <w:r w:rsidRPr="005546F6">
        <w:rPr>
          <w:rFonts w:ascii="Calibri" w:eastAsia="Calibri" w:hAnsi="Calibri"/>
          <w:sz w:val="22"/>
          <w:szCs w:val="22"/>
          <w:lang w:val="pt-PT" w:eastAsia="en-US"/>
        </w:rPr>
        <w:t>nd</w:t>
      </w:r>
      <w:r w:rsidR="00C0019B">
        <w:rPr>
          <w:rFonts w:ascii="Calibri" w:eastAsia="Calibri" w:hAnsi="Calibri"/>
          <w:sz w:val="22"/>
          <w:szCs w:val="22"/>
          <w:lang w:val="pt-PT" w:eastAsia="en-US"/>
        </w:rPr>
        <w:t>i</w:t>
      </w:r>
      <w:r w:rsidRPr="005546F6">
        <w:rPr>
          <w:rFonts w:ascii="Calibri" w:eastAsia="Calibri" w:hAnsi="Calibri"/>
          <w:sz w:val="22"/>
          <w:szCs w:val="22"/>
          <w:lang w:val="pt-PT" w:eastAsia="en-US"/>
        </w:rPr>
        <w:t xml:space="preserve">ce de Activos Humanos  </w:t>
      </w:r>
    </w:p>
    <w:p w14:paraId="55DCC5B2"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HIV – Vírus da Imunodeficiência Humana</w:t>
      </w:r>
    </w:p>
    <w:p w14:paraId="11991C27"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HRBA - Abordagem Baseada nos Direitos Humanos </w:t>
      </w:r>
    </w:p>
    <w:p w14:paraId="39D9B985"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Times New Roman" w:hAnsi="Calibri" w:cs="Calibri"/>
          <w:sz w:val="22"/>
          <w:szCs w:val="22"/>
          <w:lang w:val="pt-PT" w:eastAsia="it-IT"/>
        </w:rPr>
        <w:t xml:space="preserve">ICESCR - </w:t>
      </w:r>
      <w:r w:rsidRPr="005546F6">
        <w:rPr>
          <w:rFonts w:ascii="Calibri" w:eastAsia="Calibri" w:hAnsi="Calibri" w:cs="Calibri"/>
          <w:sz w:val="22"/>
          <w:szCs w:val="22"/>
          <w:lang w:val="pt-PT" w:eastAsia="en-US"/>
        </w:rPr>
        <w:t>Pacto Internacional sobre os Direitos Económicos, Sociais e Culturais</w:t>
      </w:r>
    </w:p>
    <w:p w14:paraId="70AEE361"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IGAE - Inspecç</w:t>
      </w:r>
      <w:r w:rsidR="00C0019B">
        <w:rPr>
          <w:rFonts w:ascii="Calibri" w:eastAsia="Calibri" w:hAnsi="Calibri" w:cs="Calibri"/>
          <w:sz w:val="22"/>
          <w:szCs w:val="22"/>
          <w:lang w:val="pt-PT" w:eastAsia="en-US"/>
        </w:rPr>
        <w:t>ã</w:t>
      </w:r>
      <w:r w:rsidRPr="005546F6">
        <w:rPr>
          <w:rFonts w:ascii="Calibri" w:eastAsia="Calibri" w:hAnsi="Calibri" w:cs="Calibri"/>
          <w:sz w:val="22"/>
          <w:szCs w:val="22"/>
          <w:lang w:val="pt-PT" w:eastAsia="en-US"/>
        </w:rPr>
        <w:t>o Geral da Administraç</w:t>
      </w:r>
      <w:r w:rsidR="00C0019B">
        <w:rPr>
          <w:rFonts w:ascii="Calibri" w:eastAsia="Calibri" w:hAnsi="Calibri" w:cs="Calibri"/>
          <w:sz w:val="22"/>
          <w:szCs w:val="22"/>
          <w:lang w:val="pt-PT" w:eastAsia="en-US"/>
        </w:rPr>
        <w:t>ã</w:t>
      </w:r>
      <w:r w:rsidRPr="005546F6">
        <w:rPr>
          <w:rFonts w:ascii="Calibri" w:eastAsia="Calibri" w:hAnsi="Calibri" w:cs="Calibri"/>
          <w:sz w:val="22"/>
          <w:szCs w:val="22"/>
          <w:lang w:val="pt-PT" w:eastAsia="en-US"/>
        </w:rPr>
        <w:t xml:space="preserve">o do Estado </w:t>
      </w:r>
    </w:p>
    <w:p w14:paraId="0055E5B2"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IMS -  Inquérito de Indicadores Múltiplos e de Saúde </w:t>
      </w:r>
    </w:p>
    <w:p w14:paraId="7A598F0A"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Times New Roman" w:hAnsi="Calibri" w:cs="Calibri"/>
          <w:sz w:val="22"/>
          <w:szCs w:val="22"/>
          <w:lang w:val="pt-PT" w:eastAsia="it-IT"/>
        </w:rPr>
        <w:t xml:space="preserve">INDH - </w:t>
      </w:r>
      <w:r w:rsidRPr="005546F6">
        <w:rPr>
          <w:rFonts w:ascii="Calibri" w:eastAsia="Calibri" w:hAnsi="Calibri" w:cs="Calibri"/>
          <w:sz w:val="22"/>
          <w:szCs w:val="22"/>
          <w:lang w:val="pt-PT" w:eastAsia="en-US"/>
        </w:rPr>
        <w:t>Instituição Nacional de Direitos</w:t>
      </w:r>
    </w:p>
    <w:p w14:paraId="58D1675F"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INE – Instituto Nacional de Estatística</w:t>
      </w:r>
    </w:p>
    <w:p w14:paraId="74778F96"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LNOB –Não deixar </w:t>
      </w:r>
      <w:r w:rsidR="00C0019B">
        <w:rPr>
          <w:rFonts w:ascii="Calibri" w:eastAsia="Calibri" w:hAnsi="Calibri"/>
          <w:sz w:val="22"/>
          <w:szCs w:val="22"/>
          <w:lang w:val="pt-PT" w:eastAsia="en-US"/>
        </w:rPr>
        <w:t>ni</w:t>
      </w:r>
      <w:r w:rsidRPr="005546F6">
        <w:rPr>
          <w:rFonts w:ascii="Calibri" w:eastAsia="Calibri" w:hAnsi="Calibri"/>
          <w:sz w:val="22"/>
          <w:szCs w:val="22"/>
          <w:lang w:val="pt-PT" w:eastAsia="en-US"/>
        </w:rPr>
        <w:t>ngu</w:t>
      </w:r>
      <w:r w:rsidR="00C0019B">
        <w:rPr>
          <w:rFonts w:ascii="Calibri" w:eastAsia="Calibri" w:hAnsi="Calibri"/>
          <w:sz w:val="22"/>
          <w:szCs w:val="22"/>
          <w:lang w:val="pt-PT" w:eastAsia="en-US"/>
        </w:rPr>
        <w:t>é</w:t>
      </w:r>
      <w:r w:rsidRPr="005546F6">
        <w:rPr>
          <w:rFonts w:ascii="Calibri" w:eastAsia="Calibri" w:hAnsi="Calibri"/>
          <w:sz w:val="22"/>
          <w:szCs w:val="22"/>
          <w:lang w:val="pt-PT" w:eastAsia="en-US"/>
        </w:rPr>
        <w:t xml:space="preserve">m para trás </w:t>
      </w:r>
    </w:p>
    <w:p w14:paraId="29CC52CC" w14:textId="77777777" w:rsidR="005546F6" w:rsidRPr="00C2276F" w:rsidRDefault="005546F6" w:rsidP="005546F6">
      <w:pPr>
        <w:spacing w:after="120" w:line="276" w:lineRule="auto"/>
        <w:jc w:val="both"/>
        <w:rPr>
          <w:rFonts w:ascii="Calibri" w:eastAsia="Calibri" w:hAnsi="Calibri" w:cs="Calibri"/>
          <w:sz w:val="22"/>
          <w:szCs w:val="22"/>
          <w:lang w:val="pt-PT" w:eastAsia="en-US"/>
        </w:rPr>
      </w:pPr>
      <w:r w:rsidRPr="00C2276F">
        <w:rPr>
          <w:rFonts w:ascii="Calibri" w:eastAsia="Calibri" w:hAnsi="Calibri" w:cs="Calibri"/>
          <w:sz w:val="22"/>
          <w:szCs w:val="22"/>
          <w:lang w:val="pt-PT" w:eastAsia="en-US"/>
        </w:rPr>
        <w:t xml:space="preserve">MAT - </w:t>
      </w:r>
      <w:r w:rsidR="000D5F39" w:rsidRPr="00C2276F">
        <w:rPr>
          <w:rFonts w:ascii="Calibri" w:eastAsia="Calibri" w:hAnsi="Calibri" w:cs="Calibri"/>
          <w:sz w:val="22"/>
          <w:szCs w:val="22"/>
          <w:lang w:val="pt-PT" w:eastAsia="en-US"/>
        </w:rPr>
        <w:t>Ministério</w:t>
      </w:r>
      <w:r w:rsidRPr="00C2276F">
        <w:rPr>
          <w:rFonts w:ascii="Calibri" w:eastAsia="Calibri" w:hAnsi="Calibri" w:cs="Calibri"/>
          <w:sz w:val="22"/>
          <w:szCs w:val="22"/>
          <w:lang w:val="pt-PT" w:eastAsia="en-US"/>
        </w:rPr>
        <w:t xml:space="preserve"> da Administraç</w:t>
      </w:r>
      <w:r w:rsidR="00C0019B" w:rsidRPr="00C2276F">
        <w:rPr>
          <w:rFonts w:ascii="Calibri" w:eastAsia="Calibri" w:hAnsi="Calibri" w:cs="Calibri"/>
          <w:sz w:val="22"/>
          <w:szCs w:val="22"/>
          <w:lang w:val="pt-PT" w:eastAsia="en-US"/>
        </w:rPr>
        <w:t>ã</w:t>
      </w:r>
      <w:r w:rsidRPr="00C2276F">
        <w:rPr>
          <w:rFonts w:ascii="Calibri" w:eastAsia="Calibri" w:hAnsi="Calibri" w:cs="Calibri"/>
          <w:sz w:val="22"/>
          <w:szCs w:val="22"/>
          <w:lang w:val="pt-PT" w:eastAsia="en-US"/>
        </w:rPr>
        <w:t xml:space="preserve">o do Território e Reforma do Estado </w:t>
      </w:r>
    </w:p>
    <w:p w14:paraId="1E9125C4"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MGM – Ministério da Geologia e Minas</w:t>
      </w:r>
    </w:p>
    <w:p w14:paraId="416298E2"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MINAGRIF – Ministério da Agricultura e Florestas</w:t>
      </w:r>
    </w:p>
    <w:p w14:paraId="7E8FF748"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MINAMB - </w:t>
      </w:r>
      <w:r w:rsidR="000D5F39">
        <w:rPr>
          <w:rFonts w:ascii="Calibri" w:eastAsia="Calibri" w:hAnsi="Calibri" w:cs="Calibri"/>
          <w:sz w:val="22"/>
          <w:szCs w:val="22"/>
          <w:lang w:val="pt-PT" w:eastAsia="en-US"/>
        </w:rPr>
        <w:t>Ministério</w:t>
      </w:r>
      <w:r w:rsidRPr="005546F6">
        <w:rPr>
          <w:rFonts w:ascii="Calibri" w:eastAsia="Calibri" w:hAnsi="Calibri" w:cs="Calibri"/>
          <w:sz w:val="22"/>
          <w:szCs w:val="22"/>
          <w:lang w:val="pt-PT" w:eastAsia="en-US"/>
        </w:rPr>
        <w:t xml:space="preserve"> do Ambiente </w:t>
      </w:r>
    </w:p>
    <w:p w14:paraId="740E758C"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MIND – Ministério da Ind</w:t>
      </w:r>
      <w:r w:rsidR="00C0019B">
        <w:rPr>
          <w:rFonts w:ascii="Calibri" w:eastAsia="Calibri" w:hAnsi="Calibri" w:cs="Calibri"/>
          <w:sz w:val="22"/>
          <w:szCs w:val="22"/>
          <w:lang w:val="pt-PT" w:eastAsia="en-US"/>
        </w:rPr>
        <w:t>ú</w:t>
      </w:r>
      <w:r w:rsidRPr="005546F6">
        <w:rPr>
          <w:rFonts w:ascii="Calibri" w:eastAsia="Calibri" w:hAnsi="Calibri" w:cs="Calibri"/>
          <w:sz w:val="22"/>
          <w:szCs w:val="22"/>
          <w:lang w:val="pt-PT" w:eastAsia="en-US"/>
        </w:rPr>
        <w:t xml:space="preserve">stria </w:t>
      </w:r>
    </w:p>
    <w:p w14:paraId="69C06761"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MININT – Ministério do Interior</w:t>
      </w:r>
    </w:p>
    <w:p w14:paraId="154AE742"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MASFAMU  - </w:t>
      </w:r>
      <w:r w:rsidR="000D5F39">
        <w:rPr>
          <w:rFonts w:ascii="Calibri" w:eastAsia="Calibri" w:hAnsi="Calibri" w:cs="Calibri"/>
          <w:sz w:val="22"/>
          <w:szCs w:val="22"/>
          <w:lang w:val="pt-PT" w:eastAsia="en-US"/>
        </w:rPr>
        <w:t>Ministério</w:t>
      </w:r>
      <w:r w:rsidRPr="005546F6">
        <w:rPr>
          <w:rFonts w:ascii="Calibri" w:eastAsia="Calibri" w:hAnsi="Calibri" w:cs="Calibri"/>
          <w:sz w:val="22"/>
          <w:szCs w:val="22"/>
          <w:lang w:val="pt-PT" w:eastAsia="en-US"/>
        </w:rPr>
        <w:t xml:space="preserve"> da Acç</w:t>
      </w:r>
      <w:r w:rsidR="00C0019B">
        <w:rPr>
          <w:rFonts w:ascii="Calibri" w:eastAsia="Calibri" w:hAnsi="Calibri" w:cs="Calibri"/>
          <w:sz w:val="22"/>
          <w:szCs w:val="22"/>
          <w:lang w:val="pt-PT" w:eastAsia="en-US"/>
        </w:rPr>
        <w:t>ã</w:t>
      </w:r>
      <w:r w:rsidRPr="005546F6">
        <w:rPr>
          <w:rFonts w:ascii="Calibri" w:eastAsia="Calibri" w:hAnsi="Calibri" w:cs="Calibri"/>
          <w:sz w:val="22"/>
          <w:szCs w:val="22"/>
          <w:lang w:val="pt-PT" w:eastAsia="en-US"/>
        </w:rPr>
        <w:t>o Social, Fam</w:t>
      </w:r>
      <w:r w:rsidR="00C0019B">
        <w:rPr>
          <w:rFonts w:ascii="Calibri" w:eastAsia="Calibri" w:hAnsi="Calibri" w:cs="Calibri"/>
          <w:sz w:val="22"/>
          <w:szCs w:val="22"/>
          <w:lang w:val="pt-PT" w:eastAsia="en-US"/>
        </w:rPr>
        <w:t>í</w:t>
      </w:r>
      <w:r w:rsidRPr="005546F6">
        <w:rPr>
          <w:rFonts w:ascii="Calibri" w:eastAsia="Calibri" w:hAnsi="Calibri" w:cs="Calibri"/>
          <w:sz w:val="22"/>
          <w:szCs w:val="22"/>
          <w:lang w:val="pt-PT" w:eastAsia="en-US"/>
        </w:rPr>
        <w:t>lia e Promoção da Mulhe</w:t>
      </w:r>
      <w:r w:rsidR="00C0019B">
        <w:rPr>
          <w:rFonts w:ascii="Calibri" w:eastAsia="Calibri" w:hAnsi="Calibri" w:cs="Calibri"/>
          <w:sz w:val="22"/>
          <w:szCs w:val="22"/>
          <w:lang w:val="pt-PT" w:eastAsia="en-US"/>
        </w:rPr>
        <w:t>r</w:t>
      </w:r>
    </w:p>
    <w:p w14:paraId="75967B7B"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MJUV - </w:t>
      </w:r>
      <w:r w:rsidR="000D5F39">
        <w:rPr>
          <w:rFonts w:ascii="Calibri" w:eastAsia="Calibri" w:hAnsi="Calibri" w:cs="Calibri"/>
          <w:sz w:val="22"/>
          <w:szCs w:val="22"/>
          <w:lang w:val="pt-PT" w:eastAsia="en-US"/>
        </w:rPr>
        <w:t>Ministério</w:t>
      </w:r>
      <w:r w:rsidRPr="005546F6">
        <w:rPr>
          <w:rFonts w:ascii="Calibri" w:eastAsia="Calibri" w:hAnsi="Calibri" w:cs="Calibri"/>
          <w:sz w:val="22"/>
          <w:szCs w:val="22"/>
          <w:lang w:val="pt-PT" w:eastAsia="en-US"/>
        </w:rPr>
        <w:t xml:space="preserve"> da Juventude </w:t>
      </w:r>
    </w:p>
    <w:p w14:paraId="290C19D7"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lastRenderedPageBreak/>
        <w:t>MINOTH -  Ministério do Ordenamento do Território e Habitação</w:t>
      </w:r>
    </w:p>
    <w:p w14:paraId="50482632"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MIREX - </w:t>
      </w:r>
      <w:r w:rsidR="000D5F39">
        <w:rPr>
          <w:rFonts w:ascii="Calibri" w:eastAsia="Calibri" w:hAnsi="Calibri" w:cs="Calibri"/>
          <w:sz w:val="22"/>
          <w:szCs w:val="22"/>
          <w:lang w:val="pt-PT" w:eastAsia="en-US"/>
        </w:rPr>
        <w:t>Ministério</w:t>
      </w:r>
      <w:r w:rsidRPr="005546F6">
        <w:rPr>
          <w:rFonts w:ascii="Calibri" w:eastAsia="Calibri" w:hAnsi="Calibri" w:cs="Calibri"/>
          <w:sz w:val="22"/>
          <w:szCs w:val="22"/>
          <w:lang w:val="pt-PT" w:eastAsia="en-US"/>
        </w:rPr>
        <w:t xml:space="preserve"> das Relaç</w:t>
      </w:r>
      <w:r w:rsidR="00C0019B">
        <w:rPr>
          <w:rFonts w:ascii="Calibri" w:eastAsia="Calibri" w:hAnsi="Calibri" w:cs="Calibri"/>
          <w:sz w:val="22"/>
          <w:szCs w:val="22"/>
          <w:lang w:val="pt-PT" w:eastAsia="en-US"/>
        </w:rPr>
        <w:t>õ</w:t>
      </w:r>
      <w:r w:rsidRPr="005546F6">
        <w:rPr>
          <w:rFonts w:ascii="Calibri" w:eastAsia="Calibri" w:hAnsi="Calibri" w:cs="Calibri"/>
          <w:sz w:val="22"/>
          <w:szCs w:val="22"/>
          <w:lang w:val="pt-PT" w:eastAsia="en-US"/>
        </w:rPr>
        <w:t xml:space="preserve">es Exteriores </w:t>
      </w:r>
    </w:p>
    <w:p w14:paraId="7AEE24E0" w14:textId="77777777" w:rsid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MJDH  - </w:t>
      </w:r>
      <w:r w:rsidR="000D5F39">
        <w:rPr>
          <w:rFonts w:ascii="Calibri" w:eastAsia="Calibri" w:hAnsi="Calibri" w:cs="Calibri"/>
          <w:sz w:val="22"/>
          <w:szCs w:val="22"/>
          <w:lang w:val="pt-PT" w:eastAsia="en-US"/>
        </w:rPr>
        <w:t>Ministério</w:t>
      </w:r>
      <w:r w:rsidRPr="005546F6">
        <w:rPr>
          <w:rFonts w:ascii="Calibri" w:eastAsia="Calibri" w:hAnsi="Calibri" w:cs="Calibri"/>
          <w:sz w:val="22"/>
          <w:szCs w:val="22"/>
          <w:lang w:val="pt-PT" w:eastAsia="en-US"/>
        </w:rPr>
        <w:t xml:space="preserve"> da Justiça e Direitos Humanos </w:t>
      </w:r>
    </w:p>
    <w:p w14:paraId="1D09A7FA" w14:textId="77777777" w:rsidR="00C0019B" w:rsidRPr="005546F6" w:rsidRDefault="00C0019B" w:rsidP="005546F6">
      <w:pPr>
        <w:spacing w:after="120" w:line="276" w:lineRule="auto"/>
        <w:jc w:val="both"/>
        <w:rPr>
          <w:rFonts w:ascii="Calibri" w:eastAsia="Calibri" w:hAnsi="Calibri" w:cs="Calibri"/>
          <w:sz w:val="22"/>
          <w:szCs w:val="22"/>
          <w:lang w:val="pt-PT" w:eastAsia="en-US"/>
        </w:rPr>
      </w:pPr>
      <w:r>
        <w:rPr>
          <w:rFonts w:ascii="Calibri" w:eastAsia="Calibri" w:hAnsi="Calibri" w:cs="Calibri"/>
          <w:sz w:val="22"/>
          <w:szCs w:val="22"/>
          <w:lang w:val="pt-PT" w:eastAsia="en-US"/>
        </w:rPr>
        <w:t>M&amp;E – Monitoria e avaliação</w:t>
      </w:r>
    </w:p>
    <w:p w14:paraId="167DEC60" w14:textId="77777777" w:rsidR="005546F6" w:rsidRPr="005546F6" w:rsidRDefault="005546F6" w:rsidP="005546F6">
      <w:pPr>
        <w:spacing w:after="160" w:line="256" w:lineRule="auto"/>
        <w:rPr>
          <w:rFonts w:ascii="Calibri" w:eastAsia="Calibri" w:hAnsi="Calibri" w:cs="Calibri"/>
          <w:color w:val="FF0000"/>
          <w:sz w:val="22"/>
          <w:szCs w:val="22"/>
          <w:lang w:val="pt-PT" w:eastAsia="en-US"/>
        </w:rPr>
      </w:pPr>
      <w:r w:rsidRPr="005546F6">
        <w:rPr>
          <w:rFonts w:ascii="Calibri" w:eastAsia="Calibri" w:hAnsi="Calibri" w:cs="Calibri"/>
          <w:color w:val="FF0000"/>
          <w:sz w:val="22"/>
          <w:szCs w:val="22"/>
          <w:lang w:val="pt-PT" w:eastAsia="en-US"/>
        </w:rPr>
        <w:t>OCB - ?</w:t>
      </w:r>
    </w:p>
    <w:p w14:paraId="77E1EE72"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ODS – Objectivos de Desenvolvimento Sustentável </w:t>
      </w:r>
    </w:p>
    <w:p w14:paraId="318587DF" w14:textId="77777777" w:rsidR="005546F6" w:rsidRPr="005546F6" w:rsidRDefault="005546F6" w:rsidP="005546F6">
      <w:pPr>
        <w:spacing w:after="160" w:line="256" w:lineRule="auto"/>
        <w:rPr>
          <w:rFonts w:ascii="Calibri" w:eastAsia="Times New Roman" w:hAnsi="Calibri" w:cs="Calibri"/>
          <w:sz w:val="22"/>
          <w:szCs w:val="22"/>
          <w:lang w:val="pt-PT" w:eastAsia="it-IT"/>
        </w:rPr>
      </w:pPr>
      <w:r w:rsidRPr="005546F6">
        <w:rPr>
          <w:rFonts w:ascii="Calibri" w:eastAsia="Times New Roman" w:hAnsi="Calibri" w:cs="Calibri"/>
          <w:sz w:val="22"/>
          <w:szCs w:val="22"/>
          <w:lang w:val="pt-PT" w:eastAsia="it-IT"/>
        </w:rPr>
        <w:t>OGE – Orçamento Geral do Estado</w:t>
      </w:r>
    </w:p>
    <w:p w14:paraId="6ABA449C" w14:textId="77777777" w:rsidR="005546F6" w:rsidRPr="005546F6" w:rsidRDefault="005546F6" w:rsidP="005546F6">
      <w:pPr>
        <w:spacing w:after="160" w:line="256" w:lineRule="auto"/>
        <w:rPr>
          <w:rFonts w:ascii="Calibri" w:eastAsia="Times New Roman" w:hAnsi="Calibri" w:cs="Calibri"/>
          <w:sz w:val="22"/>
          <w:szCs w:val="22"/>
          <w:lang w:val="pt-PT" w:eastAsia="it-IT"/>
        </w:rPr>
      </w:pPr>
      <w:r w:rsidRPr="005546F6">
        <w:rPr>
          <w:rFonts w:ascii="Calibri" w:eastAsia="Times New Roman" w:hAnsi="Calibri" w:cs="Calibri"/>
          <w:sz w:val="22"/>
          <w:szCs w:val="22"/>
          <w:lang w:val="pt-PT" w:eastAsia="it-IT"/>
        </w:rPr>
        <w:t>OMT – Equipa de Gestão das Operações</w:t>
      </w:r>
    </w:p>
    <w:p w14:paraId="06E70345"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ONU – Organização das Nações Unidas</w:t>
      </w:r>
    </w:p>
    <w:p w14:paraId="67752570"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OSC-</w:t>
      </w:r>
      <w:r w:rsidR="00C0019B">
        <w:rPr>
          <w:rFonts w:ascii="Calibri" w:eastAsia="Calibri" w:hAnsi="Calibri" w:cs="Calibri"/>
          <w:sz w:val="22"/>
          <w:szCs w:val="22"/>
          <w:lang w:val="pt-PT" w:eastAsia="en-US"/>
        </w:rPr>
        <w:t xml:space="preserve"> </w:t>
      </w:r>
      <w:r w:rsidRPr="005546F6">
        <w:rPr>
          <w:rFonts w:ascii="Calibri" w:eastAsia="Calibri" w:hAnsi="Calibri" w:cs="Calibri"/>
          <w:sz w:val="22"/>
          <w:szCs w:val="22"/>
          <w:lang w:val="pt-PT" w:eastAsia="en-US"/>
        </w:rPr>
        <w:t xml:space="preserve"> Organizações da Sociedade Civil</w:t>
      </w:r>
    </w:p>
    <w:p w14:paraId="142A1C72"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OWG – Grupos de trabalho</w:t>
      </w:r>
    </w:p>
    <w:p w14:paraId="2E920454"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PDN - Plano de Desenvolvimento Nacional </w:t>
      </w:r>
    </w:p>
    <w:p w14:paraId="32BCC5DC"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PIB – </w:t>
      </w:r>
      <w:r w:rsidR="000D5F39">
        <w:rPr>
          <w:rFonts w:ascii="Calibri" w:eastAsia="Calibri" w:hAnsi="Calibri"/>
          <w:sz w:val="22"/>
          <w:szCs w:val="22"/>
          <w:lang w:val="pt-PT" w:eastAsia="en-US"/>
        </w:rPr>
        <w:t>Produto</w:t>
      </w:r>
      <w:r w:rsidRPr="005546F6">
        <w:rPr>
          <w:rFonts w:ascii="Calibri" w:eastAsia="Calibri" w:hAnsi="Calibri"/>
          <w:sz w:val="22"/>
          <w:szCs w:val="22"/>
          <w:lang w:val="pt-PT" w:eastAsia="en-US"/>
        </w:rPr>
        <w:t xml:space="preserve"> Interno Bruto</w:t>
      </w:r>
    </w:p>
    <w:p w14:paraId="0EFF5D5F"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PIDCP - Pacto Internacional sobre os Direitos Civis e Políticos</w:t>
      </w:r>
    </w:p>
    <w:p w14:paraId="75ADADD2"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PMA - </w:t>
      </w:r>
      <w:r w:rsidR="000D5F39">
        <w:rPr>
          <w:rFonts w:ascii="Calibri" w:eastAsia="Calibri" w:hAnsi="Calibri"/>
          <w:sz w:val="22"/>
          <w:szCs w:val="22"/>
          <w:lang w:val="pt-PT" w:eastAsia="en-US"/>
        </w:rPr>
        <w:t>País</w:t>
      </w:r>
      <w:r w:rsidRPr="005546F6">
        <w:rPr>
          <w:rFonts w:ascii="Calibri" w:eastAsia="Calibri" w:hAnsi="Calibri"/>
          <w:sz w:val="22"/>
          <w:szCs w:val="22"/>
          <w:lang w:val="pt-PT" w:eastAsia="en-US"/>
        </w:rPr>
        <w:t xml:space="preserve"> Menos Desenvolvido </w:t>
      </w:r>
    </w:p>
    <w:p w14:paraId="22F246DB"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Times New Roman" w:hAnsi="Calibri" w:cs="Calibri"/>
          <w:sz w:val="22"/>
          <w:szCs w:val="22"/>
          <w:lang w:val="pt-PT" w:eastAsia="it-IT"/>
        </w:rPr>
        <w:t xml:space="preserve">PMG - </w:t>
      </w:r>
      <w:r w:rsidRPr="005546F6">
        <w:rPr>
          <w:rFonts w:ascii="Calibri" w:eastAsia="Calibri" w:hAnsi="Calibri" w:cs="Calibri"/>
          <w:sz w:val="22"/>
          <w:szCs w:val="22"/>
          <w:lang w:val="pt-PT" w:eastAsia="en-US"/>
        </w:rPr>
        <w:t>Grupo de Gestão de Programas</w:t>
      </w:r>
    </w:p>
    <w:p w14:paraId="4394F2E2"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Times New Roman" w:hAnsi="Calibri" w:cs="Calibri"/>
          <w:sz w:val="22"/>
          <w:szCs w:val="22"/>
          <w:lang w:val="pt-PT" w:eastAsia="it-IT"/>
        </w:rPr>
        <w:t xml:space="preserve">PNUD - </w:t>
      </w:r>
      <w:r w:rsidRPr="005546F6">
        <w:rPr>
          <w:rFonts w:ascii="Calibri" w:eastAsia="Calibri" w:hAnsi="Calibri" w:cs="Calibri"/>
          <w:sz w:val="22"/>
          <w:szCs w:val="22"/>
          <w:lang w:val="pt-PT" w:eastAsia="en-US"/>
        </w:rPr>
        <w:t>Programa das Nações Unidas para o Desenvolvimento</w:t>
      </w:r>
    </w:p>
    <w:p w14:paraId="4436B233"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PNIEG - Política Nacional para a Igualdade e Equidade de Género PREA - Programa de Reforma Administrativa </w:t>
      </w:r>
    </w:p>
    <w:p w14:paraId="015F302A"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PGR - Procuradoria Geral da Re</w:t>
      </w:r>
      <w:r w:rsidR="00D37FA7">
        <w:rPr>
          <w:rFonts w:ascii="Calibri" w:eastAsia="Calibri" w:hAnsi="Calibri" w:cs="Calibri"/>
          <w:sz w:val="22"/>
          <w:szCs w:val="22"/>
          <w:lang w:val="pt-PT" w:eastAsia="en-US"/>
        </w:rPr>
        <w:t>pública</w:t>
      </w:r>
      <w:r w:rsidRPr="005546F6">
        <w:rPr>
          <w:rFonts w:ascii="Calibri" w:eastAsia="Calibri" w:hAnsi="Calibri" w:cs="Calibri"/>
          <w:sz w:val="22"/>
          <w:szCs w:val="22"/>
          <w:lang w:val="pt-PT" w:eastAsia="en-US"/>
        </w:rPr>
        <w:t xml:space="preserve"> </w:t>
      </w:r>
    </w:p>
    <w:p w14:paraId="3BC7625F"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lastRenderedPageBreak/>
        <w:t xml:space="preserve">PROVJ - Provedoria de Justiça </w:t>
      </w:r>
    </w:p>
    <w:p w14:paraId="6B15A94E"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RH – Recursos Humanos</w:t>
      </w:r>
    </w:p>
    <w:p w14:paraId="390D15FD"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RNB – Rendimento Nacional Bruto</w:t>
      </w:r>
    </w:p>
    <w:p w14:paraId="4611601B" w14:textId="77777777" w:rsidR="005546F6" w:rsidRPr="005546F6" w:rsidRDefault="005546F6" w:rsidP="005546F6">
      <w:pPr>
        <w:spacing w:after="160" w:line="256" w:lineRule="auto"/>
        <w:rPr>
          <w:rFonts w:ascii="Calibri" w:eastAsia="Times New Roman" w:hAnsi="Calibri" w:cs="Calibri"/>
          <w:sz w:val="22"/>
          <w:szCs w:val="22"/>
          <w:lang w:val="pt-PT" w:eastAsia="it-IT"/>
        </w:rPr>
      </w:pPr>
      <w:r w:rsidRPr="005546F6">
        <w:rPr>
          <w:rFonts w:ascii="Calibri" w:eastAsia="Times New Roman" w:hAnsi="Calibri" w:cs="Calibri"/>
          <w:sz w:val="22"/>
          <w:szCs w:val="22"/>
          <w:lang w:val="pt-PT" w:eastAsia="it-IT"/>
        </w:rPr>
        <w:t xml:space="preserve">SADC – Comunidade para o Desenvolvimento da África Austral </w:t>
      </w:r>
    </w:p>
    <w:p w14:paraId="23A0B371" w14:textId="77777777" w:rsidR="005546F6" w:rsidRPr="005546F6" w:rsidRDefault="005546F6" w:rsidP="005546F6">
      <w:pPr>
        <w:spacing w:after="160" w:line="256" w:lineRule="auto"/>
        <w:rPr>
          <w:rFonts w:ascii="Calibri" w:eastAsia="Times New Roman" w:hAnsi="Calibri" w:cs="Calibri"/>
          <w:sz w:val="22"/>
          <w:szCs w:val="22"/>
          <w:lang w:val="pt-PT" w:eastAsia="it-IT"/>
        </w:rPr>
      </w:pPr>
      <w:r w:rsidRPr="005546F6">
        <w:rPr>
          <w:rFonts w:ascii="Calibri" w:eastAsia="Times New Roman" w:hAnsi="Calibri" w:cs="Calibri"/>
          <w:sz w:val="22"/>
          <w:szCs w:val="22"/>
          <w:lang w:val="pt-PT" w:eastAsia="it-IT"/>
        </w:rPr>
        <w:t>SC – Comité de Gestão</w:t>
      </w:r>
    </w:p>
    <w:p w14:paraId="6710C267"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SNCP - Serviços Nacionais de Contratação </w:t>
      </w:r>
      <w:r w:rsidR="00D37FA7">
        <w:rPr>
          <w:rFonts w:ascii="Calibri" w:eastAsia="Calibri" w:hAnsi="Calibri" w:cs="Calibri"/>
          <w:sz w:val="22"/>
          <w:szCs w:val="22"/>
          <w:lang w:val="pt-PT" w:eastAsia="en-US"/>
        </w:rPr>
        <w:t>Pública</w:t>
      </w:r>
      <w:r w:rsidRPr="005546F6">
        <w:rPr>
          <w:rFonts w:ascii="Calibri" w:eastAsia="Calibri" w:hAnsi="Calibri" w:cs="Calibri"/>
          <w:sz w:val="22"/>
          <w:szCs w:val="22"/>
          <w:lang w:val="pt-PT" w:eastAsia="en-US"/>
        </w:rPr>
        <w:t xml:space="preserve">  </w:t>
      </w:r>
    </w:p>
    <w:p w14:paraId="08FEC6C8"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SIAC  - Serviço Integrado de Atendimento ao Cidadão</w:t>
      </w:r>
    </w:p>
    <w:p w14:paraId="311CA692"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TC – Tribunal de Contas</w:t>
      </w:r>
    </w:p>
    <w:p w14:paraId="332F068E" w14:textId="77777777" w:rsidR="005546F6" w:rsidRPr="005546F6" w:rsidRDefault="005546F6" w:rsidP="005546F6">
      <w:pPr>
        <w:spacing w:after="160" w:line="256" w:lineRule="auto"/>
        <w:rPr>
          <w:rFonts w:ascii="Calibri" w:eastAsia="Times New Roman" w:hAnsi="Calibri" w:cs="Calibri"/>
          <w:sz w:val="22"/>
          <w:szCs w:val="22"/>
          <w:lang w:val="pt-PT" w:eastAsia="it-IT"/>
        </w:rPr>
      </w:pPr>
      <w:r w:rsidRPr="005546F6">
        <w:rPr>
          <w:rFonts w:ascii="Calibri" w:eastAsia="Times New Roman" w:hAnsi="Calibri" w:cs="Calibri"/>
          <w:sz w:val="22"/>
          <w:szCs w:val="22"/>
          <w:lang w:val="pt-PT" w:eastAsia="it-IT"/>
        </w:rPr>
        <w:t>TMM – Taxa de Mortalidade Materna</w:t>
      </w:r>
    </w:p>
    <w:p w14:paraId="2E1B556C"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UNCCPR - Convenção das Nações Unidas sobre Direitos Civis e Políticos</w:t>
      </w:r>
    </w:p>
    <w:p w14:paraId="69A8CFEC"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UNDAF - Quadro de Parceria de Assistência ao Desenvolvimento das Nações Unidas</w:t>
      </w:r>
    </w:p>
    <w:p w14:paraId="0C3D79B6"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UNDS - Sistema de Desenvolvimento das Nações Unidas </w:t>
      </w:r>
    </w:p>
    <w:p w14:paraId="2D7300F4"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UNICEF - </w:t>
      </w:r>
      <w:r w:rsidRPr="005546F6">
        <w:rPr>
          <w:rFonts w:ascii="Calibri" w:eastAsia="Calibri" w:hAnsi="Calibri" w:cs="Arial"/>
          <w:sz w:val="22"/>
          <w:szCs w:val="22"/>
          <w:shd w:val="clear" w:color="auto" w:fill="FFFFFF"/>
          <w:lang w:val="pt-PT" w:eastAsia="en-US"/>
        </w:rPr>
        <w:t>O </w:t>
      </w:r>
      <w:r w:rsidRPr="005546F6">
        <w:rPr>
          <w:rFonts w:ascii="Calibri" w:eastAsia="Calibri" w:hAnsi="Calibri" w:cs="Arial"/>
          <w:bCs/>
          <w:sz w:val="22"/>
          <w:szCs w:val="22"/>
          <w:shd w:val="clear" w:color="auto" w:fill="FFFFFF"/>
          <w:lang w:val="pt-PT" w:eastAsia="en-US"/>
        </w:rPr>
        <w:t>Fundo</w:t>
      </w:r>
      <w:r w:rsidRPr="005546F6">
        <w:rPr>
          <w:rFonts w:ascii="Calibri" w:eastAsia="Calibri" w:hAnsi="Calibri" w:cs="Arial"/>
          <w:sz w:val="22"/>
          <w:szCs w:val="22"/>
          <w:shd w:val="clear" w:color="auto" w:fill="FFFFFF"/>
          <w:lang w:val="pt-PT" w:eastAsia="en-US"/>
        </w:rPr>
        <w:t> Internacional de Emergência para a Infância das </w:t>
      </w:r>
      <w:r w:rsidRPr="005546F6">
        <w:rPr>
          <w:rFonts w:ascii="Calibri" w:eastAsia="Calibri" w:hAnsi="Calibri" w:cs="Arial"/>
          <w:bCs/>
          <w:sz w:val="22"/>
          <w:szCs w:val="22"/>
          <w:shd w:val="clear" w:color="auto" w:fill="FFFFFF"/>
          <w:lang w:val="pt-PT" w:eastAsia="en-US"/>
        </w:rPr>
        <w:t>Nações Unidas</w:t>
      </w:r>
    </w:p>
    <w:p w14:paraId="2FF84F35" w14:textId="77777777" w:rsidR="005546F6" w:rsidRPr="005546F6" w:rsidRDefault="005546F6" w:rsidP="005546F6">
      <w:pPr>
        <w:spacing w:after="120" w:line="276" w:lineRule="auto"/>
        <w:jc w:val="both"/>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UGF - Unidades de Gest</w:t>
      </w:r>
      <w:r w:rsidR="00C0019B">
        <w:rPr>
          <w:rFonts w:ascii="Calibri" w:eastAsia="Calibri" w:hAnsi="Calibri" w:cs="Calibri"/>
          <w:sz w:val="22"/>
          <w:szCs w:val="22"/>
          <w:lang w:val="pt-PT" w:eastAsia="en-US"/>
        </w:rPr>
        <w:t>ã</w:t>
      </w:r>
      <w:r w:rsidRPr="005546F6">
        <w:rPr>
          <w:rFonts w:ascii="Calibri" w:eastAsia="Calibri" w:hAnsi="Calibri" w:cs="Calibri"/>
          <w:sz w:val="22"/>
          <w:szCs w:val="22"/>
          <w:lang w:val="pt-PT" w:eastAsia="en-US"/>
        </w:rPr>
        <w:t xml:space="preserve">o Financeira </w:t>
      </w:r>
    </w:p>
    <w:p w14:paraId="6403716E" w14:textId="77777777" w:rsidR="005546F6" w:rsidRPr="005546F6" w:rsidRDefault="005546F6" w:rsidP="005546F6">
      <w:pPr>
        <w:spacing w:after="160" w:line="256" w:lineRule="auto"/>
        <w:rPr>
          <w:rFonts w:ascii="Calibri" w:eastAsia="Calibri" w:hAnsi="Calibri" w:cs="Calibri"/>
          <w:sz w:val="22"/>
          <w:szCs w:val="22"/>
          <w:lang w:val="pt-PT" w:eastAsia="en-US"/>
        </w:rPr>
      </w:pPr>
      <w:r w:rsidRPr="005546F6">
        <w:rPr>
          <w:rFonts w:ascii="Calibri" w:eastAsia="Calibri" w:hAnsi="Calibri" w:cs="Calibri"/>
          <w:sz w:val="22"/>
          <w:szCs w:val="22"/>
          <w:lang w:val="pt-PT" w:eastAsia="en-US"/>
        </w:rPr>
        <w:t xml:space="preserve">VBG – Violência baseada no </w:t>
      </w:r>
      <w:r w:rsidR="000D5F39">
        <w:rPr>
          <w:rFonts w:ascii="Calibri" w:eastAsia="Calibri" w:hAnsi="Calibri" w:cs="Calibri"/>
          <w:sz w:val="22"/>
          <w:szCs w:val="22"/>
          <w:lang w:val="pt-PT" w:eastAsia="en-US"/>
        </w:rPr>
        <w:t>género</w:t>
      </w:r>
    </w:p>
    <w:p w14:paraId="7323663E" w14:textId="77777777" w:rsidR="005546F6" w:rsidRPr="005546F6" w:rsidRDefault="005546F6" w:rsidP="005546F6">
      <w:pPr>
        <w:spacing w:after="160" w:line="256" w:lineRule="auto"/>
        <w:rPr>
          <w:rFonts w:ascii="Calibri" w:eastAsia="Calibri" w:hAnsi="Calibri"/>
          <w:sz w:val="22"/>
          <w:szCs w:val="22"/>
          <w:lang w:val="pt-PT" w:eastAsia="en-US"/>
        </w:rPr>
      </w:pPr>
      <w:r w:rsidRPr="005546F6">
        <w:rPr>
          <w:rFonts w:ascii="Calibri" w:eastAsia="Calibri" w:hAnsi="Calibri"/>
          <w:sz w:val="22"/>
          <w:szCs w:val="22"/>
          <w:lang w:val="pt-PT" w:eastAsia="en-US"/>
        </w:rPr>
        <w:t xml:space="preserve">WB – Banco Mundial </w:t>
      </w:r>
    </w:p>
    <w:p w14:paraId="30165E32" w14:textId="77777777" w:rsidR="005546F6" w:rsidRDefault="005546F6" w:rsidP="00186DE7">
      <w:pPr>
        <w:rPr>
          <w:lang w:val="en-US" w:eastAsia="es-ES"/>
        </w:rPr>
      </w:pPr>
    </w:p>
    <w:p w14:paraId="65287FCD" w14:textId="77777777" w:rsidR="005546F6" w:rsidRDefault="005546F6" w:rsidP="00186DE7">
      <w:pPr>
        <w:rPr>
          <w:lang w:val="en-US" w:eastAsia="es-ES"/>
        </w:rPr>
      </w:pPr>
    </w:p>
    <w:p w14:paraId="5DBBBAEE" w14:textId="77777777" w:rsidR="005546F6" w:rsidRPr="00186DE7" w:rsidRDefault="005546F6" w:rsidP="00186DE7">
      <w:pPr>
        <w:rPr>
          <w:lang w:val="en-US" w:eastAsia="es-ES"/>
        </w:rPr>
      </w:pPr>
    </w:p>
    <w:sectPr w:rsidR="005546F6" w:rsidRPr="00186DE7" w:rsidSect="003367D3">
      <w:type w:val="continuous"/>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54EFFA" w14:textId="77777777" w:rsidR="00E87EDC" w:rsidRDefault="00E87EDC" w:rsidP="000C2289">
      <w:r>
        <w:separator/>
      </w:r>
    </w:p>
  </w:endnote>
  <w:endnote w:type="continuationSeparator" w:id="0">
    <w:p w14:paraId="584E372B" w14:textId="77777777" w:rsidR="00E87EDC" w:rsidRDefault="00E87EDC" w:rsidP="000C2289">
      <w:r>
        <w:continuationSeparator/>
      </w:r>
    </w:p>
  </w:endnote>
  <w:endnote w:type="continuationNotice" w:id="1">
    <w:p w14:paraId="6BBCC93C" w14:textId="77777777" w:rsidR="00E87EDC" w:rsidRDefault="00E87E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tima-Regular">
    <w:altName w:val="Calibri"/>
    <w:panose1 w:val="00000000000000000000"/>
    <w:charset w:val="00"/>
    <w:family w:val="auto"/>
    <w:notTrueType/>
    <w:pitch w:val="default"/>
    <w:sig w:usb0="00000003" w:usb1="00000000" w:usb2="00000000" w:usb3="00000000" w:csb0="00000001"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PNQF B+ Myriad">
    <w:altName w:val="Calibri"/>
    <w:panose1 w:val="00000000000000000000"/>
    <w:charset w:val="00"/>
    <w:family w:val="swiss"/>
    <w:notTrueType/>
    <w:pitch w:val="default"/>
    <w:sig w:usb0="00000003" w:usb1="00000000" w:usb2="00000000" w:usb3="00000000" w:csb0="00000001" w:csb1="00000000"/>
  </w:font>
  <w:font w:name="TT163t00">
    <w:altName w:val="T T 16 3t"/>
    <w:panose1 w:val="00000000000000000000"/>
    <w:charset w:val="00"/>
    <w:family w:val="swiss"/>
    <w:notTrueType/>
    <w:pitch w:val="default"/>
    <w:sig w:usb0="00000003" w:usb1="00000000" w:usb2="00000000" w:usb3="00000000" w:csb0="00000001" w:csb1="00000000"/>
  </w:font>
  <w:font w:name="Bebas">
    <w:altName w:val="Calibri"/>
    <w:charset w:val="00"/>
    <w:family w:val="auto"/>
    <w:pitch w:val="variable"/>
    <w:sig w:usb0="00000003" w:usb1="00000000" w:usb2="00000000" w:usb3="00000000" w:csb0="00000001" w:csb1="00000000"/>
  </w:font>
  <w:font w:name="Open Sans Semibold">
    <w:altName w:val="Times New Roman"/>
    <w:charset w:val="00"/>
    <w:family w:val="auto"/>
    <w:pitch w:val="variable"/>
    <w:sig w:usb0="00000001" w:usb1="4000205B" w:usb2="00000028" w:usb3="00000000" w:csb0="0000019F" w:csb1="00000000"/>
  </w:font>
  <w:font w:name="Open Sans Light">
    <w:altName w:val="Open Sans Light"/>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F9E97" w14:textId="77777777" w:rsidR="00C66AE6" w:rsidRDefault="00C66A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152841"/>
      <w:docPartObj>
        <w:docPartGallery w:val="Page Numbers (Bottom of Page)"/>
        <w:docPartUnique/>
      </w:docPartObj>
    </w:sdtPr>
    <w:sdtEndPr/>
    <w:sdtContent>
      <w:p w14:paraId="30953241" w14:textId="77777777" w:rsidR="005235BC" w:rsidRDefault="005235BC">
        <w:pPr>
          <w:pStyle w:val="Footer"/>
          <w:jc w:val="right"/>
        </w:pPr>
        <w:r>
          <w:rPr>
            <w:noProof/>
          </w:rPr>
          <w:fldChar w:fldCharType="begin"/>
        </w:r>
        <w:r>
          <w:rPr>
            <w:noProof/>
          </w:rPr>
          <w:instrText xml:space="preserve"> PAGE   \* MERGEFORMAT </w:instrText>
        </w:r>
        <w:r>
          <w:rPr>
            <w:noProof/>
          </w:rPr>
          <w:fldChar w:fldCharType="separate"/>
        </w:r>
        <w:r w:rsidR="001D7E4E">
          <w:rPr>
            <w:noProof/>
          </w:rPr>
          <w:t>2</w:t>
        </w:r>
        <w:r>
          <w:rPr>
            <w:noProof/>
          </w:rPr>
          <w:fldChar w:fldCharType="end"/>
        </w:r>
      </w:p>
    </w:sdtContent>
  </w:sdt>
  <w:p w14:paraId="66B5AF78" w14:textId="77777777" w:rsidR="005235BC" w:rsidRDefault="005235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8835664"/>
      <w:docPartObj>
        <w:docPartGallery w:val="Page Numbers (Bottom of Page)"/>
        <w:docPartUnique/>
      </w:docPartObj>
    </w:sdtPr>
    <w:sdtEndPr/>
    <w:sdtContent>
      <w:p w14:paraId="7EAA83D9" w14:textId="77777777" w:rsidR="005235BC" w:rsidRDefault="005235BC">
        <w:pPr>
          <w:pStyle w:val="Footer"/>
          <w:jc w:val="right"/>
        </w:pPr>
        <w:r>
          <w:fldChar w:fldCharType="begin"/>
        </w:r>
        <w:r>
          <w:instrText>PAGE   \* MERGEFORMAT</w:instrText>
        </w:r>
        <w:r>
          <w:fldChar w:fldCharType="separate"/>
        </w:r>
        <w:r w:rsidR="001D7E4E">
          <w:rPr>
            <w:noProof/>
          </w:rPr>
          <w:t>65</w:t>
        </w:r>
        <w:r>
          <w:rPr>
            <w:noProof/>
          </w:rPr>
          <w:fldChar w:fldCharType="end"/>
        </w:r>
      </w:p>
    </w:sdtContent>
  </w:sdt>
  <w:p w14:paraId="6E910780" w14:textId="77777777" w:rsidR="005235BC" w:rsidRDefault="005235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2582552"/>
      <w:docPartObj>
        <w:docPartGallery w:val="Page Numbers (Bottom of Page)"/>
        <w:docPartUnique/>
      </w:docPartObj>
    </w:sdtPr>
    <w:sdtEndPr/>
    <w:sdtContent>
      <w:p w14:paraId="15B7EF05" w14:textId="77777777" w:rsidR="005235BC" w:rsidRDefault="005235BC">
        <w:pPr>
          <w:pStyle w:val="Footer"/>
          <w:jc w:val="right"/>
        </w:pPr>
        <w:r>
          <w:rPr>
            <w:noProof/>
          </w:rPr>
          <w:fldChar w:fldCharType="begin"/>
        </w:r>
        <w:r>
          <w:rPr>
            <w:noProof/>
          </w:rPr>
          <w:instrText xml:space="preserve"> PAGE   \* MERGEFORMAT </w:instrText>
        </w:r>
        <w:r>
          <w:rPr>
            <w:noProof/>
          </w:rPr>
          <w:fldChar w:fldCharType="separate"/>
        </w:r>
        <w:r w:rsidR="001D7E4E">
          <w:rPr>
            <w:noProof/>
          </w:rPr>
          <w:t>27</w:t>
        </w:r>
        <w:r>
          <w:rPr>
            <w:noProof/>
          </w:rPr>
          <w:fldChar w:fldCharType="end"/>
        </w:r>
      </w:p>
    </w:sdtContent>
  </w:sdt>
  <w:p w14:paraId="4C594A56" w14:textId="77777777" w:rsidR="005235BC" w:rsidRDefault="005235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8391277"/>
      <w:docPartObj>
        <w:docPartGallery w:val="Page Numbers (Bottom of Page)"/>
        <w:docPartUnique/>
      </w:docPartObj>
    </w:sdtPr>
    <w:sdtEndPr/>
    <w:sdtContent>
      <w:p w14:paraId="784850F7" w14:textId="77777777" w:rsidR="005235BC" w:rsidRDefault="005235BC">
        <w:pPr>
          <w:pStyle w:val="Footer"/>
          <w:jc w:val="right"/>
        </w:pPr>
        <w:r>
          <w:rPr>
            <w:noProof/>
          </w:rPr>
          <w:fldChar w:fldCharType="begin"/>
        </w:r>
        <w:r>
          <w:rPr>
            <w:noProof/>
          </w:rPr>
          <w:instrText xml:space="preserve"> PAGE   \* MERGEFORMAT </w:instrText>
        </w:r>
        <w:r>
          <w:rPr>
            <w:noProof/>
          </w:rPr>
          <w:fldChar w:fldCharType="separate"/>
        </w:r>
        <w:r w:rsidR="001D7E4E">
          <w:rPr>
            <w:noProof/>
          </w:rPr>
          <w:t>31</w:t>
        </w:r>
        <w:r>
          <w:rPr>
            <w:noProof/>
          </w:rPr>
          <w:fldChar w:fldCharType="end"/>
        </w:r>
      </w:p>
    </w:sdtContent>
  </w:sdt>
  <w:p w14:paraId="095716EF" w14:textId="77777777" w:rsidR="005235BC" w:rsidRDefault="005235B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9340870"/>
      <w:docPartObj>
        <w:docPartGallery w:val="Page Numbers (Bottom of Page)"/>
        <w:docPartUnique/>
      </w:docPartObj>
    </w:sdtPr>
    <w:sdtEndPr/>
    <w:sdtContent>
      <w:p w14:paraId="1FDC51A6" w14:textId="77777777" w:rsidR="005235BC" w:rsidRDefault="005235BC">
        <w:pPr>
          <w:pStyle w:val="Footer"/>
          <w:jc w:val="right"/>
        </w:pPr>
        <w:r>
          <w:rPr>
            <w:noProof/>
          </w:rPr>
          <w:fldChar w:fldCharType="begin"/>
        </w:r>
        <w:r>
          <w:rPr>
            <w:noProof/>
          </w:rPr>
          <w:instrText xml:space="preserve"> PAGE   \* MERGEFORMAT </w:instrText>
        </w:r>
        <w:r>
          <w:rPr>
            <w:noProof/>
          </w:rPr>
          <w:fldChar w:fldCharType="separate"/>
        </w:r>
        <w:r w:rsidR="001D7E4E">
          <w:rPr>
            <w:noProof/>
          </w:rPr>
          <w:t>107</w:t>
        </w:r>
        <w:r>
          <w:rPr>
            <w:noProof/>
          </w:rPr>
          <w:fldChar w:fldCharType="end"/>
        </w:r>
      </w:p>
    </w:sdtContent>
  </w:sdt>
  <w:p w14:paraId="6235232C" w14:textId="77777777" w:rsidR="005235BC" w:rsidRDefault="00523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F9C119" w14:textId="77777777" w:rsidR="00E87EDC" w:rsidRDefault="00E87EDC" w:rsidP="000C2289">
      <w:r>
        <w:separator/>
      </w:r>
    </w:p>
  </w:footnote>
  <w:footnote w:type="continuationSeparator" w:id="0">
    <w:p w14:paraId="0332ABE6" w14:textId="77777777" w:rsidR="00E87EDC" w:rsidRDefault="00E87EDC" w:rsidP="000C2289">
      <w:r>
        <w:continuationSeparator/>
      </w:r>
    </w:p>
  </w:footnote>
  <w:footnote w:type="continuationNotice" w:id="1">
    <w:p w14:paraId="7DEA0BF0" w14:textId="77777777" w:rsidR="00E87EDC" w:rsidRDefault="00E87EDC"/>
  </w:footnote>
  <w:footnote w:id="2">
    <w:p w14:paraId="6D39209E" w14:textId="77777777" w:rsidR="005235BC" w:rsidRPr="00661B46" w:rsidRDefault="005235BC">
      <w:pPr>
        <w:pStyle w:val="FootnoteText"/>
        <w:rPr>
          <w:lang w:val="gl-ES"/>
        </w:rPr>
      </w:pPr>
      <w:r>
        <w:rPr>
          <w:rStyle w:val="FootnoteReference"/>
        </w:rPr>
        <w:footnoteRef/>
      </w:r>
      <w:r w:rsidRPr="00CA0AD4">
        <w:rPr>
          <w:lang w:val="en-US"/>
        </w:rPr>
        <w:t xml:space="preserve"> </w:t>
      </w:r>
      <w:r w:rsidRPr="00CD7C38">
        <w:rPr>
          <w:sz w:val="14"/>
          <w:szCs w:val="14"/>
          <w:lang w:val="en-US"/>
        </w:rPr>
        <w:t>Fonte: United Nations Committee for Development Policy (CDP), 201</w:t>
      </w:r>
      <w:r>
        <w:rPr>
          <w:sz w:val="14"/>
          <w:szCs w:val="14"/>
          <w:lang w:val="en-US"/>
        </w:rPr>
        <w:t>9</w:t>
      </w:r>
      <w:r w:rsidRPr="00CD7C38">
        <w:rPr>
          <w:sz w:val="14"/>
          <w:szCs w:val="14"/>
          <w:lang w:val="en-US"/>
        </w:rPr>
        <w:t xml:space="preserve">. Monitoring of Graduated and Graduating Countries from the Least Developed Country Category: Angola. </w:t>
      </w:r>
      <w:r w:rsidRPr="007B7D8D">
        <w:rPr>
          <w:sz w:val="14"/>
          <w:szCs w:val="14"/>
          <w:lang w:val="pt-PT"/>
        </w:rPr>
        <w:t>March 201</w:t>
      </w:r>
      <w:r>
        <w:rPr>
          <w:sz w:val="14"/>
          <w:szCs w:val="14"/>
          <w:lang w:val="pt-PT"/>
        </w:rPr>
        <w:t>9</w:t>
      </w:r>
    </w:p>
  </w:footnote>
  <w:footnote w:id="3">
    <w:p w14:paraId="43A5388C" w14:textId="77777777" w:rsidR="005235BC" w:rsidRPr="00F12F4A" w:rsidRDefault="005235BC">
      <w:pPr>
        <w:pStyle w:val="FootnoteText"/>
        <w:rPr>
          <w:lang w:val="gl-ES"/>
        </w:rPr>
      </w:pPr>
      <w:r>
        <w:rPr>
          <w:rStyle w:val="FootnoteReference"/>
        </w:rPr>
        <w:footnoteRef/>
      </w:r>
      <w:r w:rsidRPr="00CD7C38">
        <w:rPr>
          <w:lang w:val="pt-BR"/>
        </w:rPr>
        <w:t xml:space="preserve"> </w:t>
      </w:r>
      <w:r w:rsidRPr="00493579">
        <w:rPr>
          <w:rFonts w:asciiTheme="minorHAnsi" w:hAnsiTheme="minorHAnsi" w:cstheme="minorBidi"/>
          <w:sz w:val="22"/>
          <w:szCs w:val="22"/>
          <w:lang w:val="pt-PT" w:eastAsia="en-US"/>
        </w:rPr>
        <w:t>Lei Orgânica do Poder Local (Lei n.º 15/17, de 8 de Agosto), Lei da Administração Local do Estado (Lei n.º 15/16, de 12 de Setembro)</w:t>
      </w:r>
      <w:r>
        <w:rPr>
          <w:rFonts w:asciiTheme="minorHAnsi" w:hAnsiTheme="minorHAnsi" w:cstheme="minorBidi"/>
          <w:sz w:val="22"/>
          <w:szCs w:val="22"/>
          <w:lang w:val="pt-PT" w:eastAsia="en-US"/>
        </w:rPr>
        <w:t xml:space="preserve">, </w:t>
      </w:r>
      <w:r w:rsidRPr="00493579">
        <w:rPr>
          <w:rFonts w:asciiTheme="minorHAnsi" w:hAnsiTheme="minorHAnsi" w:cstheme="minorBidi"/>
          <w:sz w:val="22"/>
          <w:szCs w:val="22"/>
          <w:lang w:val="pt-PT" w:eastAsia="en-US"/>
        </w:rPr>
        <w:t>Regime de Financiamento dos Órgãos da Administração Local do Estado (DP n.º 40/18, de 9 de Fevereiro)</w:t>
      </w:r>
    </w:p>
  </w:footnote>
  <w:footnote w:id="4">
    <w:p w14:paraId="3477231C" w14:textId="77777777" w:rsidR="005235BC" w:rsidRPr="00CD7C38" w:rsidRDefault="005235BC">
      <w:pPr>
        <w:pStyle w:val="FootnoteText"/>
        <w:rPr>
          <w:lang w:val="pt-BR"/>
        </w:rPr>
      </w:pPr>
      <w:r>
        <w:rPr>
          <w:rStyle w:val="FootnoteReference"/>
        </w:rPr>
        <w:footnoteRef/>
      </w:r>
      <w:r w:rsidRPr="00CD7C38">
        <w:rPr>
          <w:lang w:val="pt-BR"/>
        </w:rPr>
        <w:t xml:space="preserve"> </w:t>
      </w:r>
      <w:r w:rsidRPr="005E6AC7">
        <w:rPr>
          <w:rFonts w:asciiTheme="minorHAnsi" w:hAnsiTheme="minorHAnsi" w:cstheme="minorBidi"/>
          <w:lang w:val="pt-PT" w:eastAsia="en-US"/>
        </w:rPr>
        <w:t xml:space="preserve">Por </w:t>
      </w:r>
      <w:r>
        <w:rPr>
          <w:rFonts w:asciiTheme="minorHAnsi" w:hAnsiTheme="minorHAnsi" w:cstheme="minorBidi"/>
          <w:lang w:val="pt-PT" w:eastAsia="en-US"/>
        </w:rPr>
        <w:t>“</w:t>
      </w:r>
      <w:r w:rsidRPr="005E6AC7">
        <w:rPr>
          <w:rFonts w:asciiTheme="minorHAnsi" w:hAnsiTheme="minorHAnsi" w:cstheme="minorBidi"/>
          <w:lang w:val="pt-PT" w:eastAsia="en-US"/>
        </w:rPr>
        <w:t>aceleradores</w:t>
      </w:r>
      <w:r>
        <w:rPr>
          <w:rFonts w:asciiTheme="minorHAnsi" w:hAnsiTheme="minorHAnsi" w:cstheme="minorBidi"/>
          <w:lang w:val="pt-PT" w:eastAsia="en-US"/>
        </w:rPr>
        <w:t>”</w:t>
      </w:r>
      <w:r w:rsidRPr="005E6AC7">
        <w:rPr>
          <w:rFonts w:asciiTheme="minorHAnsi" w:hAnsiTheme="minorHAnsi" w:cstheme="minorBidi"/>
          <w:lang w:val="pt-PT" w:eastAsia="en-US"/>
        </w:rPr>
        <w:t xml:space="preserve"> referimo-nos a estratégias programáticas capazes de acelerar um desenvolvimento sustentável coerente e o progresso em todos os aspectos da Agenda 2030.</w:t>
      </w:r>
    </w:p>
  </w:footnote>
  <w:footnote w:id="5">
    <w:p w14:paraId="598AB140" w14:textId="77777777" w:rsidR="005235BC" w:rsidRPr="009A533B" w:rsidRDefault="005235BC">
      <w:pPr>
        <w:pStyle w:val="FootnoteText"/>
        <w:rPr>
          <w:lang w:val="gl-ES"/>
        </w:rPr>
      </w:pPr>
      <w:r>
        <w:rPr>
          <w:rStyle w:val="FootnoteReference"/>
        </w:rPr>
        <w:footnoteRef/>
      </w:r>
      <w:r w:rsidRPr="00CD7C38">
        <w:rPr>
          <w:lang w:val="en-US"/>
        </w:rPr>
        <w:t xml:space="preserve"> </w:t>
      </w:r>
      <w:r>
        <w:rPr>
          <w:lang w:val="gl-ES"/>
        </w:rPr>
        <w:t>INE, 2018</w:t>
      </w:r>
    </w:p>
  </w:footnote>
  <w:footnote w:id="6">
    <w:p w14:paraId="38BEDA6A" w14:textId="77777777" w:rsidR="005235BC" w:rsidRPr="006F6E0F" w:rsidRDefault="005235BC">
      <w:pPr>
        <w:pStyle w:val="FootnoteText"/>
        <w:rPr>
          <w:lang w:val="gl-ES"/>
        </w:rPr>
      </w:pPr>
      <w:r>
        <w:rPr>
          <w:rStyle w:val="FootnoteReference"/>
        </w:rPr>
        <w:footnoteRef/>
      </w:r>
      <w:r w:rsidRPr="00CA0AD4">
        <w:rPr>
          <w:lang w:val="en-US"/>
        </w:rPr>
        <w:t xml:space="preserve"> </w:t>
      </w:r>
      <w:r>
        <w:rPr>
          <w:lang w:val="en-US"/>
        </w:rPr>
        <w:t>Fonte</w:t>
      </w:r>
      <w:r w:rsidRPr="00CA0AD4">
        <w:rPr>
          <w:lang w:val="en-US"/>
        </w:rPr>
        <w:t>: Oxford Poverty and Human Development Initiative (OPHI).</w:t>
      </w:r>
    </w:p>
  </w:footnote>
  <w:footnote w:id="7">
    <w:p w14:paraId="0CCDD925" w14:textId="77777777" w:rsidR="005235BC" w:rsidRPr="006F6E0F" w:rsidRDefault="005235BC">
      <w:pPr>
        <w:pStyle w:val="FootnoteText"/>
        <w:rPr>
          <w:lang w:val="gl-ES"/>
        </w:rPr>
      </w:pPr>
      <w:r>
        <w:rPr>
          <w:rStyle w:val="FootnoteReference"/>
        </w:rPr>
        <w:footnoteRef/>
      </w:r>
      <w:r w:rsidRPr="00CD7C38">
        <w:rPr>
          <w:lang w:val="pt-BR"/>
        </w:rPr>
        <w:t xml:space="preserve"> </w:t>
      </w:r>
      <w:r>
        <w:rPr>
          <w:lang w:val="gl-ES"/>
        </w:rPr>
        <w:t>INE</w:t>
      </w:r>
    </w:p>
  </w:footnote>
  <w:footnote w:id="8">
    <w:p w14:paraId="5010229A" w14:textId="77777777" w:rsidR="005235BC" w:rsidRPr="00CD7C38" w:rsidRDefault="005235BC" w:rsidP="002D5E59">
      <w:pPr>
        <w:pStyle w:val="FootnoteText"/>
        <w:rPr>
          <w:lang w:val="pt-BR"/>
        </w:rPr>
      </w:pPr>
      <w:r>
        <w:rPr>
          <w:rStyle w:val="FootnoteReference"/>
        </w:rPr>
        <w:footnoteRef/>
      </w:r>
      <w:r w:rsidRPr="00CD7C38">
        <w:rPr>
          <w:lang w:val="pt-BR"/>
        </w:rPr>
        <w:t xml:space="preserve"> </w:t>
      </w:r>
      <w:r>
        <w:rPr>
          <w:lang w:val="pt-PT"/>
        </w:rPr>
        <w:t>Nomeadamente a</w:t>
      </w:r>
      <w:r w:rsidRPr="00670B99">
        <w:rPr>
          <w:lang w:val="pt-PT"/>
        </w:rPr>
        <w:t>gricultura, florestas e pescas com 16,5% do PIB, indústria transformadora, construção e energia com 37,5% do PIB, comércio, transportes, banca, seguros e telecomunicações com 24,5% do PIB e 18,7% para a extracção de petróleo.</w:t>
      </w:r>
    </w:p>
  </w:footnote>
  <w:footnote w:id="9">
    <w:p w14:paraId="160C56B3" w14:textId="77777777" w:rsidR="005235BC" w:rsidRPr="00D43732" w:rsidRDefault="005235BC" w:rsidP="002D5E59">
      <w:pPr>
        <w:pStyle w:val="FootnoteText"/>
        <w:rPr>
          <w:lang w:val="pt-PT"/>
        </w:rPr>
      </w:pPr>
      <w:r>
        <w:rPr>
          <w:rStyle w:val="FootnoteReference"/>
        </w:rPr>
        <w:footnoteRef/>
      </w:r>
      <w:r w:rsidRPr="00CD7C38">
        <w:rPr>
          <w:lang w:val="pt-BR"/>
        </w:rPr>
        <w:t xml:space="preserve"> </w:t>
      </w:r>
      <w:r w:rsidRPr="00D43732">
        <w:rPr>
          <w:lang w:val="pt-PT"/>
        </w:rPr>
        <w:t>Ministério da Economia e do Planeamento, Governo de Angola</w:t>
      </w:r>
      <w:r>
        <w:rPr>
          <w:lang w:val="pt-PT"/>
        </w:rPr>
        <w:t>,</w:t>
      </w:r>
      <w:r w:rsidRPr="00FD69AC">
        <w:rPr>
          <w:i/>
          <w:lang w:val="pt-PT"/>
        </w:rPr>
        <w:t xml:space="preserve"> </w:t>
      </w:r>
      <w:r w:rsidRPr="00C93C1C">
        <w:rPr>
          <w:i/>
          <w:lang w:val="pt-PT"/>
        </w:rPr>
        <w:t>Estratégia de Longo Prazo: Angola 2025 revisto</w:t>
      </w:r>
      <w:r w:rsidRPr="00D43732">
        <w:rPr>
          <w:lang w:val="pt-PT"/>
        </w:rPr>
        <w:t xml:space="preserve">, </w:t>
      </w:r>
      <w:r>
        <w:rPr>
          <w:lang w:val="pt-PT"/>
        </w:rPr>
        <w:t xml:space="preserve">Angola, 2010 </w:t>
      </w:r>
    </w:p>
  </w:footnote>
  <w:footnote w:id="10">
    <w:p w14:paraId="7266C1F4" w14:textId="77777777" w:rsidR="005235BC" w:rsidRPr="00A7664A" w:rsidRDefault="005235BC">
      <w:pPr>
        <w:pStyle w:val="FootnoteText"/>
        <w:rPr>
          <w:lang w:val="gl-ES"/>
        </w:rPr>
      </w:pPr>
      <w:r>
        <w:rPr>
          <w:rStyle w:val="FootnoteReference"/>
        </w:rPr>
        <w:footnoteRef/>
      </w:r>
      <w:r w:rsidRPr="00CA0AD4">
        <w:rPr>
          <w:lang w:val="en-US"/>
        </w:rPr>
        <w:t xml:space="preserve"> </w:t>
      </w:r>
      <w:r w:rsidRPr="00CD7C38">
        <w:rPr>
          <w:lang w:val="en-US"/>
        </w:rPr>
        <w:t>Incluir referencia</w:t>
      </w:r>
    </w:p>
  </w:footnote>
  <w:footnote w:id="11">
    <w:p w14:paraId="6B2B9EEE" w14:textId="77777777" w:rsidR="005235BC" w:rsidRPr="00CA0AD4" w:rsidRDefault="005235BC" w:rsidP="006F6E0F">
      <w:pPr>
        <w:pStyle w:val="FootnoteText"/>
        <w:rPr>
          <w:lang w:val="en-US"/>
        </w:rPr>
      </w:pPr>
      <w:r>
        <w:rPr>
          <w:rStyle w:val="FootnoteReference"/>
        </w:rPr>
        <w:footnoteRef/>
      </w:r>
      <w:r w:rsidRPr="00CA0AD4">
        <w:rPr>
          <w:lang w:val="en-US"/>
        </w:rPr>
        <w:t xml:space="preserve"> National Health Development Plan (PNDS) 2012 – 2025</w:t>
      </w:r>
    </w:p>
  </w:footnote>
  <w:footnote w:id="12">
    <w:p w14:paraId="037D02E1" w14:textId="77777777" w:rsidR="005235BC" w:rsidRPr="006706D0" w:rsidRDefault="005235BC" w:rsidP="006F6E0F">
      <w:pPr>
        <w:pStyle w:val="FootnoteText"/>
        <w:rPr>
          <w:lang w:val="gl-ES"/>
        </w:rPr>
      </w:pPr>
      <w:r>
        <w:rPr>
          <w:rStyle w:val="FootnoteReference"/>
        </w:rPr>
        <w:footnoteRef/>
      </w:r>
      <w:r w:rsidRPr="00CD7C38">
        <w:rPr>
          <w:lang w:val="pt-BR"/>
        </w:rPr>
        <w:t xml:space="preserve"> </w:t>
      </w:r>
      <w:r>
        <w:rPr>
          <w:lang w:val="gl-ES"/>
        </w:rPr>
        <w:t>Ministério da Saúde, 2018</w:t>
      </w:r>
    </w:p>
  </w:footnote>
  <w:footnote w:id="13">
    <w:p w14:paraId="6DE4334C" w14:textId="77777777" w:rsidR="005235BC" w:rsidRPr="0013041A" w:rsidRDefault="005235BC" w:rsidP="006F6E0F">
      <w:pPr>
        <w:pStyle w:val="FootnoteText"/>
        <w:rPr>
          <w:lang w:val="pt-BR"/>
        </w:rPr>
      </w:pPr>
      <w:r>
        <w:rPr>
          <w:rStyle w:val="FootnoteReference"/>
          <w:rFonts w:eastAsiaTheme="majorEastAsia"/>
        </w:rPr>
        <w:footnoteRef/>
      </w:r>
      <w:r w:rsidRPr="0013041A">
        <w:rPr>
          <w:lang w:val="pt-BR"/>
        </w:rPr>
        <w:t xml:space="preserve"> </w:t>
      </w:r>
      <w:r>
        <w:rPr>
          <w:rFonts w:cs="Arial"/>
          <w:color w:val="212121"/>
          <w:shd w:val="clear" w:color="auto" w:fill="FFFFFF"/>
          <w:lang w:val="pt-PT"/>
        </w:rPr>
        <w:t>34% das meninas entre 15-19 anos casada</w:t>
      </w:r>
      <w:r w:rsidRPr="00593E4B">
        <w:rPr>
          <w:rFonts w:cs="Arial"/>
          <w:color w:val="212121"/>
          <w:shd w:val="clear" w:color="auto" w:fill="FFFFFF"/>
          <w:lang w:val="pt-PT"/>
        </w:rPr>
        <w:t xml:space="preserve">s foram </w:t>
      </w:r>
      <w:r w:rsidRPr="0013041A">
        <w:rPr>
          <w:rFonts w:cs="Arial"/>
          <w:bCs/>
          <w:color w:val="212121"/>
          <w:shd w:val="clear" w:color="auto" w:fill="FFFFFF"/>
          <w:lang w:val="pt-PT"/>
        </w:rPr>
        <w:t xml:space="preserve">vítimas de algum tipo de violência </w:t>
      </w:r>
      <w:r w:rsidRPr="00593E4B">
        <w:rPr>
          <w:rFonts w:cs="Arial"/>
          <w:color w:val="212121"/>
          <w:shd w:val="clear" w:color="auto" w:fill="FFFFFF"/>
          <w:lang w:val="pt-PT"/>
        </w:rPr>
        <w:t>(física ou sexual) pelo marido ou parceiro</w:t>
      </w:r>
      <w:r>
        <w:rPr>
          <w:rFonts w:cs="Arial"/>
          <w:color w:val="212121"/>
          <w:shd w:val="clear" w:color="auto" w:fill="FFFFFF"/>
          <w:lang w:val="pt-PT"/>
        </w:rPr>
        <w:t>.</w:t>
      </w:r>
    </w:p>
  </w:footnote>
  <w:footnote w:id="14">
    <w:p w14:paraId="6690E856" w14:textId="77777777" w:rsidR="005235BC" w:rsidRPr="0008105F" w:rsidRDefault="005235BC" w:rsidP="0008105F">
      <w:pPr>
        <w:pStyle w:val="FootnoteText"/>
        <w:rPr>
          <w:sz w:val="14"/>
          <w:szCs w:val="14"/>
          <w:lang w:val="pt-PT"/>
        </w:rPr>
      </w:pPr>
      <w:r w:rsidRPr="0008105F">
        <w:rPr>
          <w:rStyle w:val="FootnoteReference"/>
          <w:sz w:val="14"/>
          <w:szCs w:val="14"/>
        </w:rPr>
        <w:footnoteRef/>
      </w:r>
      <w:r w:rsidRPr="0008105F">
        <w:rPr>
          <w:sz w:val="14"/>
          <w:szCs w:val="14"/>
          <w:lang w:val="pt-PT"/>
        </w:rPr>
        <w:t xml:space="preserve"> Instituto Nacional de Estatistica (INE), Publicacao de Indicadores sobre Emprego e Desemprego 2018/2019. Abril 2019.</w:t>
      </w:r>
    </w:p>
  </w:footnote>
  <w:footnote w:id="15">
    <w:p w14:paraId="602E23A6" w14:textId="77777777" w:rsidR="005235BC" w:rsidRPr="0008105F" w:rsidRDefault="005235BC" w:rsidP="0008105F">
      <w:pPr>
        <w:pStyle w:val="FootnoteText"/>
        <w:rPr>
          <w:sz w:val="14"/>
          <w:szCs w:val="14"/>
          <w:lang w:val="pt-PT"/>
        </w:rPr>
      </w:pPr>
      <w:r w:rsidRPr="0008105F">
        <w:rPr>
          <w:rStyle w:val="FootnoteReference"/>
          <w:sz w:val="14"/>
          <w:szCs w:val="14"/>
        </w:rPr>
        <w:footnoteRef/>
      </w:r>
      <w:r w:rsidRPr="0008105F">
        <w:rPr>
          <w:sz w:val="14"/>
          <w:szCs w:val="14"/>
          <w:lang w:val="pt-PT"/>
        </w:rPr>
        <w:t xml:space="preserve"> Instituto Nacional de Estatistica (INE), Publicacao de Indicadores sobre Emprego e Desemprego 2018/2019. Abril 2019.</w:t>
      </w:r>
    </w:p>
  </w:footnote>
  <w:footnote w:id="16">
    <w:p w14:paraId="651A9389" w14:textId="77777777" w:rsidR="005235BC" w:rsidRPr="0008105F" w:rsidRDefault="005235BC" w:rsidP="0008105F">
      <w:pPr>
        <w:pStyle w:val="FootnoteText"/>
        <w:rPr>
          <w:sz w:val="14"/>
          <w:szCs w:val="14"/>
          <w:lang w:val="pt-BR"/>
        </w:rPr>
      </w:pPr>
      <w:r w:rsidRPr="0008105F">
        <w:rPr>
          <w:rStyle w:val="FootnoteReference"/>
          <w:sz w:val="14"/>
          <w:szCs w:val="14"/>
        </w:rPr>
        <w:footnoteRef/>
      </w:r>
      <w:r w:rsidRPr="0008105F">
        <w:rPr>
          <w:sz w:val="14"/>
          <w:szCs w:val="14"/>
          <w:lang w:val="pt-BR"/>
        </w:rPr>
        <w:t xml:space="preserve"> </w:t>
      </w:r>
      <w:r w:rsidRPr="0008105F">
        <w:rPr>
          <w:sz w:val="14"/>
          <w:szCs w:val="14"/>
          <w:lang w:val="pt-PT"/>
        </w:rPr>
        <w:t xml:space="preserve">Instituto Nacional de Estatistica (INE), </w:t>
      </w:r>
      <w:r w:rsidRPr="0008105F">
        <w:rPr>
          <w:i/>
          <w:sz w:val="14"/>
          <w:szCs w:val="14"/>
          <w:lang w:val="pt-BR"/>
        </w:rPr>
        <w:t>Relatório Sobre Emprego, Inquérito De Indicadores Múltiplos E De Saúde, 2015-2016,</w:t>
      </w:r>
      <w:r w:rsidRPr="0008105F">
        <w:rPr>
          <w:sz w:val="14"/>
          <w:szCs w:val="14"/>
          <w:lang w:val="pt-PT"/>
        </w:rPr>
        <w:t xml:space="preserve"> Angola, Setembro 2017</w:t>
      </w:r>
    </w:p>
  </w:footnote>
  <w:footnote w:id="17">
    <w:p w14:paraId="479ACEC1" w14:textId="77777777" w:rsidR="005235BC" w:rsidRPr="0008105F" w:rsidRDefault="005235BC" w:rsidP="009A533B">
      <w:pPr>
        <w:pStyle w:val="FootnoteText"/>
        <w:rPr>
          <w:sz w:val="14"/>
          <w:szCs w:val="14"/>
          <w:lang w:val="pt-BR"/>
        </w:rPr>
      </w:pPr>
      <w:r w:rsidRPr="0008105F">
        <w:rPr>
          <w:rStyle w:val="FootnoteReference"/>
          <w:sz w:val="14"/>
          <w:szCs w:val="14"/>
        </w:rPr>
        <w:footnoteRef/>
      </w:r>
      <w:r w:rsidRPr="0008105F">
        <w:rPr>
          <w:sz w:val="14"/>
          <w:szCs w:val="14"/>
          <w:lang w:val="pt-BR"/>
        </w:rPr>
        <w:t xml:space="preserve"> </w:t>
      </w:r>
      <w:r w:rsidRPr="0008105F">
        <w:rPr>
          <w:sz w:val="14"/>
          <w:szCs w:val="14"/>
          <w:lang w:val="pt-PT"/>
        </w:rPr>
        <w:t xml:space="preserve">Ministério da Economia e do Planeamento, Governo de Angola, </w:t>
      </w:r>
      <w:r w:rsidRPr="0008105F">
        <w:rPr>
          <w:i/>
          <w:sz w:val="14"/>
          <w:szCs w:val="14"/>
          <w:lang w:val="pt-PT"/>
        </w:rPr>
        <w:t>Plano de Desenvolvimento Nacional 2018-2022</w:t>
      </w:r>
      <w:r w:rsidRPr="0008105F">
        <w:rPr>
          <w:sz w:val="14"/>
          <w:szCs w:val="14"/>
          <w:lang w:val="pt-PT"/>
        </w:rPr>
        <w:t>, Abril 2018</w:t>
      </w:r>
    </w:p>
  </w:footnote>
  <w:footnote w:id="18">
    <w:p w14:paraId="18FA8FBE" w14:textId="77777777" w:rsidR="005235BC" w:rsidRPr="0008105F" w:rsidRDefault="005235BC" w:rsidP="009A533B">
      <w:pPr>
        <w:pStyle w:val="FootnoteText"/>
        <w:rPr>
          <w:sz w:val="14"/>
          <w:szCs w:val="14"/>
          <w:lang w:val="pt-BR"/>
        </w:rPr>
      </w:pPr>
      <w:r w:rsidRPr="0008105F">
        <w:rPr>
          <w:rStyle w:val="FootnoteReference"/>
          <w:sz w:val="14"/>
          <w:szCs w:val="14"/>
        </w:rPr>
        <w:footnoteRef/>
      </w:r>
      <w:r w:rsidRPr="0008105F">
        <w:rPr>
          <w:sz w:val="14"/>
          <w:szCs w:val="14"/>
          <w:lang w:val="pt-BR"/>
        </w:rPr>
        <w:t xml:space="preserve"> In</w:t>
      </w:r>
      <w:r w:rsidRPr="0008105F">
        <w:rPr>
          <w:sz w:val="14"/>
          <w:szCs w:val="14"/>
          <w:lang w:val="pt-PT"/>
        </w:rPr>
        <w:t xml:space="preserve">stituto Nacional de Estatística (INE), </w:t>
      </w:r>
      <w:r w:rsidRPr="0008105F">
        <w:rPr>
          <w:i/>
          <w:sz w:val="14"/>
          <w:szCs w:val="14"/>
          <w:lang w:val="pt-BR"/>
        </w:rPr>
        <w:t>Relatório Sobre Emprego, Inquérito de Indicadores Múltiplos e de Saúde, 2015-2016,</w:t>
      </w:r>
      <w:r w:rsidRPr="0008105F">
        <w:rPr>
          <w:sz w:val="14"/>
          <w:szCs w:val="14"/>
          <w:lang w:val="pt-PT"/>
        </w:rPr>
        <w:t xml:space="preserve"> Angola, Setembro 2017</w:t>
      </w:r>
    </w:p>
  </w:footnote>
  <w:footnote w:id="19">
    <w:p w14:paraId="5F692664" w14:textId="77777777" w:rsidR="005235BC" w:rsidRPr="0008105F" w:rsidRDefault="005235BC" w:rsidP="009A533B">
      <w:pPr>
        <w:pStyle w:val="FootnoteText"/>
        <w:rPr>
          <w:sz w:val="14"/>
          <w:szCs w:val="14"/>
          <w:lang w:val="pt-BR"/>
        </w:rPr>
      </w:pPr>
      <w:r w:rsidRPr="0008105F">
        <w:rPr>
          <w:rStyle w:val="FootnoteReference"/>
          <w:sz w:val="14"/>
          <w:szCs w:val="14"/>
        </w:rPr>
        <w:footnoteRef/>
      </w:r>
      <w:r w:rsidRPr="0008105F">
        <w:rPr>
          <w:sz w:val="14"/>
          <w:szCs w:val="14"/>
          <w:lang w:val="pt-BR"/>
        </w:rPr>
        <w:t xml:space="preserve"> </w:t>
      </w:r>
      <w:r w:rsidRPr="0008105F">
        <w:rPr>
          <w:i/>
          <w:sz w:val="14"/>
          <w:szCs w:val="14"/>
          <w:lang w:val="pt-BR"/>
        </w:rPr>
        <w:t>Ibidem</w:t>
      </w:r>
    </w:p>
  </w:footnote>
  <w:footnote w:id="20">
    <w:p w14:paraId="5FF2B746" w14:textId="77777777" w:rsidR="005235BC" w:rsidRPr="0008105F" w:rsidRDefault="005235BC" w:rsidP="007A7470">
      <w:pPr>
        <w:pStyle w:val="FootnoteText"/>
        <w:rPr>
          <w:sz w:val="16"/>
          <w:szCs w:val="16"/>
        </w:rPr>
      </w:pPr>
      <w:r>
        <w:rPr>
          <w:rStyle w:val="FootnoteReference"/>
        </w:rPr>
        <w:footnoteRef/>
      </w:r>
      <w:r>
        <w:t xml:space="preserve"> </w:t>
      </w:r>
      <w:r w:rsidRPr="0008105F">
        <w:rPr>
          <w:sz w:val="16"/>
          <w:szCs w:val="16"/>
          <w:lang w:val="pt-BR"/>
        </w:rPr>
        <w:t xml:space="preserve">Documento disponível em: </w:t>
      </w:r>
      <w:hyperlink r:id="rId1" w:history="1">
        <w:r w:rsidRPr="0008105F">
          <w:rPr>
            <w:rStyle w:val="Hyperlink"/>
            <w:sz w:val="16"/>
            <w:szCs w:val="16"/>
            <w:lang w:val="pt-BR"/>
          </w:rPr>
          <w:t>https://www.unicef.org/angola/Relatórios/fluxos-e-parametros-para-o-atendimento-de-criancas-e-adolescentes-vitimas-de-violencia</w:t>
        </w:r>
      </w:hyperlink>
    </w:p>
  </w:footnote>
  <w:footnote w:id="21">
    <w:p w14:paraId="7D6DD650" w14:textId="77777777" w:rsidR="005235BC" w:rsidRPr="00CD7C38" w:rsidRDefault="005235BC" w:rsidP="000C2E1E">
      <w:pPr>
        <w:pStyle w:val="FootnoteText"/>
        <w:rPr>
          <w:lang w:val="pt-BR"/>
        </w:rPr>
      </w:pPr>
      <w:r>
        <w:rPr>
          <w:rStyle w:val="FootnoteReference"/>
          <w:rFonts w:eastAsia="Calibri"/>
        </w:rPr>
        <w:footnoteRef/>
      </w:r>
      <w:r w:rsidRPr="00CD7C38">
        <w:rPr>
          <w:lang w:val="pt-BR"/>
        </w:rPr>
        <w:t xml:space="preserve"> J. Muzima e G. Gallardo, Angola 2017, www.africaneconomicoutlook.org</w:t>
      </w:r>
    </w:p>
  </w:footnote>
  <w:footnote w:id="22">
    <w:p w14:paraId="79C3ABC0" w14:textId="77777777" w:rsidR="005235BC" w:rsidRPr="00CD7C38" w:rsidRDefault="005235BC" w:rsidP="000C2E1E">
      <w:pPr>
        <w:pStyle w:val="FootnoteText"/>
        <w:rPr>
          <w:lang w:val="pt-BR"/>
        </w:rPr>
      </w:pPr>
      <w:r>
        <w:rPr>
          <w:rStyle w:val="FootnoteReference"/>
          <w:rFonts w:eastAsia="Calibri"/>
        </w:rPr>
        <w:footnoteRef/>
      </w:r>
      <w:r w:rsidRPr="00CD7C38">
        <w:rPr>
          <w:lang w:val="pt-BR"/>
        </w:rPr>
        <w:t xml:space="preserve"> </w:t>
      </w:r>
      <w:r w:rsidRPr="0082464B">
        <w:rPr>
          <w:lang w:val="pt-PT"/>
        </w:rPr>
        <w:t xml:space="preserve">Ministério da Economia e do Planeamento, Governo de Angola, </w:t>
      </w:r>
      <w:r w:rsidRPr="0082464B">
        <w:rPr>
          <w:i/>
          <w:lang w:val="pt-PT"/>
        </w:rPr>
        <w:t>Plano de Desenvolvimento Nacional 2018-2022</w:t>
      </w:r>
      <w:r w:rsidRPr="0082464B">
        <w:rPr>
          <w:lang w:val="pt-PT"/>
        </w:rPr>
        <w:t>, Abril 2018</w:t>
      </w:r>
    </w:p>
  </w:footnote>
  <w:footnote w:id="23">
    <w:p w14:paraId="62A0EC25" w14:textId="77777777" w:rsidR="005235BC" w:rsidRPr="00CD7C38" w:rsidRDefault="005235BC" w:rsidP="00C7246D">
      <w:pPr>
        <w:pStyle w:val="FootnoteText"/>
        <w:rPr>
          <w:lang w:val="pt-BR"/>
        </w:rPr>
      </w:pPr>
      <w:r>
        <w:rPr>
          <w:rStyle w:val="FootnoteReference"/>
          <w:rFonts w:eastAsia="Calibri"/>
        </w:rPr>
        <w:footnoteRef/>
      </w:r>
      <w:r w:rsidRPr="00CD7C38">
        <w:rPr>
          <w:lang w:val="pt-BR"/>
        </w:rPr>
        <w:t xml:space="preserve"> </w:t>
      </w:r>
      <w:r w:rsidRPr="0082464B">
        <w:rPr>
          <w:lang w:val="pt-PT"/>
        </w:rPr>
        <w:t xml:space="preserve">Ministério da Economia e do Planeamento, Governo de Angola, </w:t>
      </w:r>
      <w:r w:rsidRPr="0082464B">
        <w:rPr>
          <w:i/>
          <w:lang w:val="pt-PT"/>
        </w:rPr>
        <w:t>Plano de Desenvolvimento Nacional 2018-2022</w:t>
      </w:r>
      <w:r w:rsidRPr="0082464B">
        <w:rPr>
          <w:lang w:val="pt-PT"/>
        </w:rPr>
        <w:t>, Abril 2018</w:t>
      </w:r>
    </w:p>
  </w:footnote>
  <w:footnote w:id="24">
    <w:p w14:paraId="529029F9" w14:textId="77777777" w:rsidR="005235BC" w:rsidRPr="00CD7C38" w:rsidRDefault="005235BC" w:rsidP="00C7246D">
      <w:pPr>
        <w:pStyle w:val="FootnoteText"/>
        <w:rPr>
          <w:sz w:val="18"/>
          <w:szCs w:val="18"/>
          <w:lang w:val="pt-BR"/>
        </w:rPr>
      </w:pPr>
      <w:r>
        <w:rPr>
          <w:rStyle w:val="FootnoteReference"/>
          <w:rFonts w:eastAsia="Calibri"/>
        </w:rPr>
        <w:footnoteRef/>
      </w:r>
      <w:r w:rsidRPr="00CD7C38">
        <w:rPr>
          <w:lang w:val="pt-BR"/>
        </w:rPr>
        <w:t xml:space="preserve"> </w:t>
      </w:r>
      <w:r w:rsidRPr="00C1695E">
        <w:rPr>
          <w:sz w:val="18"/>
          <w:szCs w:val="18"/>
          <w:lang w:val="pt-PT"/>
        </w:rPr>
        <w:t>O Pacote Legislativo está composto por 6 sub-pacotes legislativos por cada uma das áreas relevantes para preparação à governação local: Lei de Institucionalização de Autarquias Locais, Lei de Tutela Administrativa de Autarquias Locais, Lei das Finanças Locais, Lei de Transferência de Atribuições e Competências do Estado para Autarquias Locais, Lei Orgânica da Organização e Financiamento de Autarquias Locais e Lei Orgânica sobre Eleições Locais / Autarquias. Uma das observações que algumas organizações da sociedade civil fizeram em relação ao processo de consultação é que deveria ser um debate muito mais amplo e mais cr</w:t>
      </w:r>
      <w:r>
        <w:rPr>
          <w:sz w:val="18"/>
          <w:szCs w:val="18"/>
          <w:lang w:val="pt-PT"/>
        </w:rPr>
        <w:t>í</w:t>
      </w:r>
      <w:r w:rsidRPr="00C1695E">
        <w:rPr>
          <w:sz w:val="18"/>
          <w:szCs w:val="18"/>
          <w:lang w:val="pt-PT"/>
        </w:rPr>
        <w:t>tico, tendo em conta a importância na história de Angola das autarquias.</w:t>
      </w:r>
    </w:p>
  </w:footnote>
  <w:footnote w:id="25">
    <w:p w14:paraId="7FA709D3" w14:textId="77777777" w:rsidR="005235BC" w:rsidRPr="00CD7C38" w:rsidRDefault="005235BC" w:rsidP="00C7246D">
      <w:pPr>
        <w:pStyle w:val="FootnoteText"/>
        <w:rPr>
          <w:lang w:val="pt-BR"/>
        </w:rPr>
      </w:pPr>
      <w:r w:rsidRPr="00BB79C3">
        <w:rPr>
          <w:rStyle w:val="FootnoteReference"/>
          <w:rFonts w:eastAsia="Calibri"/>
          <w:lang w:val="pt-PT"/>
        </w:rPr>
        <w:footnoteRef/>
      </w:r>
      <w:r w:rsidRPr="00BB79C3">
        <w:rPr>
          <w:lang w:val="pt-PT"/>
        </w:rPr>
        <w:t xml:space="preserve"> </w:t>
      </w:r>
      <w:r w:rsidRPr="00BB79C3">
        <w:rPr>
          <w:rStyle w:val="Hyperlink"/>
          <w:rFonts w:eastAsia="Calibri"/>
          <w:lang w:val="pt-PT"/>
        </w:rPr>
        <w:t>Decreto Presidencial 222/13 de 24 de Dezembro 2013.</w:t>
      </w:r>
    </w:p>
  </w:footnote>
  <w:footnote w:id="26">
    <w:p w14:paraId="4630D1B9" w14:textId="77777777" w:rsidR="005235BC" w:rsidRPr="00CD7C38" w:rsidRDefault="005235BC" w:rsidP="00C7246D">
      <w:pPr>
        <w:pStyle w:val="FootnoteText"/>
        <w:rPr>
          <w:lang w:val="pt-BR"/>
        </w:rPr>
      </w:pPr>
      <w:r>
        <w:rPr>
          <w:rStyle w:val="FootnoteReference"/>
          <w:rFonts w:eastAsia="Calibri"/>
        </w:rPr>
        <w:footnoteRef/>
      </w:r>
      <w:r w:rsidRPr="00CD7C38">
        <w:rPr>
          <w:lang w:val="pt-BR"/>
        </w:rPr>
        <w:t xml:space="preserve"> </w:t>
      </w:r>
      <w:r w:rsidRPr="0082464B">
        <w:rPr>
          <w:lang w:val="pt-PT"/>
        </w:rPr>
        <w:t>Institu</w:t>
      </w:r>
      <w:r>
        <w:rPr>
          <w:lang w:val="pt-PT"/>
        </w:rPr>
        <w:t>to Nacional de Estatística (</w:t>
      </w:r>
      <w:r w:rsidRPr="0082464B">
        <w:rPr>
          <w:lang w:val="pt-PT"/>
        </w:rPr>
        <w:t>INE</w:t>
      </w:r>
      <w:r>
        <w:rPr>
          <w:lang w:val="pt-PT"/>
        </w:rPr>
        <w:t>)</w:t>
      </w:r>
      <w:r w:rsidRPr="0082464B">
        <w:rPr>
          <w:lang w:val="pt-PT"/>
        </w:rPr>
        <w:t xml:space="preserve">, </w:t>
      </w:r>
      <w:r w:rsidRPr="00A32963">
        <w:rPr>
          <w:i/>
          <w:lang w:val="pt-PT"/>
        </w:rPr>
        <w:t xml:space="preserve">Relatório dos Objectivos de Desenvolvimento Sustentável, Indicadores de Linha de Base 2018, Agenda 2030, “Por uma Angola melhor e sustentável para todos” (Rascunho), </w:t>
      </w:r>
      <w:r w:rsidRPr="0082464B">
        <w:rPr>
          <w:lang w:val="pt-PT"/>
        </w:rPr>
        <w:t>2018</w:t>
      </w:r>
    </w:p>
  </w:footnote>
  <w:footnote w:id="27">
    <w:p w14:paraId="59EA799A" w14:textId="77777777" w:rsidR="005235BC" w:rsidRPr="002F0E4E" w:rsidRDefault="005235BC" w:rsidP="00C7246D">
      <w:pPr>
        <w:pStyle w:val="FootnoteText"/>
        <w:rPr>
          <w:lang w:val="pt-PT"/>
        </w:rPr>
      </w:pPr>
      <w:r>
        <w:rPr>
          <w:rStyle w:val="FootnoteReference"/>
          <w:rFonts w:eastAsia="Calibri"/>
        </w:rPr>
        <w:footnoteRef/>
      </w:r>
      <w:r w:rsidRPr="00CD7C38">
        <w:rPr>
          <w:lang w:val="pt-BR"/>
        </w:rPr>
        <w:t xml:space="preserve"> </w:t>
      </w:r>
      <w:r w:rsidRPr="0082464B">
        <w:rPr>
          <w:lang w:val="pt-PT"/>
        </w:rPr>
        <w:t xml:space="preserve">Ministério </w:t>
      </w:r>
      <w:r w:rsidRPr="002F0E4E">
        <w:rPr>
          <w:lang w:val="pt-PT"/>
        </w:rPr>
        <w:t xml:space="preserve">da Economia e do Planeamento, Governo de Angola, </w:t>
      </w:r>
      <w:r w:rsidRPr="002F0E4E">
        <w:rPr>
          <w:i/>
          <w:lang w:val="pt-PT"/>
        </w:rPr>
        <w:t>Plano de Desenvolvimento Nacional 2018-2022</w:t>
      </w:r>
      <w:r w:rsidRPr="002F0E4E">
        <w:rPr>
          <w:lang w:val="pt-PT"/>
        </w:rPr>
        <w:t>, Abril 2018</w:t>
      </w:r>
    </w:p>
  </w:footnote>
  <w:footnote w:id="28">
    <w:p w14:paraId="1347E928" w14:textId="77777777" w:rsidR="005235BC" w:rsidRPr="002F0E4E" w:rsidRDefault="005235BC" w:rsidP="00C7246D">
      <w:pPr>
        <w:pStyle w:val="FootnoteText"/>
        <w:rPr>
          <w:lang w:val="pt-PT"/>
        </w:rPr>
      </w:pPr>
      <w:r w:rsidRPr="002F0E4E">
        <w:rPr>
          <w:rStyle w:val="FootnoteReference"/>
          <w:rFonts w:eastAsia="Calibri"/>
          <w:lang w:val="pt-PT"/>
        </w:rPr>
        <w:footnoteRef/>
      </w:r>
      <w:r w:rsidRPr="002F0E4E">
        <w:rPr>
          <w:i/>
          <w:lang w:val="pt-PT"/>
        </w:rPr>
        <w:t xml:space="preserve"> Ibidem</w:t>
      </w:r>
    </w:p>
  </w:footnote>
  <w:footnote w:id="29">
    <w:p w14:paraId="48C85FB3" w14:textId="77777777" w:rsidR="005235BC" w:rsidRPr="002F0E4E" w:rsidRDefault="005235BC">
      <w:pPr>
        <w:pStyle w:val="FootnoteText"/>
        <w:rPr>
          <w:lang w:val="pt-PT"/>
        </w:rPr>
      </w:pPr>
      <w:r w:rsidRPr="002F0E4E">
        <w:rPr>
          <w:rStyle w:val="FootnoteReference"/>
          <w:lang w:val="pt-PT"/>
        </w:rPr>
        <w:footnoteRef/>
      </w:r>
      <w:r w:rsidRPr="002F0E4E">
        <w:rPr>
          <w:lang w:val="pt-PT"/>
        </w:rPr>
        <w:t xml:space="preserve"> Lei de Asilo de 2015, onde o mesmo compromisso </w:t>
      </w:r>
      <w:r>
        <w:rPr>
          <w:lang w:val="pt-PT"/>
        </w:rPr>
        <w:t xml:space="preserve">foi </w:t>
      </w:r>
      <w:r w:rsidRPr="002F0E4E">
        <w:rPr>
          <w:lang w:val="pt-PT"/>
        </w:rPr>
        <w:t>feito para os refugiados e requerentes de asilo</w:t>
      </w:r>
    </w:p>
  </w:footnote>
  <w:footnote w:id="30">
    <w:p w14:paraId="4A0C2A65" w14:textId="77777777" w:rsidR="005235BC" w:rsidRPr="00CD7C38" w:rsidRDefault="005235BC" w:rsidP="00C7246D">
      <w:pPr>
        <w:pStyle w:val="FootnoteText"/>
        <w:rPr>
          <w:lang w:val="pt-BR"/>
        </w:rPr>
      </w:pPr>
      <w:r>
        <w:rPr>
          <w:rStyle w:val="FootnoteReference"/>
          <w:rFonts w:eastAsia="Calibri"/>
        </w:rPr>
        <w:footnoteRef/>
      </w:r>
      <w:r w:rsidRPr="00CD7C38">
        <w:rPr>
          <w:lang w:val="pt-BR"/>
        </w:rPr>
        <w:t xml:space="preserve"> </w:t>
      </w:r>
      <w:r w:rsidRPr="0082464B">
        <w:rPr>
          <w:lang w:val="pt-PT"/>
        </w:rPr>
        <w:t xml:space="preserve">Ministério da Economia e do Planeamento, Governo de Angola, </w:t>
      </w:r>
      <w:r w:rsidRPr="0082464B">
        <w:rPr>
          <w:i/>
          <w:lang w:val="pt-PT"/>
        </w:rPr>
        <w:t>Plano de Desenvolvimento Nacional 2018-2022</w:t>
      </w:r>
      <w:r w:rsidRPr="0082464B">
        <w:rPr>
          <w:lang w:val="pt-PT"/>
        </w:rPr>
        <w:t>, Abril 2018</w:t>
      </w:r>
    </w:p>
  </w:footnote>
  <w:footnote w:id="31">
    <w:p w14:paraId="4FC352C3" w14:textId="77777777" w:rsidR="005235BC" w:rsidRPr="00CD7C38" w:rsidRDefault="005235BC" w:rsidP="00C7246D">
      <w:pPr>
        <w:pStyle w:val="FootnoteText"/>
        <w:rPr>
          <w:lang w:val="pt-BR"/>
        </w:rPr>
      </w:pPr>
      <w:r>
        <w:rPr>
          <w:rStyle w:val="FootnoteReference"/>
          <w:rFonts w:eastAsia="Calibri"/>
        </w:rPr>
        <w:footnoteRef/>
      </w:r>
      <w:r w:rsidRPr="00CD7C38">
        <w:rPr>
          <w:lang w:val="pt-BR"/>
        </w:rPr>
        <w:t xml:space="preserve"> https://tbinternet.ohchr.org/_layouts/TreatyBodyExternal/Treaty.aspx?CountryID=5&amp;Lang=EN</w:t>
      </w:r>
    </w:p>
  </w:footnote>
  <w:footnote w:id="32">
    <w:p w14:paraId="134AD62A" w14:textId="77777777" w:rsidR="005235BC" w:rsidRPr="00F55CC2" w:rsidRDefault="005235BC" w:rsidP="00C1695E">
      <w:pPr>
        <w:pStyle w:val="FootnoteText"/>
      </w:pPr>
      <w:r>
        <w:rPr>
          <w:rStyle w:val="FootnoteReference"/>
        </w:rPr>
        <w:footnoteRef/>
      </w:r>
      <w:r w:rsidRPr="00CA0AD4">
        <w:rPr>
          <w:lang w:val="en-US"/>
        </w:rPr>
        <w:t xml:space="preserve"> </w:t>
      </w:r>
      <w:r w:rsidRPr="00F55CC2">
        <w:rPr>
          <w:lang w:val="pt-PT"/>
        </w:rPr>
        <w:t>Convenção de 1951 sobre o estatuto dos refugiados, a Convenção da OUA de 1969 sobre os aspectos específicos do problema de refugiados em Africa; Compromisso de Angola com o Pacto Global sobre refugiados aprovado em 2018.</w:t>
      </w:r>
    </w:p>
  </w:footnote>
  <w:footnote w:id="33">
    <w:p w14:paraId="3906BC23" w14:textId="77777777" w:rsidR="005235BC" w:rsidRPr="00CD7C38" w:rsidRDefault="005235BC" w:rsidP="00C7246D">
      <w:pPr>
        <w:pStyle w:val="FootnoteText"/>
        <w:rPr>
          <w:lang w:val="pt-BR"/>
        </w:rPr>
      </w:pPr>
      <w:r>
        <w:rPr>
          <w:rStyle w:val="FootnoteReference"/>
          <w:rFonts w:eastAsia="Calibri"/>
        </w:rPr>
        <w:footnoteRef/>
      </w:r>
      <w:r w:rsidRPr="00CD7C38">
        <w:rPr>
          <w:lang w:val="pt-BR"/>
        </w:rPr>
        <w:t xml:space="preserve"> </w:t>
      </w:r>
      <w:r w:rsidRPr="0082464B">
        <w:rPr>
          <w:lang w:val="pt-PT"/>
        </w:rPr>
        <w:t xml:space="preserve">Ministério da Economia e do Planeamento, Governo de Angola, </w:t>
      </w:r>
      <w:r w:rsidRPr="0082464B">
        <w:rPr>
          <w:i/>
          <w:lang w:val="pt-PT"/>
        </w:rPr>
        <w:t>Plano de Desenvolvimento Nacional 2018-2022</w:t>
      </w:r>
      <w:r w:rsidRPr="0082464B">
        <w:rPr>
          <w:lang w:val="pt-PT"/>
        </w:rPr>
        <w:t>, Abril 2018</w:t>
      </w:r>
    </w:p>
  </w:footnote>
  <w:footnote w:id="34">
    <w:p w14:paraId="526C4B01" w14:textId="77777777" w:rsidR="005235BC" w:rsidRPr="00CD7C38" w:rsidRDefault="005235BC" w:rsidP="00C7246D">
      <w:pPr>
        <w:pStyle w:val="FootnoteText"/>
        <w:rPr>
          <w:lang w:val="pt-BR"/>
        </w:rPr>
      </w:pPr>
      <w:r>
        <w:rPr>
          <w:rStyle w:val="FootnoteReference"/>
          <w:rFonts w:eastAsia="Calibri"/>
        </w:rPr>
        <w:footnoteRef/>
      </w:r>
      <w:r w:rsidRPr="00CD7C38">
        <w:rPr>
          <w:lang w:val="pt-BR"/>
        </w:rPr>
        <w:t xml:space="preserve"> MIDSA, </w:t>
      </w:r>
      <w:r w:rsidRPr="00CD7C38">
        <w:rPr>
          <w:i/>
          <w:lang w:val="pt-BR"/>
        </w:rPr>
        <w:t>Plano Estratégico de Ac</w:t>
      </w:r>
      <w:r>
        <w:rPr>
          <w:i/>
          <w:lang w:val="pt-BR"/>
        </w:rPr>
        <w:t>ç</w:t>
      </w:r>
      <w:r w:rsidRPr="00CD7C38">
        <w:rPr>
          <w:i/>
          <w:lang w:val="pt-BR"/>
        </w:rPr>
        <w:t xml:space="preserve">ão da África Austral para Enderecar a Migração Irregular e Mista (Draft), </w:t>
      </w:r>
      <w:r w:rsidRPr="00CD7C38">
        <w:rPr>
          <w:lang w:val="pt-BR"/>
        </w:rPr>
        <w:t>2018</w:t>
      </w:r>
    </w:p>
  </w:footnote>
  <w:footnote w:id="35">
    <w:p w14:paraId="1F86395C" w14:textId="77777777" w:rsidR="005235BC" w:rsidRPr="00AC1C8E" w:rsidRDefault="005235BC">
      <w:pPr>
        <w:pStyle w:val="FootnoteText"/>
        <w:rPr>
          <w:sz w:val="18"/>
          <w:szCs w:val="18"/>
          <w:lang w:val="gl-ES"/>
        </w:rPr>
      </w:pPr>
      <w:r>
        <w:rPr>
          <w:rStyle w:val="FootnoteReference"/>
        </w:rPr>
        <w:footnoteRef/>
      </w:r>
      <w:r>
        <w:t xml:space="preserve"> </w:t>
      </w:r>
      <w:r>
        <w:rPr>
          <w:rFonts w:asciiTheme="minorHAnsi" w:hAnsiTheme="minorHAnsi" w:cstheme="minorHAnsi"/>
          <w:sz w:val="18"/>
          <w:szCs w:val="18"/>
          <w:lang w:val="pt-PT"/>
        </w:rPr>
        <w:t xml:space="preserve">Em </w:t>
      </w:r>
      <w:r w:rsidRPr="00AC1C8E">
        <w:rPr>
          <w:rFonts w:asciiTheme="minorHAnsi" w:hAnsiTheme="minorHAnsi" w:cstheme="minorHAnsi"/>
          <w:sz w:val="18"/>
          <w:szCs w:val="18"/>
          <w:lang w:val="pt-PT"/>
        </w:rPr>
        <w:t>anexo inclui</w:t>
      </w:r>
      <w:r>
        <w:rPr>
          <w:rFonts w:asciiTheme="minorHAnsi" w:hAnsiTheme="minorHAnsi" w:cstheme="minorHAnsi"/>
          <w:sz w:val="18"/>
          <w:szCs w:val="18"/>
          <w:lang w:val="pt-PT"/>
        </w:rPr>
        <w:t>-se</w:t>
      </w:r>
      <w:r w:rsidRPr="00AC1C8E">
        <w:rPr>
          <w:rFonts w:asciiTheme="minorHAnsi" w:hAnsiTheme="minorHAnsi" w:cstheme="minorHAnsi"/>
          <w:sz w:val="18"/>
          <w:szCs w:val="18"/>
          <w:lang w:val="pt-PT"/>
        </w:rPr>
        <w:t xml:space="preserve"> o nível de integração e resposta do UNDAF </w:t>
      </w:r>
      <w:r>
        <w:rPr>
          <w:rFonts w:asciiTheme="minorHAnsi" w:hAnsiTheme="minorHAnsi" w:cstheme="minorHAnsi"/>
          <w:sz w:val="18"/>
          <w:szCs w:val="18"/>
          <w:lang w:val="pt-PT"/>
        </w:rPr>
        <w:t xml:space="preserve">com </w:t>
      </w:r>
      <w:r w:rsidRPr="00AC1C8E">
        <w:rPr>
          <w:rFonts w:asciiTheme="minorHAnsi" w:hAnsiTheme="minorHAnsi" w:cstheme="minorHAnsi"/>
          <w:sz w:val="18"/>
          <w:szCs w:val="18"/>
          <w:lang w:val="pt-PT"/>
        </w:rPr>
        <w:t>os ODS, indicando os produtos do quadro de resultados que directamente esperam impactar nos ODS;</w:t>
      </w:r>
      <w:r>
        <w:rPr>
          <w:rFonts w:asciiTheme="minorHAnsi" w:hAnsiTheme="minorHAnsi" w:cstheme="minorHAnsi"/>
          <w:sz w:val="18"/>
          <w:szCs w:val="18"/>
          <w:lang w:val="pt-PT"/>
        </w:rPr>
        <w:t xml:space="preserve"> também se detalham </w:t>
      </w:r>
      <w:r w:rsidRPr="00AC1C8E">
        <w:rPr>
          <w:rFonts w:asciiTheme="minorHAnsi" w:hAnsiTheme="minorHAnsi" w:cstheme="minorHAnsi"/>
          <w:sz w:val="18"/>
          <w:szCs w:val="18"/>
          <w:lang w:val="pt-PT"/>
        </w:rPr>
        <w:t>os indicadores ODS que são tomados como referência para medição da contribuição das Nações Unidas aos resultados estabelecidos no UNDAF.</w:t>
      </w:r>
    </w:p>
  </w:footnote>
  <w:footnote w:id="36">
    <w:p w14:paraId="7B5349A6" w14:textId="77777777" w:rsidR="005235BC" w:rsidRPr="00F553F8" w:rsidRDefault="005235BC">
      <w:pPr>
        <w:pStyle w:val="FootnoteText"/>
        <w:rPr>
          <w:sz w:val="16"/>
          <w:szCs w:val="16"/>
          <w:lang w:val="gl-ES"/>
        </w:rPr>
      </w:pPr>
      <w:r>
        <w:rPr>
          <w:rStyle w:val="FootnoteReference"/>
        </w:rPr>
        <w:footnoteRef/>
      </w:r>
      <w:r>
        <w:t xml:space="preserve"> </w:t>
      </w:r>
      <w:r w:rsidRPr="00C2276F">
        <w:rPr>
          <w:sz w:val="16"/>
          <w:szCs w:val="16"/>
        </w:rPr>
        <w:t>Escala: 1) Estratégias e programas não implementados, orçados e monitorados; 2) Estratégias e programas parcialmente implementados, orçados e monitorados, 25% ou menos; 3) Estratégias e programas parcialmente implementados, orçados e monitorados, 50% ou menos; 4) Estratégias e programas parcialmente implementados, orçados e monitorados, 75% ou menos; 5) Estratégias e programas totalmente implementados, orçados e monitorados</w:t>
      </w:r>
    </w:p>
  </w:footnote>
  <w:footnote w:id="37">
    <w:p w14:paraId="453D4D3B" w14:textId="77777777" w:rsidR="005235BC" w:rsidRPr="00CD7C38" w:rsidRDefault="005235BC" w:rsidP="00EB0885">
      <w:pPr>
        <w:pStyle w:val="FootnoteText"/>
        <w:rPr>
          <w:sz w:val="18"/>
          <w:szCs w:val="18"/>
          <w:lang w:val="pt-BR"/>
        </w:rPr>
      </w:pPr>
      <w:r>
        <w:rPr>
          <w:rStyle w:val="FootnoteReference"/>
        </w:rPr>
        <w:footnoteRef/>
      </w:r>
      <w:r w:rsidRPr="00CD7C38">
        <w:rPr>
          <w:lang w:val="pt-BR"/>
        </w:rPr>
        <w:t xml:space="preserve"> </w:t>
      </w:r>
      <w:r w:rsidRPr="007E5187">
        <w:rPr>
          <w:sz w:val="18"/>
          <w:szCs w:val="18"/>
          <w:lang w:val="pt-BR"/>
        </w:rPr>
        <w:t>Foram priorizados aqueles indicadores ODS que apareceram com dados no Relatório</w:t>
      </w:r>
      <w:r>
        <w:rPr>
          <w:sz w:val="18"/>
          <w:szCs w:val="18"/>
          <w:lang w:val="pt-BR"/>
        </w:rPr>
        <w:t xml:space="preserve"> de Linha de Base dos ODS</w:t>
      </w:r>
      <w:r w:rsidRPr="007E5187">
        <w:rPr>
          <w:sz w:val="18"/>
          <w:szCs w:val="18"/>
          <w:lang w:val="pt-BR"/>
        </w:rPr>
        <w:t xml:space="preserve"> do INE</w:t>
      </w:r>
      <w:r>
        <w:rPr>
          <w:sz w:val="18"/>
          <w:szCs w:val="18"/>
          <w:lang w:val="pt-BR"/>
        </w:rPr>
        <w:t xml:space="preserve"> Angola</w:t>
      </w:r>
      <w:r w:rsidRPr="007E5187">
        <w:rPr>
          <w:sz w:val="18"/>
          <w:szCs w:val="18"/>
          <w:lang w:val="pt-BR"/>
        </w:rPr>
        <w:t xml:space="preserve"> de 2018, nomeadamente aqueles com nivel I: o nível I (com metodologia disponível e dados regularmente produzidos)</w:t>
      </w:r>
      <w:r>
        <w:rPr>
          <w:sz w:val="18"/>
          <w:szCs w:val="18"/>
          <w:lang w:val="pt-BR"/>
        </w:rPr>
        <w:t xml:space="preserve">. </w:t>
      </w:r>
    </w:p>
  </w:footnote>
  <w:footnote w:id="38">
    <w:p w14:paraId="5BC8A7E0" w14:textId="77777777" w:rsidR="005235BC" w:rsidRPr="00166C70" w:rsidRDefault="005235BC" w:rsidP="00EB0885">
      <w:pPr>
        <w:pStyle w:val="FootnoteText"/>
        <w:rPr>
          <w:lang w:val="pt-BR"/>
        </w:rPr>
      </w:pPr>
      <w:r>
        <w:rPr>
          <w:rStyle w:val="FootnoteReference"/>
        </w:rPr>
        <w:footnoteRef/>
      </w:r>
      <w:r w:rsidRPr="00166C70">
        <w:rPr>
          <w:lang w:val="pt-BR"/>
        </w:rPr>
        <w:t xml:space="preserve"> </w:t>
      </w:r>
      <w:r>
        <w:rPr>
          <w:lang w:val="pt-BR"/>
        </w:rPr>
        <w:t>A descrição dos produtos e indicadores numerados pode ser encontrado no Anexo, Matriz de Resultados.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5540A" w14:textId="77777777" w:rsidR="00C66AE6" w:rsidRDefault="00E87EDC">
    <w:pPr>
      <w:pStyle w:val="Header"/>
    </w:pPr>
    <w:r>
      <w:rPr>
        <w:noProof/>
      </w:rPr>
      <w:pict w14:anchorId="544A8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22" o:spid="_x0000_s2050" type="#_x0000_t136" style="position:absolute;left:0;text-align:left;margin-left:0;margin-top:0;width:479.55pt;height:119.85pt;rotation:315;z-index:-251655168;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447486" w14:textId="77777777" w:rsidR="00C66AE6" w:rsidRDefault="00E87EDC">
    <w:pPr>
      <w:pStyle w:val="Header"/>
    </w:pPr>
    <w:r>
      <w:rPr>
        <w:noProof/>
      </w:rPr>
      <w:pict w14:anchorId="11DA2B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31" o:spid="_x0000_s2059" type="#_x0000_t136" style="position:absolute;left:0;text-align:left;margin-left:0;margin-top:0;width:479.55pt;height:119.85pt;rotation:315;z-index:-251636736;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E1414" w14:textId="77777777" w:rsidR="005235BC" w:rsidRPr="00A7664A" w:rsidRDefault="00E87EDC">
    <w:pPr>
      <w:pBdr>
        <w:bottom w:val="single" w:sz="4" w:space="1" w:color="92CDDC"/>
      </w:pBdr>
      <w:tabs>
        <w:tab w:val="center" w:pos="4252"/>
        <w:tab w:val="right" w:pos="8504"/>
      </w:tabs>
      <w:rPr>
        <w:sz w:val="16"/>
        <w:szCs w:val="16"/>
        <w:lang w:val="pt-PT"/>
      </w:rPr>
    </w:pPr>
    <w:r>
      <w:rPr>
        <w:noProof/>
      </w:rPr>
      <w:pict w14:anchorId="79D067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32" o:spid="_x0000_s2060" type="#_x0000_t136" style="position:absolute;margin-left:0;margin-top:0;width:479.55pt;height:119.85pt;rotation:315;z-index:-251634688;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r w:rsidR="005235BC" w:rsidRPr="006F6328">
      <w:rPr>
        <w:sz w:val="16"/>
        <w:szCs w:val="16"/>
        <w:lang w:val="pt-PT"/>
      </w:rPr>
      <w:t>Quadro de Cooperação entre o Governo de Angola e as Nações Unidas para o</w:t>
    </w:r>
    <w:r w:rsidR="005235BC">
      <w:rPr>
        <w:sz w:val="16"/>
        <w:szCs w:val="16"/>
        <w:lang w:val="pt-PT"/>
      </w:rPr>
      <w:t xml:space="preserve"> </w:t>
    </w:r>
    <w:r w:rsidR="005235BC" w:rsidRPr="006F6328">
      <w:rPr>
        <w:sz w:val="16"/>
        <w:szCs w:val="16"/>
        <w:lang w:val="pt-PT"/>
      </w:rPr>
      <w:t>Desenvolvimento Sustentável</w:t>
    </w:r>
    <w:r w:rsidR="005235BC" w:rsidRPr="00B03ED3">
      <w:rPr>
        <w:sz w:val="16"/>
        <w:szCs w:val="16"/>
        <w:lang w:val="pt-PT"/>
      </w:rPr>
      <w:t xml:space="preserve"> 2020 </w:t>
    </w:r>
    <w:r w:rsidR="005235BC">
      <w:rPr>
        <w:sz w:val="16"/>
        <w:szCs w:val="16"/>
        <w:lang w:val="pt-PT"/>
      </w:rPr>
      <w:t>–</w:t>
    </w:r>
    <w:r w:rsidR="005235BC" w:rsidRPr="00B03ED3">
      <w:rPr>
        <w:sz w:val="16"/>
        <w:szCs w:val="16"/>
        <w:lang w:val="pt-PT"/>
      </w:rPr>
      <w:t xml:space="preserve"> 2022</w:t>
    </w:r>
    <w:r w:rsidR="005235BC">
      <w:rPr>
        <w:sz w:val="16"/>
        <w:szCs w:val="16"/>
        <w:lang w:val="pt-PT"/>
      </w:rPr>
      <w:t>_Draft</w:t>
    </w:r>
  </w:p>
  <w:p w14:paraId="7E8504D3" w14:textId="77777777" w:rsidR="005235BC" w:rsidRPr="00CD7C38" w:rsidRDefault="005235BC" w:rsidP="00253EFA">
    <w:pPr>
      <w:pStyle w:val="Header"/>
      <w:rPr>
        <w:lang w:val="pt-B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DADB8" w14:textId="77777777" w:rsidR="00C66AE6" w:rsidRDefault="00E87EDC">
    <w:pPr>
      <w:pStyle w:val="Header"/>
    </w:pPr>
    <w:r>
      <w:rPr>
        <w:noProof/>
      </w:rPr>
      <w:pict w14:anchorId="4B1484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30" o:spid="_x0000_s2058" type="#_x0000_t136" style="position:absolute;left:0;text-align:left;margin-left:0;margin-top:0;width:479.55pt;height:119.85pt;rotation:315;z-index:-251638784;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C74CC" w14:textId="77777777" w:rsidR="005235BC" w:rsidRPr="00B03ED3" w:rsidRDefault="00E87EDC" w:rsidP="006F6328">
    <w:pPr>
      <w:pBdr>
        <w:bottom w:val="single" w:sz="4" w:space="1" w:color="92CDDC"/>
      </w:pBdr>
      <w:tabs>
        <w:tab w:val="center" w:pos="4252"/>
        <w:tab w:val="right" w:pos="8504"/>
      </w:tabs>
      <w:rPr>
        <w:sz w:val="16"/>
        <w:szCs w:val="16"/>
        <w:lang w:val="pt-PT"/>
      </w:rPr>
    </w:pPr>
    <w:r>
      <w:rPr>
        <w:noProof/>
      </w:rPr>
      <w:pict w14:anchorId="49BF22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23" o:spid="_x0000_s2051" type="#_x0000_t136" style="position:absolute;margin-left:0;margin-top:0;width:479.55pt;height:119.85pt;rotation:315;z-index:-251653120;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r w:rsidR="005235BC" w:rsidRPr="006F6328">
      <w:rPr>
        <w:sz w:val="16"/>
        <w:szCs w:val="16"/>
        <w:lang w:val="pt-PT"/>
      </w:rPr>
      <w:t>Quadro de Cooperação entre o Governo de Angola e as Nações Unidas para o</w:t>
    </w:r>
    <w:r w:rsidR="005235BC">
      <w:rPr>
        <w:sz w:val="16"/>
        <w:szCs w:val="16"/>
        <w:lang w:val="pt-PT"/>
      </w:rPr>
      <w:t xml:space="preserve"> </w:t>
    </w:r>
    <w:r w:rsidR="005235BC" w:rsidRPr="006F6328">
      <w:rPr>
        <w:sz w:val="16"/>
        <w:szCs w:val="16"/>
        <w:lang w:val="pt-PT"/>
      </w:rPr>
      <w:t>Desenvolvimento Sustentável</w:t>
    </w:r>
    <w:r w:rsidR="005235BC" w:rsidRPr="00B03ED3">
      <w:rPr>
        <w:sz w:val="16"/>
        <w:szCs w:val="16"/>
        <w:lang w:val="pt-PT"/>
      </w:rPr>
      <w:t xml:space="preserve"> 2020 </w:t>
    </w:r>
    <w:r w:rsidR="005235BC">
      <w:rPr>
        <w:sz w:val="16"/>
        <w:szCs w:val="16"/>
        <w:lang w:val="pt-PT"/>
      </w:rPr>
      <w:t>–</w:t>
    </w:r>
    <w:r w:rsidR="005235BC" w:rsidRPr="00B03ED3">
      <w:rPr>
        <w:sz w:val="16"/>
        <w:szCs w:val="16"/>
        <w:lang w:val="pt-PT"/>
      </w:rPr>
      <w:t xml:space="preserve"> 2022</w:t>
    </w:r>
    <w:r w:rsidR="005235BC">
      <w:rPr>
        <w:sz w:val="16"/>
        <w:szCs w:val="16"/>
        <w:lang w:val="pt-PT"/>
      </w:rPr>
      <w:t>_Draft</w:t>
    </w:r>
  </w:p>
  <w:p w14:paraId="0D79A0F6" w14:textId="77777777" w:rsidR="005235BC" w:rsidRPr="00CD7C38" w:rsidRDefault="005235BC" w:rsidP="00253EFA">
    <w:pPr>
      <w:pStyle w:val="Header"/>
      <w:rPr>
        <w:lang w:val="pt-B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4CF31" w14:textId="77777777" w:rsidR="005235BC" w:rsidRPr="00A7664A" w:rsidRDefault="00E87EDC" w:rsidP="00636345">
    <w:pPr>
      <w:pBdr>
        <w:bottom w:val="single" w:sz="4" w:space="1" w:color="92CDDC"/>
      </w:pBdr>
      <w:tabs>
        <w:tab w:val="center" w:pos="4252"/>
        <w:tab w:val="right" w:pos="8504"/>
      </w:tabs>
      <w:rPr>
        <w:sz w:val="16"/>
        <w:szCs w:val="16"/>
        <w:lang w:val="pt-PT"/>
      </w:rPr>
    </w:pPr>
    <w:r>
      <w:rPr>
        <w:noProof/>
      </w:rPr>
      <w:pict w14:anchorId="44A201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21" o:spid="_x0000_s2049" type="#_x0000_t136" style="position:absolute;margin-left:0;margin-top:0;width:479.55pt;height:119.85pt;rotation:315;z-index:-251657216;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r w:rsidR="005235BC" w:rsidRPr="006F6328">
      <w:rPr>
        <w:sz w:val="16"/>
        <w:szCs w:val="16"/>
        <w:lang w:val="pt-PT"/>
      </w:rPr>
      <w:t>Quadro de Cooperação entre o Governo de Angola e as Nações Unidas para o</w:t>
    </w:r>
    <w:r w:rsidR="005235BC">
      <w:rPr>
        <w:sz w:val="16"/>
        <w:szCs w:val="16"/>
        <w:lang w:val="pt-PT"/>
      </w:rPr>
      <w:t xml:space="preserve"> </w:t>
    </w:r>
    <w:r w:rsidR="005235BC" w:rsidRPr="006F6328">
      <w:rPr>
        <w:sz w:val="16"/>
        <w:szCs w:val="16"/>
        <w:lang w:val="pt-PT"/>
      </w:rPr>
      <w:t>Desenvolvimento Sustentável</w:t>
    </w:r>
    <w:r w:rsidR="005235BC" w:rsidRPr="00B03ED3">
      <w:rPr>
        <w:sz w:val="16"/>
        <w:szCs w:val="16"/>
        <w:lang w:val="pt-PT"/>
      </w:rPr>
      <w:t xml:space="preserve"> 2020 </w:t>
    </w:r>
    <w:r w:rsidR="005235BC">
      <w:rPr>
        <w:sz w:val="16"/>
        <w:szCs w:val="16"/>
        <w:lang w:val="pt-PT"/>
      </w:rPr>
      <w:t>–</w:t>
    </w:r>
    <w:r w:rsidR="005235BC" w:rsidRPr="00B03ED3">
      <w:rPr>
        <w:sz w:val="16"/>
        <w:szCs w:val="16"/>
        <w:lang w:val="pt-PT"/>
      </w:rPr>
      <w:t xml:space="preserve"> 2022</w:t>
    </w:r>
    <w:r w:rsidR="005235BC">
      <w:rPr>
        <w:sz w:val="16"/>
        <w:szCs w:val="16"/>
        <w:lang w:val="pt-PT"/>
      </w:rPr>
      <w:t>_Draft</w:t>
    </w:r>
  </w:p>
  <w:p w14:paraId="21ED7234" w14:textId="77777777" w:rsidR="005235BC" w:rsidRPr="00CD7C38" w:rsidRDefault="005235BC">
    <w:pPr>
      <w:pStyle w:val="Header"/>
      <w:rPr>
        <w:lang w:val="pt-B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2BED8" w14:textId="77777777" w:rsidR="00C66AE6" w:rsidRDefault="00E87EDC">
    <w:pPr>
      <w:pStyle w:val="Header"/>
    </w:pPr>
    <w:r>
      <w:rPr>
        <w:noProof/>
      </w:rPr>
      <w:pict w14:anchorId="16210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25" o:spid="_x0000_s2053" type="#_x0000_t136" style="position:absolute;left:0;text-align:left;margin-left:0;margin-top:0;width:479.55pt;height:119.85pt;rotation:315;z-index:-251649024;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00808" w14:textId="77777777" w:rsidR="005235BC" w:rsidRPr="00F75664" w:rsidRDefault="00E87EDC">
    <w:pPr>
      <w:pBdr>
        <w:bottom w:val="single" w:sz="4" w:space="1" w:color="92CDDC"/>
      </w:pBdr>
      <w:tabs>
        <w:tab w:val="center" w:pos="4252"/>
        <w:tab w:val="right" w:pos="8504"/>
      </w:tabs>
      <w:rPr>
        <w:sz w:val="16"/>
        <w:szCs w:val="16"/>
        <w:lang w:val="pt-PT"/>
      </w:rPr>
    </w:pPr>
    <w:r>
      <w:rPr>
        <w:noProof/>
      </w:rPr>
      <w:pict w14:anchorId="0C261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26" o:spid="_x0000_s2054" type="#_x0000_t136" style="position:absolute;margin-left:0;margin-top:0;width:479.55pt;height:119.85pt;rotation:315;z-index:-251646976;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r w:rsidR="005235BC" w:rsidRPr="006F6328">
      <w:rPr>
        <w:sz w:val="16"/>
        <w:szCs w:val="16"/>
        <w:lang w:val="pt-PT"/>
      </w:rPr>
      <w:t>Quadro de Cooperação entre o Governo de Angola e as Nações Unidas para o</w:t>
    </w:r>
    <w:r w:rsidR="005235BC">
      <w:rPr>
        <w:sz w:val="16"/>
        <w:szCs w:val="16"/>
        <w:lang w:val="pt-PT"/>
      </w:rPr>
      <w:t xml:space="preserve"> </w:t>
    </w:r>
    <w:r w:rsidR="005235BC" w:rsidRPr="006F6328">
      <w:rPr>
        <w:sz w:val="16"/>
        <w:szCs w:val="16"/>
        <w:lang w:val="pt-PT"/>
      </w:rPr>
      <w:t>Desenvolvimento Sustentável</w:t>
    </w:r>
    <w:r w:rsidR="005235BC" w:rsidRPr="00B03ED3">
      <w:rPr>
        <w:sz w:val="16"/>
        <w:szCs w:val="16"/>
        <w:lang w:val="pt-PT"/>
      </w:rPr>
      <w:t xml:space="preserve"> 2020 </w:t>
    </w:r>
    <w:r w:rsidR="005235BC">
      <w:rPr>
        <w:sz w:val="16"/>
        <w:szCs w:val="16"/>
        <w:lang w:val="pt-PT"/>
      </w:rPr>
      <w:t>–</w:t>
    </w:r>
    <w:r w:rsidR="005235BC" w:rsidRPr="00B03ED3">
      <w:rPr>
        <w:sz w:val="16"/>
        <w:szCs w:val="16"/>
        <w:lang w:val="pt-PT"/>
      </w:rPr>
      <w:t xml:space="preserve"> 2022</w:t>
    </w:r>
    <w:r w:rsidR="005235BC">
      <w:rPr>
        <w:sz w:val="16"/>
        <w:szCs w:val="16"/>
        <w:lang w:val="pt-PT"/>
      </w:rPr>
      <w:t>_Draft</w:t>
    </w:r>
  </w:p>
  <w:p w14:paraId="2DE1108C" w14:textId="77777777" w:rsidR="005235BC" w:rsidRPr="00CD7C38" w:rsidRDefault="005235BC" w:rsidP="00253EFA">
    <w:pPr>
      <w:pStyle w:val="Header"/>
      <w:rPr>
        <w:lang w:val="pt-BR"/>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172DB" w14:textId="77777777" w:rsidR="00C66AE6" w:rsidRDefault="00E87EDC">
    <w:pPr>
      <w:pStyle w:val="Header"/>
    </w:pPr>
    <w:r>
      <w:rPr>
        <w:noProof/>
      </w:rPr>
      <w:pict w14:anchorId="2BEF0A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24" o:spid="_x0000_s2052" type="#_x0000_t136" style="position:absolute;left:0;text-align:left;margin-left:0;margin-top:0;width:479.55pt;height:119.85pt;rotation:315;z-index:-251651072;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4C4CDB" w14:textId="77777777" w:rsidR="00C66AE6" w:rsidRDefault="00E87EDC">
    <w:pPr>
      <w:pStyle w:val="Header"/>
    </w:pPr>
    <w:r>
      <w:rPr>
        <w:noProof/>
      </w:rPr>
      <w:pict w14:anchorId="0C79D4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28" o:spid="_x0000_s2056" type="#_x0000_t136" style="position:absolute;left:0;text-align:left;margin-left:0;margin-top:0;width:479.55pt;height:119.85pt;rotation:315;z-index:-251642880;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F5DE9" w14:textId="77777777" w:rsidR="005235BC" w:rsidRPr="00F75664" w:rsidRDefault="00E87EDC">
    <w:pPr>
      <w:pBdr>
        <w:bottom w:val="single" w:sz="4" w:space="1" w:color="92CDDC"/>
      </w:pBdr>
      <w:tabs>
        <w:tab w:val="center" w:pos="4252"/>
        <w:tab w:val="right" w:pos="8504"/>
      </w:tabs>
      <w:rPr>
        <w:sz w:val="16"/>
        <w:szCs w:val="16"/>
        <w:lang w:val="pt-PT"/>
      </w:rPr>
    </w:pPr>
    <w:r>
      <w:rPr>
        <w:noProof/>
      </w:rPr>
      <w:pict w14:anchorId="38E8BE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29" o:spid="_x0000_s2057" type="#_x0000_t136" style="position:absolute;margin-left:0;margin-top:0;width:479.55pt;height:119.85pt;rotation:315;z-index:-251640832;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r w:rsidR="005235BC" w:rsidRPr="006F6328">
      <w:rPr>
        <w:sz w:val="16"/>
        <w:szCs w:val="16"/>
        <w:lang w:val="pt-PT"/>
      </w:rPr>
      <w:t>Quadro de Cooperação entre o Governo de Angola e as Nações Unidas para o</w:t>
    </w:r>
    <w:r w:rsidR="005235BC">
      <w:rPr>
        <w:sz w:val="16"/>
        <w:szCs w:val="16"/>
        <w:lang w:val="pt-PT"/>
      </w:rPr>
      <w:t xml:space="preserve"> </w:t>
    </w:r>
    <w:r w:rsidR="005235BC" w:rsidRPr="006F6328">
      <w:rPr>
        <w:sz w:val="16"/>
        <w:szCs w:val="16"/>
        <w:lang w:val="pt-PT"/>
      </w:rPr>
      <w:t>Desenvolvimento Sustentável</w:t>
    </w:r>
    <w:r w:rsidR="005235BC" w:rsidRPr="00B03ED3">
      <w:rPr>
        <w:sz w:val="16"/>
        <w:szCs w:val="16"/>
        <w:lang w:val="pt-PT"/>
      </w:rPr>
      <w:t xml:space="preserve"> 2020 </w:t>
    </w:r>
    <w:r w:rsidR="005235BC">
      <w:rPr>
        <w:sz w:val="16"/>
        <w:szCs w:val="16"/>
        <w:lang w:val="pt-PT"/>
      </w:rPr>
      <w:t>–</w:t>
    </w:r>
    <w:r w:rsidR="005235BC" w:rsidRPr="00B03ED3">
      <w:rPr>
        <w:sz w:val="16"/>
        <w:szCs w:val="16"/>
        <w:lang w:val="pt-PT"/>
      </w:rPr>
      <w:t xml:space="preserve"> 2022</w:t>
    </w:r>
    <w:r w:rsidR="005235BC">
      <w:rPr>
        <w:sz w:val="16"/>
        <w:szCs w:val="16"/>
        <w:lang w:val="pt-PT"/>
      </w:rPr>
      <w:t>_Draft</w:t>
    </w:r>
  </w:p>
  <w:p w14:paraId="27C29068" w14:textId="77777777" w:rsidR="005235BC" w:rsidRPr="00CD7C38" w:rsidRDefault="005235BC" w:rsidP="00253EFA">
    <w:pPr>
      <w:pStyle w:val="Header"/>
      <w:rPr>
        <w:lang w:val="pt-B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3F1206" w14:textId="77777777" w:rsidR="00C66AE6" w:rsidRDefault="00E87EDC">
    <w:pPr>
      <w:pStyle w:val="Header"/>
    </w:pPr>
    <w:r>
      <w:rPr>
        <w:noProof/>
      </w:rPr>
      <w:pict w14:anchorId="53EEF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8927" o:spid="_x0000_s2055" type="#_x0000_t136" style="position:absolute;left:0;text-align:left;margin-left:0;margin-top:0;width:479.55pt;height:119.85pt;rotation:315;z-index:-251644928;mso-position-horizontal:center;mso-position-horizontal-relative:margin;mso-position-vertical:center;mso-position-vertical-relative:margin" o:allowincell="f" fillcolor="silver" stroked="f">
          <v:fill opacity=".5"/>
          <v:textpath style="font-family:&quot;Times New Roman&quot;;font-size:1pt" string="RASCUNH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6473E6"/>
    <w:lvl w:ilvl="0">
      <w:start w:val="1"/>
      <w:numFmt w:val="decimal"/>
      <w:pStyle w:val="ListNumber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5B42526"/>
    <w:lvl w:ilvl="0">
      <w:start w:val="1"/>
      <w:numFmt w:val="decimal"/>
      <w:pStyle w:val="ListNumber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A4800A6"/>
    <w:lvl w:ilvl="0">
      <w:start w:val="1"/>
      <w:numFmt w:val="decimal"/>
      <w:pStyle w:val="ListNumber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E01E672A"/>
    <w:lvl w:ilvl="0">
      <w:start w:val="1"/>
      <w:numFmt w:val="decimal"/>
      <w:pStyle w:val="ListNumber2"/>
      <w:lvlText w:val="%1."/>
      <w:lvlJc w:val="left"/>
      <w:pPr>
        <w:tabs>
          <w:tab w:val="num" w:pos="720"/>
        </w:tabs>
        <w:ind w:left="720" w:hanging="360"/>
      </w:pPr>
      <w:rPr>
        <w:rFonts w:cs="Times New Roman"/>
      </w:rPr>
    </w:lvl>
  </w:abstractNum>
  <w:abstractNum w:abstractNumId="4" w15:restartNumberingAfterBreak="0">
    <w:nsid w:val="FFFFFF80"/>
    <w:multiLevelType w:val="singleLevel"/>
    <w:tmpl w:val="30F8E49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D50DE7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AC4359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C72D88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7342FA2"/>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1444D8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200250"/>
    <w:multiLevelType w:val="hybridMultilevel"/>
    <w:tmpl w:val="CEEEFE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8E20986"/>
    <w:multiLevelType w:val="multilevel"/>
    <w:tmpl w:val="E8827D86"/>
    <w:lvl w:ilvl="0">
      <w:start w:val="1"/>
      <w:numFmt w:val="bullet"/>
      <w:pStyle w:val="listavieta"/>
      <w:suff w:val="space"/>
      <w:lvlText w:val=""/>
      <w:lvlJc w:val="left"/>
      <w:pPr>
        <w:ind w:left="216" w:hanging="216"/>
      </w:pPr>
      <w:rPr>
        <w:rFonts w:ascii="Symbol" w:hAnsi="Symbol" w:hint="default"/>
        <w:color w:val="800000"/>
      </w:rPr>
    </w:lvl>
    <w:lvl w:ilvl="1">
      <w:start w:val="1"/>
      <w:numFmt w:val="bullet"/>
      <w:lvlRestart w:val="0"/>
      <w:suff w:val="space"/>
      <w:lvlText w:val=""/>
      <w:lvlJc w:val="left"/>
      <w:pPr>
        <w:ind w:left="648" w:hanging="288"/>
      </w:pPr>
      <w:rPr>
        <w:rFonts w:ascii="Wingdings" w:hAnsi="Wingdings" w:hint="default"/>
        <w:color w:val="800000"/>
      </w:rPr>
    </w:lvl>
    <w:lvl w:ilvl="2">
      <w:start w:val="1"/>
      <w:numFmt w:val="bullet"/>
      <w:lvlRestart w:val="0"/>
      <w:suff w:val="space"/>
      <w:lvlText w:val=""/>
      <w:lvlJc w:val="left"/>
      <w:pPr>
        <w:ind w:left="936" w:hanging="216"/>
      </w:pPr>
      <w:rPr>
        <w:rFonts w:ascii="Wingdings" w:hAnsi="Wingdings" w:hint="default"/>
        <w:color w:val="003399"/>
      </w:rPr>
    </w:lvl>
    <w:lvl w:ilvl="3">
      <w:start w:val="1"/>
      <w:numFmt w:val="bullet"/>
      <w:lvlRestart w:val="0"/>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 w15:restartNumberingAfterBreak="0">
    <w:nsid w:val="0C3B5AEF"/>
    <w:multiLevelType w:val="hybridMultilevel"/>
    <w:tmpl w:val="0512BBC8"/>
    <w:lvl w:ilvl="0" w:tplc="7A8259F8">
      <w:start w:val="1"/>
      <w:numFmt w:val="decimal"/>
      <w:lvlText w:val="%1."/>
      <w:lvlJc w:val="left"/>
      <w:pPr>
        <w:ind w:left="395" w:hanging="360"/>
      </w:pPr>
      <w:rPr>
        <w:rFonts w:hint="default"/>
        <w:b w:val="0"/>
        <w:sz w:val="24"/>
      </w:rPr>
    </w:lvl>
    <w:lvl w:ilvl="1" w:tplc="04090019" w:tentative="1">
      <w:start w:val="1"/>
      <w:numFmt w:val="lowerLetter"/>
      <w:lvlText w:val="%2."/>
      <w:lvlJc w:val="left"/>
      <w:pPr>
        <w:ind w:left="1115" w:hanging="360"/>
      </w:pPr>
    </w:lvl>
    <w:lvl w:ilvl="2" w:tplc="0409001B" w:tentative="1">
      <w:start w:val="1"/>
      <w:numFmt w:val="lowerRoman"/>
      <w:lvlText w:val="%3."/>
      <w:lvlJc w:val="right"/>
      <w:pPr>
        <w:ind w:left="1835" w:hanging="180"/>
      </w:pPr>
    </w:lvl>
    <w:lvl w:ilvl="3" w:tplc="0409000F" w:tentative="1">
      <w:start w:val="1"/>
      <w:numFmt w:val="decimal"/>
      <w:lvlText w:val="%4."/>
      <w:lvlJc w:val="left"/>
      <w:pPr>
        <w:ind w:left="2555" w:hanging="360"/>
      </w:pPr>
    </w:lvl>
    <w:lvl w:ilvl="4" w:tplc="04090019" w:tentative="1">
      <w:start w:val="1"/>
      <w:numFmt w:val="lowerLetter"/>
      <w:lvlText w:val="%5."/>
      <w:lvlJc w:val="left"/>
      <w:pPr>
        <w:ind w:left="3275" w:hanging="360"/>
      </w:pPr>
    </w:lvl>
    <w:lvl w:ilvl="5" w:tplc="0409001B" w:tentative="1">
      <w:start w:val="1"/>
      <w:numFmt w:val="lowerRoman"/>
      <w:lvlText w:val="%6."/>
      <w:lvlJc w:val="right"/>
      <w:pPr>
        <w:ind w:left="3995" w:hanging="180"/>
      </w:pPr>
    </w:lvl>
    <w:lvl w:ilvl="6" w:tplc="0409000F" w:tentative="1">
      <w:start w:val="1"/>
      <w:numFmt w:val="decimal"/>
      <w:lvlText w:val="%7."/>
      <w:lvlJc w:val="left"/>
      <w:pPr>
        <w:ind w:left="4715" w:hanging="360"/>
      </w:pPr>
    </w:lvl>
    <w:lvl w:ilvl="7" w:tplc="04090019" w:tentative="1">
      <w:start w:val="1"/>
      <w:numFmt w:val="lowerLetter"/>
      <w:lvlText w:val="%8."/>
      <w:lvlJc w:val="left"/>
      <w:pPr>
        <w:ind w:left="5435" w:hanging="360"/>
      </w:pPr>
    </w:lvl>
    <w:lvl w:ilvl="8" w:tplc="0409001B" w:tentative="1">
      <w:start w:val="1"/>
      <w:numFmt w:val="lowerRoman"/>
      <w:lvlText w:val="%9."/>
      <w:lvlJc w:val="right"/>
      <w:pPr>
        <w:ind w:left="6155" w:hanging="180"/>
      </w:pPr>
    </w:lvl>
  </w:abstractNum>
  <w:abstractNum w:abstractNumId="13" w15:restartNumberingAfterBreak="0">
    <w:nsid w:val="0C610917"/>
    <w:multiLevelType w:val="hybridMultilevel"/>
    <w:tmpl w:val="AE0CAF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972F11"/>
    <w:multiLevelType w:val="hybridMultilevel"/>
    <w:tmpl w:val="A7504150"/>
    <w:lvl w:ilvl="0" w:tplc="1F06711A">
      <w:start w:val="1"/>
      <w:numFmt w:val="upperRoman"/>
      <w:lvlText w:val="%1."/>
      <w:lvlJc w:val="right"/>
      <w:pPr>
        <w:tabs>
          <w:tab w:val="num" w:pos="720"/>
        </w:tabs>
        <w:ind w:left="720" w:hanging="360"/>
      </w:pPr>
    </w:lvl>
    <w:lvl w:ilvl="1" w:tplc="59A81902" w:tentative="1">
      <w:start w:val="1"/>
      <w:numFmt w:val="upperRoman"/>
      <w:lvlText w:val="%2."/>
      <w:lvlJc w:val="right"/>
      <w:pPr>
        <w:tabs>
          <w:tab w:val="num" w:pos="1440"/>
        </w:tabs>
        <w:ind w:left="1440" w:hanging="360"/>
      </w:pPr>
    </w:lvl>
    <w:lvl w:ilvl="2" w:tplc="A7529802" w:tentative="1">
      <w:start w:val="1"/>
      <w:numFmt w:val="upperRoman"/>
      <w:lvlText w:val="%3."/>
      <w:lvlJc w:val="right"/>
      <w:pPr>
        <w:tabs>
          <w:tab w:val="num" w:pos="2160"/>
        </w:tabs>
        <w:ind w:left="2160" w:hanging="360"/>
      </w:pPr>
    </w:lvl>
    <w:lvl w:ilvl="3" w:tplc="EB7E0050" w:tentative="1">
      <w:start w:val="1"/>
      <w:numFmt w:val="upperRoman"/>
      <w:lvlText w:val="%4."/>
      <w:lvlJc w:val="right"/>
      <w:pPr>
        <w:tabs>
          <w:tab w:val="num" w:pos="2880"/>
        </w:tabs>
        <w:ind w:left="2880" w:hanging="360"/>
      </w:pPr>
    </w:lvl>
    <w:lvl w:ilvl="4" w:tplc="404E5512" w:tentative="1">
      <w:start w:val="1"/>
      <w:numFmt w:val="upperRoman"/>
      <w:lvlText w:val="%5."/>
      <w:lvlJc w:val="right"/>
      <w:pPr>
        <w:tabs>
          <w:tab w:val="num" w:pos="3600"/>
        </w:tabs>
        <w:ind w:left="3600" w:hanging="360"/>
      </w:pPr>
    </w:lvl>
    <w:lvl w:ilvl="5" w:tplc="11BA78DC" w:tentative="1">
      <w:start w:val="1"/>
      <w:numFmt w:val="upperRoman"/>
      <w:lvlText w:val="%6."/>
      <w:lvlJc w:val="right"/>
      <w:pPr>
        <w:tabs>
          <w:tab w:val="num" w:pos="4320"/>
        </w:tabs>
        <w:ind w:left="4320" w:hanging="360"/>
      </w:pPr>
    </w:lvl>
    <w:lvl w:ilvl="6" w:tplc="09ECFBE2" w:tentative="1">
      <w:start w:val="1"/>
      <w:numFmt w:val="upperRoman"/>
      <w:lvlText w:val="%7."/>
      <w:lvlJc w:val="right"/>
      <w:pPr>
        <w:tabs>
          <w:tab w:val="num" w:pos="5040"/>
        </w:tabs>
        <w:ind w:left="5040" w:hanging="360"/>
      </w:pPr>
    </w:lvl>
    <w:lvl w:ilvl="7" w:tplc="9F309260" w:tentative="1">
      <w:start w:val="1"/>
      <w:numFmt w:val="upperRoman"/>
      <w:lvlText w:val="%8."/>
      <w:lvlJc w:val="right"/>
      <w:pPr>
        <w:tabs>
          <w:tab w:val="num" w:pos="5760"/>
        </w:tabs>
        <w:ind w:left="5760" w:hanging="360"/>
      </w:pPr>
    </w:lvl>
    <w:lvl w:ilvl="8" w:tplc="FBD6F632" w:tentative="1">
      <w:start w:val="1"/>
      <w:numFmt w:val="upperRoman"/>
      <w:lvlText w:val="%9."/>
      <w:lvlJc w:val="right"/>
      <w:pPr>
        <w:tabs>
          <w:tab w:val="num" w:pos="6480"/>
        </w:tabs>
        <w:ind w:left="6480" w:hanging="360"/>
      </w:pPr>
    </w:lvl>
  </w:abstractNum>
  <w:abstractNum w:abstractNumId="15" w15:restartNumberingAfterBreak="0">
    <w:nsid w:val="0E6019C2"/>
    <w:multiLevelType w:val="hybridMultilevel"/>
    <w:tmpl w:val="65E43E7C"/>
    <w:lvl w:ilvl="0" w:tplc="08090001">
      <w:start w:val="1"/>
      <w:numFmt w:val="bullet"/>
      <w:lvlText w:val=""/>
      <w:lvlJc w:val="left"/>
      <w:pPr>
        <w:ind w:left="720" w:hanging="360"/>
      </w:pPr>
      <w:rPr>
        <w:rFonts w:ascii="Symbol" w:hAnsi="Symbol" w:hint="default"/>
      </w:rPr>
    </w:lvl>
    <w:lvl w:ilvl="1" w:tplc="79B8FF10">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781B6B"/>
    <w:multiLevelType w:val="hybridMultilevel"/>
    <w:tmpl w:val="04A0C1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38D337B"/>
    <w:multiLevelType w:val="multilevel"/>
    <w:tmpl w:val="21F62718"/>
    <w:lvl w:ilvl="0">
      <w:start w:val="1"/>
      <w:numFmt w:val="decimal"/>
      <w:suff w:val="space"/>
      <w:lvlText w:val="%1"/>
      <w:lvlJc w:val="left"/>
      <w:pPr>
        <w:ind w:left="216" w:hanging="216"/>
      </w:pPr>
      <w:rPr>
        <w:rFonts w:cs="Times New Roman" w:hint="default"/>
        <w:b/>
        <w:bCs w:val="0"/>
        <w:i w:val="0"/>
        <w:iCs w:val="0"/>
        <w:caps w:val="0"/>
        <w:strike w:val="0"/>
        <w:dstrike w:val="0"/>
        <w:vanish w:val="0"/>
        <w:color w:val="800000"/>
        <w:spacing w:val="0"/>
        <w:kern w:val="0"/>
        <w:position w:val="0"/>
        <w:u w:val="none"/>
        <w:vertAlign w:val="baseline"/>
      </w:rPr>
    </w:lvl>
    <w:lvl w:ilvl="1">
      <w:start w:val="1"/>
      <w:numFmt w:val="decimal"/>
      <w:suff w:val="space"/>
      <w:lvlText w:val="%1.%2"/>
      <w:lvlJc w:val="left"/>
      <w:pPr>
        <w:ind w:left="504" w:hanging="504"/>
      </w:pPr>
      <w:rPr>
        <w:rFonts w:cs="Times New Roman" w:hint="default"/>
        <w:b/>
        <w:i w:val="0"/>
        <w:color w:val="800000"/>
      </w:rPr>
    </w:lvl>
    <w:lvl w:ilvl="2">
      <w:start w:val="1"/>
      <w:numFmt w:val="decimal"/>
      <w:pStyle w:val="Titulo3"/>
      <w:suff w:val="space"/>
      <w:lvlText w:val="%1.%2.%3"/>
      <w:lvlJc w:val="left"/>
      <w:pPr>
        <w:ind w:left="648" w:hanging="648"/>
      </w:pPr>
      <w:rPr>
        <w:rFonts w:cs="Times New Roman" w:hint="default"/>
        <w:b/>
        <w:bCs w:val="0"/>
        <w:i w:val="0"/>
        <w:iCs w:val="0"/>
        <w:caps w:val="0"/>
        <w:strike w:val="0"/>
        <w:dstrike w:val="0"/>
        <w:vanish w:val="0"/>
        <w:color w:val="800000"/>
        <w:spacing w:val="0"/>
        <w:kern w:val="0"/>
        <w:position w:val="0"/>
        <w:u w:val="none"/>
        <w:vertAlign w:val="baseline"/>
      </w:rPr>
    </w:lvl>
    <w:lvl w:ilvl="3">
      <w:start w:val="1"/>
      <w:numFmt w:val="decimal"/>
      <w:pStyle w:val="Titulo4"/>
      <w:suff w:val="space"/>
      <w:lvlText w:val="%1.%2.%3.%4"/>
      <w:lvlJc w:val="left"/>
      <w:pPr>
        <w:ind w:left="792" w:hanging="792"/>
      </w:pPr>
      <w:rPr>
        <w:rFonts w:ascii="Arial" w:hAnsi="Arial" w:cs="Times New Roman" w:hint="default"/>
        <w:b/>
        <w:i w:val="0"/>
        <w:color w:val="800000"/>
        <w:sz w:val="22"/>
        <w:szCs w:val="22"/>
      </w:rPr>
    </w:lvl>
    <w:lvl w:ilvl="4">
      <w:start w:val="1"/>
      <w:numFmt w:val="decimal"/>
      <w:lvlText w:val="%1.%2.%3.%4.%5"/>
      <w:lvlJc w:val="left"/>
      <w:pPr>
        <w:tabs>
          <w:tab w:val="num" w:pos="1584"/>
        </w:tabs>
        <w:ind w:left="1584" w:hanging="1008"/>
      </w:pPr>
      <w:rPr>
        <w:rFonts w:cs="Times New Roman" w:hint="default"/>
      </w:rPr>
    </w:lvl>
    <w:lvl w:ilvl="5">
      <w:start w:val="1"/>
      <w:numFmt w:val="decimal"/>
      <w:lvlText w:val="%1.%2.%3.%4.%5.%6"/>
      <w:lvlJc w:val="left"/>
      <w:pPr>
        <w:tabs>
          <w:tab w:val="num" w:pos="1728"/>
        </w:tabs>
        <w:ind w:left="1728" w:hanging="1152"/>
      </w:pPr>
      <w:rPr>
        <w:rFonts w:cs="Times New Roman" w:hint="default"/>
      </w:rPr>
    </w:lvl>
    <w:lvl w:ilvl="6">
      <w:start w:val="1"/>
      <w:numFmt w:val="decimal"/>
      <w:lvlText w:val="%1.%2.%3.%4.%5.%6.%7"/>
      <w:lvlJc w:val="left"/>
      <w:pPr>
        <w:tabs>
          <w:tab w:val="num" w:pos="1872"/>
        </w:tabs>
        <w:ind w:left="1872" w:hanging="1296"/>
      </w:pPr>
      <w:rPr>
        <w:rFonts w:cs="Times New Roman" w:hint="default"/>
      </w:rPr>
    </w:lvl>
    <w:lvl w:ilvl="7">
      <w:start w:val="1"/>
      <w:numFmt w:val="decimal"/>
      <w:lvlText w:val="%1.%2.%3.%4.%5.%6.%7.%8"/>
      <w:lvlJc w:val="left"/>
      <w:pPr>
        <w:tabs>
          <w:tab w:val="num" w:pos="2016"/>
        </w:tabs>
        <w:ind w:left="2016" w:hanging="1440"/>
      </w:pPr>
      <w:rPr>
        <w:rFonts w:cs="Times New Roman" w:hint="default"/>
      </w:rPr>
    </w:lvl>
    <w:lvl w:ilvl="8">
      <w:start w:val="1"/>
      <w:numFmt w:val="decimal"/>
      <w:lvlText w:val="%1.%2.%3.%4.%5.%6.%7.%8.%9"/>
      <w:lvlJc w:val="left"/>
      <w:pPr>
        <w:tabs>
          <w:tab w:val="num" w:pos="2160"/>
        </w:tabs>
        <w:ind w:left="2160" w:hanging="1584"/>
      </w:pPr>
      <w:rPr>
        <w:rFonts w:cs="Times New Roman" w:hint="default"/>
      </w:rPr>
    </w:lvl>
  </w:abstractNum>
  <w:abstractNum w:abstractNumId="18" w15:restartNumberingAfterBreak="0">
    <w:nsid w:val="17AA0E6B"/>
    <w:multiLevelType w:val="hybridMultilevel"/>
    <w:tmpl w:val="B9E2BD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00B7108"/>
    <w:multiLevelType w:val="hybridMultilevel"/>
    <w:tmpl w:val="08725EFA"/>
    <w:lvl w:ilvl="0" w:tplc="8F7AD3C6">
      <w:start w:val="1"/>
      <w:numFmt w:val="decimal"/>
      <w:pStyle w:val="Diagram"/>
      <w:lvlText w:val="Diagram %1:"/>
      <w:lvlJc w:val="center"/>
      <w:pPr>
        <w:ind w:left="360" w:hanging="360"/>
      </w:pPr>
      <w:rPr>
        <w:rFonts w:ascii="Arial" w:hAnsi="Arial" w:cs="Times New Roman" w:hint="default"/>
        <w:b w:val="0"/>
        <w:i/>
        <w:sz w:val="18"/>
        <w:szCs w:val="18"/>
      </w:rPr>
    </w:lvl>
    <w:lvl w:ilvl="1" w:tplc="E9CCD872" w:tentative="1">
      <w:start w:val="1"/>
      <w:numFmt w:val="lowerLetter"/>
      <w:lvlText w:val="%2."/>
      <w:lvlJc w:val="left"/>
      <w:pPr>
        <w:tabs>
          <w:tab w:val="num" w:pos="1440"/>
        </w:tabs>
        <w:ind w:left="1440" w:hanging="360"/>
      </w:pPr>
      <w:rPr>
        <w:rFonts w:cs="Times New Roman"/>
      </w:rPr>
    </w:lvl>
    <w:lvl w:ilvl="2" w:tplc="3246265E" w:tentative="1">
      <w:start w:val="1"/>
      <w:numFmt w:val="lowerRoman"/>
      <w:lvlText w:val="%3."/>
      <w:lvlJc w:val="right"/>
      <w:pPr>
        <w:tabs>
          <w:tab w:val="num" w:pos="2160"/>
        </w:tabs>
        <w:ind w:left="2160" w:hanging="180"/>
      </w:pPr>
      <w:rPr>
        <w:rFonts w:cs="Times New Roman"/>
      </w:rPr>
    </w:lvl>
    <w:lvl w:ilvl="3" w:tplc="439AD8E8" w:tentative="1">
      <w:start w:val="1"/>
      <w:numFmt w:val="decimal"/>
      <w:lvlText w:val="%4."/>
      <w:lvlJc w:val="left"/>
      <w:pPr>
        <w:tabs>
          <w:tab w:val="num" w:pos="2880"/>
        </w:tabs>
        <w:ind w:left="2880" w:hanging="360"/>
      </w:pPr>
      <w:rPr>
        <w:rFonts w:cs="Times New Roman"/>
      </w:rPr>
    </w:lvl>
    <w:lvl w:ilvl="4" w:tplc="FB8AA5D2" w:tentative="1">
      <w:start w:val="1"/>
      <w:numFmt w:val="lowerLetter"/>
      <w:lvlText w:val="%5."/>
      <w:lvlJc w:val="left"/>
      <w:pPr>
        <w:tabs>
          <w:tab w:val="num" w:pos="3600"/>
        </w:tabs>
        <w:ind w:left="3600" w:hanging="360"/>
      </w:pPr>
      <w:rPr>
        <w:rFonts w:cs="Times New Roman"/>
      </w:rPr>
    </w:lvl>
    <w:lvl w:ilvl="5" w:tplc="1B6698D4" w:tentative="1">
      <w:start w:val="1"/>
      <w:numFmt w:val="lowerRoman"/>
      <w:lvlText w:val="%6."/>
      <w:lvlJc w:val="right"/>
      <w:pPr>
        <w:tabs>
          <w:tab w:val="num" w:pos="4320"/>
        </w:tabs>
        <w:ind w:left="4320" w:hanging="180"/>
      </w:pPr>
      <w:rPr>
        <w:rFonts w:cs="Times New Roman"/>
      </w:rPr>
    </w:lvl>
    <w:lvl w:ilvl="6" w:tplc="698A2BC8" w:tentative="1">
      <w:start w:val="1"/>
      <w:numFmt w:val="decimal"/>
      <w:lvlText w:val="%7."/>
      <w:lvlJc w:val="left"/>
      <w:pPr>
        <w:tabs>
          <w:tab w:val="num" w:pos="5040"/>
        </w:tabs>
        <w:ind w:left="5040" w:hanging="360"/>
      </w:pPr>
      <w:rPr>
        <w:rFonts w:cs="Times New Roman"/>
      </w:rPr>
    </w:lvl>
    <w:lvl w:ilvl="7" w:tplc="0B4E1F20" w:tentative="1">
      <w:start w:val="1"/>
      <w:numFmt w:val="lowerLetter"/>
      <w:lvlText w:val="%8."/>
      <w:lvlJc w:val="left"/>
      <w:pPr>
        <w:tabs>
          <w:tab w:val="num" w:pos="5760"/>
        </w:tabs>
        <w:ind w:left="5760" w:hanging="360"/>
      </w:pPr>
      <w:rPr>
        <w:rFonts w:cs="Times New Roman"/>
      </w:rPr>
    </w:lvl>
    <w:lvl w:ilvl="8" w:tplc="8B9C5A58" w:tentative="1">
      <w:start w:val="1"/>
      <w:numFmt w:val="lowerRoman"/>
      <w:lvlText w:val="%9."/>
      <w:lvlJc w:val="right"/>
      <w:pPr>
        <w:tabs>
          <w:tab w:val="num" w:pos="6480"/>
        </w:tabs>
        <w:ind w:left="6480" w:hanging="180"/>
      </w:pPr>
      <w:rPr>
        <w:rFonts w:cs="Times New Roman"/>
      </w:rPr>
    </w:lvl>
  </w:abstractNum>
  <w:abstractNum w:abstractNumId="20" w15:restartNumberingAfterBreak="0">
    <w:nsid w:val="24895E74"/>
    <w:multiLevelType w:val="multilevel"/>
    <w:tmpl w:val="8ECE06B0"/>
    <w:lvl w:ilvl="0">
      <w:start w:val="1"/>
      <w:numFmt w:val="decimal"/>
      <w:pStyle w:val="listanumrica"/>
      <w:suff w:val="space"/>
      <w:lvlText w:val="%1.-"/>
      <w:lvlJc w:val="left"/>
      <w:pPr>
        <w:ind w:left="360" w:hanging="360"/>
      </w:pPr>
      <w:rPr>
        <w:rFonts w:ascii="Arial" w:hAnsi="Arial" w:cs="Times New Roman" w:hint="default"/>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decimal"/>
      <w:suff w:val="space"/>
      <w:lvlText w:val="%1.%2.-"/>
      <w:lvlJc w:val="left"/>
      <w:pPr>
        <w:ind w:left="720" w:hanging="504"/>
      </w:pPr>
      <w:rPr>
        <w:rFonts w:cs="Times New Roman" w:hint="default"/>
        <w:color w:val="auto"/>
      </w:rPr>
    </w:lvl>
    <w:lvl w:ilvl="2">
      <w:start w:val="1"/>
      <w:numFmt w:val="decimal"/>
      <w:suff w:val="space"/>
      <w:lvlText w:val="%1.%2.%3.-"/>
      <w:lvlJc w:val="left"/>
      <w:pPr>
        <w:ind w:left="1224" w:hanging="648"/>
      </w:pPr>
      <w:rPr>
        <w:rFonts w:cs="Times New Roman" w:hint="default"/>
        <w:b w:val="0"/>
        <w:bCs w:val="0"/>
        <w:i w:val="0"/>
        <w:iCs w:val="0"/>
        <w:caps w:val="0"/>
        <w:smallCaps w:val="0"/>
        <w:strike w:val="0"/>
        <w:dstrike w:val="0"/>
        <w:vanish w:val="0"/>
        <w:spacing w:val="0"/>
        <w:kern w:val="0"/>
        <w:position w:val="0"/>
        <w:u w:val="none"/>
        <w:vertAlign w:val="baseline"/>
      </w:rPr>
    </w:lvl>
    <w:lvl w:ilvl="3">
      <w:start w:val="1"/>
      <w:numFmt w:val="decimal"/>
      <w:lvlRestart w:val="0"/>
      <w:lvlText w:val="%1.%2.%3.%4"/>
      <w:lvlJc w:val="left"/>
      <w:pPr>
        <w:tabs>
          <w:tab w:val="num" w:pos="1296"/>
        </w:tabs>
        <w:ind w:left="2016" w:hanging="720"/>
      </w:pPr>
      <w:rPr>
        <w:rFonts w:cs="Times New Roman" w:hint="default"/>
      </w:rPr>
    </w:lvl>
    <w:lvl w:ilvl="4">
      <w:start w:val="1"/>
      <w:numFmt w:val="decimal"/>
      <w:lvlText w:val="%1.%2.%3.%4.%5"/>
      <w:lvlJc w:val="left"/>
      <w:pPr>
        <w:tabs>
          <w:tab w:val="num" w:pos="432"/>
        </w:tabs>
        <w:ind w:left="432" w:hanging="1008"/>
      </w:pPr>
      <w:rPr>
        <w:rFonts w:cs="Times New Roman" w:hint="default"/>
      </w:rPr>
    </w:lvl>
    <w:lvl w:ilvl="5">
      <w:start w:val="1"/>
      <w:numFmt w:val="decimal"/>
      <w:lvlText w:val="%1.%2.%3.%4.%5.%6"/>
      <w:lvlJc w:val="left"/>
      <w:pPr>
        <w:tabs>
          <w:tab w:val="num" w:pos="576"/>
        </w:tabs>
        <w:ind w:left="576" w:hanging="1152"/>
      </w:pPr>
      <w:rPr>
        <w:rFonts w:cs="Times New Roman" w:hint="default"/>
      </w:rPr>
    </w:lvl>
    <w:lvl w:ilvl="6">
      <w:start w:val="1"/>
      <w:numFmt w:val="decimal"/>
      <w:lvlText w:val="%1.%2.%3.%4.%5.%6.%7"/>
      <w:lvlJc w:val="left"/>
      <w:pPr>
        <w:tabs>
          <w:tab w:val="num" w:pos="720"/>
        </w:tabs>
        <w:ind w:left="720" w:hanging="1296"/>
      </w:pPr>
      <w:rPr>
        <w:rFonts w:cs="Times New Roman" w:hint="default"/>
      </w:rPr>
    </w:lvl>
    <w:lvl w:ilvl="7">
      <w:start w:val="1"/>
      <w:numFmt w:val="decimal"/>
      <w:lvlText w:val="%1.%2.%3.%4.%5.%6.%7.%8"/>
      <w:lvlJc w:val="left"/>
      <w:pPr>
        <w:tabs>
          <w:tab w:val="num" w:pos="864"/>
        </w:tabs>
        <w:ind w:left="864" w:hanging="1440"/>
      </w:pPr>
      <w:rPr>
        <w:rFonts w:cs="Times New Roman" w:hint="default"/>
      </w:rPr>
    </w:lvl>
    <w:lvl w:ilvl="8">
      <w:start w:val="1"/>
      <w:numFmt w:val="decimal"/>
      <w:lvlText w:val="%1.%2.%3.%4.%5.%6.%7.%8.%9"/>
      <w:lvlJc w:val="left"/>
      <w:pPr>
        <w:tabs>
          <w:tab w:val="num" w:pos="1008"/>
        </w:tabs>
        <w:ind w:left="1008" w:hanging="1584"/>
      </w:pPr>
      <w:rPr>
        <w:rFonts w:cs="Times New Roman" w:hint="default"/>
      </w:rPr>
    </w:lvl>
  </w:abstractNum>
  <w:abstractNum w:abstractNumId="21" w15:restartNumberingAfterBreak="0">
    <w:nsid w:val="25487CB8"/>
    <w:multiLevelType w:val="hybridMultilevel"/>
    <w:tmpl w:val="C0948768"/>
    <w:lvl w:ilvl="0" w:tplc="0456000D">
      <w:start w:val="1"/>
      <w:numFmt w:val="bullet"/>
      <w:lvlText w:val=""/>
      <w:lvlJc w:val="left"/>
      <w:pPr>
        <w:ind w:left="1004" w:hanging="360"/>
      </w:pPr>
      <w:rPr>
        <w:rFonts w:ascii="Wingdings" w:hAnsi="Wingdings" w:hint="default"/>
      </w:rPr>
    </w:lvl>
    <w:lvl w:ilvl="1" w:tplc="04560003" w:tentative="1">
      <w:start w:val="1"/>
      <w:numFmt w:val="bullet"/>
      <w:lvlText w:val="o"/>
      <w:lvlJc w:val="left"/>
      <w:pPr>
        <w:ind w:left="1724" w:hanging="360"/>
      </w:pPr>
      <w:rPr>
        <w:rFonts w:ascii="Courier New" w:hAnsi="Courier New" w:cs="Courier New" w:hint="default"/>
      </w:rPr>
    </w:lvl>
    <w:lvl w:ilvl="2" w:tplc="04560005" w:tentative="1">
      <w:start w:val="1"/>
      <w:numFmt w:val="bullet"/>
      <w:lvlText w:val=""/>
      <w:lvlJc w:val="left"/>
      <w:pPr>
        <w:ind w:left="2444" w:hanging="360"/>
      </w:pPr>
      <w:rPr>
        <w:rFonts w:ascii="Wingdings" w:hAnsi="Wingdings" w:hint="default"/>
      </w:rPr>
    </w:lvl>
    <w:lvl w:ilvl="3" w:tplc="04560001" w:tentative="1">
      <w:start w:val="1"/>
      <w:numFmt w:val="bullet"/>
      <w:lvlText w:val=""/>
      <w:lvlJc w:val="left"/>
      <w:pPr>
        <w:ind w:left="3164" w:hanging="360"/>
      </w:pPr>
      <w:rPr>
        <w:rFonts w:ascii="Symbol" w:hAnsi="Symbol" w:hint="default"/>
      </w:rPr>
    </w:lvl>
    <w:lvl w:ilvl="4" w:tplc="04560003" w:tentative="1">
      <w:start w:val="1"/>
      <w:numFmt w:val="bullet"/>
      <w:lvlText w:val="o"/>
      <w:lvlJc w:val="left"/>
      <w:pPr>
        <w:ind w:left="3884" w:hanging="360"/>
      </w:pPr>
      <w:rPr>
        <w:rFonts w:ascii="Courier New" w:hAnsi="Courier New" w:cs="Courier New" w:hint="default"/>
      </w:rPr>
    </w:lvl>
    <w:lvl w:ilvl="5" w:tplc="04560005" w:tentative="1">
      <w:start w:val="1"/>
      <w:numFmt w:val="bullet"/>
      <w:lvlText w:val=""/>
      <w:lvlJc w:val="left"/>
      <w:pPr>
        <w:ind w:left="4604" w:hanging="360"/>
      </w:pPr>
      <w:rPr>
        <w:rFonts w:ascii="Wingdings" w:hAnsi="Wingdings" w:hint="default"/>
      </w:rPr>
    </w:lvl>
    <w:lvl w:ilvl="6" w:tplc="04560001" w:tentative="1">
      <w:start w:val="1"/>
      <w:numFmt w:val="bullet"/>
      <w:lvlText w:val=""/>
      <w:lvlJc w:val="left"/>
      <w:pPr>
        <w:ind w:left="5324" w:hanging="360"/>
      </w:pPr>
      <w:rPr>
        <w:rFonts w:ascii="Symbol" w:hAnsi="Symbol" w:hint="default"/>
      </w:rPr>
    </w:lvl>
    <w:lvl w:ilvl="7" w:tplc="04560003" w:tentative="1">
      <w:start w:val="1"/>
      <w:numFmt w:val="bullet"/>
      <w:lvlText w:val="o"/>
      <w:lvlJc w:val="left"/>
      <w:pPr>
        <w:ind w:left="6044" w:hanging="360"/>
      </w:pPr>
      <w:rPr>
        <w:rFonts w:ascii="Courier New" w:hAnsi="Courier New" w:cs="Courier New" w:hint="default"/>
      </w:rPr>
    </w:lvl>
    <w:lvl w:ilvl="8" w:tplc="04560005" w:tentative="1">
      <w:start w:val="1"/>
      <w:numFmt w:val="bullet"/>
      <w:lvlText w:val=""/>
      <w:lvlJc w:val="left"/>
      <w:pPr>
        <w:ind w:left="6764" w:hanging="360"/>
      </w:pPr>
      <w:rPr>
        <w:rFonts w:ascii="Wingdings" w:hAnsi="Wingdings" w:hint="default"/>
      </w:rPr>
    </w:lvl>
  </w:abstractNum>
  <w:abstractNum w:abstractNumId="22" w15:restartNumberingAfterBreak="0">
    <w:nsid w:val="2A966FE3"/>
    <w:multiLevelType w:val="hybridMultilevel"/>
    <w:tmpl w:val="6896A896"/>
    <w:styleLink w:val="Importacidelestil12"/>
    <w:lvl w:ilvl="0" w:tplc="05304042">
      <w:start w:val="1"/>
      <w:numFmt w:val="bullet"/>
      <w:lvlText w:val="✓"/>
      <w:lvlJc w:val="left"/>
      <w:pPr>
        <w:ind w:left="7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1" w:tplc="793A45F0">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6E6893C">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D6AF640">
      <w:start w:val="1"/>
      <w:numFmt w:val="bullet"/>
      <w:lvlText w:val="•"/>
      <w:lvlJc w:val="left"/>
      <w:pPr>
        <w:ind w:left="28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A424763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AA2F7F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A665A72">
      <w:start w:val="1"/>
      <w:numFmt w:val="bullet"/>
      <w:lvlText w:val="•"/>
      <w:lvlJc w:val="left"/>
      <w:pPr>
        <w:ind w:left="50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477826CA">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7AC1FCA">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 w15:restartNumberingAfterBreak="0">
    <w:nsid w:val="2C765D5E"/>
    <w:multiLevelType w:val="hybridMultilevel"/>
    <w:tmpl w:val="3C52665C"/>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4" w15:restartNumberingAfterBreak="0">
    <w:nsid w:val="2C8E7EB4"/>
    <w:multiLevelType w:val="hybridMultilevel"/>
    <w:tmpl w:val="50509798"/>
    <w:lvl w:ilvl="0" w:tplc="CA64F84A">
      <w:start w:val="1"/>
      <w:numFmt w:val="decimal"/>
      <w:pStyle w:val="Imagen"/>
      <w:lvlText w:val="Image %1: "/>
      <w:lvlJc w:val="center"/>
      <w:pPr>
        <w:ind w:left="1080" w:hanging="360"/>
      </w:pPr>
      <w:rPr>
        <w:rFonts w:ascii="Arial" w:hAnsi="Arial" w:cs="Times New Roman" w:hint="default"/>
        <w:b w:val="0"/>
        <w:i/>
        <w:iCs w:val="0"/>
        <w:caps w:val="0"/>
        <w:strike w:val="0"/>
        <w:dstrike w:val="0"/>
        <w:vanish w:val="0"/>
        <w:color w:val="000000"/>
        <w:spacing w:val="0"/>
        <w:kern w:val="0"/>
        <w:position w:val="0"/>
        <w:sz w:val="18"/>
        <w:szCs w:val="18"/>
        <w:u w:val="none"/>
        <w:vertAlign w:val="baseline"/>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387F0D77"/>
    <w:multiLevelType w:val="hybridMultilevel"/>
    <w:tmpl w:val="1B584AA6"/>
    <w:lvl w:ilvl="0" w:tplc="6B866848">
      <w:numFmt w:val="bullet"/>
      <w:lvlText w:val="•"/>
      <w:lvlJc w:val="left"/>
      <w:pPr>
        <w:ind w:left="720" w:hanging="360"/>
      </w:pPr>
      <w:rPr>
        <w:rFonts w:ascii="Calibri" w:eastAsiaTheme="minorHAnsi" w:hAnsi="Calibri" w:cs="Calibri"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26" w15:restartNumberingAfterBreak="0">
    <w:nsid w:val="38FB241F"/>
    <w:multiLevelType w:val="hybridMultilevel"/>
    <w:tmpl w:val="436E5E0E"/>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7" w15:restartNumberingAfterBreak="0">
    <w:nsid w:val="3AE23D26"/>
    <w:multiLevelType w:val="hybridMultilevel"/>
    <w:tmpl w:val="94864D18"/>
    <w:lvl w:ilvl="0" w:tplc="0CCAF5FC">
      <w:start w:val="1"/>
      <w:numFmt w:val="decimal"/>
      <w:pStyle w:val="Figura"/>
      <w:lvlText w:val="Figure %1: "/>
      <w:lvlJc w:val="center"/>
      <w:pPr>
        <w:ind w:left="360" w:hanging="360"/>
      </w:pPr>
      <w:rPr>
        <w:rFonts w:ascii="Arial" w:hAnsi="Arial" w:cs="Times New Roman" w:hint="default"/>
        <w:b w:val="0"/>
        <w:i/>
        <w:iCs w:val="0"/>
        <w:caps w:val="0"/>
        <w:strike w:val="0"/>
        <w:dstrike w:val="0"/>
        <w:vanish w:val="0"/>
        <w:color w:val="000000"/>
        <w:spacing w:val="0"/>
        <w:kern w:val="0"/>
        <w:position w:val="0"/>
        <w:sz w:val="18"/>
        <w:szCs w:val="18"/>
        <w:u w:val="none"/>
        <w:vertAlign w:val="baseline"/>
      </w:rPr>
    </w:lvl>
    <w:lvl w:ilvl="1" w:tplc="E2F465AA" w:tentative="1">
      <w:start w:val="1"/>
      <w:numFmt w:val="lowerLetter"/>
      <w:lvlText w:val="%2."/>
      <w:lvlJc w:val="left"/>
      <w:pPr>
        <w:tabs>
          <w:tab w:val="num" w:pos="1440"/>
        </w:tabs>
        <w:ind w:left="1440" w:hanging="360"/>
      </w:pPr>
      <w:rPr>
        <w:rFonts w:cs="Times New Roman"/>
      </w:rPr>
    </w:lvl>
    <w:lvl w:ilvl="2" w:tplc="980EFD1A" w:tentative="1">
      <w:start w:val="1"/>
      <w:numFmt w:val="lowerRoman"/>
      <w:lvlText w:val="%3."/>
      <w:lvlJc w:val="right"/>
      <w:pPr>
        <w:tabs>
          <w:tab w:val="num" w:pos="2160"/>
        </w:tabs>
        <w:ind w:left="2160" w:hanging="180"/>
      </w:pPr>
      <w:rPr>
        <w:rFonts w:cs="Times New Roman"/>
      </w:rPr>
    </w:lvl>
    <w:lvl w:ilvl="3" w:tplc="7BB66D2E" w:tentative="1">
      <w:start w:val="1"/>
      <w:numFmt w:val="decimal"/>
      <w:lvlText w:val="%4."/>
      <w:lvlJc w:val="left"/>
      <w:pPr>
        <w:tabs>
          <w:tab w:val="num" w:pos="2880"/>
        </w:tabs>
        <w:ind w:left="2880" w:hanging="360"/>
      </w:pPr>
      <w:rPr>
        <w:rFonts w:cs="Times New Roman"/>
      </w:rPr>
    </w:lvl>
    <w:lvl w:ilvl="4" w:tplc="02468232" w:tentative="1">
      <w:start w:val="1"/>
      <w:numFmt w:val="lowerLetter"/>
      <w:lvlText w:val="%5."/>
      <w:lvlJc w:val="left"/>
      <w:pPr>
        <w:tabs>
          <w:tab w:val="num" w:pos="3600"/>
        </w:tabs>
        <w:ind w:left="3600" w:hanging="360"/>
      </w:pPr>
      <w:rPr>
        <w:rFonts w:cs="Times New Roman"/>
      </w:rPr>
    </w:lvl>
    <w:lvl w:ilvl="5" w:tplc="1C72C952" w:tentative="1">
      <w:start w:val="1"/>
      <w:numFmt w:val="lowerRoman"/>
      <w:lvlText w:val="%6."/>
      <w:lvlJc w:val="right"/>
      <w:pPr>
        <w:tabs>
          <w:tab w:val="num" w:pos="4320"/>
        </w:tabs>
        <w:ind w:left="4320" w:hanging="180"/>
      </w:pPr>
      <w:rPr>
        <w:rFonts w:cs="Times New Roman"/>
      </w:rPr>
    </w:lvl>
    <w:lvl w:ilvl="6" w:tplc="C4DE2D74" w:tentative="1">
      <w:start w:val="1"/>
      <w:numFmt w:val="decimal"/>
      <w:lvlText w:val="%7."/>
      <w:lvlJc w:val="left"/>
      <w:pPr>
        <w:tabs>
          <w:tab w:val="num" w:pos="5040"/>
        </w:tabs>
        <w:ind w:left="5040" w:hanging="360"/>
      </w:pPr>
      <w:rPr>
        <w:rFonts w:cs="Times New Roman"/>
      </w:rPr>
    </w:lvl>
    <w:lvl w:ilvl="7" w:tplc="44A017A2" w:tentative="1">
      <w:start w:val="1"/>
      <w:numFmt w:val="lowerLetter"/>
      <w:lvlText w:val="%8."/>
      <w:lvlJc w:val="left"/>
      <w:pPr>
        <w:tabs>
          <w:tab w:val="num" w:pos="5760"/>
        </w:tabs>
        <w:ind w:left="5760" w:hanging="360"/>
      </w:pPr>
      <w:rPr>
        <w:rFonts w:cs="Times New Roman"/>
      </w:rPr>
    </w:lvl>
    <w:lvl w:ilvl="8" w:tplc="E41A48F2" w:tentative="1">
      <w:start w:val="1"/>
      <w:numFmt w:val="lowerRoman"/>
      <w:lvlText w:val="%9."/>
      <w:lvlJc w:val="right"/>
      <w:pPr>
        <w:tabs>
          <w:tab w:val="num" w:pos="6480"/>
        </w:tabs>
        <w:ind w:left="6480" w:hanging="180"/>
      </w:pPr>
      <w:rPr>
        <w:rFonts w:cs="Times New Roman"/>
      </w:rPr>
    </w:lvl>
  </w:abstractNum>
  <w:abstractNum w:abstractNumId="28" w15:restartNumberingAfterBreak="0">
    <w:nsid w:val="44721316"/>
    <w:multiLevelType w:val="multilevel"/>
    <w:tmpl w:val="38A213CC"/>
    <w:lvl w:ilvl="0">
      <w:start w:val="1"/>
      <w:numFmt w:val="decimal"/>
      <w:pStyle w:val="Heading1"/>
      <w:lvlText w:val="%1"/>
      <w:lvlJc w:val="left"/>
      <w:pPr>
        <w:ind w:left="2417"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455F0D7B"/>
    <w:multiLevelType w:val="hybridMultilevel"/>
    <w:tmpl w:val="A2CE544A"/>
    <w:lvl w:ilvl="0" w:tplc="6B86684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8180331"/>
    <w:multiLevelType w:val="hybridMultilevel"/>
    <w:tmpl w:val="2B4EDEF8"/>
    <w:lvl w:ilvl="0" w:tplc="8F5AF2F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D34620"/>
    <w:multiLevelType w:val="hybridMultilevel"/>
    <w:tmpl w:val="1D1E6B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4EC52C09"/>
    <w:multiLevelType w:val="hybridMultilevel"/>
    <w:tmpl w:val="2AB0E57A"/>
    <w:lvl w:ilvl="0" w:tplc="2D50A9EA">
      <w:start w:val="1"/>
      <w:numFmt w:val="decimal"/>
      <w:lvlText w:val="%1."/>
      <w:lvlJc w:val="left"/>
      <w:pPr>
        <w:ind w:left="786" w:hanging="360"/>
      </w:pPr>
      <w:rPr>
        <w:rFonts w:hint="default"/>
      </w:rPr>
    </w:lvl>
    <w:lvl w:ilvl="1" w:tplc="04560019" w:tentative="1">
      <w:start w:val="1"/>
      <w:numFmt w:val="lowerLetter"/>
      <w:lvlText w:val="%2."/>
      <w:lvlJc w:val="left"/>
      <w:pPr>
        <w:ind w:left="1506" w:hanging="360"/>
      </w:pPr>
    </w:lvl>
    <w:lvl w:ilvl="2" w:tplc="0456001B" w:tentative="1">
      <w:start w:val="1"/>
      <w:numFmt w:val="lowerRoman"/>
      <w:lvlText w:val="%3."/>
      <w:lvlJc w:val="right"/>
      <w:pPr>
        <w:ind w:left="2226" w:hanging="180"/>
      </w:pPr>
    </w:lvl>
    <w:lvl w:ilvl="3" w:tplc="0456000F" w:tentative="1">
      <w:start w:val="1"/>
      <w:numFmt w:val="decimal"/>
      <w:lvlText w:val="%4."/>
      <w:lvlJc w:val="left"/>
      <w:pPr>
        <w:ind w:left="2946" w:hanging="360"/>
      </w:pPr>
    </w:lvl>
    <w:lvl w:ilvl="4" w:tplc="04560019" w:tentative="1">
      <w:start w:val="1"/>
      <w:numFmt w:val="lowerLetter"/>
      <w:lvlText w:val="%5."/>
      <w:lvlJc w:val="left"/>
      <w:pPr>
        <w:ind w:left="3666" w:hanging="360"/>
      </w:pPr>
    </w:lvl>
    <w:lvl w:ilvl="5" w:tplc="0456001B" w:tentative="1">
      <w:start w:val="1"/>
      <w:numFmt w:val="lowerRoman"/>
      <w:lvlText w:val="%6."/>
      <w:lvlJc w:val="right"/>
      <w:pPr>
        <w:ind w:left="4386" w:hanging="180"/>
      </w:pPr>
    </w:lvl>
    <w:lvl w:ilvl="6" w:tplc="0456000F" w:tentative="1">
      <w:start w:val="1"/>
      <w:numFmt w:val="decimal"/>
      <w:lvlText w:val="%7."/>
      <w:lvlJc w:val="left"/>
      <w:pPr>
        <w:ind w:left="5106" w:hanging="360"/>
      </w:pPr>
    </w:lvl>
    <w:lvl w:ilvl="7" w:tplc="04560019" w:tentative="1">
      <w:start w:val="1"/>
      <w:numFmt w:val="lowerLetter"/>
      <w:lvlText w:val="%8."/>
      <w:lvlJc w:val="left"/>
      <w:pPr>
        <w:ind w:left="5826" w:hanging="360"/>
      </w:pPr>
    </w:lvl>
    <w:lvl w:ilvl="8" w:tplc="0456001B" w:tentative="1">
      <w:start w:val="1"/>
      <w:numFmt w:val="lowerRoman"/>
      <w:lvlText w:val="%9."/>
      <w:lvlJc w:val="right"/>
      <w:pPr>
        <w:ind w:left="6546" w:hanging="180"/>
      </w:pPr>
    </w:lvl>
  </w:abstractNum>
  <w:abstractNum w:abstractNumId="33" w15:restartNumberingAfterBreak="0">
    <w:nsid w:val="52541ABC"/>
    <w:multiLevelType w:val="hybridMultilevel"/>
    <w:tmpl w:val="B2B8EC38"/>
    <w:lvl w:ilvl="0" w:tplc="473E9C0A">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2DE512B"/>
    <w:multiLevelType w:val="hybridMultilevel"/>
    <w:tmpl w:val="8B4C4A12"/>
    <w:lvl w:ilvl="0" w:tplc="495CA0CC">
      <w:start w:val="1"/>
      <w:numFmt w:val="bullet"/>
      <w:lvlText w:val=""/>
      <w:lvlJc w:val="left"/>
      <w:pPr>
        <w:tabs>
          <w:tab w:val="num" w:pos="720"/>
        </w:tabs>
        <w:ind w:left="720" w:hanging="360"/>
      </w:pPr>
      <w:rPr>
        <w:rFonts w:ascii="Wingdings" w:hAnsi="Wingdings" w:hint="default"/>
      </w:rPr>
    </w:lvl>
    <w:lvl w:ilvl="1" w:tplc="33A4706E" w:tentative="1">
      <w:start w:val="1"/>
      <w:numFmt w:val="bullet"/>
      <w:lvlText w:val=""/>
      <w:lvlJc w:val="left"/>
      <w:pPr>
        <w:tabs>
          <w:tab w:val="num" w:pos="1440"/>
        </w:tabs>
        <w:ind w:left="1440" w:hanging="360"/>
      </w:pPr>
      <w:rPr>
        <w:rFonts w:ascii="Wingdings" w:hAnsi="Wingdings" w:hint="default"/>
      </w:rPr>
    </w:lvl>
    <w:lvl w:ilvl="2" w:tplc="CE843BDC" w:tentative="1">
      <w:start w:val="1"/>
      <w:numFmt w:val="bullet"/>
      <w:lvlText w:val=""/>
      <w:lvlJc w:val="left"/>
      <w:pPr>
        <w:tabs>
          <w:tab w:val="num" w:pos="2160"/>
        </w:tabs>
        <w:ind w:left="2160" w:hanging="360"/>
      </w:pPr>
      <w:rPr>
        <w:rFonts w:ascii="Wingdings" w:hAnsi="Wingdings" w:hint="default"/>
      </w:rPr>
    </w:lvl>
    <w:lvl w:ilvl="3" w:tplc="D7601D7E" w:tentative="1">
      <w:start w:val="1"/>
      <w:numFmt w:val="bullet"/>
      <w:lvlText w:val=""/>
      <w:lvlJc w:val="left"/>
      <w:pPr>
        <w:tabs>
          <w:tab w:val="num" w:pos="2880"/>
        </w:tabs>
        <w:ind w:left="2880" w:hanging="360"/>
      </w:pPr>
      <w:rPr>
        <w:rFonts w:ascii="Wingdings" w:hAnsi="Wingdings" w:hint="default"/>
      </w:rPr>
    </w:lvl>
    <w:lvl w:ilvl="4" w:tplc="B65EB410" w:tentative="1">
      <w:start w:val="1"/>
      <w:numFmt w:val="bullet"/>
      <w:lvlText w:val=""/>
      <w:lvlJc w:val="left"/>
      <w:pPr>
        <w:tabs>
          <w:tab w:val="num" w:pos="3600"/>
        </w:tabs>
        <w:ind w:left="3600" w:hanging="360"/>
      </w:pPr>
      <w:rPr>
        <w:rFonts w:ascii="Wingdings" w:hAnsi="Wingdings" w:hint="default"/>
      </w:rPr>
    </w:lvl>
    <w:lvl w:ilvl="5" w:tplc="38A0C266" w:tentative="1">
      <w:start w:val="1"/>
      <w:numFmt w:val="bullet"/>
      <w:lvlText w:val=""/>
      <w:lvlJc w:val="left"/>
      <w:pPr>
        <w:tabs>
          <w:tab w:val="num" w:pos="4320"/>
        </w:tabs>
        <w:ind w:left="4320" w:hanging="360"/>
      </w:pPr>
      <w:rPr>
        <w:rFonts w:ascii="Wingdings" w:hAnsi="Wingdings" w:hint="default"/>
      </w:rPr>
    </w:lvl>
    <w:lvl w:ilvl="6" w:tplc="4A086A42" w:tentative="1">
      <w:start w:val="1"/>
      <w:numFmt w:val="bullet"/>
      <w:lvlText w:val=""/>
      <w:lvlJc w:val="left"/>
      <w:pPr>
        <w:tabs>
          <w:tab w:val="num" w:pos="5040"/>
        </w:tabs>
        <w:ind w:left="5040" w:hanging="360"/>
      </w:pPr>
      <w:rPr>
        <w:rFonts w:ascii="Wingdings" w:hAnsi="Wingdings" w:hint="default"/>
      </w:rPr>
    </w:lvl>
    <w:lvl w:ilvl="7" w:tplc="E19A6288" w:tentative="1">
      <w:start w:val="1"/>
      <w:numFmt w:val="bullet"/>
      <w:lvlText w:val=""/>
      <w:lvlJc w:val="left"/>
      <w:pPr>
        <w:tabs>
          <w:tab w:val="num" w:pos="5760"/>
        </w:tabs>
        <w:ind w:left="5760" w:hanging="360"/>
      </w:pPr>
      <w:rPr>
        <w:rFonts w:ascii="Wingdings" w:hAnsi="Wingdings" w:hint="default"/>
      </w:rPr>
    </w:lvl>
    <w:lvl w:ilvl="8" w:tplc="8B746880"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A232E23"/>
    <w:multiLevelType w:val="hybridMultilevel"/>
    <w:tmpl w:val="752EE1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C9A4152"/>
    <w:multiLevelType w:val="hybridMultilevel"/>
    <w:tmpl w:val="174AB49C"/>
    <w:lvl w:ilvl="0" w:tplc="06622E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D0D1387"/>
    <w:multiLevelType w:val="hybridMultilevel"/>
    <w:tmpl w:val="C7547562"/>
    <w:lvl w:ilvl="0" w:tplc="04560001">
      <w:start w:val="1"/>
      <w:numFmt w:val="bullet"/>
      <w:lvlText w:val=""/>
      <w:lvlJc w:val="left"/>
      <w:pPr>
        <w:ind w:left="720" w:hanging="360"/>
      </w:pPr>
      <w:rPr>
        <w:rFonts w:ascii="Symbol" w:hAnsi="Symbol"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8" w15:restartNumberingAfterBreak="0">
    <w:nsid w:val="5FA63C53"/>
    <w:multiLevelType w:val="hybridMultilevel"/>
    <w:tmpl w:val="F280CC82"/>
    <w:lvl w:ilvl="0" w:tplc="D4CAE064">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62A8187B"/>
    <w:multiLevelType w:val="hybridMultilevel"/>
    <w:tmpl w:val="C6181E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638A6F2E"/>
    <w:multiLevelType w:val="hybridMultilevel"/>
    <w:tmpl w:val="2670241A"/>
    <w:lvl w:ilvl="0" w:tplc="7C483F1E">
      <w:start w:val="1"/>
      <w:numFmt w:val="bullet"/>
      <w:lvlText w:val="•"/>
      <w:lvlJc w:val="left"/>
      <w:pPr>
        <w:tabs>
          <w:tab w:val="num" w:pos="720"/>
        </w:tabs>
        <w:ind w:left="720" w:hanging="360"/>
      </w:pPr>
      <w:rPr>
        <w:rFonts w:ascii="Arial" w:hAnsi="Arial" w:hint="default"/>
      </w:rPr>
    </w:lvl>
    <w:lvl w:ilvl="1" w:tplc="DA90538E" w:tentative="1">
      <w:start w:val="1"/>
      <w:numFmt w:val="bullet"/>
      <w:lvlText w:val="•"/>
      <w:lvlJc w:val="left"/>
      <w:pPr>
        <w:tabs>
          <w:tab w:val="num" w:pos="1440"/>
        </w:tabs>
        <w:ind w:left="1440" w:hanging="360"/>
      </w:pPr>
      <w:rPr>
        <w:rFonts w:ascii="Arial" w:hAnsi="Arial" w:hint="default"/>
      </w:rPr>
    </w:lvl>
    <w:lvl w:ilvl="2" w:tplc="F50A0794" w:tentative="1">
      <w:start w:val="1"/>
      <w:numFmt w:val="bullet"/>
      <w:lvlText w:val="•"/>
      <w:lvlJc w:val="left"/>
      <w:pPr>
        <w:tabs>
          <w:tab w:val="num" w:pos="2160"/>
        </w:tabs>
        <w:ind w:left="2160" w:hanging="360"/>
      </w:pPr>
      <w:rPr>
        <w:rFonts w:ascii="Arial" w:hAnsi="Arial" w:hint="default"/>
      </w:rPr>
    </w:lvl>
    <w:lvl w:ilvl="3" w:tplc="100AA3DA" w:tentative="1">
      <w:start w:val="1"/>
      <w:numFmt w:val="bullet"/>
      <w:lvlText w:val="•"/>
      <w:lvlJc w:val="left"/>
      <w:pPr>
        <w:tabs>
          <w:tab w:val="num" w:pos="2880"/>
        </w:tabs>
        <w:ind w:left="2880" w:hanging="360"/>
      </w:pPr>
      <w:rPr>
        <w:rFonts w:ascii="Arial" w:hAnsi="Arial" w:hint="default"/>
      </w:rPr>
    </w:lvl>
    <w:lvl w:ilvl="4" w:tplc="8090A4F6" w:tentative="1">
      <w:start w:val="1"/>
      <w:numFmt w:val="bullet"/>
      <w:lvlText w:val="•"/>
      <w:lvlJc w:val="left"/>
      <w:pPr>
        <w:tabs>
          <w:tab w:val="num" w:pos="3600"/>
        </w:tabs>
        <w:ind w:left="3600" w:hanging="360"/>
      </w:pPr>
      <w:rPr>
        <w:rFonts w:ascii="Arial" w:hAnsi="Arial" w:hint="default"/>
      </w:rPr>
    </w:lvl>
    <w:lvl w:ilvl="5" w:tplc="02F26570" w:tentative="1">
      <w:start w:val="1"/>
      <w:numFmt w:val="bullet"/>
      <w:lvlText w:val="•"/>
      <w:lvlJc w:val="left"/>
      <w:pPr>
        <w:tabs>
          <w:tab w:val="num" w:pos="4320"/>
        </w:tabs>
        <w:ind w:left="4320" w:hanging="360"/>
      </w:pPr>
      <w:rPr>
        <w:rFonts w:ascii="Arial" w:hAnsi="Arial" w:hint="default"/>
      </w:rPr>
    </w:lvl>
    <w:lvl w:ilvl="6" w:tplc="1532936C" w:tentative="1">
      <w:start w:val="1"/>
      <w:numFmt w:val="bullet"/>
      <w:lvlText w:val="•"/>
      <w:lvlJc w:val="left"/>
      <w:pPr>
        <w:tabs>
          <w:tab w:val="num" w:pos="5040"/>
        </w:tabs>
        <w:ind w:left="5040" w:hanging="360"/>
      </w:pPr>
      <w:rPr>
        <w:rFonts w:ascii="Arial" w:hAnsi="Arial" w:hint="default"/>
      </w:rPr>
    </w:lvl>
    <w:lvl w:ilvl="7" w:tplc="1FFA34F8" w:tentative="1">
      <w:start w:val="1"/>
      <w:numFmt w:val="bullet"/>
      <w:lvlText w:val="•"/>
      <w:lvlJc w:val="left"/>
      <w:pPr>
        <w:tabs>
          <w:tab w:val="num" w:pos="5760"/>
        </w:tabs>
        <w:ind w:left="5760" w:hanging="360"/>
      </w:pPr>
      <w:rPr>
        <w:rFonts w:ascii="Arial" w:hAnsi="Arial" w:hint="default"/>
      </w:rPr>
    </w:lvl>
    <w:lvl w:ilvl="8" w:tplc="737A981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D006C22"/>
    <w:multiLevelType w:val="hybridMultilevel"/>
    <w:tmpl w:val="A66022C0"/>
    <w:lvl w:ilvl="0" w:tplc="0456000F">
      <w:start w:val="1"/>
      <w:numFmt w:val="decimal"/>
      <w:lvlText w:val="%1."/>
      <w:lvlJc w:val="left"/>
      <w:pPr>
        <w:ind w:left="720" w:hanging="360"/>
      </w:pPr>
      <w:rPr>
        <w:rFonts w:hint="default"/>
      </w:rPr>
    </w:lvl>
    <w:lvl w:ilvl="1" w:tplc="04560019" w:tentative="1">
      <w:start w:val="1"/>
      <w:numFmt w:val="lowerLetter"/>
      <w:lvlText w:val="%2."/>
      <w:lvlJc w:val="left"/>
      <w:pPr>
        <w:ind w:left="1440" w:hanging="360"/>
      </w:pPr>
    </w:lvl>
    <w:lvl w:ilvl="2" w:tplc="0456001B" w:tentative="1">
      <w:start w:val="1"/>
      <w:numFmt w:val="lowerRoman"/>
      <w:lvlText w:val="%3."/>
      <w:lvlJc w:val="right"/>
      <w:pPr>
        <w:ind w:left="2160" w:hanging="180"/>
      </w:pPr>
    </w:lvl>
    <w:lvl w:ilvl="3" w:tplc="0456000F" w:tentative="1">
      <w:start w:val="1"/>
      <w:numFmt w:val="decimal"/>
      <w:lvlText w:val="%4."/>
      <w:lvlJc w:val="left"/>
      <w:pPr>
        <w:ind w:left="2880" w:hanging="360"/>
      </w:pPr>
    </w:lvl>
    <w:lvl w:ilvl="4" w:tplc="04560019" w:tentative="1">
      <w:start w:val="1"/>
      <w:numFmt w:val="lowerLetter"/>
      <w:lvlText w:val="%5."/>
      <w:lvlJc w:val="left"/>
      <w:pPr>
        <w:ind w:left="3600" w:hanging="360"/>
      </w:pPr>
    </w:lvl>
    <w:lvl w:ilvl="5" w:tplc="0456001B" w:tentative="1">
      <w:start w:val="1"/>
      <w:numFmt w:val="lowerRoman"/>
      <w:lvlText w:val="%6."/>
      <w:lvlJc w:val="right"/>
      <w:pPr>
        <w:ind w:left="4320" w:hanging="180"/>
      </w:pPr>
    </w:lvl>
    <w:lvl w:ilvl="6" w:tplc="0456000F" w:tentative="1">
      <w:start w:val="1"/>
      <w:numFmt w:val="decimal"/>
      <w:lvlText w:val="%7."/>
      <w:lvlJc w:val="left"/>
      <w:pPr>
        <w:ind w:left="5040" w:hanging="360"/>
      </w:pPr>
    </w:lvl>
    <w:lvl w:ilvl="7" w:tplc="04560019" w:tentative="1">
      <w:start w:val="1"/>
      <w:numFmt w:val="lowerLetter"/>
      <w:lvlText w:val="%8."/>
      <w:lvlJc w:val="left"/>
      <w:pPr>
        <w:ind w:left="5760" w:hanging="360"/>
      </w:pPr>
    </w:lvl>
    <w:lvl w:ilvl="8" w:tplc="0456001B" w:tentative="1">
      <w:start w:val="1"/>
      <w:numFmt w:val="lowerRoman"/>
      <w:lvlText w:val="%9."/>
      <w:lvlJc w:val="right"/>
      <w:pPr>
        <w:ind w:left="6480" w:hanging="180"/>
      </w:pPr>
    </w:lvl>
  </w:abstractNum>
  <w:abstractNum w:abstractNumId="42" w15:restartNumberingAfterBreak="0">
    <w:nsid w:val="70DB5CDF"/>
    <w:multiLevelType w:val="hybridMultilevel"/>
    <w:tmpl w:val="45403AC2"/>
    <w:lvl w:ilvl="0" w:tplc="0456000D">
      <w:start w:val="1"/>
      <w:numFmt w:val="bullet"/>
      <w:lvlText w:val=""/>
      <w:lvlJc w:val="left"/>
      <w:pPr>
        <w:ind w:left="720" w:hanging="360"/>
      </w:pPr>
      <w:rPr>
        <w:rFonts w:ascii="Wingdings" w:hAnsi="Wingdings" w:hint="default"/>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43" w15:restartNumberingAfterBreak="0">
    <w:nsid w:val="7A264E32"/>
    <w:multiLevelType w:val="hybridMultilevel"/>
    <w:tmpl w:val="17F69D08"/>
    <w:styleLink w:val="Importacidelestil13"/>
    <w:lvl w:ilvl="0" w:tplc="4B2E948A">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rPr>
    </w:lvl>
    <w:lvl w:ilvl="1" w:tplc="E4E6F038">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rPr>
    </w:lvl>
    <w:lvl w:ilvl="2" w:tplc="5BF8D336">
      <w:start w:val="1"/>
      <w:numFmt w:val="lowerRoman"/>
      <w:lvlText w:val="%3."/>
      <w:lvlJc w:val="left"/>
      <w:pPr>
        <w:ind w:left="2154" w:hanging="281"/>
      </w:pPr>
      <w:rPr>
        <w:rFonts w:hAnsi="Arial Unicode MS"/>
        <w:caps w:val="0"/>
        <w:smallCaps w:val="0"/>
        <w:strike w:val="0"/>
        <w:dstrike w:val="0"/>
        <w:color w:val="000000"/>
        <w:spacing w:val="0"/>
        <w:w w:val="100"/>
        <w:kern w:val="0"/>
        <w:position w:val="0"/>
        <w:highlight w:val="none"/>
        <w:vertAlign w:val="baseline"/>
      </w:rPr>
    </w:lvl>
    <w:lvl w:ilvl="3" w:tplc="415018E0">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rPr>
    </w:lvl>
    <w:lvl w:ilvl="4" w:tplc="8E5C03F6">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rPr>
    </w:lvl>
    <w:lvl w:ilvl="5" w:tplc="62A81E0C">
      <w:start w:val="1"/>
      <w:numFmt w:val="lowerRoman"/>
      <w:lvlText w:val="%6."/>
      <w:lvlJc w:val="left"/>
      <w:pPr>
        <w:ind w:left="4314" w:hanging="281"/>
      </w:pPr>
      <w:rPr>
        <w:rFonts w:hAnsi="Arial Unicode MS"/>
        <w:caps w:val="0"/>
        <w:smallCaps w:val="0"/>
        <w:strike w:val="0"/>
        <w:dstrike w:val="0"/>
        <w:color w:val="000000"/>
        <w:spacing w:val="0"/>
        <w:w w:val="100"/>
        <w:kern w:val="0"/>
        <w:position w:val="0"/>
        <w:highlight w:val="none"/>
        <w:vertAlign w:val="baseline"/>
      </w:rPr>
    </w:lvl>
    <w:lvl w:ilvl="6" w:tplc="2CAAFC6A">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rPr>
    </w:lvl>
    <w:lvl w:ilvl="7" w:tplc="203E449A">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rPr>
    </w:lvl>
    <w:lvl w:ilvl="8" w:tplc="1EE0E08E">
      <w:start w:val="1"/>
      <w:numFmt w:val="lowerRoman"/>
      <w:lvlText w:val="%9."/>
      <w:lvlJc w:val="left"/>
      <w:pPr>
        <w:ind w:left="6474" w:hanging="281"/>
      </w:pPr>
      <w:rPr>
        <w:rFonts w:hAnsi="Arial Unicode MS"/>
        <w:caps w:val="0"/>
        <w:smallCaps w:val="0"/>
        <w:strike w:val="0"/>
        <w:dstrike w:val="0"/>
        <w:color w:val="000000"/>
        <w:spacing w:val="0"/>
        <w:w w:val="100"/>
        <w:kern w:val="0"/>
        <w:position w:val="0"/>
        <w:highlight w:val="none"/>
        <w:vertAlign w:val="baseline"/>
      </w:rPr>
    </w:lvl>
  </w:abstractNum>
  <w:num w:numId="1">
    <w:abstractNumId w:val="3"/>
  </w:num>
  <w:num w:numId="2">
    <w:abstractNumId w:val="28"/>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8"/>
  </w:num>
  <w:num w:numId="12">
    <w:abstractNumId w:val="20"/>
  </w:num>
  <w:num w:numId="13">
    <w:abstractNumId w:val="11"/>
  </w:num>
  <w:num w:numId="14">
    <w:abstractNumId w:val="19"/>
  </w:num>
  <w:num w:numId="15">
    <w:abstractNumId w:val="27"/>
  </w:num>
  <w:num w:numId="16">
    <w:abstractNumId w:val="17"/>
  </w:num>
  <w:num w:numId="17">
    <w:abstractNumId w:val="24"/>
  </w:num>
  <w:num w:numId="18">
    <w:abstractNumId w:val="22"/>
  </w:num>
  <w:num w:numId="19">
    <w:abstractNumId w:val="43"/>
  </w:num>
  <w:num w:numId="20">
    <w:abstractNumId w:val="34"/>
  </w:num>
  <w:num w:numId="21">
    <w:abstractNumId w:val="39"/>
  </w:num>
  <w:num w:numId="22">
    <w:abstractNumId w:val="38"/>
  </w:num>
  <w:num w:numId="23">
    <w:abstractNumId w:val="33"/>
  </w:num>
  <w:num w:numId="24">
    <w:abstractNumId w:val="40"/>
  </w:num>
  <w:num w:numId="25">
    <w:abstractNumId w:val="16"/>
  </w:num>
  <w:num w:numId="26">
    <w:abstractNumId w:val="28"/>
  </w:num>
  <w:num w:numId="27">
    <w:abstractNumId w:val="28"/>
  </w:num>
  <w:num w:numId="28">
    <w:abstractNumId w:val="28"/>
  </w:num>
  <w:num w:numId="29">
    <w:abstractNumId w:val="32"/>
  </w:num>
  <w:num w:numId="30">
    <w:abstractNumId w:val="26"/>
  </w:num>
  <w:num w:numId="31">
    <w:abstractNumId w:val="23"/>
  </w:num>
  <w:num w:numId="32">
    <w:abstractNumId w:val="42"/>
  </w:num>
  <w:num w:numId="33">
    <w:abstractNumId w:val="12"/>
  </w:num>
  <w:num w:numId="34">
    <w:abstractNumId w:val="28"/>
  </w:num>
  <w:num w:numId="35">
    <w:abstractNumId w:val="15"/>
  </w:num>
  <w:num w:numId="36">
    <w:abstractNumId w:val="37"/>
  </w:num>
  <w:num w:numId="37">
    <w:abstractNumId w:val="30"/>
  </w:num>
  <w:num w:numId="38">
    <w:abstractNumId w:val="28"/>
  </w:num>
  <w:num w:numId="39">
    <w:abstractNumId w:val="28"/>
  </w:num>
  <w:num w:numId="40">
    <w:abstractNumId w:val="14"/>
  </w:num>
  <w:num w:numId="41">
    <w:abstractNumId w:val="35"/>
  </w:num>
  <w:num w:numId="42">
    <w:abstractNumId w:val="41"/>
  </w:num>
  <w:num w:numId="43">
    <w:abstractNumId w:val="25"/>
  </w:num>
  <w:num w:numId="44">
    <w:abstractNumId w:val="21"/>
  </w:num>
  <w:num w:numId="45">
    <w:abstractNumId w:val="29"/>
  </w:num>
  <w:num w:numId="46">
    <w:abstractNumId w:val="31"/>
  </w:num>
  <w:num w:numId="47">
    <w:abstractNumId w:val="10"/>
  </w:num>
  <w:num w:numId="48">
    <w:abstractNumId w:val="36"/>
  </w:num>
  <w:num w:numId="49">
    <w:abstractNumId w:val="13"/>
  </w:num>
  <w:num w:numId="5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20"/>
  <w:displayHorizontalDrawingGridEvery w:val="2"/>
  <w:characterSpacingControl w:val="doNotCompress"/>
  <w:hdrShapeDefaults>
    <o:shapedefaults v:ext="edit" spidmax="206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MxsrC0NDEzsbQwMjFT0lEKTi0uzszPAykwrAUA21ZDeCwAAAA="/>
  </w:docVars>
  <w:rsids>
    <w:rsidRoot w:val="002F74C6"/>
    <w:rsid w:val="00000399"/>
    <w:rsid w:val="0000081F"/>
    <w:rsid w:val="0000175E"/>
    <w:rsid w:val="0000205D"/>
    <w:rsid w:val="000021B7"/>
    <w:rsid w:val="0000248A"/>
    <w:rsid w:val="0000282E"/>
    <w:rsid w:val="00002E27"/>
    <w:rsid w:val="00003B19"/>
    <w:rsid w:val="00003C71"/>
    <w:rsid w:val="00005317"/>
    <w:rsid w:val="000064BA"/>
    <w:rsid w:val="00010475"/>
    <w:rsid w:val="00012DD7"/>
    <w:rsid w:val="0001323D"/>
    <w:rsid w:val="00014790"/>
    <w:rsid w:val="00017119"/>
    <w:rsid w:val="000210DA"/>
    <w:rsid w:val="00022124"/>
    <w:rsid w:val="00024EC8"/>
    <w:rsid w:val="000263AE"/>
    <w:rsid w:val="000266E9"/>
    <w:rsid w:val="00026EE8"/>
    <w:rsid w:val="00030B0E"/>
    <w:rsid w:val="0003237C"/>
    <w:rsid w:val="00032645"/>
    <w:rsid w:val="00033055"/>
    <w:rsid w:val="00034331"/>
    <w:rsid w:val="00035483"/>
    <w:rsid w:val="00035A1A"/>
    <w:rsid w:val="00035F9E"/>
    <w:rsid w:val="00040691"/>
    <w:rsid w:val="00040A33"/>
    <w:rsid w:val="00041160"/>
    <w:rsid w:val="000415B7"/>
    <w:rsid w:val="00042259"/>
    <w:rsid w:val="000422F6"/>
    <w:rsid w:val="00043C7F"/>
    <w:rsid w:val="00044EEC"/>
    <w:rsid w:val="00045845"/>
    <w:rsid w:val="00050B95"/>
    <w:rsid w:val="0005356B"/>
    <w:rsid w:val="00054ADD"/>
    <w:rsid w:val="00056942"/>
    <w:rsid w:val="000575FD"/>
    <w:rsid w:val="000576EF"/>
    <w:rsid w:val="00057992"/>
    <w:rsid w:val="00057DAD"/>
    <w:rsid w:val="00060543"/>
    <w:rsid w:val="000627A0"/>
    <w:rsid w:val="000639EE"/>
    <w:rsid w:val="00063A97"/>
    <w:rsid w:val="00065611"/>
    <w:rsid w:val="00067DBA"/>
    <w:rsid w:val="00071810"/>
    <w:rsid w:val="00071D1E"/>
    <w:rsid w:val="00073149"/>
    <w:rsid w:val="000735BD"/>
    <w:rsid w:val="0007542C"/>
    <w:rsid w:val="000760C3"/>
    <w:rsid w:val="00076401"/>
    <w:rsid w:val="00077771"/>
    <w:rsid w:val="0008105F"/>
    <w:rsid w:val="000823BE"/>
    <w:rsid w:val="00082E67"/>
    <w:rsid w:val="00083833"/>
    <w:rsid w:val="0008541D"/>
    <w:rsid w:val="00087262"/>
    <w:rsid w:val="00090E90"/>
    <w:rsid w:val="00091787"/>
    <w:rsid w:val="000933E8"/>
    <w:rsid w:val="00093F84"/>
    <w:rsid w:val="000964AD"/>
    <w:rsid w:val="00096D5A"/>
    <w:rsid w:val="000975BE"/>
    <w:rsid w:val="000A0DB9"/>
    <w:rsid w:val="000A0EA4"/>
    <w:rsid w:val="000A1F90"/>
    <w:rsid w:val="000A4F5E"/>
    <w:rsid w:val="000B198B"/>
    <w:rsid w:val="000B5B08"/>
    <w:rsid w:val="000B62F6"/>
    <w:rsid w:val="000B7D04"/>
    <w:rsid w:val="000B7FEE"/>
    <w:rsid w:val="000C066B"/>
    <w:rsid w:val="000C1A67"/>
    <w:rsid w:val="000C2289"/>
    <w:rsid w:val="000C2E1E"/>
    <w:rsid w:val="000C4A70"/>
    <w:rsid w:val="000C54FC"/>
    <w:rsid w:val="000C55E0"/>
    <w:rsid w:val="000C6277"/>
    <w:rsid w:val="000C7EE3"/>
    <w:rsid w:val="000D0E14"/>
    <w:rsid w:val="000D5C29"/>
    <w:rsid w:val="000D5F39"/>
    <w:rsid w:val="000D6662"/>
    <w:rsid w:val="000D684C"/>
    <w:rsid w:val="000D6F7E"/>
    <w:rsid w:val="000D7384"/>
    <w:rsid w:val="000E0587"/>
    <w:rsid w:val="000E0953"/>
    <w:rsid w:val="000E307B"/>
    <w:rsid w:val="000E78AF"/>
    <w:rsid w:val="000E7C9E"/>
    <w:rsid w:val="000E7CE8"/>
    <w:rsid w:val="000F1B1A"/>
    <w:rsid w:val="000F307D"/>
    <w:rsid w:val="00105B4A"/>
    <w:rsid w:val="00106659"/>
    <w:rsid w:val="00107128"/>
    <w:rsid w:val="0010784C"/>
    <w:rsid w:val="0011128B"/>
    <w:rsid w:val="001118AB"/>
    <w:rsid w:val="00114819"/>
    <w:rsid w:val="00115066"/>
    <w:rsid w:val="00117E6A"/>
    <w:rsid w:val="00121B40"/>
    <w:rsid w:val="00124580"/>
    <w:rsid w:val="00124A65"/>
    <w:rsid w:val="00125024"/>
    <w:rsid w:val="00125475"/>
    <w:rsid w:val="00127025"/>
    <w:rsid w:val="0012744A"/>
    <w:rsid w:val="00132602"/>
    <w:rsid w:val="00132ABF"/>
    <w:rsid w:val="00136C94"/>
    <w:rsid w:val="0014308A"/>
    <w:rsid w:val="0014388A"/>
    <w:rsid w:val="00143C64"/>
    <w:rsid w:val="001440FB"/>
    <w:rsid w:val="001448E6"/>
    <w:rsid w:val="0014570D"/>
    <w:rsid w:val="00146549"/>
    <w:rsid w:val="00147EE0"/>
    <w:rsid w:val="00150110"/>
    <w:rsid w:val="001543E7"/>
    <w:rsid w:val="00156178"/>
    <w:rsid w:val="001565CA"/>
    <w:rsid w:val="00157087"/>
    <w:rsid w:val="001576FE"/>
    <w:rsid w:val="001625F7"/>
    <w:rsid w:val="00162651"/>
    <w:rsid w:val="00164D1F"/>
    <w:rsid w:val="0016619D"/>
    <w:rsid w:val="00166C70"/>
    <w:rsid w:val="001676EB"/>
    <w:rsid w:val="0016785E"/>
    <w:rsid w:val="0017175C"/>
    <w:rsid w:val="00172896"/>
    <w:rsid w:val="001733D9"/>
    <w:rsid w:val="00176690"/>
    <w:rsid w:val="001828F0"/>
    <w:rsid w:val="001831D1"/>
    <w:rsid w:val="0018513F"/>
    <w:rsid w:val="001856B5"/>
    <w:rsid w:val="00186DE7"/>
    <w:rsid w:val="0018739B"/>
    <w:rsid w:val="0018752A"/>
    <w:rsid w:val="00192A08"/>
    <w:rsid w:val="00192E29"/>
    <w:rsid w:val="001937D4"/>
    <w:rsid w:val="00193D02"/>
    <w:rsid w:val="001943FF"/>
    <w:rsid w:val="00194F3B"/>
    <w:rsid w:val="00196660"/>
    <w:rsid w:val="001A101B"/>
    <w:rsid w:val="001A16BA"/>
    <w:rsid w:val="001A275F"/>
    <w:rsid w:val="001A2B47"/>
    <w:rsid w:val="001A2DC5"/>
    <w:rsid w:val="001A31E5"/>
    <w:rsid w:val="001A3D57"/>
    <w:rsid w:val="001A4EEC"/>
    <w:rsid w:val="001A7ABA"/>
    <w:rsid w:val="001B00BE"/>
    <w:rsid w:val="001B0643"/>
    <w:rsid w:val="001B2A02"/>
    <w:rsid w:val="001B3891"/>
    <w:rsid w:val="001B6840"/>
    <w:rsid w:val="001B6CF3"/>
    <w:rsid w:val="001B71CA"/>
    <w:rsid w:val="001B7673"/>
    <w:rsid w:val="001C0B09"/>
    <w:rsid w:val="001C1CC5"/>
    <w:rsid w:val="001C3791"/>
    <w:rsid w:val="001C3E51"/>
    <w:rsid w:val="001C73B3"/>
    <w:rsid w:val="001C7CD6"/>
    <w:rsid w:val="001D3AB0"/>
    <w:rsid w:val="001D4549"/>
    <w:rsid w:val="001D4784"/>
    <w:rsid w:val="001D5D47"/>
    <w:rsid w:val="001D5F22"/>
    <w:rsid w:val="001D62C8"/>
    <w:rsid w:val="001D75F1"/>
    <w:rsid w:val="001D7E4E"/>
    <w:rsid w:val="001E16C1"/>
    <w:rsid w:val="001E214C"/>
    <w:rsid w:val="001E23DE"/>
    <w:rsid w:val="001E280E"/>
    <w:rsid w:val="001E2A38"/>
    <w:rsid w:val="001E5819"/>
    <w:rsid w:val="001E730E"/>
    <w:rsid w:val="001E75DF"/>
    <w:rsid w:val="001F0124"/>
    <w:rsid w:val="001F029E"/>
    <w:rsid w:val="001F0BF3"/>
    <w:rsid w:val="001F1466"/>
    <w:rsid w:val="001F172E"/>
    <w:rsid w:val="001F2EA5"/>
    <w:rsid w:val="001F2EFB"/>
    <w:rsid w:val="001F2F8B"/>
    <w:rsid w:val="001F32B2"/>
    <w:rsid w:val="001F3FC6"/>
    <w:rsid w:val="001F4F73"/>
    <w:rsid w:val="001F5161"/>
    <w:rsid w:val="001F5602"/>
    <w:rsid w:val="001F5873"/>
    <w:rsid w:val="001F7695"/>
    <w:rsid w:val="00201050"/>
    <w:rsid w:val="002015D7"/>
    <w:rsid w:val="00205580"/>
    <w:rsid w:val="00205682"/>
    <w:rsid w:val="00205E71"/>
    <w:rsid w:val="00211283"/>
    <w:rsid w:val="002114A8"/>
    <w:rsid w:val="00211EE6"/>
    <w:rsid w:val="00212780"/>
    <w:rsid w:val="00213087"/>
    <w:rsid w:val="0021362C"/>
    <w:rsid w:val="00213698"/>
    <w:rsid w:val="00215374"/>
    <w:rsid w:val="0021691D"/>
    <w:rsid w:val="00216F45"/>
    <w:rsid w:val="00220CD5"/>
    <w:rsid w:val="00221353"/>
    <w:rsid w:val="00221541"/>
    <w:rsid w:val="002237D1"/>
    <w:rsid w:val="00224739"/>
    <w:rsid w:val="00232EC4"/>
    <w:rsid w:val="00233F52"/>
    <w:rsid w:val="00234036"/>
    <w:rsid w:val="002353C7"/>
    <w:rsid w:val="0023633E"/>
    <w:rsid w:val="00237052"/>
    <w:rsid w:val="00237E2C"/>
    <w:rsid w:val="00240DCC"/>
    <w:rsid w:val="00241227"/>
    <w:rsid w:val="00242BD9"/>
    <w:rsid w:val="00244B92"/>
    <w:rsid w:val="00247BBA"/>
    <w:rsid w:val="00251A6D"/>
    <w:rsid w:val="00251CB7"/>
    <w:rsid w:val="00252ACE"/>
    <w:rsid w:val="002539F4"/>
    <w:rsid w:val="00253EFA"/>
    <w:rsid w:val="00254733"/>
    <w:rsid w:val="00255425"/>
    <w:rsid w:val="00256A36"/>
    <w:rsid w:val="002604DD"/>
    <w:rsid w:val="00263FAF"/>
    <w:rsid w:val="00265482"/>
    <w:rsid w:val="002655B6"/>
    <w:rsid w:val="00267EF9"/>
    <w:rsid w:val="00267F19"/>
    <w:rsid w:val="00272796"/>
    <w:rsid w:val="0027367E"/>
    <w:rsid w:val="0027394B"/>
    <w:rsid w:val="002763F0"/>
    <w:rsid w:val="00276514"/>
    <w:rsid w:val="0027685E"/>
    <w:rsid w:val="00276EBA"/>
    <w:rsid w:val="00277135"/>
    <w:rsid w:val="00277ECC"/>
    <w:rsid w:val="00280B18"/>
    <w:rsid w:val="00282311"/>
    <w:rsid w:val="00284D60"/>
    <w:rsid w:val="00284DAA"/>
    <w:rsid w:val="00284DBC"/>
    <w:rsid w:val="002851A4"/>
    <w:rsid w:val="0028571D"/>
    <w:rsid w:val="00287D43"/>
    <w:rsid w:val="00292C7C"/>
    <w:rsid w:val="00293860"/>
    <w:rsid w:val="002957EE"/>
    <w:rsid w:val="00296481"/>
    <w:rsid w:val="00297351"/>
    <w:rsid w:val="0029764E"/>
    <w:rsid w:val="002A131E"/>
    <w:rsid w:val="002A201D"/>
    <w:rsid w:val="002A2230"/>
    <w:rsid w:val="002A5FEE"/>
    <w:rsid w:val="002A7944"/>
    <w:rsid w:val="002B19BA"/>
    <w:rsid w:val="002B1EFC"/>
    <w:rsid w:val="002B3D21"/>
    <w:rsid w:val="002B5829"/>
    <w:rsid w:val="002B6C0B"/>
    <w:rsid w:val="002B6DFB"/>
    <w:rsid w:val="002B7903"/>
    <w:rsid w:val="002B7BF6"/>
    <w:rsid w:val="002C0267"/>
    <w:rsid w:val="002C21E5"/>
    <w:rsid w:val="002C2315"/>
    <w:rsid w:val="002C2362"/>
    <w:rsid w:val="002C2590"/>
    <w:rsid w:val="002C2E25"/>
    <w:rsid w:val="002C2F61"/>
    <w:rsid w:val="002C33B1"/>
    <w:rsid w:val="002C491C"/>
    <w:rsid w:val="002C6221"/>
    <w:rsid w:val="002C641F"/>
    <w:rsid w:val="002D02F3"/>
    <w:rsid w:val="002D062C"/>
    <w:rsid w:val="002D0AA1"/>
    <w:rsid w:val="002D11B9"/>
    <w:rsid w:val="002D2CC6"/>
    <w:rsid w:val="002D591D"/>
    <w:rsid w:val="002D5E59"/>
    <w:rsid w:val="002D5ECF"/>
    <w:rsid w:val="002D60F1"/>
    <w:rsid w:val="002E059F"/>
    <w:rsid w:val="002E10A2"/>
    <w:rsid w:val="002E10B5"/>
    <w:rsid w:val="002E1436"/>
    <w:rsid w:val="002E1545"/>
    <w:rsid w:val="002E166F"/>
    <w:rsid w:val="002E3FB8"/>
    <w:rsid w:val="002E41DB"/>
    <w:rsid w:val="002E4C33"/>
    <w:rsid w:val="002E58A1"/>
    <w:rsid w:val="002E6061"/>
    <w:rsid w:val="002E6BA2"/>
    <w:rsid w:val="002F082E"/>
    <w:rsid w:val="002F0E4E"/>
    <w:rsid w:val="002F31B4"/>
    <w:rsid w:val="002F32B2"/>
    <w:rsid w:val="002F5D8F"/>
    <w:rsid w:val="002F7396"/>
    <w:rsid w:val="002F74C6"/>
    <w:rsid w:val="002F77E2"/>
    <w:rsid w:val="002F785F"/>
    <w:rsid w:val="0030102A"/>
    <w:rsid w:val="0030253A"/>
    <w:rsid w:val="00302BF8"/>
    <w:rsid w:val="00312D9A"/>
    <w:rsid w:val="0031564C"/>
    <w:rsid w:val="003167C1"/>
    <w:rsid w:val="00316E3D"/>
    <w:rsid w:val="00320D0A"/>
    <w:rsid w:val="00321B89"/>
    <w:rsid w:val="003242C5"/>
    <w:rsid w:val="00325024"/>
    <w:rsid w:val="00325396"/>
    <w:rsid w:val="00325BB8"/>
    <w:rsid w:val="00325D5D"/>
    <w:rsid w:val="00331052"/>
    <w:rsid w:val="00331288"/>
    <w:rsid w:val="00331D0A"/>
    <w:rsid w:val="003325F5"/>
    <w:rsid w:val="0033285D"/>
    <w:rsid w:val="003338B9"/>
    <w:rsid w:val="0033490B"/>
    <w:rsid w:val="003358A5"/>
    <w:rsid w:val="0033600E"/>
    <w:rsid w:val="003367D3"/>
    <w:rsid w:val="0034193A"/>
    <w:rsid w:val="003422A7"/>
    <w:rsid w:val="003426A6"/>
    <w:rsid w:val="0034316B"/>
    <w:rsid w:val="003441F8"/>
    <w:rsid w:val="00344EDA"/>
    <w:rsid w:val="00346730"/>
    <w:rsid w:val="003470A8"/>
    <w:rsid w:val="003472E9"/>
    <w:rsid w:val="00352CFB"/>
    <w:rsid w:val="0035436F"/>
    <w:rsid w:val="00354A53"/>
    <w:rsid w:val="00355442"/>
    <w:rsid w:val="00355CA3"/>
    <w:rsid w:val="00355E9E"/>
    <w:rsid w:val="003579C6"/>
    <w:rsid w:val="00365F98"/>
    <w:rsid w:val="00370A12"/>
    <w:rsid w:val="003738AD"/>
    <w:rsid w:val="00376C4A"/>
    <w:rsid w:val="00380068"/>
    <w:rsid w:val="003800F6"/>
    <w:rsid w:val="00380827"/>
    <w:rsid w:val="003820C7"/>
    <w:rsid w:val="00382313"/>
    <w:rsid w:val="00383568"/>
    <w:rsid w:val="00383EAB"/>
    <w:rsid w:val="00383F75"/>
    <w:rsid w:val="00385B75"/>
    <w:rsid w:val="0038606A"/>
    <w:rsid w:val="003877A5"/>
    <w:rsid w:val="0039025F"/>
    <w:rsid w:val="00390DC0"/>
    <w:rsid w:val="00391188"/>
    <w:rsid w:val="00392C5F"/>
    <w:rsid w:val="003939B9"/>
    <w:rsid w:val="00394A37"/>
    <w:rsid w:val="0039748A"/>
    <w:rsid w:val="003A05A0"/>
    <w:rsid w:val="003A09C9"/>
    <w:rsid w:val="003A0DDE"/>
    <w:rsid w:val="003A1037"/>
    <w:rsid w:val="003A20E1"/>
    <w:rsid w:val="003A46FB"/>
    <w:rsid w:val="003A4CB9"/>
    <w:rsid w:val="003A54CA"/>
    <w:rsid w:val="003A5612"/>
    <w:rsid w:val="003A62C5"/>
    <w:rsid w:val="003A7E7B"/>
    <w:rsid w:val="003B41AF"/>
    <w:rsid w:val="003B5B72"/>
    <w:rsid w:val="003B6A75"/>
    <w:rsid w:val="003B7595"/>
    <w:rsid w:val="003B7AD3"/>
    <w:rsid w:val="003C061C"/>
    <w:rsid w:val="003C099E"/>
    <w:rsid w:val="003C0DE0"/>
    <w:rsid w:val="003C1F98"/>
    <w:rsid w:val="003C3554"/>
    <w:rsid w:val="003D115E"/>
    <w:rsid w:val="003D27EF"/>
    <w:rsid w:val="003D5AF2"/>
    <w:rsid w:val="003D5E6E"/>
    <w:rsid w:val="003D694E"/>
    <w:rsid w:val="003D6E30"/>
    <w:rsid w:val="003D7990"/>
    <w:rsid w:val="003D7FB0"/>
    <w:rsid w:val="003E1A60"/>
    <w:rsid w:val="003E1CF9"/>
    <w:rsid w:val="003E23A5"/>
    <w:rsid w:val="003E3C47"/>
    <w:rsid w:val="003E4C6A"/>
    <w:rsid w:val="003E611D"/>
    <w:rsid w:val="003E66FD"/>
    <w:rsid w:val="003E6EE3"/>
    <w:rsid w:val="003E7506"/>
    <w:rsid w:val="003F1FE7"/>
    <w:rsid w:val="003F2CEA"/>
    <w:rsid w:val="003F36AB"/>
    <w:rsid w:val="003F3BB7"/>
    <w:rsid w:val="003F595E"/>
    <w:rsid w:val="00402D4C"/>
    <w:rsid w:val="00403F5E"/>
    <w:rsid w:val="00404EB4"/>
    <w:rsid w:val="00406F92"/>
    <w:rsid w:val="004110F9"/>
    <w:rsid w:val="00411770"/>
    <w:rsid w:val="00412020"/>
    <w:rsid w:val="00412F56"/>
    <w:rsid w:val="0041332D"/>
    <w:rsid w:val="0041448B"/>
    <w:rsid w:val="00416236"/>
    <w:rsid w:val="00416B0D"/>
    <w:rsid w:val="00420970"/>
    <w:rsid w:val="00420D5D"/>
    <w:rsid w:val="00421362"/>
    <w:rsid w:val="00423753"/>
    <w:rsid w:val="004248F6"/>
    <w:rsid w:val="00424E55"/>
    <w:rsid w:val="00425B37"/>
    <w:rsid w:val="00426B8A"/>
    <w:rsid w:val="00427126"/>
    <w:rsid w:val="004273EA"/>
    <w:rsid w:val="004278BE"/>
    <w:rsid w:val="0043197A"/>
    <w:rsid w:val="00432852"/>
    <w:rsid w:val="00432904"/>
    <w:rsid w:val="00432B21"/>
    <w:rsid w:val="00434330"/>
    <w:rsid w:val="0043449F"/>
    <w:rsid w:val="00434B5B"/>
    <w:rsid w:val="00434C28"/>
    <w:rsid w:val="00435F01"/>
    <w:rsid w:val="00441FFE"/>
    <w:rsid w:val="00442F1B"/>
    <w:rsid w:val="00444035"/>
    <w:rsid w:val="00444094"/>
    <w:rsid w:val="0044496E"/>
    <w:rsid w:val="00446C1D"/>
    <w:rsid w:val="004476B0"/>
    <w:rsid w:val="00447808"/>
    <w:rsid w:val="00451F0F"/>
    <w:rsid w:val="00452239"/>
    <w:rsid w:val="00453A52"/>
    <w:rsid w:val="0045412F"/>
    <w:rsid w:val="0045735B"/>
    <w:rsid w:val="00457FA3"/>
    <w:rsid w:val="00460790"/>
    <w:rsid w:val="0046282B"/>
    <w:rsid w:val="00463EE4"/>
    <w:rsid w:val="00463FB0"/>
    <w:rsid w:val="00465B09"/>
    <w:rsid w:val="00465DF4"/>
    <w:rsid w:val="00467EE7"/>
    <w:rsid w:val="00470588"/>
    <w:rsid w:val="004711AB"/>
    <w:rsid w:val="0047172B"/>
    <w:rsid w:val="00475BA1"/>
    <w:rsid w:val="0047630F"/>
    <w:rsid w:val="00477022"/>
    <w:rsid w:val="00480F6A"/>
    <w:rsid w:val="00482D15"/>
    <w:rsid w:val="00483006"/>
    <w:rsid w:val="004869FA"/>
    <w:rsid w:val="00486D4B"/>
    <w:rsid w:val="00490BDA"/>
    <w:rsid w:val="00492152"/>
    <w:rsid w:val="00493579"/>
    <w:rsid w:val="00493D65"/>
    <w:rsid w:val="0049483E"/>
    <w:rsid w:val="00495A71"/>
    <w:rsid w:val="00495C4F"/>
    <w:rsid w:val="00496BCE"/>
    <w:rsid w:val="00496D24"/>
    <w:rsid w:val="00497518"/>
    <w:rsid w:val="0049751A"/>
    <w:rsid w:val="0049798C"/>
    <w:rsid w:val="004A155E"/>
    <w:rsid w:val="004A3405"/>
    <w:rsid w:val="004A38B2"/>
    <w:rsid w:val="004A40DC"/>
    <w:rsid w:val="004A707C"/>
    <w:rsid w:val="004B06B8"/>
    <w:rsid w:val="004B3AB3"/>
    <w:rsid w:val="004B476E"/>
    <w:rsid w:val="004B4D4B"/>
    <w:rsid w:val="004B5389"/>
    <w:rsid w:val="004B6F5A"/>
    <w:rsid w:val="004B7FF1"/>
    <w:rsid w:val="004C21AB"/>
    <w:rsid w:val="004C568E"/>
    <w:rsid w:val="004C5B76"/>
    <w:rsid w:val="004C6366"/>
    <w:rsid w:val="004C75D0"/>
    <w:rsid w:val="004C76A8"/>
    <w:rsid w:val="004D15FC"/>
    <w:rsid w:val="004D18D0"/>
    <w:rsid w:val="004D3780"/>
    <w:rsid w:val="004D4C1E"/>
    <w:rsid w:val="004D73DB"/>
    <w:rsid w:val="004E0CFA"/>
    <w:rsid w:val="004E46FC"/>
    <w:rsid w:val="004E50D9"/>
    <w:rsid w:val="004E524B"/>
    <w:rsid w:val="004E5712"/>
    <w:rsid w:val="004E57F6"/>
    <w:rsid w:val="004F017C"/>
    <w:rsid w:val="004F29B2"/>
    <w:rsid w:val="004F49DA"/>
    <w:rsid w:val="004F6B2E"/>
    <w:rsid w:val="004F6D99"/>
    <w:rsid w:val="00500035"/>
    <w:rsid w:val="00500686"/>
    <w:rsid w:val="00501529"/>
    <w:rsid w:val="00501998"/>
    <w:rsid w:val="00506CB7"/>
    <w:rsid w:val="00507277"/>
    <w:rsid w:val="00510172"/>
    <w:rsid w:val="005118A7"/>
    <w:rsid w:val="0051254F"/>
    <w:rsid w:val="0051297A"/>
    <w:rsid w:val="00512CA9"/>
    <w:rsid w:val="005166C9"/>
    <w:rsid w:val="00516B14"/>
    <w:rsid w:val="0052001E"/>
    <w:rsid w:val="005207A4"/>
    <w:rsid w:val="00520E7B"/>
    <w:rsid w:val="00520EEC"/>
    <w:rsid w:val="00520F31"/>
    <w:rsid w:val="005228EE"/>
    <w:rsid w:val="005235BC"/>
    <w:rsid w:val="00525C01"/>
    <w:rsid w:val="005269A8"/>
    <w:rsid w:val="00531235"/>
    <w:rsid w:val="00531D38"/>
    <w:rsid w:val="00532488"/>
    <w:rsid w:val="00535DFF"/>
    <w:rsid w:val="00536D24"/>
    <w:rsid w:val="00540586"/>
    <w:rsid w:val="00541161"/>
    <w:rsid w:val="0054253B"/>
    <w:rsid w:val="00544DB9"/>
    <w:rsid w:val="0054655E"/>
    <w:rsid w:val="00546873"/>
    <w:rsid w:val="00546C0D"/>
    <w:rsid w:val="00547849"/>
    <w:rsid w:val="00547BF2"/>
    <w:rsid w:val="00550067"/>
    <w:rsid w:val="00550A01"/>
    <w:rsid w:val="00552109"/>
    <w:rsid w:val="00552597"/>
    <w:rsid w:val="005546F6"/>
    <w:rsid w:val="005621BB"/>
    <w:rsid w:val="0056440E"/>
    <w:rsid w:val="00564C38"/>
    <w:rsid w:val="005658F4"/>
    <w:rsid w:val="00565B16"/>
    <w:rsid w:val="00571B03"/>
    <w:rsid w:val="0057243F"/>
    <w:rsid w:val="00572C1A"/>
    <w:rsid w:val="00574406"/>
    <w:rsid w:val="00574858"/>
    <w:rsid w:val="005767F2"/>
    <w:rsid w:val="00582EB7"/>
    <w:rsid w:val="00582F67"/>
    <w:rsid w:val="00584057"/>
    <w:rsid w:val="00585FB4"/>
    <w:rsid w:val="00586B05"/>
    <w:rsid w:val="00587496"/>
    <w:rsid w:val="00590550"/>
    <w:rsid w:val="0059105C"/>
    <w:rsid w:val="005916DE"/>
    <w:rsid w:val="005916F4"/>
    <w:rsid w:val="00592F6E"/>
    <w:rsid w:val="00595F94"/>
    <w:rsid w:val="005A0377"/>
    <w:rsid w:val="005A1F6B"/>
    <w:rsid w:val="005A2186"/>
    <w:rsid w:val="005A26B6"/>
    <w:rsid w:val="005A3C30"/>
    <w:rsid w:val="005A3D9D"/>
    <w:rsid w:val="005A5CD5"/>
    <w:rsid w:val="005A742A"/>
    <w:rsid w:val="005B1C19"/>
    <w:rsid w:val="005B1F96"/>
    <w:rsid w:val="005B22E4"/>
    <w:rsid w:val="005B26F2"/>
    <w:rsid w:val="005B432B"/>
    <w:rsid w:val="005B7C1C"/>
    <w:rsid w:val="005C048F"/>
    <w:rsid w:val="005C34EA"/>
    <w:rsid w:val="005C4067"/>
    <w:rsid w:val="005C5290"/>
    <w:rsid w:val="005D26A7"/>
    <w:rsid w:val="005D2E90"/>
    <w:rsid w:val="005D64F1"/>
    <w:rsid w:val="005D68EA"/>
    <w:rsid w:val="005D7A0A"/>
    <w:rsid w:val="005E1510"/>
    <w:rsid w:val="005E25FD"/>
    <w:rsid w:val="005E3998"/>
    <w:rsid w:val="005E45EB"/>
    <w:rsid w:val="005E6AC7"/>
    <w:rsid w:val="005E6F00"/>
    <w:rsid w:val="005E7A18"/>
    <w:rsid w:val="005F0722"/>
    <w:rsid w:val="005F3146"/>
    <w:rsid w:val="005F46BC"/>
    <w:rsid w:val="005F6B7C"/>
    <w:rsid w:val="00601D36"/>
    <w:rsid w:val="00610E2A"/>
    <w:rsid w:val="00611DC2"/>
    <w:rsid w:val="00612097"/>
    <w:rsid w:val="0061232D"/>
    <w:rsid w:val="00612627"/>
    <w:rsid w:val="00614C11"/>
    <w:rsid w:val="006164B9"/>
    <w:rsid w:val="00616ABB"/>
    <w:rsid w:val="00617524"/>
    <w:rsid w:val="006202EE"/>
    <w:rsid w:val="00620E84"/>
    <w:rsid w:val="00623051"/>
    <w:rsid w:val="0062391B"/>
    <w:rsid w:val="00624AA0"/>
    <w:rsid w:val="0062557D"/>
    <w:rsid w:val="006320C5"/>
    <w:rsid w:val="006334C5"/>
    <w:rsid w:val="00634EB9"/>
    <w:rsid w:val="00634F9E"/>
    <w:rsid w:val="00636180"/>
    <w:rsid w:val="00636345"/>
    <w:rsid w:val="006458D3"/>
    <w:rsid w:val="00647377"/>
    <w:rsid w:val="006473EA"/>
    <w:rsid w:val="00647E54"/>
    <w:rsid w:val="006513B7"/>
    <w:rsid w:val="0065161B"/>
    <w:rsid w:val="00654B0C"/>
    <w:rsid w:val="00654BC6"/>
    <w:rsid w:val="00654E53"/>
    <w:rsid w:val="00655D31"/>
    <w:rsid w:val="0065714E"/>
    <w:rsid w:val="006603AA"/>
    <w:rsid w:val="00661B46"/>
    <w:rsid w:val="00662410"/>
    <w:rsid w:val="00662586"/>
    <w:rsid w:val="00662D1F"/>
    <w:rsid w:val="00663D85"/>
    <w:rsid w:val="0066421C"/>
    <w:rsid w:val="00666531"/>
    <w:rsid w:val="00666DEC"/>
    <w:rsid w:val="0067018D"/>
    <w:rsid w:val="006706D0"/>
    <w:rsid w:val="006712EA"/>
    <w:rsid w:val="006720B2"/>
    <w:rsid w:val="00673BDF"/>
    <w:rsid w:val="006808E4"/>
    <w:rsid w:val="0068274C"/>
    <w:rsid w:val="00686F57"/>
    <w:rsid w:val="00687693"/>
    <w:rsid w:val="00690A0D"/>
    <w:rsid w:val="00691237"/>
    <w:rsid w:val="0069125A"/>
    <w:rsid w:val="00691788"/>
    <w:rsid w:val="00692F86"/>
    <w:rsid w:val="00693544"/>
    <w:rsid w:val="0069357A"/>
    <w:rsid w:val="006948C8"/>
    <w:rsid w:val="0069499B"/>
    <w:rsid w:val="00694E59"/>
    <w:rsid w:val="00695640"/>
    <w:rsid w:val="00695C5D"/>
    <w:rsid w:val="006961C7"/>
    <w:rsid w:val="006A20FB"/>
    <w:rsid w:val="006A21A0"/>
    <w:rsid w:val="006A2D0F"/>
    <w:rsid w:val="006A3B19"/>
    <w:rsid w:val="006A4043"/>
    <w:rsid w:val="006A55EC"/>
    <w:rsid w:val="006A6522"/>
    <w:rsid w:val="006A7041"/>
    <w:rsid w:val="006A7639"/>
    <w:rsid w:val="006B13D5"/>
    <w:rsid w:val="006B1E2B"/>
    <w:rsid w:val="006B2364"/>
    <w:rsid w:val="006B357E"/>
    <w:rsid w:val="006B3A84"/>
    <w:rsid w:val="006B5355"/>
    <w:rsid w:val="006B5E36"/>
    <w:rsid w:val="006B6C5B"/>
    <w:rsid w:val="006C0F2E"/>
    <w:rsid w:val="006C12DA"/>
    <w:rsid w:val="006C23A0"/>
    <w:rsid w:val="006C4120"/>
    <w:rsid w:val="006C6D9A"/>
    <w:rsid w:val="006C71EE"/>
    <w:rsid w:val="006C7EB8"/>
    <w:rsid w:val="006D0072"/>
    <w:rsid w:val="006D1030"/>
    <w:rsid w:val="006D2720"/>
    <w:rsid w:val="006D4291"/>
    <w:rsid w:val="006D432C"/>
    <w:rsid w:val="006D4C68"/>
    <w:rsid w:val="006D60A0"/>
    <w:rsid w:val="006D61C5"/>
    <w:rsid w:val="006D6815"/>
    <w:rsid w:val="006D691C"/>
    <w:rsid w:val="006D735C"/>
    <w:rsid w:val="006D7BAD"/>
    <w:rsid w:val="006D7BAE"/>
    <w:rsid w:val="006E04C2"/>
    <w:rsid w:val="006E4AAD"/>
    <w:rsid w:val="006E58D3"/>
    <w:rsid w:val="006E6B5C"/>
    <w:rsid w:val="006F0041"/>
    <w:rsid w:val="006F3FAC"/>
    <w:rsid w:val="006F4090"/>
    <w:rsid w:val="006F46CC"/>
    <w:rsid w:val="006F4967"/>
    <w:rsid w:val="006F49EF"/>
    <w:rsid w:val="006F6328"/>
    <w:rsid w:val="006F6E0F"/>
    <w:rsid w:val="007006E5"/>
    <w:rsid w:val="00700ABC"/>
    <w:rsid w:val="00700CD0"/>
    <w:rsid w:val="007023B9"/>
    <w:rsid w:val="0070261C"/>
    <w:rsid w:val="00702894"/>
    <w:rsid w:val="00703C83"/>
    <w:rsid w:val="00704587"/>
    <w:rsid w:val="00705787"/>
    <w:rsid w:val="00705B9B"/>
    <w:rsid w:val="00711996"/>
    <w:rsid w:val="00711CAD"/>
    <w:rsid w:val="0071299B"/>
    <w:rsid w:val="00713CD6"/>
    <w:rsid w:val="00714E3B"/>
    <w:rsid w:val="00715C16"/>
    <w:rsid w:val="00715EEB"/>
    <w:rsid w:val="00716E3B"/>
    <w:rsid w:val="00716F1D"/>
    <w:rsid w:val="007178AB"/>
    <w:rsid w:val="00721DBB"/>
    <w:rsid w:val="007238CA"/>
    <w:rsid w:val="00724520"/>
    <w:rsid w:val="00726345"/>
    <w:rsid w:val="007313B7"/>
    <w:rsid w:val="00736098"/>
    <w:rsid w:val="007371C2"/>
    <w:rsid w:val="00740055"/>
    <w:rsid w:val="00740294"/>
    <w:rsid w:val="00740E89"/>
    <w:rsid w:val="0074145C"/>
    <w:rsid w:val="00741DAB"/>
    <w:rsid w:val="00743CB5"/>
    <w:rsid w:val="00743EEA"/>
    <w:rsid w:val="0074451B"/>
    <w:rsid w:val="0075243E"/>
    <w:rsid w:val="00753A09"/>
    <w:rsid w:val="00753D1D"/>
    <w:rsid w:val="007570DD"/>
    <w:rsid w:val="00760B5E"/>
    <w:rsid w:val="00762D62"/>
    <w:rsid w:val="0076312B"/>
    <w:rsid w:val="00764528"/>
    <w:rsid w:val="00765BA8"/>
    <w:rsid w:val="0076641A"/>
    <w:rsid w:val="00766BD1"/>
    <w:rsid w:val="00771F7C"/>
    <w:rsid w:val="0077480D"/>
    <w:rsid w:val="00775E7A"/>
    <w:rsid w:val="00780D20"/>
    <w:rsid w:val="0078195F"/>
    <w:rsid w:val="007831FF"/>
    <w:rsid w:val="00783495"/>
    <w:rsid w:val="0078466C"/>
    <w:rsid w:val="007847FC"/>
    <w:rsid w:val="00784C6A"/>
    <w:rsid w:val="00785B3C"/>
    <w:rsid w:val="0078623B"/>
    <w:rsid w:val="00786385"/>
    <w:rsid w:val="00787B70"/>
    <w:rsid w:val="00787FD5"/>
    <w:rsid w:val="007921A9"/>
    <w:rsid w:val="00792653"/>
    <w:rsid w:val="00793E86"/>
    <w:rsid w:val="00795579"/>
    <w:rsid w:val="007A4E76"/>
    <w:rsid w:val="007A5091"/>
    <w:rsid w:val="007A60B8"/>
    <w:rsid w:val="007A6BEA"/>
    <w:rsid w:val="007A7470"/>
    <w:rsid w:val="007B04BE"/>
    <w:rsid w:val="007B176D"/>
    <w:rsid w:val="007B1BF8"/>
    <w:rsid w:val="007B1F80"/>
    <w:rsid w:val="007B6009"/>
    <w:rsid w:val="007B6587"/>
    <w:rsid w:val="007B7EB3"/>
    <w:rsid w:val="007C0535"/>
    <w:rsid w:val="007C4B43"/>
    <w:rsid w:val="007C5495"/>
    <w:rsid w:val="007C5775"/>
    <w:rsid w:val="007C6B58"/>
    <w:rsid w:val="007C7975"/>
    <w:rsid w:val="007C7FB9"/>
    <w:rsid w:val="007D08CB"/>
    <w:rsid w:val="007D19AC"/>
    <w:rsid w:val="007D39FB"/>
    <w:rsid w:val="007D4015"/>
    <w:rsid w:val="007D4BA4"/>
    <w:rsid w:val="007D55A0"/>
    <w:rsid w:val="007D6306"/>
    <w:rsid w:val="007D6D74"/>
    <w:rsid w:val="007D6EEF"/>
    <w:rsid w:val="007E2B35"/>
    <w:rsid w:val="007E2D51"/>
    <w:rsid w:val="007E38B3"/>
    <w:rsid w:val="007E5187"/>
    <w:rsid w:val="007F117E"/>
    <w:rsid w:val="007F4941"/>
    <w:rsid w:val="00801522"/>
    <w:rsid w:val="00802E27"/>
    <w:rsid w:val="00803D38"/>
    <w:rsid w:val="00805FAC"/>
    <w:rsid w:val="008077E8"/>
    <w:rsid w:val="008102A2"/>
    <w:rsid w:val="008127BE"/>
    <w:rsid w:val="00813884"/>
    <w:rsid w:val="00813D26"/>
    <w:rsid w:val="008145F7"/>
    <w:rsid w:val="008162F0"/>
    <w:rsid w:val="0081664B"/>
    <w:rsid w:val="0082039F"/>
    <w:rsid w:val="00822252"/>
    <w:rsid w:val="008223BF"/>
    <w:rsid w:val="008231F8"/>
    <w:rsid w:val="00823887"/>
    <w:rsid w:val="008253E4"/>
    <w:rsid w:val="00825548"/>
    <w:rsid w:val="00826E6A"/>
    <w:rsid w:val="00826F80"/>
    <w:rsid w:val="008278B0"/>
    <w:rsid w:val="00827C55"/>
    <w:rsid w:val="00830808"/>
    <w:rsid w:val="00831008"/>
    <w:rsid w:val="008327E0"/>
    <w:rsid w:val="008333C5"/>
    <w:rsid w:val="00835184"/>
    <w:rsid w:val="00835895"/>
    <w:rsid w:val="008369CC"/>
    <w:rsid w:val="00844AFB"/>
    <w:rsid w:val="00844DEF"/>
    <w:rsid w:val="00845F23"/>
    <w:rsid w:val="00847785"/>
    <w:rsid w:val="00847AD9"/>
    <w:rsid w:val="00850BE1"/>
    <w:rsid w:val="00854DFA"/>
    <w:rsid w:val="0085544D"/>
    <w:rsid w:val="00856055"/>
    <w:rsid w:val="0085633E"/>
    <w:rsid w:val="00856698"/>
    <w:rsid w:val="00856F92"/>
    <w:rsid w:val="00861D31"/>
    <w:rsid w:val="00861E2C"/>
    <w:rsid w:val="00862E8F"/>
    <w:rsid w:val="00862EC8"/>
    <w:rsid w:val="0086386E"/>
    <w:rsid w:val="00864F94"/>
    <w:rsid w:val="00865A80"/>
    <w:rsid w:val="00866533"/>
    <w:rsid w:val="0086704C"/>
    <w:rsid w:val="0086780A"/>
    <w:rsid w:val="00872F44"/>
    <w:rsid w:val="00873A51"/>
    <w:rsid w:val="00877CC9"/>
    <w:rsid w:val="00880ED9"/>
    <w:rsid w:val="00881F3F"/>
    <w:rsid w:val="008846DC"/>
    <w:rsid w:val="00884FD3"/>
    <w:rsid w:val="00885F28"/>
    <w:rsid w:val="0088620A"/>
    <w:rsid w:val="0088645B"/>
    <w:rsid w:val="00887591"/>
    <w:rsid w:val="008877BA"/>
    <w:rsid w:val="00887C55"/>
    <w:rsid w:val="0089552E"/>
    <w:rsid w:val="0089692B"/>
    <w:rsid w:val="00897F12"/>
    <w:rsid w:val="008A1659"/>
    <w:rsid w:val="008A2473"/>
    <w:rsid w:val="008A2D16"/>
    <w:rsid w:val="008A2E32"/>
    <w:rsid w:val="008A4605"/>
    <w:rsid w:val="008A5586"/>
    <w:rsid w:val="008A663E"/>
    <w:rsid w:val="008A6F2B"/>
    <w:rsid w:val="008A6FAA"/>
    <w:rsid w:val="008A78E9"/>
    <w:rsid w:val="008A7FF1"/>
    <w:rsid w:val="008B0488"/>
    <w:rsid w:val="008B2494"/>
    <w:rsid w:val="008B32EE"/>
    <w:rsid w:val="008B5FC8"/>
    <w:rsid w:val="008B605C"/>
    <w:rsid w:val="008B6386"/>
    <w:rsid w:val="008B6911"/>
    <w:rsid w:val="008B7062"/>
    <w:rsid w:val="008C0F06"/>
    <w:rsid w:val="008C1212"/>
    <w:rsid w:val="008C128D"/>
    <w:rsid w:val="008C18F3"/>
    <w:rsid w:val="008C19DA"/>
    <w:rsid w:val="008C2E80"/>
    <w:rsid w:val="008C5D03"/>
    <w:rsid w:val="008C5DED"/>
    <w:rsid w:val="008C6648"/>
    <w:rsid w:val="008D0ACF"/>
    <w:rsid w:val="008D0CD9"/>
    <w:rsid w:val="008D1C1A"/>
    <w:rsid w:val="008D42C2"/>
    <w:rsid w:val="008D4A99"/>
    <w:rsid w:val="008D5FA4"/>
    <w:rsid w:val="008D7B37"/>
    <w:rsid w:val="008E0431"/>
    <w:rsid w:val="008E0A57"/>
    <w:rsid w:val="008E1A46"/>
    <w:rsid w:val="008E2151"/>
    <w:rsid w:val="008E310D"/>
    <w:rsid w:val="008E6285"/>
    <w:rsid w:val="008F09E2"/>
    <w:rsid w:val="008F0BA2"/>
    <w:rsid w:val="008F2809"/>
    <w:rsid w:val="008F4F91"/>
    <w:rsid w:val="008F7737"/>
    <w:rsid w:val="008F7B3C"/>
    <w:rsid w:val="00905DAF"/>
    <w:rsid w:val="0090689A"/>
    <w:rsid w:val="00907D62"/>
    <w:rsid w:val="009100E9"/>
    <w:rsid w:val="00911A4A"/>
    <w:rsid w:val="00913551"/>
    <w:rsid w:val="00913CB8"/>
    <w:rsid w:val="00914622"/>
    <w:rsid w:val="0091549E"/>
    <w:rsid w:val="00922CC4"/>
    <w:rsid w:val="00923CA5"/>
    <w:rsid w:val="00925925"/>
    <w:rsid w:val="009266B7"/>
    <w:rsid w:val="00930FA5"/>
    <w:rsid w:val="009326E5"/>
    <w:rsid w:val="00933C40"/>
    <w:rsid w:val="00936F7D"/>
    <w:rsid w:val="00937809"/>
    <w:rsid w:val="00940313"/>
    <w:rsid w:val="00942C6C"/>
    <w:rsid w:val="009435C2"/>
    <w:rsid w:val="00945A3D"/>
    <w:rsid w:val="00945A86"/>
    <w:rsid w:val="00953C1C"/>
    <w:rsid w:val="00954A93"/>
    <w:rsid w:val="00956613"/>
    <w:rsid w:val="00956795"/>
    <w:rsid w:val="009570FB"/>
    <w:rsid w:val="00957663"/>
    <w:rsid w:val="00960CF2"/>
    <w:rsid w:val="00961B23"/>
    <w:rsid w:val="00961F1A"/>
    <w:rsid w:val="00962A2E"/>
    <w:rsid w:val="009637E5"/>
    <w:rsid w:val="00963E4B"/>
    <w:rsid w:val="009645A6"/>
    <w:rsid w:val="00964806"/>
    <w:rsid w:val="00964EA5"/>
    <w:rsid w:val="00965010"/>
    <w:rsid w:val="00966F7B"/>
    <w:rsid w:val="00967954"/>
    <w:rsid w:val="00971A82"/>
    <w:rsid w:val="00971C2C"/>
    <w:rsid w:val="0097233B"/>
    <w:rsid w:val="00973E10"/>
    <w:rsid w:val="00974293"/>
    <w:rsid w:val="00974982"/>
    <w:rsid w:val="00974E51"/>
    <w:rsid w:val="00975E82"/>
    <w:rsid w:val="00980C80"/>
    <w:rsid w:val="0098165F"/>
    <w:rsid w:val="009825C7"/>
    <w:rsid w:val="00982B93"/>
    <w:rsid w:val="00984F72"/>
    <w:rsid w:val="009856A4"/>
    <w:rsid w:val="00985DE9"/>
    <w:rsid w:val="00990038"/>
    <w:rsid w:val="009927DA"/>
    <w:rsid w:val="0099652D"/>
    <w:rsid w:val="009967B9"/>
    <w:rsid w:val="00996EE2"/>
    <w:rsid w:val="009A0AA0"/>
    <w:rsid w:val="009A3879"/>
    <w:rsid w:val="009A4AFC"/>
    <w:rsid w:val="009A4C40"/>
    <w:rsid w:val="009A4D05"/>
    <w:rsid w:val="009A533B"/>
    <w:rsid w:val="009B1056"/>
    <w:rsid w:val="009B160A"/>
    <w:rsid w:val="009B1962"/>
    <w:rsid w:val="009B267D"/>
    <w:rsid w:val="009B701C"/>
    <w:rsid w:val="009B7A85"/>
    <w:rsid w:val="009C0F93"/>
    <w:rsid w:val="009C2737"/>
    <w:rsid w:val="009C2FD9"/>
    <w:rsid w:val="009C4132"/>
    <w:rsid w:val="009C4E0D"/>
    <w:rsid w:val="009C773C"/>
    <w:rsid w:val="009D0BC1"/>
    <w:rsid w:val="009D0C2D"/>
    <w:rsid w:val="009D17A6"/>
    <w:rsid w:val="009D209D"/>
    <w:rsid w:val="009D3A1D"/>
    <w:rsid w:val="009D3E57"/>
    <w:rsid w:val="009D6408"/>
    <w:rsid w:val="009D79EB"/>
    <w:rsid w:val="009E0AC1"/>
    <w:rsid w:val="009E0B37"/>
    <w:rsid w:val="009E1864"/>
    <w:rsid w:val="009E31B0"/>
    <w:rsid w:val="009E36E7"/>
    <w:rsid w:val="009E4E6F"/>
    <w:rsid w:val="009E4F74"/>
    <w:rsid w:val="009E6BF9"/>
    <w:rsid w:val="009E6D4E"/>
    <w:rsid w:val="009F0C97"/>
    <w:rsid w:val="009F1884"/>
    <w:rsid w:val="009F19F2"/>
    <w:rsid w:val="009F2CB1"/>
    <w:rsid w:val="009F45EB"/>
    <w:rsid w:val="009F529F"/>
    <w:rsid w:val="009F7478"/>
    <w:rsid w:val="009F7E37"/>
    <w:rsid w:val="00A0226A"/>
    <w:rsid w:val="00A028EF"/>
    <w:rsid w:val="00A02A50"/>
    <w:rsid w:val="00A04436"/>
    <w:rsid w:val="00A049C1"/>
    <w:rsid w:val="00A051D3"/>
    <w:rsid w:val="00A05CCD"/>
    <w:rsid w:val="00A06196"/>
    <w:rsid w:val="00A0695B"/>
    <w:rsid w:val="00A10688"/>
    <w:rsid w:val="00A12C32"/>
    <w:rsid w:val="00A144DC"/>
    <w:rsid w:val="00A144EA"/>
    <w:rsid w:val="00A156E2"/>
    <w:rsid w:val="00A16C33"/>
    <w:rsid w:val="00A175E9"/>
    <w:rsid w:val="00A20847"/>
    <w:rsid w:val="00A24C10"/>
    <w:rsid w:val="00A25335"/>
    <w:rsid w:val="00A25791"/>
    <w:rsid w:val="00A257DA"/>
    <w:rsid w:val="00A26746"/>
    <w:rsid w:val="00A3010E"/>
    <w:rsid w:val="00A30778"/>
    <w:rsid w:val="00A31365"/>
    <w:rsid w:val="00A31426"/>
    <w:rsid w:val="00A33255"/>
    <w:rsid w:val="00A33D27"/>
    <w:rsid w:val="00A35421"/>
    <w:rsid w:val="00A35BA4"/>
    <w:rsid w:val="00A423F3"/>
    <w:rsid w:val="00A42AB8"/>
    <w:rsid w:val="00A42CC5"/>
    <w:rsid w:val="00A432BB"/>
    <w:rsid w:val="00A44167"/>
    <w:rsid w:val="00A456A9"/>
    <w:rsid w:val="00A45DF4"/>
    <w:rsid w:val="00A51CC2"/>
    <w:rsid w:val="00A5320D"/>
    <w:rsid w:val="00A54415"/>
    <w:rsid w:val="00A54920"/>
    <w:rsid w:val="00A54A8B"/>
    <w:rsid w:val="00A55DE1"/>
    <w:rsid w:val="00A567C9"/>
    <w:rsid w:val="00A61E39"/>
    <w:rsid w:val="00A63922"/>
    <w:rsid w:val="00A63A3D"/>
    <w:rsid w:val="00A75AF9"/>
    <w:rsid w:val="00A75C78"/>
    <w:rsid w:val="00A7664A"/>
    <w:rsid w:val="00A823B7"/>
    <w:rsid w:val="00A8365B"/>
    <w:rsid w:val="00A84690"/>
    <w:rsid w:val="00A87609"/>
    <w:rsid w:val="00A9055D"/>
    <w:rsid w:val="00A9358B"/>
    <w:rsid w:val="00A94A71"/>
    <w:rsid w:val="00A960F2"/>
    <w:rsid w:val="00A968F3"/>
    <w:rsid w:val="00A9705D"/>
    <w:rsid w:val="00AA5140"/>
    <w:rsid w:val="00AA5497"/>
    <w:rsid w:val="00AA573C"/>
    <w:rsid w:val="00AA747E"/>
    <w:rsid w:val="00AB004A"/>
    <w:rsid w:val="00AB13AA"/>
    <w:rsid w:val="00AB255E"/>
    <w:rsid w:val="00AB37FD"/>
    <w:rsid w:val="00AB5CA9"/>
    <w:rsid w:val="00AB63CD"/>
    <w:rsid w:val="00AB681E"/>
    <w:rsid w:val="00AC1C8E"/>
    <w:rsid w:val="00AC25B4"/>
    <w:rsid w:val="00AC2998"/>
    <w:rsid w:val="00AC2E5A"/>
    <w:rsid w:val="00AC3F63"/>
    <w:rsid w:val="00AC55F2"/>
    <w:rsid w:val="00AC6BC9"/>
    <w:rsid w:val="00AD4215"/>
    <w:rsid w:val="00AD48F6"/>
    <w:rsid w:val="00AD5792"/>
    <w:rsid w:val="00AD5E09"/>
    <w:rsid w:val="00AD5FC5"/>
    <w:rsid w:val="00AD60CF"/>
    <w:rsid w:val="00AD625F"/>
    <w:rsid w:val="00AD6C25"/>
    <w:rsid w:val="00AD7B3B"/>
    <w:rsid w:val="00AE048E"/>
    <w:rsid w:val="00AE2734"/>
    <w:rsid w:val="00AE4A88"/>
    <w:rsid w:val="00AE5497"/>
    <w:rsid w:val="00AE573D"/>
    <w:rsid w:val="00AE5C0C"/>
    <w:rsid w:val="00AE5E6F"/>
    <w:rsid w:val="00AE7F6D"/>
    <w:rsid w:val="00AF5240"/>
    <w:rsid w:val="00AF55C7"/>
    <w:rsid w:val="00AF5D6E"/>
    <w:rsid w:val="00AF62A2"/>
    <w:rsid w:val="00AF67B8"/>
    <w:rsid w:val="00B01A7F"/>
    <w:rsid w:val="00B020BC"/>
    <w:rsid w:val="00B02735"/>
    <w:rsid w:val="00B028D5"/>
    <w:rsid w:val="00B03B83"/>
    <w:rsid w:val="00B03ED3"/>
    <w:rsid w:val="00B04B0A"/>
    <w:rsid w:val="00B04D17"/>
    <w:rsid w:val="00B05504"/>
    <w:rsid w:val="00B05CD5"/>
    <w:rsid w:val="00B074CF"/>
    <w:rsid w:val="00B07FD6"/>
    <w:rsid w:val="00B10070"/>
    <w:rsid w:val="00B10358"/>
    <w:rsid w:val="00B10F2B"/>
    <w:rsid w:val="00B11207"/>
    <w:rsid w:val="00B13361"/>
    <w:rsid w:val="00B165E1"/>
    <w:rsid w:val="00B16B9E"/>
    <w:rsid w:val="00B203DE"/>
    <w:rsid w:val="00B211B6"/>
    <w:rsid w:val="00B21E16"/>
    <w:rsid w:val="00B22554"/>
    <w:rsid w:val="00B26028"/>
    <w:rsid w:val="00B26EFB"/>
    <w:rsid w:val="00B3190E"/>
    <w:rsid w:val="00B31FAC"/>
    <w:rsid w:val="00B341CD"/>
    <w:rsid w:val="00B35B77"/>
    <w:rsid w:val="00B367CC"/>
    <w:rsid w:val="00B367FB"/>
    <w:rsid w:val="00B37073"/>
    <w:rsid w:val="00B402E5"/>
    <w:rsid w:val="00B4041C"/>
    <w:rsid w:val="00B40A4D"/>
    <w:rsid w:val="00B4132D"/>
    <w:rsid w:val="00B417B0"/>
    <w:rsid w:val="00B42203"/>
    <w:rsid w:val="00B44874"/>
    <w:rsid w:val="00B44C38"/>
    <w:rsid w:val="00B45882"/>
    <w:rsid w:val="00B458A0"/>
    <w:rsid w:val="00B45C73"/>
    <w:rsid w:val="00B45F30"/>
    <w:rsid w:val="00B460D9"/>
    <w:rsid w:val="00B5342A"/>
    <w:rsid w:val="00B5388A"/>
    <w:rsid w:val="00B55BAB"/>
    <w:rsid w:val="00B5609D"/>
    <w:rsid w:val="00B57D3F"/>
    <w:rsid w:val="00B6323C"/>
    <w:rsid w:val="00B651FD"/>
    <w:rsid w:val="00B652FB"/>
    <w:rsid w:val="00B67448"/>
    <w:rsid w:val="00B67B14"/>
    <w:rsid w:val="00B700D1"/>
    <w:rsid w:val="00B72FD4"/>
    <w:rsid w:val="00B734B0"/>
    <w:rsid w:val="00B74E88"/>
    <w:rsid w:val="00B75F07"/>
    <w:rsid w:val="00B817C2"/>
    <w:rsid w:val="00B82574"/>
    <w:rsid w:val="00B82B1F"/>
    <w:rsid w:val="00B83171"/>
    <w:rsid w:val="00B84168"/>
    <w:rsid w:val="00B8532D"/>
    <w:rsid w:val="00B85DAE"/>
    <w:rsid w:val="00B85F04"/>
    <w:rsid w:val="00B86AA6"/>
    <w:rsid w:val="00B87694"/>
    <w:rsid w:val="00B90095"/>
    <w:rsid w:val="00B9122D"/>
    <w:rsid w:val="00B92B12"/>
    <w:rsid w:val="00B95858"/>
    <w:rsid w:val="00B96C31"/>
    <w:rsid w:val="00B9732A"/>
    <w:rsid w:val="00BA05C9"/>
    <w:rsid w:val="00BA2889"/>
    <w:rsid w:val="00BA2A3D"/>
    <w:rsid w:val="00BA5AB6"/>
    <w:rsid w:val="00BA70C2"/>
    <w:rsid w:val="00BB0311"/>
    <w:rsid w:val="00BB2311"/>
    <w:rsid w:val="00BB3EDE"/>
    <w:rsid w:val="00BB5ED1"/>
    <w:rsid w:val="00BB75FB"/>
    <w:rsid w:val="00BC01ED"/>
    <w:rsid w:val="00BC13AD"/>
    <w:rsid w:val="00BC5236"/>
    <w:rsid w:val="00BC7318"/>
    <w:rsid w:val="00BC7793"/>
    <w:rsid w:val="00BD2CB9"/>
    <w:rsid w:val="00BD33D4"/>
    <w:rsid w:val="00BD4432"/>
    <w:rsid w:val="00BD555B"/>
    <w:rsid w:val="00BD6AD8"/>
    <w:rsid w:val="00BD6FEE"/>
    <w:rsid w:val="00BE101D"/>
    <w:rsid w:val="00BE24DE"/>
    <w:rsid w:val="00BE2521"/>
    <w:rsid w:val="00BE4F8D"/>
    <w:rsid w:val="00BE703A"/>
    <w:rsid w:val="00BF1474"/>
    <w:rsid w:val="00BF1BB8"/>
    <w:rsid w:val="00BF5C65"/>
    <w:rsid w:val="00BF6B60"/>
    <w:rsid w:val="00BF7544"/>
    <w:rsid w:val="00BF7F75"/>
    <w:rsid w:val="00C0019B"/>
    <w:rsid w:val="00C00458"/>
    <w:rsid w:val="00C00595"/>
    <w:rsid w:val="00C01A5F"/>
    <w:rsid w:val="00C01FD6"/>
    <w:rsid w:val="00C03346"/>
    <w:rsid w:val="00C0384B"/>
    <w:rsid w:val="00C0415D"/>
    <w:rsid w:val="00C04E0B"/>
    <w:rsid w:val="00C0640A"/>
    <w:rsid w:val="00C07D91"/>
    <w:rsid w:val="00C105FB"/>
    <w:rsid w:val="00C10F9D"/>
    <w:rsid w:val="00C12201"/>
    <w:rsid w:val="00C137F1"/>
    <w:rsid w:val="00C13867"/>
    <w:rsid w:val="00C1442C"/>
    <w:rsid w:val="00C149F6"/>
    <w:rsid w:val="00C15E34"/>
    <w:rsid w:val="00C1695E"/>
    <w:rsid w:val="00C21357"/>
    <w:rsid w:val="00C21CAC"/>
    <w:rsid w:val="00C22509"/>
    <w:rsid w:val="00C2276F"/>
    <w:rsid w:val="00C227F6"/>
    <w:rsid w:val="00C23FE9"/>
    <w:rsid w:val="00C244F3"/>
    <w:rsid w:val="00C30771"/>
    <w:rsid w:val="00C32A4C"/>
    <w:rsid w:val="00C330D3"/>
    <w:rsid w:val="00C33625"/>
    <w:rsid w:val="00C33932"/>
    <w:rsid w:val="00C339F3"/>
    <w:rsid w:val="00C364F8"/>
    <w:rsid w:val="00C369E8"/>
    <w:rsid w:val="00C375F3"/>
    <w:rsid w:val="00C37DC5"/>
    <w:rsid w:val="00C5089C"/>
    <w:rsid w:val="00C517A9"/>
    <w:rsid w:val="00C53746"/>
    <w:rsid w:val="00C5696F"/>
    <w:rsid w:val="00C608D8"/>
    <w:rsid w:val="00C60F03"/>
    <w:rsid w:val="00C624BA"/>
    <w:rsid w:val="00C63CCC"/>
    <w:rsid w:val="00C64FC1"/>
    <w:rsid w:val="00C6530C"/>
    <w:rsid w:val="00C66AE6"/>
    <w:rsid w:val="00C70B37"/>
    <w:rsid w:val="00C713CC"/>
    <w:rsid w:val="00C71915"/>
    <w:rsid w:val="00C7246D"/>
    <w:rsid w:val="00C72E19"/>
    <w:rsid w:val="00C73033"/>
    <w:rsid w:val="00C746CE"/>
    <w:rsid w:val="00C804CC"/>
    <w:rsid w:val="00C80799"/>
    <w:rsid w:val="00C807BD"/>
    <w:rsid w:val="00C81193"/>
    <w:rsid w:val="00C820D9"/>
    <w:rsid w:val="00C83BF8"/>
    <w:rsid w:val="00C83D78"/>
    <w:rsid w:val="00C8402C"/>
    <w:rsid w:val="00C850BB"/>
    <w:rsid w:val="00C85FEF"/>
    <w:rsid w:val="00C8621C"/>
    <w:rsid w:val="00C86963"/>
    <w:rsid w:val="00C87D26"/>
    <w:rsid w:val="00C9095A"/>
    <w:rsid w:val="00C90BE2"/>
    <w:rsid w:val="00C925AC"/>
    <w:rsid w:val="00C927ED"/>
    <w:rsid w:val="00C948DD"/>
    <w:rsid w:val="00CA0AD4"/>
    <w:rsid w:val="00CA15F5"/>
    <w:rsid w:val="00CA2225"/>
    <w:rsid w:val="00CA2B53"/>
    <w:rsid w:val="00CA2BC5"/>
    <w:rsid w:val="00CA313C"/>
    <w:rsid w:val="00CA3EFF"/>
    <w:rsid w:val="00CA4124"/>
    <w:rsid w:val="00CB1F30"/>
    <w:rsid w:val="00CB3F4D"/>
    <w:rsid w:val="00CB4A08"/>
    <w:rsid w:val="00CB54C8"/>
    <w:rsid w:val="00CB69DC"/>
    <w:rsid w:val="00CC0F61"/>
    <w:rsid w:val="00CC7B3F"/>
    <w:rsid w:val="00CD5685"/>
    <w:rsid w:val="00CD5A98"/>
    <w:rsid w:val="00CD5B20"/>
    <w:rsid w:val="00CD71A7"/>
    <w:rsid w:val="00CD7662"/>
    <w:rsid w:val="00CD7C38"/>
    <w:rsid w:val="00CD7EB3"/>
    <w:rsid w:val="00CE19FD"/>
    <w:rsid w:val="00CE1D6F"/>
    <w:rsid w:val="00CE309F"/>
    <w:rsid w:val="00CE317E"/>
    <w:rsid w:val="00CE33E7"/>
    <w:rsid w:val="00CE3813"/>
    <w:rsid w:val="00CE3E2F"/>
    <w:rsid w:val="00CE75E3"/>
    <w:rsid w:val="00CE7C6E"/>
    <w:rsid w:val="00CF0D3B"/>
    <w:rsid w:val="00CF1359"/>
    <w:rsid w:val="00CF2580"/>
    <w:rsid w:val="00CF2DF3"/>
    <w:rsid w:val="00CF3458"/>
    <w:rsid w:val="00CF46BD"/>
    <w:rsid w:val="00CF602F"/>
    <w:rsid w:val="00CF78B6"/>
    <w:rsid w:val="00D00AF6"/>
    <w:rsid w:val="00D00E02"/>
    <w:rsid w:val="00D019E8"/>
    <w:rsid w:val="00D021DB"/>
    <w:rsid w:val="00D02675"/>
    <w:rsid w:val="00D0277A"/>
    <w:rsid w:val="00D038B6"/>
    <w:rsid w:val="00D04B71"/>
    <w:rsid w:val="00D06EC4"/>
    <w:rsid w:val="00D075B7"/>
    <w:rsid w:val="00D10BF9"/>
    <w:rsid w:val="00D11175"/>
    <w:rsid w:val="00D11C1D"/>
    <w:rsid w:val="00D12B71"/>
    <w:rsid w:val="00D13532"/>
    <w:rsid w:val="00D1539D"/>
    <w:rsid w:val="00D169CD"/>
    <w:rsid w:val="00D202FA"/>
    <w:rsid w:val="00D21096"/>
    <w:rsid w:val="00D23C84"/>
    <w:rsid w:val="00D25EB9"/>
    <w:rsid w:val="00D27C87"/>
    <w:rsid w:val="00D32466"/>
    <w:rsid w:val="00D32615"/>
    <w:rsid w:val="00D33F31"/>
    <w:rsid w:val="00D345BE"/>
    <w:rsid w:val="00D37BE0"/>
    <w:rsid w:val="00D37FA7"/>
    <w:rsid w:val="00D4060F"/>
    <w:rsid w:val="00D40C36"/>
    <w:rsid w:val="00D40F27"/>
    <w:rsid w:val="00D410E7"/>
    <w:rsid w:val="00D41BB7"/>
    <w:rsid w:val="00D41C60"/>
    <w:rsid w:val="00D420A9"/>
    <w:rsid w:val="00D43C6F"/>
    <w:rsid w:val="00D43FC4"/>
    <w:rsid w:val="00D447C4"/>
    <w:rsid w:val="00D44B79"/>
    <w:rsid w:val="00D45271"/>
    <w:rsid w:val="00D47097"/>
    <w:rsid w:val="00D472A5"/>
    <w:rsid w:val="00D5125B"/>
    <w:rsid w:val="00D52599"/>
    <w:rsid w:val="00D52CBC"/>
    <w:rsid w:val="00D534DE"/>
    <w:rsid w:val="00D536C4"/>
    <w:rsid w:val="00D53F53"/>
    <w:rsid w:val="00D5536E"/>
    <w:rsid w:val="00D55A71"/>
    <w:rsid w:val="00D5631D"/>
    <w:rsid w:val="00D566AE"/>
    <w:rsid w:val="00D6409C"/>
    <w:rsid w:val="00D66CA7"/>
    <w:rsid w:val="00D704F1"/>
    <w:rsid w:val="00D72563"/>
    <w:rsid w:val="00D72929"/>
    <w:rsid w:val="00D72A60"/>
    <w:rsid w:val="00D7309E"/>
    <w:rsid w:val="00D735E1"/>
    <w:rsid w:val="00D74767"/>
    <w:rsid w:val="00D75DE6"/>
    <w:rsid w:val="00D77563"/>
    <w:rsid w:val="00D80FAA"/>
    <w:rsid w:val="00D82D9B"/>
    <w:rsid w:val="00D83C1F"/>
    <w:rsid w:val="00D84E84"/>
    <w:rsid w:val="00D855F4"/>
    <w:rsid w:val="00D86DEC"/>
    <w:rsid w:val="00D878D4"/>
    <w:rsid w:val="00D9161F"/>
    <w:rsid w:val="00D92D17"/>
    <w:rsid w:val="00D93A44"/>
    <w:rsid w:val="00DA197E"/>
    <w:rsid w:val="00DA3284"/>
    <w:rsid w:val="00DA52CA"/>
    <w:rsid w:val="00DA593E"/>
    <w:rsid w:val="00DA5E88"/>
    <w:rsid w:val="00DA613E"/>
    <w:rsid w:val="00DA7BAF"/>
    <w:rsid w:val="00DB0824"/>
    <w:rsid w:val="00DB0CEE"/>
    <w:rsid w:val="00DB397F"/>
    <w:rsid w:val="00DB4BDC"/>
    <w:rsid w:val="00DB72A8"/>
    <w:rsid w:val="00DC0E73"/>
    <w:rsid w:val="00DC2A03"/>
    <w:rsid w:val="00DC32FB"/>
    <w:rsid w:val="00DC5409"/>
    <w:rsid w:val="00DC6D92"/>
    <w:rsid w:val="00DC7A12"/>
    <w:rsid w:val="00DD05CA"/>
    <w:rsid w:val="00DD25EF"/>
    <w:rsid w:val="00DD3EE6"/>
    <w:rsid w:val="00DD44DE"/>
    <w:rsid w:val="00DD4F0E"/>
    <w:rsid w:val="00DD5B39"/>
    <w:rsid w:val="00DD79D7"/>
    <w:rsid w:val="00DE1790"/>
    <w:rsid w:val="00DE19F0"/>
    <w:rsid w:val="00DE2B20"/>
    <w:rsid w:val="00DE2E0F"/>
    <w:rsid w:val="00DF0032"/>
    <w:rsid w:val="00DF04FD"/>
    <w:rsid w:val="00DF1ED8"/>
    <w:rsid w:val="00DF5CFB"/>
    <w:rsid w:val="00DF78E5"/>
    <w:rsid w:val="00E00B60"/>
    <w:rsid w:val="00E03811"/>
    <w:rsid w:val="00E049FF"/>
    <w:rsid w:val="00E04F4B"/>
    <w:rsid w:val="00E04FA3"/>
    <w:rsid w:val="00E052BA"/>
    <w:rsid w:val="00E063B5"/>
    <w:rsid w:val="00E11437"/>
    <w:rsid w:val="00E12B50"/>
    <w:rsid w:val="00E12BAC"/>
    <w:rsid w:val="00E14049"/>
    <w:rsid w:val="00E1454C"/>
    <w:rsid w:val="00E15C8D"/>
    <w:rsid w:val="00E1640A"/>
    <w:rsid w:val="00E16806"/>
    <w:rsid w:val="00E171C3"/>
    <w:rsid w:val="00E22103"/>
    <w:rsid w:val="00E24889"/>
    <w:rsid w:val="00E2540C"/>
    <w:rsid w:val="00E31D6F"/>
    <w:rsid w:val="00E32355"/>
    <w:rsid w:val="00E32685"/>
    <w:rsid w:val="00E32D64"/>
    <w:rsid w:val="00E32E55"/>
    <w:rsid w:val="00E33987"/>
    <w:rsid w:val="00E35FCE"/>
    <w:rsid w:val="00E41BB4"/>
    <w:rsid w:val="00E434D2"/>
    <w:rsid w:val="00E4386C"/>
    <w:rsid w:val="00E4651C"/>
    <w:rsid w:val="00E53364"/>
    <w:rsid w:val="00E53823"/>
    <w:rsid w:val="00E554E3"/>
    <w:rsid w:val="00E55AB6"/>
    <w:rsid w:val="00E55BB9"/>
    <w:rsid w:val="00E55ECB"/>
    <w:rsid w:val="00E57BF5"/>
    <w:rsid w:val="00E626CE"/>
    <w:rsid w:val="00E6343F"/>
    <w:rsid w:val="00E65A98"/>
    <w:rsid w:val="00E665A0"/>
    <w:rsid w:val="00E6782A"/>
    <w:rsid w:val="00E70A06"/>
    <w:rsid w:val="00E70E15"/>
    <w:rsid w:val="00E70F31"/>
    <w:rsid w:val="00E72C0E"/>
    <w:rsid w:val="00E74608"/>
    <w:rsid w:val="00E750A1"/>
    <w:rsid w:val="00E77DA9"/>
    <w:rsid w:val="00E80B52"/>
    <w:rsid w:val="00E81DB3"/>
    <w:rsid w:val="00E8291E"/>
    <w:rsid w:val="00E82F9A"/>
    <w:rsid w:val="00E835EA"/>
    <w:rsid w:val="00E85232"/>
    <w:rsid w:val="00E866BE"/>
    <w:rsid w:val="00E86BF8"/>
    <w:rsid w:val="00E87EDC"/>
    <w:rsid w:val="00E91575"/>
    <w:rsid w:val="00E915E9"/>
    <w:rsid w:val="00E935EB"/>
    <w:rsid w:val="00E949D1"/>
    <w:rsid w:val="00E94DA2"/>
    <w:rsid w:val="00E956CE"/>
    <w:rsid w:val="00E95A92"/>
    <w:rsid w:val="00EA0D8D"/>
    <w:rsid w:val="00EA108F"/>
    <w:rsid w:val="00EA3F20"/>
    <w:rsid w:val="00EA7FF3"/>
    <w:rsid w:val="00EB0885"/>
    <w:rsid w:val="00EB0ACC"/>
    <w:rsid w:val="00EB1711"/>
    <w:rsid w:val="00EB20A4"/>
    <w:rsid w:val="00EB2EFD"/>
    <w:rsid w:val="00EB2F93"/>
    <w:rsid w:val="00EB3680"/>
    <w:rsid w:val="00EB392D"/>
    <w:rsid w:val="00EB4437"/>
    <w:rsid w:val="00EB5DFD"/>
    <w:rsid w:val="00EB6599"/>
    <w:rsid w:val="00EB7090"/>
    <w:rsid w:val="00EC1CA3"/>
    <w:rsid w:val="00EC301B"/>
    <w:rsid w:val="00EC3904"/>
    <w:rsid w:val="00EC3B70"/>
    <w:rsid w:val="00EC4EBD"/>
    <w:rsid w:val="00EC6357"/>
    <w:rsid w:val="00EC6A64"/>
    <w:rsid w:val="00EC781C"/>
    <w:rsid w:val="00ED25FB"/>
    <w:rsid w:val="00ED52D8"/>
    <w:rsid w:val="00EE386A"/>
    <w:rsid w:val="00EE40BC"/>
    <w:rsid w:val="00EE67E4"/>
    <w:rsid w:val="00EE7FC0"/>
    <w:rsid w:val="00EE7FDA"/>
    <w:rsid w:val="00EF0AAA"/>
    <w:rsid w:val="00EF1376"/>
    <w:rsid w:val="00EF19D2"/>
    <w:rsid w:val="00EF221D"/>
    <w:rsid w:val="00EF2716"/>
    <w:rsid w:val="00EF316F"/>
    <w:rsid w:val="00EF3375"/>
    <w:rsid w:val="00EF3CFE"/>
    <w:rsid w:val="00EF54B1"/>
    <w:rsid w:val="00EF6E03"/>
    <w:rsid w:val="00EF7E17"/>
    <w:rsid w:val="00F001F4"/>
    <w:rsid w:val="00F0078E"/>
    <w:rsid w:val="00F00DE7"/>
    <w:rsid w:val="00F00FFA"/>
    <w:rsid w:val="00F03060"/>
    <w:rsid w:val="00F04A1C"/>
    <w:rsid w:val="00F059AE"/>
    <w:rsid w:val="00F05F75"/>
    <w:rsid w:val="00F0672E"/>
    <w:rsid w:val="00F06AAD"/>
    <w:rsid w:val="00F07B09"/>
    <w:rsid w:val="00F07DDE"/>
    <w:rsid w:val="00F07F01"/>
    <w:rsid w:val="00F10003"/>
    <w:rsid w:val="00F10A94"/>
    <w:rsid w:val="00F10F4B"/>
    <w:rsid w:val="00F11F0F"/>
    <w:rsid w:val="00F120A5"/>
    <w:rsid w:val="00F12F4A"/>
    <w:rsid w:val="00F14312"/>
    <w:rsid w:val="00F14E1A"/>
    <w:rsid w:val="00F15EAE"/>
    <w:rsid w:val="00F16F01"/>
    <w:rsid w:val="00F174D4"/>
    <w:rsid w:val="00F17A11"/>
    <w:rsid w:val="00F227DE"/>
    <w:rsid w:val="00F2379C"/>
    <w:rsid w:val="00F25E3E"/>
    <w:rsid w:val="00F26FF5"/>
    <w:rsid w:val="00F31022"/>
    <w:rsid w:val="00F32C3A"/>
    <w:rsid w:val="00F32FD8"/>
    <w:rsid w:val="00F35007"/>
    <w:rsid w:val="00F373BE"/>
    <w:rsid w:val="00F41295"/>
    <w:rsid w:val="00F418DD"/>
    <w:rsid w:val="00F421FB"/>
    <w:rsid w:val="00F422B2"/>
    <w:rsid w:val="00F43079"/>
    <w:rsid w:val="00F44925"/>
    <w:rsid w:val="00F45BD4"/>
    <w:rsid w:val="00F45DC3"/>
    <w:rsid w:val="00F46801"/>
    <w:rsid w:val="00F46E6D"/>
    <w:rsid w:val="00F51BDE"/>
    <w:rsid w:val="00F527F5"/>
    <w:rsid w:val="00F5554C"/>
    <w:rsid w:val="00F55CC2"/>
    <w:rsid w:val="00F560FA"/>
    <w:rsid w:val="00F564EB"/>
    <w:rsid w:val="00F61F65"/>
    <w:rsid w:val="00F624ED"/>
    <w:rsid w:val="00F62DFE"/>
    <w:rsid w:val="00F64CD4"/>
    <w:rsid w:val="00F678F1"/>
    <w:rsid w:val="00F70BC1"/>
    <w:rsid w:val="00F73751"/>
    <w:rsid w:val="00F739BC"/>
    <w:rsid w:val="00F75664"/>
    <w:rsid w:val="00F75B98"/>
    <w:rsid w:val="00F76A67"/>
    <w:rsid w:val="00F803FE"/>
    <w:rsid w:val="00F80D25"/>
    <w:rsid w:val="00F81A2B"/>
    <w:rsid w:val="00F82566"/>
    <w:rsid w:val="00F830AC"/>
    <w:rsid w:val="00F845DC"/>
    <w:rsid w:val="00F85D2D"/>
    <w:rsid w:val="00F871B1"/>
    <w:rsid w:val="00F91187"/>
    <w:rsid w:val="00F935F4"/>
    <w:rsid w:val="00F93C64"/>
    <w:rsid w:val="00F942E9"/>
    <w:rsid w:val="00F94BD1"/>
    <w:rsid w:val="00F94D15"/>
    <w:rsid w:val="00F96625"/>
    <w:rsid w:val="00FA0493"/>
    <w:rsid w:val="00FA12A3"/>
    <w:rsid w:val="00FA2638"/>
    <w:rsid w:val="00FA3D96"/>
    <w:rsid w:val="00FA4B35"/>
    <w:rsid w:val="00FA51B2"/>
    <w:rsid w:val="00FA731A"/>
    <w:rsid w:val="00FB06B4"/>
    <w:rsid w:val="00FB6256"/>
    <w:rsid w:val="00FB6EB0"/>
    <w:rsid w:val="00FC2B5B"/>
    <w:rsid w:val="00FC3350"/>
    <w:rsid w:val="00FC411B"/>
    <w:rsid w:val="00FC5F69"/>
    <w:rsid w:val="00FC5FDC"/>
    <w:rsid w:val="00FC6D0D"/>
    <w:rsid w:val="00FC7920"/>
    <w:rsid w:val="00FD16B0"/>
    <w:rsid w:val="00FD176E"/>
    <w:rsid w:val="00FD1A87"/>
    <w:rsid w:val="00FD216A"/>
    <w:rsid w:val="00FD2928"/>
    <w:rsid w:val="00FD2B54"/>
    <w:rsid w:val="00FD37E9"/>
    <w:rsid w:val="00FD4FFA"/>
    <w:rsid w:val="00FD5265"/>
    <w:rsid w:val="00FD7843"/>
    <w:rsid w:val="00FE0AA5"/>
    <w:rsid w:val="00FE17E0"/>
    <w:rsid w:val="00FE5ED7"/>
    <w:rsid w:val="00FE68CB"/>
    <w:rsid w:val="00FE6AE4"/>
    <w:rsid w:val="00FE6BB0"/>
    <w:rsid w:val="00FE7551"/>
    <w:rsid w:val="00FE7FB6"/>
    <w:rsid w:val="00FF04BB"/>
    <w:rsid w:val="00FF1798"/>
    <w:rsid w:val="00FF31C3"/>
    <w:rsid w:val="00FF3DCD"/>
    <w:rsid w:val="00FF4204"/>
    <w:rsid w:val="00FF428E"/>
    <w:rsid w:val="00FF42D8"/>
    <w:rsid w:val="00FF6D0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1C47387B"/>
  <w15:docId w15:val="{8D443039-E225-4E92-A68B-B758358B3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26A7"/>
    <w:pPr>
      <w:spacing w:after="0" w:line="240" w:lineRule="auto"/>
    </w:pPr>
    <w:rPr>
      <w:rFonts w:ascii="Times New Roman" w:hAnsi="Times New Roman" w:cs="Times New Roman"/>
      <w:sz w:val="24"/>
      <w:szCs w:val="24"/>
      <w:lang w:val="es-ES_tradnl" w:eastAsia="es-ES_tradnl"/>
    </w:rPr>
  </w:style>
  <w:style w:type="paragraph" w:styleId="Heading1">
    <w:name w:val="heading 1"/>
    <w:basedOn w:val="Normal"/>
    <w:next w:val="Normal"/>
    <w:link w:val="Heading1Char"/>
    <w:autoRedefine/>
    <w:qFormat/>
    <w:rsid w:val="003C099E"/>
    <w:pPr>
      <w:keepNext/>
      <w:numPr>
        <w:numId w:val="2"/>
      </w:numPr>
      <w:spacing w:before="60" w:after="200" w:line="288" w:lineRule="auto"/>
      <w:ind w:left="426"/>
      <w:jc w:val="both"/>
      <w:outlineLvl w:val="0"/>
    </w:pPr>
    <w:rPr>
      <w:rFonts w:ascii="Arial" w:eastAsia="Times New Roman" w:hAnsi="Arial" w:cs="Arial"/>
      <w:b/>
      <w:caps/>
      <w:color w:val="1F497D"/>
      <w:sz w:val="26"/>
      <w:szCs w:val="22"/>
      <w:lang w:val="en-US" w:eastAsia="es-ES"/>
    </w:rPr>
  </w:style>
  <w:style w:type="paragraph" w:styleId="Heading2">
    <w:name w:val="heading 2"/>
    <w:basedOn w:val="Normal"/>
    <w:next w:val="Normal"/>
    <w:link w:val="Heading2Char"/>
    <w:autoRedefine/>
    <w:qFormat/>
    <w:rsid w:val="003C1F98"/>
    <w:pPr>
      <w:keepNext/>
      <w:numPr>
        <w:ilvl w:val="1"/>
        <w:numId w:val="2"/>
      </w:numPr>
      <w:spacing w:before="200" w:after="120" w:line="288" w:lineRule="auto"/>
      <w:jc w:val="both"/>
      <w:outlineLvl w:val="1"/>
    </w:pPr>
    <w:rPr>
      <w:rFonts w:ascii="Optima-Regular" w:eastAsia="Open Sans" w:hAnsi="Optima-Regular" w:cs="Optima-Regular"/>
      <w:b/>
      <w:color w:val="1F497D" w:themeColor="text2"/>
      <w:sz w:val="28"/>
      <w:szCs w:val="28"/>
      <w:lang w:val="pt-PT" w:eastAsia="en-US"/>
    </w:rPr>
  </w:style>
  <w:style w:type="paragraph" w:styleId="Heading3">
    <w:name w:val="heading 3"/>
    <w:basedOn w:val="Normal"/>
    <w:next w:val="Normal"/>
    <w:link w:val="Heading3Char"/>
    <w:autoRedefine/>
    <w:qFormat/>
    <w:rsid w:val="005D26A7"/>
    <w:pPr>
      <w:keepNext/>
      <w:numPr>
        <w:ilvl w:val="2"/>
        <w:numId w:val="2"/>
      </w:numPr>
      <w:tabs>
        <w:tab w:val="num" w:pos="360"/>
      </w:tabs>
      <w:spacing w:before="360" w:after="120" w:line="288" w:lineRule="auto"/>
      <w:ind w:left="0" w:firstLine="0"/>
      <w:jc w:val="both"/>
      <w:outlineLvl w:val="2"/>
    </w:pPr>
    <w:rPr>
      <w:rFonts w:ascii="Arial" w:eastAsia="Calibri" w:hAnsi="Arial" w:cs="Arial"/>
      <w:b/>
      <w:bCs/>
      <w:color w:val="4F81BD" w:themeColor="accent1"/>
      <w:sz w:val="22"/>
      <w:szCs w:val="26"/>
      <w:lang w:val="en-US" w:eastAsia="es-ES"/>
    </w:rPr>
  </w:style>
  <w:style w:type="paragraph" w:styleId="Heading4">
    <w:name w:val="heading 4"/>
    <w:basedOn w:val="Normal"/>
    <w:next w:val="Normal"/>
    <w:link w:val="Heading4Char"/>
    <w:unhideWhenUsed/>
    <w:qFormat/>
    <w:rsid w:val="005D26A7"/>
    <w:pPr>
      <w:keepNext/>
      <w:keepLines/>
      <w:spacing w:before="120" w:after="120" w:line="288" w:lineRule="auto"/>
      <w:jc w:val="both"/>
      <w:outlineLvl w:val="3"/>
    </w:pPr>
    <w:rPr>
      <w:rFonts w:ascii="Arial" w:eastAsiaTheme="majorEastAsia" w:hAnsi="Arial" w:cs="Arial"/>
      <w:b/>
      <w:bCs/>
      <w:i/>
      <w:iCs/>
      <w:color w:val="000000" w:themeColor="text1"/>
      <w:sz w:val="22"/>
      <w:szCs w:val="22"/>
      <w:lang w:val="es-ES" w:eastAsia="es-ES"/>
    </w:rPr>
  </w:style>
  <w:style w:type="paragraph" w:styleId="Heading5">
    <w:name w:val="heading 5"/>
    <w:basedOn w:val="Normal"/>
    <w:next w:val="Normal"/>
    <w:link w:val="Heading5Char"/>
    <w:uiPriority w:val="9"/>
    <w:qFormat/>
    <w:rsid w:val="00E55ECB"/>
    <w:pPr>
      <w:spacing w:before="240" w:after="200" w:line="360" w:lineRule="auto"/>
      <w:ind w:left="1008" w:hanging="1008"/>
      <w:jc w:val="both"/>
      <w:outlineLvl w:val="4"/>
    </w:pPr>
    <w:rPr>
      <w:rFonts w:ascii="Arial" w:eastAsia="Calibri" w:hAnsi="Arial" w:cs="Arial"/>
      <w:bCs/>
      <w:i/>
      <w:iCs/>
      <w:sz w:val="22"/>
      <w:szCs w:val="26"/>
      <w:u w:val="single"/>
      <w:lang w:val="es-ES" w:eastAsia="es-ES"/>
    </w:rPr>
  </w:style>
  <w:style w:type="paragraph" w:styleId="Heading6">
    <w:name w:val="heading 6"/>
    <w:basedOn w:val="Normal"/>
    <w:next w:val="Normal"/>
    <w:link w:val="Heading6Char"/>
    <w:qFormat/>
    <w:rsid w:val="002F74C6"/>
    <w:pPr>
      <w:numPr>
        <w:ilvl w:val="5"/>
        <w:numId w:val="2"/>
      </w:numPr>
      <w:spacing w:before="240" w:after="60" w:line="288" w:lineRule="auto"/>
      <w:jc w:val="both"/>
      <w:outlineLvl w:val="5"/>
    </w:pPr>
    <w:rPr>
      <w:rFonts w:ascii="Arial" w:eastAsia="Calibri" w:hAnsi="Arial" w:cs="Arial"/>
      <w:b/>
      <w:bCs/>
      <w:sz w:val="22"/>
      <w:szCs w:val="22"/>
      <w:lang w:val="es-ES" w:eastAsia="es-ES"/>
    </w:rPr>
  </w:style>
  <w:style w:type="paragraph" w:styleId="Heading7">
    <w:name w:val="heading 7"/>
    <w:basedOn w:val="Normal"/>
    <w:next w:val="Normal"/>
    <w:link w:val="Heading7Char"/>
    <w:qFormat/>
    <w:rsid w:val="002F74C6"/>
    <w:pPr>
      <w:numPr>
        <w:ilvl w:val="6"/>
        <w:numId w:val="2"/>
      </w:numPr>
      <w:spacing w:before="240" w:after="60" w:line="288" w:lineRule="auto"/>
      <w:jc w:val="both"/>
      <w:outlineLvl w:val="6"/>
    </w:pPr>
    <w:rPr>
      <w:rFonts w:ascii="Arial" w:eastAsia="Calibri" w:hAnsi="Arial" w:cs="Arial"/>
      <w:sz w:val="22"/>
      <w:szCs w:val="22"/>
      <w:lang w:val="es-ES" w:eastAsia="es-ES"/>
    </w:rPr>
  </w:style>
  <w:style w:type="paragraph" w:styleId="Heading8">
    <w:name w:val="heading 8"/>
    <w:basedOn w:val="Normal"/>
    <w:next w:val="Normal"/>
    <w:link w:val="Heading8Char"/>
    <w:qFormat/>
    <w:rsid w:val="002F74C6"/>
    <w:pPr>
      <w:numPr>
        <w:ilvl w:val="7"/>
        <w:numId w:val="2"/>
      </w:numPr>
      <w:spacing w:before="240" w:after="60" w:line="288" w:lineRule="auto"/>
      <w:jc w:val="both"/>
      <w:outlineLvl w:val="7"/>
    </w:pPr>
    <w:rPr>
      <w:rFonts w:ascii="Arial" w:eastAsia="Calibri" w:hAnsi="Arial" w:cs="Arial"/>
      <w:i/>
      <w:iCs/>
      <w:sz w:val="22"/>
      <w:szCs w:val="22"/>
      <w:lang w:val="es-ES" w:eastAsia="es-ES"/>
    </w:rPr>
  </w:style>
  <w:style w:type="paragraph" w:styleId="Heading9">
    <w:name w:val="heading 9"/>
    <w:basedOn w:val="Normal"/>
    <w:next w:val="Normal"/>
    <w:link w:val="Heading9Char"/>
    <w:qFormat/>
    <w:rsid w:val="002F74C6"/>
    <w:pPr>
      <w:numPr>
        <w:ilvl w:val="8"/>
        <w:numId w:val="2"/>
      </w:numPr>
      <w:spacing w:before="240" w:after="60" w:line="288" w:lineRule="auto"/>
      <w:jc w:val="both"/>
      <w:outlineLvl w:val="8"/>
    </w:pPr>
    <w:rPr>
      <w:rFonts w:ascii="Arial" w:eastAsia="Calibri" w:hAnsi="Arial" w:cs="Arial"/>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uiPriority w:val="33"/>
    <w:qFormat/>
    <w:rsid w:val="000C2289"/>
    <w:rPr>
      <w:b/>
      <w:sz w:val="32"/>
      <w:lang w:val="es-ES"/>
    </w:rPr>
  </w:style>
  <w:style w:type="paragraph" w:styleId="Header">
    <w:name w:val="header"/>
    <w:basedOn w:val="Normal"/>
    <w:link w:val="HeaderChar"/>
    <w:unhideWhenUsed/>
    <w:rsid w:val="002F74C6"/>
    <w:pPr>
      <w:tabs>
        <w:tab w:val="center" w:pos="4252"/>
        <w:tab w:val="right" w:pos="8504"/>
      </w:tabs>
      <w:jc w:val="both"/>
    </w:pPr>
    <w:rPr>
      <w:rFonts w:ascii="Arial" w:eastAsia="Times New Roman" w:hAnsi="Arial"/>
      <w:sz w:val="22"/>
      <w:szCs w:val="22"/>
      <w:lang w:val="es-ES" w:eastAsia="es-ES"/>
    </w:rPr>
  </w:style>
  <w:style w:type="character" w:customStyle="1" w:styleId="HeaderChar">
    <w:name w:val="Header Char"/>
    <w:basedOn w:val="DefaultParagraphFont"/>
    <w:link w:val="Header"/>
    <w:rsid w:val="002F74C6"/>
    <w:rPr>
      <w:rFonts w:ascii="Arial" w:eastAsia="Times New Roman" w:hAnsi="Arial" w:cs="Times New Roman"/>
      <w:lang w:val="es-ES_tradnl" w:eastAsia="es-ES"/>
    </w:rPr>
  </w:style>
  <w:style w:type="paragraph" w:styleId="Footer">
    <w:name w:val="footer"/>
    <w:basedOn w:val="Normal"/>
    <w:link w:val="FooterChar"/>
    <w:uiPriority w:val="99"/>
    <w:unhideWhenUsed/>
    <w:rsid w:val="002F74C6"/>
    <w:pPr>
      <w:tabs>
        <w:tab w:val="center" w:pos="4252"/>
        <w:tab w:val="right" w:pos="8504"/>
      </w:tabs>
      <w:jc w:val="both"/>
    </w:pPr>
    <w:rPr>
      <w:rFonts w:ascii="Arial" w:eastAsia="Times New Roman" w:hAnsi="Arial"/>
      <w:sz w:val="22"/>
      <w:szCs w:val="22"/>
      <w:lang w:val="es-ES" w:eastAsia="es-ES"/>
    </w:rPr>
  </w:style>
  <w:style w:type="character" w:customStyle="1" w:styleId="FooterChar">
    <w:name w:val="Footer Char"/>
    <w:basedOn w:val="DefaultParagraphFont"/>
    <w:link w:val="Footer"/>
    <w:uiPriority w:val="99"/>
    <w:rsid w:val="002F74C6"/>
    <w:rPr>
      <w:rFonts w:ascii="Arial" w:eastAsia="Times New Roman" w:hAnsi="Arial" w:cs="Times New Roman"/>
      <w:lang w:val="es-ES_tradnl" w:eastAsia="es-ES"/>
    </w:rPr>
  </w:style>
  <w:style w:type="paragraph" w:customStyle="1" w:styleId="encabezado">
    <w:name w:val="encabezado"/>
    <w:basedOn w:val="Header"/>
    <w:autoRedefine/>
    <w:semiHidden/>
    <w:rsid w:val="00520F31"/>
    <w:pPr>
      <w:pBdr>
        <w:bottom w:val="single" w:sz="2" w:space="1" w:color="800000"/>
      </w:pBdr>
      <w:spacing w:before="60" w:line="300" w:lineRule="exact"/>
      <w:ind w:right="-1"/>
      <w:jc w:val="left"/>
    </w:pPr>
    <w:rPr>
      <w:b/>
      <w:color w:val="800000"/>
      <w:sz w:val="18"/>
      <w:szCs w:val="18"/>
    </w:rPr>
  </w:style>
  <w:style w:type="character" w:customStyle="1" w:styleId="Heading1Char">
    <w:name w:val="Heading 1 Char"/>
    <w:basedOn w:val="DefaultParagraphFont"/>
    <w:link w:val="Heading1"/>
    <w:rsid w:val="003C099E"/>
    <w:rPr>
      <w:rFonts w:ascii="Arial" w:eastAsia="Times New Roman" w:hAnsi="Arial" w:cs="Arial"/>
      <w:b/>
      <w:caps/>
      <w:color w:val="1F497D"/>
      <w:sz w:val="26"/>
      <w:lang w:val="en-US" w:eastAsia="es-ES"/>
    </w:rPr>
  </w:style>
  <w:style w:type="character" w:customStyle="1" w:styleId="Heading2Char">
    <w:name w:val="Heading 2 Char"/>
    <w:basedOn w:val="DefaultParagraphFont"/>
    <w:link w:val="Heading2"/>
    <w:rsid w:val="003C1F98"/>
    <w:rPr>
      <w:rFonts w:ascii="Optima-Regular" w:eastAsia="Open Sans" w:hAnsi="Optima-Regular" w:cs="Optima-Regular"/>
      <w:b/>
      <w:color w:val="1F497D" w:themeColor="text2"/>
      <w:sz w:val="28"/>
      <w:szCs w:val="28"/>
      <w:lang w:val="pt-PT"/>
    </w:rPr>
  </w:style>
  <w:style w:type="character" w:customStyle="1" w:styleId="Heading3Char">
    <w:name w:val="Heading 3 Char"/>
    <w:basedOn w:val="DefaultParagraphFont"/>
    <w:link w:val="Heading3"/>
    <w:rsid w:val="00D02675"/>
    <w:rPr>
      <w:rFonts w:ascii="Arial" w:eastAsia="Calibri" w:hAnsi="Arial" w:cs="Arial"/>
      <w:b/>
      <w:bCs/>
      <w:color w:val="4F81BD" w:themeColor="accent1"/>
      <w:szCs w:val="26"/>
      <w:lang w:val="en-US" w:eastAsia="es-ES"/>
    </w:rPr>
  </w:style>
  <w:style w:type="character" w:customStyle="1" w:styleId="Heading5Char">
    <w:name w:val="Heading 5 Char"/>
    <w:basedOn w:val="DefaultParagraphFont"/>
    <w:link w:val="Heading5"/>
    <w:uiPriority w:val="9"/>
    <w:rsid w:val="00E55ECB"/>
    <w:rPr>
      <w:rFonts w:ascii="Arial" w:eastAsia="Calibri" w:hAnsi="Arial" w:cs="Arial"/>
      <w:bCs/>
      <w:i/>
      <w:iCs/>
      <w:szCs w:val="26"/>
      <w:u w:val="single"/>
      <w:lang w:eastAsia="es-ES"/>
    </w:rPr>
  </w:style>
  <w:style w:type="character" w:customStyle="1" w:styleId="Heading6Char">
    <w:name w:val="Heading 6 Char"/>
    <w:basedOn w:val="DefaultParagraphFont"/>
    <w:link w:val="Heading6"/>
    <w:rsid w:val="002F74C6"/>
    <w:rPr>
      <w:rFonts w:ascii="Arial" w:eastAsia="Calibri" w:hAnsi="Arial" w:cs="Arial"/>
      <w:b/>
      <w:bCs/>
      <w:lang w:eastAsia="es-ES"/>
    </w:rPr>
  </w:style>
  <w:style w:type="character" w:customStyle="1" w:styleId="Heading7Char">
    <w:name w:val="Heading 7 Char"/>
    <w:basedOn w:val="DefaultParagraphFont"/>
    <w:link w:val="Heading7"/>
    <w:rsid w:val="002F74C6"/>
    <w:rPr>
      <w:rFonts w:ascii="Arial" w:eastAsia="Calibri" w:hAnsi="Arial" w:cs="Arial"/>
      <w:lang w:eastAsia="es-ES"/>
    </w:rPr>
  </w:style>
  <w:style w:type="character" w:customStyle="1" w:styleId="Heading8Char">
    <w:name w:val="Heading 8 Char"/>
    <w:basedOn w:val="DefaultParagraphFont"/>
    <w:link w:val="Heading8"/>
    <w:rsid w:val="002F74C6"/>
    <w:rPr>
      <w:rFonts w:ascii="Arial" w:eastAsia="Calibri" w:hAnsi="Arial" w:cs="Arial"/>
      <w:i/>
      <w:iCs/>
      <w:lang w:eastAsia="es-ES"/>
    </w:rPr>
  </w:style>
  <w:style w:type="character" w:customStyle="1" w:styleId="Heading9Char">
    <w:name w:val="Heading 9 Char"/>
    <w:basedOn w:val="DefaultParagraphFont"/>
    <w:link w:val="Heading9"/>
    <w:rsid w:val="002F74C6"/>
    <w:rPr>
      <w:rFonts w:ascii="Arial" w:eastAsia="Calibri" w:hAnsi="Arial" w:cs="Arial"/>
      <w:lang w:eastAsia="es-ES"/>
    </w:rPr>
  </w:style>
  <w:style w:type="paragraph" w:styleId="ListParagraph">
    <w:name w:val="List Paragraph"/>
    <w:aliases w:val="Numbered Para 1,Dot pt,List Paragraph Char Char Char,Indicator Text,List Paragraph1,Bullet Points,MAIN CONTENT,List Paragraph12,F5 List Paragraph,OBC Bullet,Normal numbered,List Paragraph11,Bullet 1,Liste Paragraf,Párrafo de lista2"/>
    <w:basedOn w:val="Normal"/>
    <w:link w:val="ListParagraphChar"/>
    <w:uiPriority w:val="34"/>
    <w:qFormat/>
    <w:rsid w:val="002F74C6"/>
    <w:pPr>
      <w:spacing w:before="60" w:after="200" w:line="288" w:lineRule="auto"/>
      <w:ind w:left="720"/>
      <w:contextualSpacing/>
      <w:jc w:val="both"/>
    </w:pPr>
    <w:rPr>
      <w:rFonts w:ascii="Arial" w:eastAsia="Times New Roman" w:hAnsi="Arial"/>
      <w:sz w:val="22"/>
      <w:szCs w:val="22"/>
      <w:lang w:val="es-ES" w:eastAsia="es-ES"/>
    </w:rPr>
  </w:style>
  <w:style w:type="character" w:customStyle="1" w:styleId="Heading4Char">
    <w:name w:val="Heading 4 Char"/>
    <w:basedOn w:val="DefaultParagraphFont"/>
    <w:link w:val="Heading4"/>
    <w:rsid w:val="00AE5497"/>
    <w:rPr>
      <w:rFonts w:ascii="Arial" w:eastAsiaTheme="majorEastAsia" w:hAnsi="Arial" w:cs="Arial"/>
      <w:b/>
      <w:bCs/>
      <w:i/>
      <w:iCs/>
      <w:color w:val="000000" w:themeColor="text1"/>
      <w:lang w:eastAsia="es-ES"/>
    </w:rPr>
  </w:style>
  <w:style w:type="paragraph" w:styleId="BalloonText">
    <w:name w:val="Balloon Text"/>
    <w:basedOn w:val="Normal"/>
    <w:link w:val="BalloonTextChar"/>
    <w:uiPriority w:val="99"/>
    <w:semiHidden/>
    <w:unhideWhenUsed/>
    <w:rsid w:val="00ED25FB"/>
    <w:rPr>
      <w:rFonts w:ascii="Tahoma" w:hAnsi="Tahoma" w:cs="Tahoma"/>
      <w:sz w:val="16"/>
      <w:szCs w:val="16"/>
    </w:rPr>
  </w:style>
  <w:style w:type="character" w:customStyle="1" w:styleId="BalloonTextChar">
    <w:name w:val="Balloon Text Char"/>
    <w:basedOn w:val="DefaultParagraphFont"/>
    <w:link w:val="BalloonText"/>
    <w:uiPriority w:val="99"/>
    <w:semiHidden/>
    <w:rsid w:val="00ED25FB"/>
    <w:rPr>
      <w:rFonts w:ascii="Tahoma" w:eastAsia="Times New Roman" w:hAnsi="Tahoma" w:cs="Tahoma"/>
      <w:sz w:val="16"/>
      <w:szCs w:val="16"/>
      <w:lang w:val="es-ES_tradnl" w:eastAsia="es-ES"/>
    </w:rPr>
  </w:style>
  <w:style w:type="table" w:styleId="MediumShading1-Accent5">
    <w:name w:val="Medium Shading 1 Accent 5"/>
    <w:basedOn w:val="TableNormal"/>
    <w:uiPriority w:val="63"/>
    <w:rsid w:val="00ED25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ED25F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D25F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ableGrid">
    <w:name w:val="Table Grid"/>
    <w:basedOn w:val="TableNormal"/>
    <w:uiPriority w:val="39"/>
    <w:rsid w:val="00ED25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Number2">
    <w:name w:val="List Number 2"/>
    <w:basedOn w:val="Normal"/>
    <w:semiHidden/>
    <w:rsid w:val="005A2186"/>
    <w:pPr>
      <w:numPr>
        <w:numId w:val="1"/>
      </w:numPr>
    </w:pPr>
  </w:style>
  <w:style w:type="table" w:customStyle="1" w:styleId="Gesaworld">
    <w:name w:val="Gesaworld"/>
    <w:basedOn w:val="TableNormal"/>
    <w:uiPriority w:val="60"/>
    <w:rsid w:val="005A2186"/>
    <w:pPr>
      <w:spacing w:after="0" w:line="240" w:lineRule="auto"/>
      <w:jc w:val="center"/>
    </w:pPr>
    <w:rPr>
      <w:rFonts w:ascii="Arial" w:eastAsia="Calibri" w:hAnsi="Arial" w:cs="Times New Roman"/>
      <w:sz w:val="20"/>
      <w:szCs w:val="20"/>
      <w:lang w:eastAsia="es-ES"/>
    </w:rPr>
    <w:tblPr>
      <w:tblStyleRowBandSize w:val="1"/>
      <w:tblStyleColBandSize w:val="1"/>
      <w:tblBorders>
        <w:top w:val="single" w:sz="8" w:space="0" w:color="800000"/>
        <w:bottom w:val="single" w:sz="8" w:space="0" w:color="800000"/>
      </w:tblBorders>
    </w:tblPr>
    <w:tcPr>
      <w:vAlign w:val="center"/>
    </w:tcPr>
    <w:tblStylePr w:type="firstRow">
      <w:pPr>
        <w:spacing w:before="0" w:after="0" w:line="240" w:lineRule="auto"/>
      </w:pPr>
      <w:rPr>
        <w:rFonts w:ascii="Arial" w:hAnsi="Arial"/>
        <w:b/>
        <w:bCs/>
        <w:color w:val="FFFFFF" w:themeColor="background1"/>
        <w:sz w:val="22"/>
      </w:rPr>
      <w:tblPr/>
      <w:tcPr>
        <w:tcBorders>
          <w:top w:val="nil"/>
          <w:bottom w:val="single" w:sz="4" w:space="0" w:color="800000"/>
        </w:tcBorders>
        <w:shd w:val="clear" w:color="auto" w:fill="800000"/>
      </w:tcPr>
    </w:tblStylePr>
    <w:tblStylePr w:type="lastRow">
      <w:pPr>
        <w:spacing w:before="0" w:after="0" w:line="240" w:lineRule="auto"/>
      </w:pPr>
      <w:rPr>
        <w:rFonts w:ascii="Arial" w:hAnsi="Arial"/>
        <w:b/>
        <w:bCs/>
      </w:rPr>
      <w:tblPr/>
      <w:tcPr>
        <w:tcBorders>
          <w:top w:val="double" w:sz="4" w:space="0" w:color="800000"/>
          <w:bottom w:val="single" w:sz="4" w:space="0" w:color="800000"/>
        </w:tcBorders>
        <w:shd w:val="clear" w:color="auto" w:fill="FFFFFF" w:themeFill="background1"/>
      </w:tcPr>
    </w:tblStylePr>
    <w:tblStylePr w:type="firstCol">
      <w:rPr>
        <w:b/>
        <w:bCs/>
      </w:rPr>
    </w:tblStylePr>
    <w:tblStylePr w:type="lastCol">
      <w:rPr>
        <w:b/>
        <w:bCs/>
      </w:rPr>
      <w:tblPr/>
      <w:tcPr>
        <w:tcBorders>
          <w:top w:val="nil"/>
          <w:bottom w:val="single" w:sz="8" w:space="0" w:color="800000"/>
        </w:tcBorders>
      </w:tcPr>
    </w:tblStylePr>
    <w:tblStylePr w:type="band1Vert">
      <w:tblPr/>
      <w:tcPr>
        <w:shd w:val="clear" w:color="auto" w:fill="DCCEBE"/>
      </w:tcPr>
    </w:tblStylePr>
    <w:tblStylePr w:type="band1Horz">
      <w:tblPr/>
      <w:tcPr>
        <w:shd w:val="clear" w:color="auto" w:fill="DCCEBE"/>
      </w:tcPr>
    </w:tblStylePr>
    <w:tblStylePr w:type="band2Horz">
      <w:tblPr/>
      <w:tcPr>
        <w:shd w:val="clear" w:color="auto" w:fill="FFFFFF" w:themeFill="background1"/>
      </w:tcPr>
    </w:tblStylePr>
  </w:style>
  <w:style w:type="character" w:styleId="FootnoteReference">
    <w:name w:val="footnote reference"/>
    <w:aliases w:val="ftref"/>
    <w:basedOn w:val="DefaultParagraphFont"/>
    <w:uiPriority w:val="99"/>
    <w:rsid w:val="002F31B4"/>
    <w:rPr>
      <w:rFonts w:cs="Times New Roman"/>
      <w:vertAlign w:val="superscript"/>
    </w:rPr>
  </w:style>
  <w:style w:type="paragraph" w:styleId="FootnoteText">
    <w:name w:val="footnote text"/>
    <w:aliases w:val="Footnote Text Char Car, Car11, Car11 Car Car Car,Car11,Car11 Car Car Car Car, Car11 Car Car Car Car,Car11 Car Car Car"/>
    <w:basedOn w:val="Normal"/>
    <w:link w:val="FootnoteTextChar"/>
    <w:uiPriority w:val="99"/>
    <w:rsid w:val="002F31B4"/>
    <w:pPr>
      <w:spacing w:before="60" w:line="288" w:lineRule="auto"/>
      <w:jc w:val="both"/>
    </w:pPr>
    <w:rPr>
      <w:rFonts w:ascii="Arial" w:eastAsia="Times New Roman" w:hAnsi="Arial"/>
      <w:sz w:val="20"/>
      <w:szCs w:val="20"/>
      <w:lang w:val="es-ES" w:eastAsia="es-ES"/>
    </w:rPr>
  </w:style>
  <w:style w:type="character" w:customStyle="1" w:styleId="FootnoteTextChar">
    <w:name w:val="Footnote Text Char"/>
    <w:aliases w:val="Footnote Text Char Car Char, Car11 Char, Car11 Car Car Car Char,Car11 Char,Car11 Car Car Car Car Char, Car11 Car Car Car Car Char,Car11 Car Car Car Char"/>
    <w:basedOn w:val="DefaultParagraphFont"/>
    <w:link w:val="FootnoteText"/>
    <w:uiPriority w:val="99"/>
    <w:rsid w:val="002F31B4"/>
    <w:rPr>
      <w:rFonts w:ascii="Arial" w:eastAsia="Times New Roman" w:hAnsi="Arial" w:cs="Times New Roman"/>
      <w:sz w:val="20"/>
      <w:szCs w:val="20"/>
      <w:lang w:val="es-ES_tradnl" w:eastAsia="es-ES"/>
    </w:rPr>
  </w:style>
  <w:style w:type="character" w:styleId="CommentReference">
    <w:name w:val="annotation reference"/>
    <w:basedOn w:val="DefaultParagraphFont"/>
    <w:uiPriority w:val="99"/>
    <w:rsid w:val="002F31B4"/>
    <w:rPr>
      <w:sz w:val="16"/>
      <w:szCs w:val="16"/>
    </w:rPr>
  </w:style>
  <w:style w:type="paragraph" w:styleId="CommentText">
    <w:name w:val="annotation text"/>
    <w:basedOn w:val="Normal"/>
    <w:link w:val="CommentTextChar"/>
    <w:uiPriority w:val="99"/>
    <w:rsid w:val="002F31B4"/>
    <w:pPr>
      <w:spacing w:before="60" w:after="200"/>
      <w:jc w:val="both"/>
    </w:pPr>
    <w:rPr>
      <w:rFonts w:ascii="Arial" w:eastAsia="Times New Roman" w:hAnsi="Arial"/>
      <w:sz w:val="20"/>
      <w:szCs w:val="20"/>
      <w:lang w:val="es-ES" w:eastAsia="es-ES"/>
    </w:rPr>
  </w:style>
  <w:style w:type="character" w:customStyle="1" w:styleId="CommentTextChar">
    <w:name w:val="Comment Text Char"/>
    <w:basedOn w:val="DefaultParagraphFont"/>
    <w:link w:val="CommentText"/>
    <w:uiPriority w:val="99"/>
    <w:rsid w:val="002F31B4"/>
    <w:rPr>
      <w:rFonts w:ascii="Arial" w:eastAsia="Times New Roman" w:hAnsi="Arial" w:cs="Times New Roman"/>
      <w:sz w:val="20"/>
      <w:szCs w:val="20"/>
      <w:lang w:val="es-ES_tradnl" w:eastAsia="es-ES"/>
    </w:rPr>
  </w:style>
  <w:style w:type="paragraph" w:customStyle="1" w:styleId="Tituloproyecto">
    <w:name w:val="Titulo proyecto"/>
    <w:basedOn w:val="Normal"/>
    <w:autoRedefine/>
    <w:semiHidden/>
    <w:rsid w:val="002F31B4"/>
    <w:pPr>
      <w:jc w:val="center"/>
    </w:pPr>
    <w:rPr>
      <w:rFonts w:eastAsia="Calibri"/>
      <w:b/>
      <w:i/>
      <w:iCs/>
      <w:sz w:val="32"/>
      <w:szCs w:val="20"/>
    </w:rPr>
  </w:style>
  <w:style w:type="character" w:styleId="HTMLAcronym">
    <w:name w:val="HTML Acronym"/>
    <w:basedOn w:val="DefaultParagraphFont"/>
    <w:semiHidden/>
    <w:rsid w:val="002F31B4"/>
    <w:rPr>
      <w:rFonts w:cs="Times New Roman"/>
    </w:rPr>
  </w:style>
  <w:style w:type="paragraph" w:styleId="Closing">
    <w:name w:val="Closing"/>
    <w:basedOn w:val="Normal"/>
    <w:link w:val="ClosingChar"/>
    <w:semiHidden/>
    <w:rsid w:val="002F31B4"/>
    <w:pPr>
      <w:ind w:left="4320"/>
    </w:pPr>
  </w:style>
  <w:style w:type="character" w:customStyle="1" w:styleId="ClosingChar">
    <w:name w:val="Closing Char"/>
    <w:basedOn w:val="DefaultParagraphFont"/>
    <w:link w:val="Closing"/>
    <w:semiHidden/>
    <w:rsid w:val="002F31B4"/>
    <w:rPr>
      <w:rFonts w:ascii="Arial" w:eastAsia="Times New Roman" w:hAnsi="Arial" w:cs="Times New Roman"/>
      <w:lang w:val="es-ES_tradnl" w:eastAsia="es-ES"/>
    </w:rPr>
  </w:style>
  <w:style w:type="character" w:styleId="HTMLCite">
    <w:name w:val="HTML Cite"/>
    <w:basedOn w:val="DefaultParagraphFont"/>
    <w:semiHidden/>
    <w:rsid w:val="002F31B4"/>
    <w:rPr>
      <w:rFonts w:cs="Times New Roman"/>
      <w:i/>
      <w:iCs/>
    </w:rPr>
  </w:style>
  <w:style w:type="character" w:styleId="HTMLCode">
    <w:name w:val="HTML Code"/>
    <w:basedOn w:val="DefaultParagraphFont"/>
    <w:semiHidden/>
    <w:rsid w:val="002F31B4"/>
    <w:rPr>
      <w:rFonts w:ascii="Courier New" w:hAnsi="Courier New" w:cs="Courier New"/>
      <w:sz w:val="20"/>
      <w:szCs w:val="20"/>
    </w:rPr>
  </w:style>
  <w:style w:type="paragraph" w:styleId="ListContinue">
    <w:name w:val="List Continue"/>
    <w:basedOn w:val="Normal"/>
    <w:semiHidden/>
    <w:rsid w:val="002F31B4"/>
    <w:pPr>
      <w:spacing w:after="120"/>
      <w:ind w:left="360"/>
    </w:pPr>
  </w:style>
  <w:style w:type="paragraph" w:styleId="ListContinue2">
    <w:name w:val="List Continue 2"/>
    <w:basedOn w:val="Normal"/>
    <w:semiHidden/>
    <w:rsid w:val="002F31B4"/>
    <w:pPr>
      <w:spacing w:after="120"/>
      <w:ind w:left="720"/>
    </w:pPr>
  </w:style>
  <w:style w:type="paragraph" w:styleId="ListContinue3">
    <w:name w:val="List Continue 3"/>
    <w:basedOn w:val="Normal"/>
    <w:semiHidden/>
    <w:rsid w:val="002F31B4"/>
    <w:pPr>
      <w:spacing w:after="120"/>
      <w:ind w:left="1080"/>
    </w:pPr>
  </w:style>
  <w:style w:type="paragraph" w:styleId="ListContinue4">
    <w:name w:val="List Continue 4"/>
    <w:basedOn w:val="Normal"/>
    <w:semiHidden/>
    <w:rsid w:val="002F31B4"/>
    <w:pPr>
      <w:spacing w:after="120"/>
      <w:ind w:left="1440"/>
    </w:pPr>
  </w:style>
  <w:style w:type="paragraph" w:styleId="ListContinue5">
    <w:name w:val="List Continue 5"/>
    <w:basedOn w:val="Normal"/>
    <w:semiHidden/>
    <w:rsid w:val="002F31B4"/>
    <w:pPr>
      <w:spacing w:after="120"/>
      <w:ind w:left="1800"/>
    </w:pPr>
  </w:style>
  <w:style w:type="character" w:styleId="HTMLDefinition">
    <w:name w:val="HTML Definition"/>
    <w:basedOn w:val="DefaultParagraphFont"/>
    <w:semiHidden/>
    <w:rsid w:val="002F31B4"/>
    <w:rPr>
      <w:rFonts w:cs="Times New Roman"/>
      <w:i/>
      <w:iCs/>
    </w:rPr>
  </w:style>
  <w:style w:type="paragraph" w:styleId="HTMLAddress">
    <w:name w:val="HTML Address"/>
    <w:basedOn w:val="Normal"/>
    <w:link w:val="HTMLAddressChar"/>
    <w:semiHidden/>
    <w:rsid w:val="002F31B4"/>
    <w:rPr>
      <w:i/>
      <w:iCs/>
    </w:rPr>
  </w:style>
  <w:style w:type="character" w:customStyle="1" w:styleId="HTMLAddressChar">
    <w:name w:val="HTML Address Char"/>
    <w:basedOn w:val="DefaultParagraphFont"/>
    <w:link w:val="HTMLAddress"/>
    <w:semiHidden/>
    <w:rsid w:val="002F31B4"/>
    <w:rPr>
      <w:rFonts w:ascii="Arial" w:eastAsia="Times New Roman" w:hAnsi="Arial" w:cs="Times New Roman"/>
      <w:i/>
      <w:iCs/>
      <w:lang w:val="es-ES_tradnl" w:eastAsia="es-ES"/>
    </w:rPr>
  </w:style>
  <w:style w:type="paragraph" w:styleId="EnvelopeAddress">
    <w:name w:val="envelope address"/>
    <w:basedOn w:val="Normal"/>
    <w:semiHidden/>
    <w:rsid w:val="002F31B4"/>
    <w:pPr>
      <w:framePr w:w="7920" w:h="1980" w:hRule="exact" w:hSpace="141" w:wrap="auto" w:hAnchor="page" w:xAlign="center" w:yAlign="bottom"/>
      <w:spacing w:before="60" w:after="200" w:line="288" w:lineRule="auto"/>
      <w:ind w:left="2880"/>
      <w:jc w:val="both"/>
    </w:pPr>
    <w:rPr>
      <w:rFonts w:ascii="Arial" w:eastAsia="Times New Roman" w:hAnsi="Arial" w:cs="Arial"/>
      <w:lang w:val="es-ES" w:eastAsia="es-ES"/>
    </w:rPr>
  </w:style>
  <w:style w:type="character" w:styleId="HTMLSample">
    <w:name w:val="HTML Sample"/>
    <w:basedOn w:val="DefaultParagraphFont"/>
    <w:semiHidden/>
    <w:rsid w:val="002F31B4"/>
    <w:rPr>
      <w:rFonts w:ascii="Courier New" w:hAnsi="Courier New" w:cs="Courier New"/>
    </w:rPr>
  </w:style>
  <w:style w:type="paragraph" w:styleId="MessageHeader">
    <w:name w:val="Message Header"/>
    <w:basedOn w:val="Normal"/>
    <w:link w:val="MessageHeaderChar"/>
    <w:semiHidden/>
    <w:rsid w:val="002F31B4"/>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semiHidden/>
    <w:rsid w:val="002F31B4"/>
    <w:rPr>
      <w:rFonts w:ascii="Arial" w:eastAsia="Times New Roman" w:hAnsi="Arial" w:cs="Arial"/>
      <w:sz w:val="24"/>
      <w:szCs w:val="24"/>
      <w:shd w:val="pct20" w:color="auto" w:fill="auto"/>
      <w:lang w:val="es-ES_tradnl" w:eastAsia="es-ES"/>
    </w:rPr>
  </w:style>
  <w:style w:type="paragraph" w:styleId="NoteHeading">
    <w:name w:val="Note Heading"/>
    <w:basedOn w:val="Normal"/>
    <w:next w:val="Normal"/>
    <w:link w:val="NoteHeadingChar"/>
    <w:semiHidden/>
    <w:rsid w:val="002F31B4"/>
  </w:style>
  <w:style w:type="character" w:customStyle="1" w:styleId="NoteHeadingChar">
    <w:name w:val="Note Heading Char"/>
    <w:basedOn w:val="DefaultParagraphFont"/>
    <w:link w:val="NoteHeading"/>
    <w:semiHidden/>
    <w:rsid w:val="002F31B4"/>
    <w:rPr>
      <w:rFonts w:ascii="Arial" w:eastAsia="Times New Roman" w:hAnsi="Arial" w:cs="Times New Roman"/>
      <w:lang w:val="es-ES_tradnl" w:eastAsia="es-ES"/>
    </w:rPr>
  </w:style>
  <w:style w:type="paragraph" w:customStyle="1" w:styleId="Estilo11">
    <w:name w:val="Estilo11"/>
    <w:basedOn w:val="Footer"/>
    <w:semiHidden/>
    <w:rsid w:val="002F31B4"/>
  </w:style>
  <w:style w:type="paragraph" w:styleId="Date">
    <w:name w:val="Date"/>
    <w:basedOn w:val="Normal"/>
    <w:next w:val="Normal"/>
    <w:link w:val="DateChar"/>
    <w:semiHidden/>
    <w:rsid w:val="002F31B4"/>
  </w:style>
  <w:style w:type="character" w:customStyle="1" w:styleId="DateChar">
    <w:name w:val="Date Char"/>
    <w:basedOn w:val="DefaultParagraphFont"/>
    <w:link w:val="Date"/>
    <w:semiHidden/>
    <w:rsid w:val="002F31B4"/>
    <w:rPr>
      <w:rFonts w:ascii="Arial" w:eastAsia="Times New Roman" w:hAnsi="Arial" w:cs="Times New Roman"/>
      <w:lang w:val="es-ES_tradnl" w:eastAsia="es-ES"/>
    </w:rPr>
  </w:style>
  <w:style w:type="paragraph" w:styleId="Signature">
    <w:name w:val="Signature"/>
    <w:basedOn w:val="Normal"/>
    <w:link w:val="SignatureChar"/>
    <w:semiHidden/>
    <w:rsid w:val="002F31B4"/>
    <w:pPr>
      <w:ind w:left="4320"/>
    </w:pPr>
  </w:style>
  <w:style w:type="character" w:customStyle="1" w:styleId="SignatureChar">
    <w:name w:val="Signature Char"/>
    <w:basedOn w:val="DefaultParagraphFont"/>
    <w:link w:val="Signature"/>
    <w:semiHidden/>
    <w:rsid w:val="002F31B4"/>
    <w:rPr>
      <w:rFonts w:ascii="Arial" w:eastAsia="Times New Roman" w:hAnsi="Arial" w:cs="Times New Roman"/>
      <w:lang w:val="es-ES_tradnl" w:eastAsia="es-ES"/>
    </w:rPr>
  </w:style>
  <w:style w:type="paragraph" w:styleId="E-mailSignature">
    <w:name w:val="E-mail Signature"/>
    <w:basedOn w:val="Normal"/>
    <w:link w:val="E-mailSignatureChar"/>
    <w:semiHidden/>
    <w:rsid w:val="002F31B4"/>
  </w:style>
  <w:style w:type="character" w:customStyle="1" w:styleId="E-mailSignatureChar">
    <w:name w:val="E-mail Signature Char"/>
    <w:basedOn w:val="DefaultParagraphFont"/>
    <w:link w:val="E-mailSignature"/>
    <w:semiHidden/>
    <w:rsid w:val="002F31B4"/>
    <w:rPr>
      <w:rFonts w:ascii="Arial" w:eastAsia="Times New Roman" w:hAnsi="Arial" w:cs="Times New Roman"/>
      <w:lang w:val="es-ES_tradnl" w:eastAsia="es-ES"/>
    </w:rPr>
  </w:style>
  <w:style w:type="character" w:styleId="Hyperlink">
    <w:name w:val="Hyperlink"/>
    <w:basedOn w:val="DefaultParagraphFont"/>
    <w:uiPriority w:val="99"/>
    <w:rsid w:val="002F31B4"/>
    <w:rPr>
      <w:rFonts w:cs="Times New Roman"/>
      <w:color w:val="0000FF"/>
      <w:u w:val="single"/>
    </w:rPr>
  </w:style>
  <w:style w:type="character" w:styleId="FollowedHyperlink">
    <w:name w:val="FollowedHyperlink"/>
    <w:basedOn w:val="DefaultParagraphFont"/>
    <w:semiHidden/>
    <w:rsid w:val="002F31B4"/>
    <w:rPr>
      <w:rFonts w:cs="Times New Roman"/>
      <w:color w:val="800080"/>
      <w:u w:val="single"/>
    </w:rPr>
  </w:style>
  <w:style w:type="paragraph" w:styleId="HTMLPreformatted">
    <w:name w:val="HTML Preformatted"/>
    <w:basedOn w:val="Normal"/>
    <w:link w:val="HTMLPreformattedChar"/>
    <w:uiPriority w:val="99"/>
    <w:semiHidden/>
    <w:rsid w:val="002F31B4"/>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2F31B4"/>
    <w:rPr>
      <w:rFonts w:ascii="Courier New" w:eastAsia="Times New Roman" w:hAnsi="Courier New" w:cs="Courier New"/>
      <w:sz w:val="20"/>
      <w:szCs w:val="20"/>
      <w:lang w:val="es-ES_tradnl" w:eastAsia="es-ES"/>
    </w:rPr>
  </w:style>
  <w:style w:type="paragraph" w:styleId="Index1">
    <w:name w:val="index 1"/>
    <w:basedOn w:val="Normal"/>
    <w:next w:val="Normal"/>
    <w:autoRedefine/>
    <w:semiHidden/>
    <w:rsid w:val="002F31B4"/>
    <w:pPr>
      <w:spacing w:before="60" w:line="288" w:lineRule="auto"/>
      <w:ind w:left="220" w:hanging="220"/>
      <w:jc w:val="both"/>
    </w:pPr>
    <w:rPr>
      <w:rFonts w:ascii="Arial" w:eastAsia="Times New Roman" w:hAnsi="Arial"/>
      <w:sz w:val="22"/>
      <w:szCs w:val="22"/>
      <w:lang w:val="es-ES" w:eastAsia="es-ES"/>
    </w:rPr>
  </w:style>
  <w:style w:type="paragraph" w:styleId="List">
    <w:name w:val="List"/>
    <w:basedOn w:val="Normal"/>
    <w:semiHidden/>
    <w:rsid w:val="002F31B4"/>
    <w:pPr>
      <w:spacing w:before="60" w:after="200" w:line="288" w:lineRule="auto"/>
      <w:ind w:left="360" w:hanging="360"/>
      <w:jc w:val="both"/>
    </w:pPr>
    <w:rPr>
      <w:rFonts w:ascii="Arial" w:eastAsia="Times New Roman" w:hAnsi="Arial"/>
      <w:sz w:val="22"/>
      <w:szCs w:val="22"/>
      <w:lang w:val="es-ES" w:eastAsia="es-ES"/>
    </w:rPr>
  </w:style>
  <w:style w:type="paragraph" w:styleId="List2">
    <w:name w:val="List 2"/>
    <w:basedOn w:val="Normal"/>
    <w:semiHidden/>
    <w:rsid w:val="002F31B4"/>
    <w:pPr>
      <w:ind w:left="720" w:hanging="360"/>
    </w:pPr>
  </w:style>
  <w:style w:type="paragraph" w:styleId="List3">
    <w:name w:val="List 3"/>
    <w:basedOn w:val="Normal"/>
    <w:semiHidden/>
    <w:rsid w:val="002F31B4"/>
    <w:pPr>
      <w:ind w:left="1080" w:hanging="360"/>
    </w:pPr>
  </w:style>
  <w:style w:type="paragraph" w:styleId="List4">
    <w:name w:val="List 4"/>
    <w:basedOn w:val="Normal"/>
    <w:semiHidden/>
    <w:rsid w:val="002F31B4"/>
    <w:pPr>
      <w:ind w:left="1440" w:hanging="360"/>
    </w:pPr>
  </w:style>
  <w:style w:type="paragraph" w:styleId="List5">
    <w:name w:val="List 5"/>
    <w:basedOn w:val="Normal"/>
    <w:semiHidden/>
    <w:rsid w:val="002F31B4"/>
    <w:pPr>
      <w:ind w:left="1800" w:hanging="360"/>
    </w:pPr>
  </w:style>
  <w:style w:type="paragraph" w:styleId="ListNumber">
    <w:name w:val="List Number"/>
    <w:basedOn w:val="Normal"/>
    <w:semiHidden/>
    <w:rsid w:val="002F31B4"/>
    <w:pPr>
      <w:numPr>
        <w:numId w:val="11"/>
      </w:numPr>
    </w:pPr>
  </w:style>
  <w:style w:type="paragraph" w:styleId="ListNumber3">
    <w:name w:val="List Number 3"/>
    <w:basedOn w:val="Normal"/>
    <w:semiHidden/>
    <w:rsid w:val="002F31B4"/>
    <w:pPr>
      <w:numPr>
        <w:numId w:val="3"/>
      </w:numPr>
    </w:pPr>
  </w:style>
  <w:style w:type="paragraph" w:styleId="ListNumber4">
    <w:name w:val="List Number 4"/>
    <w:basedOn w:val="Normal"/>
    <w:semiHidden/>
    <w:rsid w:val="002F31B4"/>
    <w:pPr>
      <w:numPr>
        <w:numId w:val="4"/>
      </w:numPr>
    </w:pPr>
  </w:style>
  <w:style w:type="paragraph" w:styleId="ListNumber5">
    <w:name w:val="List Number 5"/>
    <w:basedOn w:val="Normal"/>
    <w:semiHidden/>
    <w:rsid w:val="002F31B4"/>
    <w:pPr>
      <w:numPr>
        <w:numId w:val="5"/>
      </w:numPr>
    </w:pPr>
  </w:style>
  <w:style w:type="paragraph" w:styleId="ListBullet">
    <w:name w:val="List Bullet"/>
    <w:basedOn w:val="Normal"/>
    <w:semiHidden/>
    <w:rsid w:val="002F31B4"/>
    <w:pPr>
      <w:numPr>
        <w:numId w:val="6"/>
      </w:numPr>
      <w:spacing w:before="60" w:after="200" w:line="288" w:lineRule="auto"/>
      <w:jc w:val="both"/>
    </w:pPr>
    <w:rPr>
      <w:rFonts w:ascii="Arial" w:eastAsia="Times New Roman" w:hAnsi="Arial"/>
      <w:sz w:val="22"/>
      <w:szCs w:val="22"/>
      <w:lang w:val="es-ES" w:eastAsia="es-ES"/>
    </w:rPr>
  </w:style>
  <w:style w:type="paragraph" w:styleId="ListBullet2">
    <w:name w:val="List Bullet 2"/>
    <w:basedOn w:val="Normal"/>
    <w:semiHidden/>
    <w:rsid w:val="002F31B4"/>
    <w:pPr>
      <w:numPr>
        <w:numId w:val="7"/>
      </w:numPr>
    </w:pPr>
  </w:style>
  <w:style w:type="paragraph" w:styleId="ListBullet3">
    <w:name w:val="List Bullet 3"/>
    <w:basedOn w:val="Normal"/>
    <w:semiHidden/>
    <w:rsid w:val="002F31B4"/>
    <w:pPr>
      <w:numPr>
        <w:numId w:val="8"/>
      </w:numPr>
    </w:pPr>
  </w:style>
  <w:style w:type="paragraph" w:styleId="ListBullet4">
    <w:name w:val="List Bullet 4"/>
    <w:basedOn w:val="Normal"/>
    <w:semiHidden/>
    <w:rsid w:val="002F31B4"/>
    <w:pPr>
      <w:numPr>
        <w:numId w:val="9"/>
      </w:numPr>
    </w:pPr>
  </w:style>
  <w:style w:type="paragraph" w:styleId="ListBullet5">
    <w:name w:val="List Bullet 5"/>
    <w:basedOn w:val="Normal"/>
    <w:semiHidden/>
    <w:rsid w:val="002F31B4"/>
    <w:pPr>
      <w:numPr>
        <w:numId w:val="10"/>
      </w:numPr>
    </w:pPr>
  </w:style>
  <w:style w:type="character" w:styleId="HTMLTypewriter">
    <w:name w:val="HTML Typewriter"/>
    <w:basedOn w:val="DefaultParagraphFont"/>
    <w:semiHidden/>
    <w:rsid w:val="002F31B4"/>
    <w:rPr>
      <w:rFonts w:ascii="Courier New" w:hAnsi="Courier New" w:cs="Courier New"/>
      <w:sz w:val="20"/>
      <w:szCs w:val="20"/>
    </w:rPr>
  </w:style>
  <w:style w:type="paragraph" w:styleId="NormalWeb">
    <w:name w:val="Normal (Web)"/>
    <w:basedOn w:val="Normal"/>
    <w:uiPriority w:val="99"/>
    <w:rsid w:val="002F31B4"/>
    <w:pPr>
      <w:spacing w:before="60" w:after="200" w:line="288" w:lineRule="auto"/>
      <w:jc w:val="both"/>
    </w:pPr>
    <w:rPr>
      <w:rFonts w:eastAsia="Times New Roman"/>
      <w:lang w:val="es-ES" w:eastAsia="es-ES"/>
    </w:rPr>
  </w:style>
  <w:style w:type="character" w:styleId="LineNumber">
    <w:name w:val="line number"/>
    <w:basedOn w:val="DefaultParagraphFont"/>
    <w:semiHidden/>
    <w:rsid w:val="002F31B4"/>
    <w:rPr>
      <w:rFonts w:cs="Times New Roman"/>
    </w:rPr>
  </w:style>
  <w:style w:type="character" w:styleId="PageNumber">
    <w:name w:val="page number"/>
    <w:basedOn w:val="DefaultParagraphFont"/>
    <w:semiHidden/>
    <w:rsid w:val="002F31B4"/>
    <w:rPr>
      <w:rFonts w:cs="Times New Roman"/>
    </w:rPr>
  </w:style>
  <w:style w:type="paragraph" w:styleId="EnvelopeReturn">
    <w:name w:val="envelope return"/>
    <w:basedOn w:val="Normal"/>
    <w:semiHidden/>
    <w:rsid w:val="002F31B4"/>
    <w:rPr>
      <w:rFonts w:cs="Arial"/>
      <w:sz w:val="20"/>
      <w:szCs w:val="20"/>
    </w:rPr>
  </w:style>
  <w:style w:type="paragraph" w:styleId="Salutation">
    <w:name w:val="Salutation"/>
    <w:basedOn w:val="Normal"/>
    <w:next w:val="Normal"/>
    <w:link w:val="SalutationChar"/>
    <w:semiHidden/>
    <w:rsid w:val="002F31B4"/>
  </w:style>
  <w:style w:type="character" w:customStyle="1" w:styleId="SalutationChar">
    <w:name w:val="Salutation Char"/>
    <w:basedOn w:val="DefaultParagraphFont"/>
    <w:link w:val="Salutation"/>
    <w:semiHidden/>
    <w:rsid w:val="002F31B4"/>
    <w:rPr>
      <w:rFonts w:ascii="Arial" w:eastAsia="Times New Roman" w:hAnsi="Arial" w:cs="Times New Roman"/>
      <w:lang w:val="es-ES_tradnl" w:eastAsia="es-ES"/>
    </w:rPr>
  </w:style>
  <w:style w:type="paragraph" w:styleId="BodyTextIndent2">
    <w:name w:val="Body Text Indent 2"/>
    <w:basedOn w:val="Normal"/>
    <w:link w:val="BodyTextIndent2Char"/>
    <w:semiHidden/>
    <w:rsid w:val="002F31B4"/>
    <w:pPr>
      <w:spacing w:after="120" w:line="480" w:lineRule="auto"/>
      <w:ind w:left="360"/>
    </w:pPr>
  </w:style>
  <w:style w:type="character" w:customStyle="1" w:styleId="BodyTextIndent2Char">
    <w:name w:val="Body Text Indent 2 Char"/>
    <w:basedOn w:val="DefaultParagraphFont"/>
    <w:link w:val="BodyTextIndent2"/>
    <w:semiHidden/>
    <w:rsid w:val="002F31B4"/>
    <w:rPr>
      <w:rFonts w:ascii="Arial" w:eastAsia="Times New Roman" w:hAnsi="Arial" w:cs="Times New Roman"/>
      <w:lang w:val="es-ES_tradnl" w:eastAsia="es-ES"/>
    </w:rPr>
  </w:style>
  <w:style w:type="paragraph" w:styleId="BodyTextIndent3">
    <w:name w:val="Body Text Indent 3"/>
    <w:basedOn w:val="Normal"/>
    <w:link w:val="BodyTextIndent3Char"/>
    <w:semiHidden/>
    <w:rsid w:val="002F31B4"/>
    <w:pPr>
      <w:spacing w:after="120"/>
      <w:ind w:left="360"/>
    </w:pPr>
    <w:rPr>
      <w:sz w:val="16"/>
      <w:szCs w:val="16"/>
    </w:rPr>
  </w:style>
  <w:style w:type="character" w:customStyle="1" w:styleId="BodyTextIndent3Char">
    <w:name w:val="Body Text Indent 3 Char"/>
    <w:basedOn w:val="DefaultParagraphFont"/>
    <w:link w:val="BodyTextIndent3"/>
    <w:semiHidden/>
    <w:rsid w:val="002F31B4"/>
    <w:rPr>
      <w:rFonts w:ascii="Arial" w:eastAsia="Times New Roman" w:hAnsi="Arial" w:cs="Times New Roman"/>
      <w:sz w:val="16"/>
      <w:szCs w:val="16"/>
      <w:lang w:val="es-ES_tradnl" w:eastAsia="es-ES"/>
    </w:rPr>
  </w:style>
  <w:style w:type="paragraph" w:styleId="BodyTextIndent">
    <w:name w:val="Body Text Indent"/>
    <w:basedOn w:val="Normal"/>
    <w:link w:val="BodyTextIndentChar"/>
    <w:semiHidden/>
    <w:rsid w:val="002F31B4"/>
    <w:pPr>
      <w:spacing w:after="120"/>
      <w:ind w:left="360"/>
    </w:pPr>
  </w:style>
  <w:style w:type="character" w:customStyle="1" w:styleId="BodyTextIndentChar">
    <w:name w:val="Body Text Indent Char"/>
    <w:basedOn w:val="DefaultParagraphFont"/>
    <w:link w:val="BodyTextIndent"/>
    <w:semiHidden/>
    <w:rsid w:val="002F31B4"/>
    <w:rPr>
      <w:rFonts w:ascii="Arial" w:eastAsia="Times New Roman" w:hAnsi="Arial" w:cs="Times New Roman"/>
      <w:lang w:val="es-ES_tradnl" w:eastAsia="es-ES"/>
    </w:rPr>
  </w:style>
  <w:style w:type="paragraph" w:styleId="NormalIndent">
    <w:name w:val="Normal Indent"/>
    <w:basedOn w:val="Normal"/>
    <w:semiHidden/>
    <w:rsid w:val="002F31B4"/>
    <w:pPr>
      <w:spacing w:before="60" w:after="200" w:line="288" w:lineRule="auto"/>
      <w:ind w:left="708"/>
      <w:jc w:val="both"/>
    </w:pPr>
    <w:rPr>
      <w:rFonts w:ascii="Arial" w:eastAsia="Times New Roman" w:hAnsi="Arial"/>
      <w:sz w:val="22"/>
      <w:szCs w:val="22"/>
      <w:lang w:val="es-ES" w:eastAsia="es-ES"/>
    </w:rPr>
  </w:style>
  <w:style w:type="paragraph" w:styleId="NoSpacing">
    <w:name w:val="No Spacing"/>
    <w:rsid w:val="005D26A7"/>
    <w:pPr>
      <w:spacing w:after="0" w:line="240" w:lineRule="auto"/>
    </w:pPr>
    <w:rPr>
      <w:rFonts w:ascii="Calibri" w:eastAsia="Calibri" w:hAnsi="Calibri" w:cs="Times New Roman"/>
    </w:rPr>
  </w:style>
  <w:style w:type="table" w:styleId="TableSimple1">
    <w:name w:val="Table Simple 1"/>
    <w:basedOn w:val="TableNormal"/>
    <w:semiHidden/>
    <w:rsid w:val="002F31B4"/>
    <w:rPr>
      <w:rFonts w:ascii="Calibri" w:eastAsia="Times New Roman" w:hAnsi="Calibri" w:cs="Times New Roman"/>
      <w:sz w:val="20"/>
      <w:szCs w:val="20"/>
      <w:lang w:eastAsia="es-ES"/>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F31B4"/>
    <w:rPr>
      <w:rFonts w:ascii="Calibri" w:eastAsia="Times New Roman" w:hAnsi="Calibri" w:cs="Times New Roman"/>
      <w:sz w:val="20"/>
      <w:szCs w:val="20"/>
      <w:lang w:eastAsia="es-ES"/>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tablatexto">
    <w:name w:val="tabla texto"/>
    <w:rsid w:val="002F31B4"/>
    <w:pPr>
      <w:spacing w:after="120" w:line="240" w:lineRule="atLeast"/>
    </w:pPr>
    <w:rPr>
      <w:rFonts w:ascii="Times New Roman" w:eastAsia="Times New Roman" w:hAnsi="Times New Roman" w:cs="Times New Roman"/>
      <w:sz w:val="20"/>
      <w:szCs w:val="20"/>
      <w:lang w:eastAsia="es-ES"/>
    </w:rPr>
    <w:tblPr>
      <w:tblStyleRowBandSize w:val="1"/>
      <w:tblInd w:w="0" w:type="dxa"/>
      <w:tblBorders>
        <w:top w:val="single" w:sz="4" w:space="0" w:color="800000"/>
        <w:left w:val="single" w:sz="4" w:space="0" w:color="800000"/>
        <w:bottom w:val="single" w:sz="4" w:space="0" w:color="800000"/>
        <w:right w:val="single" w:sz="4" w:space="0" w:color="800000"/>
        <w:insideV w:val="single" w:sz="4" w:space="0" w:color="800000"/>
      </w:tblBorders>
      <w:tblCellMar>
        <w:top w:w="0" w:type="dxa"/>
        <w:left w:w="108" w:type="dxa"/>
        <w:bottom w:w="0" w:type="dxa"/>
        <w:right w:w="108" w:type="dxa"/>
      </w:tblCellMar>
    </w:tblPr>
  </w:style>
  <w:style w:type="table" w:styleId="TableClassic1">
    <w:name w:val="Table Classic 1"/>
    <w:basedOn w:val="TableNormal"/>
    <w:semiHidden/>
    <w:rsid w:val="002F31B4"/>
    <w:rPr>
      <w:rFonts w:ascii="Calibri" w:eastAsia="Times New Roman" w:hAnsi="Calibri" w:cs="Times New Roman"/>
      <w:sz w:val="20"/>
      <w:szCs w:val="20"/>
      <w:lang w:eastAsia="es-E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semiHidden/>
    <w:rsid w:val="002F31B4"/>
    <w:rPr>
      <w:rFonts w:ascii="Calibri" w:eastAsia="Times New Roman" w:hAnsi="Calibri" w:cs="Times New Roman"/>
      <w:sz w:val="20"/>
      <w:szCs w:val="20"/>
      <w:lang w:eastAsia="es-ES"/>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F31B4"/>
    <w:rPr>
      <w:rFonts w:ascii="Calibri" w:eastAsia="Times New Roman" w:hAnsi="Calibri"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F31B4"/>
    <w:rPr>
      <w:rFonts w:ascii="Calibri" w:eastAsia="Times New Roman" w:hAnsi="Calibri" w:cs="Times New Roman"/>
      <w:sz w:val="20"/>
      <w:szCs w:val="20"/>
      <w:lang w:eastAsia="es-ES"/>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umns1">
    <w:name w:val="Table Columns 1"/>
    <w:basedOn w:val="TableNormal"/>
    <w:semiHidden/>
    <w:rsid w:val="002F31B4"/>
    <w:rPr>
      <w:rFonts w:ascii="Calibri" w:eastAsia="Times New Roman" w:hAnsi="Calibri" w:cs="Times New Roman"/>
      <w:b/>
      <w:bCs/>
      <w:sz w:val="20"/>
      <w:szCs w:val="20"/>
      <w:lang w:eastAsia="es-E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semiHidden/>
    <w:rsid w:val="002F31B4"/>
    <w:rPr>
      <w:rFonts w:ascii="Calibri" w:eastAsia="Times New Roman" w:hAnsi="Calibri" w:cs="Times New Roman"/>
      <w:b/>
      <w:bCs/>
      <w:sz w:val="20"/>
      <w:szCs w:val="20"/>
      <w:lang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semiHidden/>
    <w:rsid w:val="002F31B4"/>
    <w:rPr>
      <w:rFonts w:ascii="Calibri" w:eastAsia="Times New Roman" w:hAnsi="Calibri" w:cs="Times New Roman"/>
      <w:b/>
      <w:bCs/>
      <w:sz w:val="20"/>
      <w:szCs w:val="20"/>
      <w:lang w:eastAsia="es-E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semiHidden/>
    <w:rsid w:val="002F31B4"/>
    <w:rPr>
      <w:rFonts w:ascii="Calibri" w:eastAsia="Times New Roman" w:hAnsi="Calibri" w:cs="Times New Roman"/>
      <w:sz w:val="20"/>
      <w:szCs w:val="20"/>
      <w:lang w:eastAsia="es-ES"/>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semiHidden/>
    <w:rsid w:val="002F31B4"/>
    <w:rPr>
      <w:rFonts w:ascii="Calibri" w:eastAsia="Times New Roman" w:hAnsi="Calibri" w:cs="Times New Roman"/>
      <w:sz w:val="20"/>
      <w:szCs w:val="20"/>
      <w:lang w:eastAsia="es-E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Grid1">
    <w:name w:val="Table Grid 1"/>
    <w:basedOn w:val="TableNormal"/>
    <w:semiHidden/>
    <w:rsid w:val="002F31B4"/>
    <w:rPr>
      <w:rFonts w:ascii="Calibri" w:eastAsia="Times New Roman" w:hAnsi="Calibri"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semiHidden/>
    <w:rsid w:val="002F31B4"/>
    <w:rPr>
      <w:rFonts w:ascii="Calibri" w:eastAsia="Times New Roman" w:hAnsi="Calibri" w:cs="Times New Roman"/>
      <w:sz w:val="20"/>
      <w:szCs w:val="20"/>
      <w:lang w:eastAsia="es-ES"/>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semiHidden/>
    <w:rsid w:val="002F31B4"/>
    <w:rPr>
      <w:rFonts w:ascii="Calibri" w:eastAsia="Times New Roman" w:hAnsi="Calibri" w:cs="Times New Roman"/>
      <w:sz w:val="20"/>
      <w:szCs w:val="20"/>
      <w:lang w:eastAsia="es-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semiHidden/>
    <w:rsid w:val="002F31B4"/>
    <w:rPr>
      <w:rFonts w:ascii="Calibri" w:eastAsia="Times New Roman" w:hAnsi="Calibri" w:cs="Times New Roman"/>
      <w:sz w:val="20"/>
      <w:szCs w:val="20"/>
      <w:lang w:eastAsia="es-ES"/>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F31B4"/>
    <w:rPr>
      <w:rFonts w:ascii="Calibri" w:eastAsia="Times New Roman" w:hAnsi="Calibri" w:cs="Times New Roman"/>
      <w:sz w:val="20"/>
      <w:szCs w:val="20"/>
      <w:lang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semiHidden/>
    <w:rsid w:val="002F31B4"/>
    <w:rPr>
      <w:rFonts w:ascii="Calibri" w:eastAsia="Times New Roman" w:hAnsi="Calibri" w:cs="Times New Roman"/>
      <w:sz w:val="20"/>
      <w:szCs w:val="20"/>
      <w:lang w:eastAsia="es-ES"/>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semiHidden/>
    <w:rsid w:val="002F31B4"/>
    <w:rPr>
      <w:rFonts w:ascii="Calibri" w:eastAsia="Times New Roman" w:hAnsi="Calibri" w:cs="Times New Roman"/>
      <w:b/>
      <w:bCs/>
      <w:sz w:val="20"/>
      <w:szCs w:val="20"/>
      <w:lang w:eastAsia="es-E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semiHidden/>
    <w:rsid w:val="002F31B4"/>
    <w:rPr>
      <w:rFonts w:ascii="Calibri" w:eastAsia="Times New Roman" w:hAnsi="Calibri" w:cs="Times New Roman"/>
      <w:sz w:val="20"/>
      <w:szCs w:val="20"/>
      <w:lang w:eastAsia="es-E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2F31B4"/>
    <w:rPr>
      <w:rFonts w:ascii="Calibri" w:eastAsia="Times New Roman" w:hAnsi="Calibri" w:cs="Times New Roman"/>
      <w:sz w:val="20"/>
      <w:szCs w:val="20"/>
      <w:lang w:eastAsia="es-ES"/>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F31B4"/>
    <w:rPr>
      <w:rFonts w:ascii="Calibri" w:eastAsia="Times New Roman" w:hAnsi="Calibri" w:cs="Times New Roman"/>
      <w:sz w:val="20"/>
      <w:szCs w:val="20"/>
      <w:lang w:eastAsia="es-ES"/>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semiHidden/>
    <w:rsid w:val="002F31B4"/>
    <w:rPr>
      <w:rFonts w:ascii="Calibri" w:eastAsia="Times New Roman" w:hAnsi="Calibri" w:cs="Times New Roman"/>
      <w:sz w:val="20"/>
      <w:szCs w:val="20"/>
      <w:lang w:eastAsia="es-E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1">
    <w:name w:val="Table List 1"/>
    <w:basedOn w:val="TableNormal"/>
    <w:semiHidden/>
    <w:rsid w:val="002F31B4"/>
    <w:rPr>
      <w:rFonts w:ascii="Calibri" w:eastAsia="Times New Roman" w:hAnsi="Calibri" w:cs="Times New Roman"/>
      <w:sz w:val="20"/>
      <w:szCs w:val="20"/>
      <w:lang w:eastAsia="es-E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semiHidden/>
    <w:rsid w:val="002F31B4"/>
    <w:rPr>
      <w:rFonts w:ascii="Calibri" w:eastAsia="Times New Roman" w:hAnsi="Calibri" w:cs="Times New Roman"/>
      <w:sz w:val="20"/>
      <w:szCs w:val="20"/>
      <w:lang w:eastAsia="es-ES"/>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semiHidden/>
    <w:rsid w:val="002F31B4"/>
    <w:rPr>
      <w:rFonts w:ascii="Calibri" w:eastAsia="Times New Roman" w:hAnsi="Calibri" w:cs="Times New Roman"/>
      <w:sz w:val="20"/>
      <w:szCs w:val="20"/>
      <w:lang w:eastAsia="es-ES"/>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F31B4"/>
    <w:rPr>
      <w:rFonts w:ascii="Calibri" w:eastAsia="Times New Roman" w:hAnsi="Calibri" w:cs="Times New Roman"/>
      <w:sz w:val="20"/>
      <w:szCs w:val="20"/>
      <w:lang w:eastAsia="es-ES"/>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F31B4"/>
    <w:rPr>
      <w:rFonts w:ascii="Calibri" w:eastAsia="Times New Roman" w:hAnsi="Calibri"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semiHidden/>
    <w:rsid w:val="002F31B4"/>
    <w:rPr>
      <w:rFonts w:ascii="Calibri" w:eastAsia="Times New Roman" w:hAnsi="Calibri" w:cs="Times New Roman"/>
      <w:sz w:val="20"/>
      <w:szCs w:val="20"/>
      <w:lang w:eastAsia="es-E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F31B4"/>
    <w:rPr>
      <w:rFonts w:ascii="Calibri" w:eastAsia="Times New Roman" w:hAnsi="Calibri" w:cs="Times New Roman"/>
      <w:sz w:val="20"/>
      <w:szCs w:val="20"/>
      <w:lang w:eastAsia="es-E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F31B4"/>
    <w:rPr>
      <w:rFonts w:ascii="Calibri" w:eastAsia="Times New Roman" w:hAnsi="Calibri" w:cs="Times New Roman"/>
      <w:sz w:val="20"/>
      <w:szCs w:val="20"/>
      <w:lang w:eastAsia="es-E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Theme">
    <w:name w:val="Table Theme"/>
    <w:basedOn w:val="TableNormal"/>
    <w:semiHidden/>
    <w:rsid w:val="002F31B4"/>
    <w:rPr>
      <w:rFonts w:ascii="Calibri" w:eastAsia="Times New Roman" w:hAnsi="Calibri"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rsid w:val="002F31B4"/>
    <w:rPr>
      <w:rFonts w:ascii="Calibri" w:eastAsia="Times New Roman" w:hAnsi="Calibri" w:cs="Times New Roman"/>
      <w:sz w:val="20"/>
      <w:szCs w:val="20"/>
      <w:lang w:eastAsia="es-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Contemporary">
    <w:name w:val="Table Contemporary"/>
    <w:basedOn w:val="TableNormal"/>
    <w:semiHidden/>
    <w:rsid w:val="002F31B4"/>
    <w:rPr>
      <w:rFonts w:ascii="Calibri" w:eastAsia="Times New Roman" w:hAnsi="Calibri" w:cs="Times New Roman"/>
      <w:sz w:val="20"/>
      <w:szCs w:val="20"/>
      <w:lang w:eastAsia="es-ES"/>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Professional">
    <w:name w:val="Table Professional"/>
    <w:basedOn w:val="TableNormal"/>
    <w:semiHidden/>
    <w:rsid w:val="002F31B4"/>
    <w:rPr>
      <w:rFonts w:ascii="Calibri" w:eastAsia="Times New Roman" w:hAnsi="Calibri" w:cs="Times New Roman"/>
      <w:sz w:val="20"/>
      <w:szCs w:val="20"/>
      <w:lang w:eastAsia="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2F31B4"/>
    <w:rPr>
      <w:rFonts w:ascii="Calibri" w:eastAsia="Times New Roman" w:hAnsi="Calibri" w:cs="Times New Roman"/>
      <w:sz w:val="20"/>
      <w:szCs w:val="20"/>
      <w:lang w:eastAsia="es-ES"/>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semiHidden/>
    <w:rsid w:val="002F31B4"/>
    <w:rPr>
      <w:rFonts w:ascii="Calibri" w:eastAsia="Times New Roman" w:hAnsi="Calibri" w:cs="Times New Roman"/>
      <w:sz w:val="20"/>
      <w:szCs w:val="20"/>
      <w:lang w:eastAsia="es-ES"/>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orful1">
    <w:name w:val="Table Colorful 1"/>
    <w:basedOn w:val="TableNormal"/>
    <w:semiHidden/>
    <w:rsid w:val="002F31B4"/>
    <w:rPr>
      <w:rFonts w:ascii="Calibri" w:eastAsia="Times New Roman" w:hAnsi="Calibri" w:cs="Times New Roman"/>
      <w:color w:val="FFFFFF"/>
      <w:sz w:val="20"/>
      <w:szCs w:val="20"/>
      <w:lang w:eastAsia="es-E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F31B4"/>
    <w:rPr>
      <w:rFonts w:ascii="Calibri" w:eastAsia="Times New Roman" w:hAnsi="Calibri" w:cs="Times New Roman"/>
      <w:sz w:val="20"/>
      <w:szCs w:val="20"/>
      <w:lang w:eastAsia="es-E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F31B4"/>
    <w:rPr>
      <w:rFonts w:ascii="Calibri" w:eastAsia="Times New Roman" w:hAnsi="Calibri" w:cs="Times New Roman"/>
      <w:sz w:val="20"/>
      <w:szCs w:val="20"/>
      <w:lang w:eastAsia="es-E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2F31B4"/>
    <w:pPr>
      <w:spacing w:before="60" w:after="0" w:line="240" w:lineRule="atLeast"/>
    </w:pPr>
    <w:rPr>
      <w:rFonts w:ascii="Calibri" w:eastAsia="Times New Roman" w:hAnsi="Calibri" w:cs="Times New Roman"/>
      <w:sz w:val="20"/>
      <w:szCs w:val="20"/>
      <w:lang w:eastAsia="es-E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semiHidden/>
    <w:rsid w:val="002F31B4"/>
    <w:rPr>
      <w:rFonts w:ascii="Calibri" w:eastAsia="Times New Roman" w:hAnsi="Calibri" w:cs="Times New Roman"/>
      <w:sz w:val="20"/>
      <w:szCs w:val="20"/>
      <w:lang w:eastAsia="es-E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semiHidden/>
    <w:rsid w:val="002F31B4"/>
    <w:rPr>
      <w:rFonts w:ascii="Calibri" w:eastAsia="Times New Roman" w:hAnsi="Calibri" w:cs="Times New Roman"/>
      <w:sz w:val="20"/>
      <w:szCs w:val="20"/>
      <w:lang w:eastAsia="es-E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rsid w:val="00F935F4"/>
    <w:pPr>
      <w:spacing w:before="120" w:after="120" w:line="288" w:lineRule="auto"/>
    </w:pPr>
    <w:rPr>
      <w:rFonts w:ascii="Arial" w:eastAsia="Times New Roman" w:hAnsi="Arial"/>
      <w:bCs/>
      <w:smallCaps/>
      <w:sz w:val="20"/>
      <w:szCs w:val="20"/>
      <w:lang w:val="es-ES" w:eastAsia="es-ES"/>
    </w:rPr>
  </w:style>
  <w:style w:type="paragraph" w:styleId="TOC2">
    <w:name w:val="toc 2"/>
    <w:basedOn w:val="Normal"/>
    <w:next w:val="Normal"/>
    <w:autoRedefine/>
    <w:uiPriority w:val="39"/>
    <w:rsid w:val="002F31B4"/>
    <w:pPr>
      <w:spacing w:line="288" w:lineRule="auto"/>
      <w:ind w:left="220"/>
    </w:pPr>
    <w:rPr>
      <w:rFonts w:eastAsia="Times New Roman"/>
      <w:smallCaps/>
      <w:sz w:val="20"/>
      <w:szCs w:val="20"/>
      <w:lang w:val="es-ES" w:eastAsia="es-ES"/>
    </w:rPr>
  </w:style>
  <w:style w:type="paragraph" w:styleId="BlockText">
    <w:name w:val="Block Text"/>
    <w:basedOn w:val="Normal"/>
    <w:rsid w:val="002F31B4"/>
    <w:pPr>
      <w:spacing w:before="60" w:after="120" w:line="288" w:lineRule="auto"/>
      <w:ind w:left="1440" w:right="1440"/>
      <w:jc w:val="both"/>
    </w:pPr>
    <w:rPr>
      <w:rFonts w:ascii="Arial" w:eastAsia="Times New Roman" w:hAnsi="Arial"/>
      <w:sz w:val="22"/>
      <w:szCs w:val="22"/>
      <w:lang w:val="es-ES" w:eastAsia="es-ES"/>
    </w:rPr>
  </w:style>
  <w:style w:type="paragraph" w:styleId="BodyText">
    <w:name w:val="Body Text"/>
    <w:basedOn w:val="Normal"/>
    <w:link w:val="BodyTextChar"/>
    <w:semiHidden/>
    <w:rsid w:val="002F31B4"/>
    <w:pPr>
      <w:spacing w:before="60" w:after="120" w:line="288" w:lineRule="auto"/>
      <w:jc w:val="both"/>
    </w:pPr>
    <w:rPr>
      <w:rFonts w:ascii="Arial" w:eastAsia="Calibri" w:hAnsi="Arial" w:cs="Arial"/>
      <w:sz w:val="22"/>
      <w:szCs w:val="22"/>
      <w:lang w:val="es-ES" w:eastAsia="es-ES"/>
    </w:rPr>
  </w:style>
  <w:style w:type="character" w:customStyle="1" w:styleId="BodyTextChar">
    <w:name w:val="Body Text Char"/>
    <w:basedOn w:val="DefaultParagraphFont"/>
    <w:link w:val="BodyText"/>
    <w:semiHidden/>
    <w:rsid w:val="002F31B4"/>
    <w:rPr>
      <w:rFonts w:ascii="Arial" w:eastAsia="Calibri" w:hAnsi="Arial" w:cs="Arial"/>
      <w:lang w:val="es-ES_tradnl" w:eastAsia="es-ES"/>
    </w:rPr>
  </w:style>
  <w:style w:type="paragraph" w:styleId="BodyText2">
    <w:name w:val="Body Text 2"/>
    <w:basedOn w:val="Normal"/>
    <w:link w:val="BodyText2Char"/>
    <w:semiHidden/>
    <w:rsid w:val="002F31B4"/>
    <w:pPr>
      <w:spacing w:after="120" w:line="480" w:lineRule="auto"/>
    </w:pPr>
  </w:style>
  <w:style w:type="character" w:customStyle="1" w:styleId="BodyText2Char">
    <w:name w:val="Body Text 2 Char"/>
    <w:basedOn w:val="DefaultParagraphFont"/>
    <w:link w:val="BodyText2"/>
    <w:semiHidden/>
    <w:rsid w:val="002F31B4"/>
    <w:rPr>
      <w:rFonts w:ascii="Arial" w:eastAsia="Times New Roman" w:hAnsi="Arial" w:cs="Times New Roman"/>
      <w:lang w:val="es-ES_tradnl" w:eastAsia="es-ES"/>
    </w:rPr>
  </w:style>
  <w:style w:type="paragraph" w:styleId="BodyText3">
    <w:name w:val="Body Text 3"/>
    <w:basedOn w:val="Normal"/>
    <w:link w:val="BodyText3Char"/>
    <w:semiHidden/>
    <w:rsid w:val="002F31B4"/>
    <w:pPr>
      <w:spacing w:after="120"/>
    </w:pPr>
    <w:rPr>
      <w:sz w:val="16"/>
      <w:szCs w:val="16"/>
    </w:rPr>
  </w:style>
  <w:style w:type="character" w:customStyle="1" w:styleId="BodyText3Char">
    <w:name w:val="Body Text 3 Char"/>
    <w:basedOn w:val="DefaultParagraphFont"/>
    <w:link w:val="BodyText3"/>
    <w:semiHidden/>
    <w:rsid w:val="002F31B4"/>
    <w:rPr>
      <w:rFonts w:ascii="Arial" w:eastAsia="Times New Roman" w:hAnsi="Arial" w:cs="Times New Roman"/>
      <w:sz w:val="16"/>
      <w:szCs w:val="16"/>
      <w:lang w:val="es-ES_tradnl" w:eastAsia="es-ES"/>
    </w:rPr>
  </w:style>
  <w:style w:type="paragraph" w:styleId="BodyTextFirstIndent">
    <w:name w:val="Body Text First Indent"/>
    <w:basedOn w:val="BodyText"/>
    <w:link w:val="BodyTextFirstIndentChar"/>
    <w:semiHidden/>
    <w:rsid w:val="002F31B4"/>
    <w:pPr>
      <w:spacing w:line="276" w:lineRule="auto"/>
      <w:ind w:firstLine="210"/>
      <w:jc w:val="left"/>
    </w:pPr>
    <w:rPr>
      <w:rFonts w:eastAsia="Times New Roman" w:cs="Times New Roman"/>
      <w:lang w:val="ca-ES" w:eastAsia="en-US"/>
    </w:rPr>
  </w:style>
  <w:style w:type="character" w:customStyle="1" w:styleId="BodyTextFirstIndentChar">
    <w:name w:val="Body Text First Indent Char"/>
    <w:basedOn w:val="BodyTextChar"/>
    <w:link w:val="BodyTextFirstIndent"/>
    <w:semiHidden/>
    <w:rsid w:val="002F31B4"/>
    <w:rPr>
      <w:rFonts w:ascii="Arial" w:eastAsia="Times New Roman" w:hAnsi="Arial" w:cs="Times New Roman"/>
      <w:lang w:val="ca-ES" w:eastAsia="es-ES"/>
    </w:rPr>
  </w:style>
  <w:style w:type="paragraph" w:styleId="BodyTextFirstIndent2">
    <w:name w:val="Body Text First Indent 2"/>
    <w:basedOn w:val="BodyTextIndent"/>
    <w:link w:val="BodyTextFirstIndent2Char"/>
    <w:semiHidden/>
    <w:rsid w:val="002F31B4"/>
    <w:pPr>
      <w:ind w:firstLine="210"/>
    </w:pPr>
  </w:style>
  <w:style w:type="character" w:customStyle="1" w:styleId="BodyTextFirstIndent2Char">
    <w:name w:val="Body Text First Indent 2 Char"/>
    <w:basedOn w:val="BodyTextIndentChar"/>
    <w:link w:val="BodyTextFirstIndent2"/>
    <w:semiHidden/>
    <w:rsid w:val="002F31B4"/>
    <w:rPr>
      <w:rFonts w:ascii="Arial" w:eastAsia="Times New Roman" w:hAnsi="Arial" w:cs="Times New Roman"/>
      <w:lang w:val="es-ES_tradnl" w:eastAsia="es-ES"/>
    </w:rPr>
  </w:style>
  <w:style w:type="paragraph" w:styleId="PlainText">
    <w:name w:val="Plain Text"/>
    <w:basedOn w:val="Normal"/>
    <w:link w:val="PlainTextChar"/>
    <w:semiHidden/>
    <w:rsid w:val="002F31B4"/>
    <w:rPr>
      <w:rFonts w:ascii="Courier New" w:hAnsi="Courier New" w:cs="Courier New"/>
      <w:sz w:val="20"/>
      <w:szCs w:val="20"/>
    </w:rPr>
  </w:style>
  <w:style w:type="character" w:customStyle="1" w:styleId="PlainTextChar">
    <w:name w:val="Plain Text Char"/>
    <w:basedOn w:val="DefaultParagraphFont"/>
    <w:link w:val="PlainText"/>
    <w:semiHidden/>
    <w:rsid w:val="002F31B4"/>
    <w:rPr>
      <w:rFonts w:ascii="Courier New" w:eastAsia="Times New Roman" w:hAnsi="Courier New" w:cs="Courier New"/>
      <w:sz w:val="20"/>
      <w:szCs w:val="20"/>
      <w:lang w:val="es-ES_tradnl" w:eastAsia="es-ES"/>
    </w:rPr>
  </w:style>
  <w:style w:type="paragraph" w:customStyle="1" w:styleId="Titproyec">
    <w:name w:val="Tit.proyec"/>
    <w:basedOn w:val="Normal"/>
    <w:autoRedefine/>
    <w:semiHidden/>
    <w:rsid w:val="002F31B4"/>
    <w:pPr>
      <w:jc w:val="center"/>
    </w:pPr>
    <w:rPr>
      <w:rFonts w:eastAsia="Calibri"/>
      <w:b/>
      <w:i/>
      <w:color w:val="7C8AB4"/>
      <w:sz w:val="36"/>
      <w:szCs w:val="36"/>
    </w:rPr>
  </w:style>
  <w:style w:type="paragraph" w:styleId="Title">
    <w:name w:val="Title"/>
    <w:basedOn w:val="Heading1"/>
    <w:next w:val="Normal"/>
    <w:link w:val="TitleChar"/>
    <w:qFormat/>
    <w:rsid w:val="002F31B4"/>
    <w:pPr>
      <w:numPr>
        <w:numId w:val="0"/>
      </w:numPr>
      <w:spacing w:before="240" w:after="60" w:line="240" w:lineRule="auto"/>
    </w:pPr>
    <w:rPr>
      <w:bCs/>
      <w:kern w:val="28"/>
      <w:sz w:val="44"/>
      <w:szCs w:val="32"/>
    </w:rPr>
  </w:style>
  <w:style w:type="character" w:customStyle="1" w:styleId="TitleChar">
    <w:name w:val="Title Char"/>
    <w:basedOn w:val="DefaultParagraphFont"/>
    <w:link w:val="Title"/>
    <w:uiPriority w:val="10"/>
    <w:rsid w:val="002F31B4"/>
    <w:rPr>
      <w:rFonts w:ascii="Arial" w:eastAsia="Times New Roman" w:hAnsi="Arial" w:cs="Arial"/>
      <w:b/>
      <w:bCs/>
      <w:caps/>
      <w:color w:val="800000"/>
      <w:kern w:val="28"/>
      <w:sz w:val="44"/>
      <w:szCs w:val="32"/>
      <w:lang w:eastAsia="es-ES"/>
    </w:rPr>
  </w:style>
  <w:style w:type="paragraph" w:styleId="IndexHeading">
    <w:name w:val="index heading"/>
    <w:basedOn w:val="Normal"/>
    <w:next w:val="Index1"/>
    <w:semiHidden/>
    <w:rsid w:val="002F31B4"/>
    <w:rPr>
      <w:rFonts w:ascii="Cambria" w:eastAsia="Calibri" w:hAnsi="Cambria"/>
      <w:b/>
      <w:bCs/>
    </w:rPr>
  </w:style>
  <w:style w:type="paragraph" w:customStyle="1" w:styleId="Titulo3">
    <w:name w:val="Titulo 3"/>
    <w:basedOn w:val="Normal"/>
    <w:next w:val="Normal"/>
    <w:rsid w:val="002F31B4"/>
    <w:pPr>
      <w:keepNext/>
      <w:numPr>
        <w:ilvl w:val="2"/>
        <w:numId w:val="16"/>
      </w:numPr>
      <w:spacing w:before="200" w:after="200" w:line="360" w:lineRule="auto"/>
      <w:jc w:val="both"/>
      <w:outlineLvl w:val="2"/>
    </w:pPr>
    <w:rPr>
      <w:rFonts w:ascii="Arial" w:eastAsia="Calibri" w:hAnsi="Arial" w:cs="Arial"/>
      <w:b/>
      <w:bCs/>
      <w:color w:val="800000"/>
      <w:sz w:val="22"/>
      <w:szCs w:val="26"/>
      <w:lang w:val="es-ES" w:eastAsia="es-ES"/>
    </w:rPr>
  </w:style>
  <w:style w:type="character" w:styleId="HTMLVariable">
    <w:name w:val="HTML Variable"/>
    <w:basedOn w:val="DefaultParagraphFont"/>
    <w:semiHidden/>
    <w:rsid w:val="002F31B4"/>
    <w:rPr>
      <w:rFonts w:cs="Times New Roman"/>
      <w:i/>
      <w:iCs/>
    </w:rPr>
  </w:style>
  <w:style w:type="character" w:styleId="HTMLKeyboard">
    <w:name w:val="HTML Keyboard"/>
    <w:basedOn w:val="DefaultParagraphFont"/>
    <w:semiHidden/>
    <w:rsid w:val="002F31B4"/>
    <w:rPr>
      <w:rFonts w:ascii="Courier New" w:hAnsi="Courier New" w:cs="Courier New"/>
      <w:sz w:val="20"/>
      <w:szCs w:val="20"/>
    </w:rPr>
  </w:style>
  <w:style w:type="paragraph" w:styleId="TOC3">
    <w:name w:val="toc 3"/>
    <w:basedOn w:val="Normal"/>
    <w:next w:val="Normal"/>
    <w:autoRedefine/>
    <w:uiPriority w:val="39"/>
    <w:rsid w:val="002F31B4"/>
    <w:pPr>
      <w:spacing w:line="288" w:lineRule="auto"/>
      <w:ind w:left="440"/>
    </w:pPr>
    <w:rPr>
      <w:rFonts w:eastAsia="Times New Roman"/>
      <w:i/>
      <w:iCs/>
      <w:sz w:val="20"/>
      <w:szCs w:val="20"/>
      <w:lang w:val="es-ES" w:eastAsia="es-ES"/>
    </w:rPr>
  </w:style>
  <w:style w:type="paragraph" w:customStyle="1" w:styleId="TITULOPROYECTO0">
    <w:name w:val="TITULO PROYECTO"/>
    <w:basedOn w:val="Normal"/>
    <w:autoRedefine/>
    <w:semiHidden/>
    <w:rsid w:val="002F31B4"/>
    <w:rPr>
      <w:rFonts w:eastAsia="Calibri" w:cs="Arial"/>
      <w:b/>
      <w:i/>
      <w:iCs/>
      <w:color w:val="6070A4"/>
      <w:sz w:val="36"/>
      <w:szCs w:val="36"/>
    </w:rPr>
  </w:style>
  <w:style w:type="table" w:customStyle="1" w:styleId="tablanumrica">
    <w:name w:val="tabla numérica"/>
    <w:rsid w:val="002F31B4"/>
    <w:pPr>
      <w:spacing w:after="0" w:line="240" w:lineRule="atLeast"/>
    </w:pPr>
    <w:rPr>
      <w:rFonts w:ascii="Arial" w:eastAsia="Times New Roman" w:hAnsi="Arial" w:cs="Times New Roman"/>
      <w:sz w:val="20"/>
      <w:szCs w:val="20"/>
      <w:lang w:eastAsia="es-ES"/>
    </w:rPr>
    <w:tblPr>
      <w:tblStyleRowBandSize w:val="1"/>
      <w:tblInd w:w="0" w:type="dxa"/>
      <w:tblBorders>
        <w:top w:val="single" w:sz="4" w:space="0" w:color="800000"/>
        <w:left w:val="single" w:sz="4" w:space="0" w:color="800000"/>
        <w:bottom w:val="single" w:sz="4" w:space="0" w:color="800000"/>
        <w:right w:val="single" w:sz="4" w:space="0" w:color="800000"/>
        <w:insideV w:val="single" w:sz="4" w:space="0" w:color="800000"/>
      </w:tblBorders>
      <w:tblCellMar>
        <w:top w:w="0" w:type="dxa"/>
        <w:left w:w="108" w:type="dxa"/>
        <w:bottom w:w="0" w:type="dxa"/>
        <w:right w:w="108" w:type="dxa"/>
      </w:tblCellMar>
    </w:tblPr>
  </w:style>
  <w:style w:type="paragraph" w:customStyle="1" w:styleId="listanumrica">
    <w:name w:val="lista numérica"/>
    <w:basedOn w:val="Normal"/>
    <w:next w:val="Normal"/>
    <w:rsid w:val="002F31B4"/>
    <w:pPr>
      <w:numPr>
        <w:numId w:val="12"/>
      </w:numPr>
      <w:spacing w:before="60" w:after="200" w:line="288" w:lineRule="auto"/>
      <w:jc w:val="both"/>
    </w:pPr>
    <w:rPr>
      <w:rFonts w:ascii="Arial" w:eastAsia="Times New Roman" w:hAnsi="Arial"/>
      <w:sz w:val="22"/>
      <w:szCs w:val="22"/>
      <w:lang w:val="es-ES" w:eastAsia="es-ES"/>
    </w:rPr>
  </w:style>
  <w:style w:type="paragraph" w:customStyle="1" w:styleId="listavieta">
    <w:name w:val="lista viñeta"/>
    <w:basedOn w:val="Normal"/>
    <w:next w:val="Normal"/>
    <w:rsid w:val="002F31B4"/>
    <w:pPr>
      <w:numPr>
        <w:numId w:val="13"/>
      </w:numPr>
      <w:spacing w:before="60" w:after="200" w:line="288" w:lineRule="auto"/>
      <w:jc w:val="both"/>
    </w:pPr>
    <w:rPr>
      <w:rFonts w:ascii="Arial" w:eastAsia="Times New Roman" w:hAnsi="Arial"/>
      <w:sz w:val="22"/>
      <w:szCs w:val="22"/>
      <w:lang w:val="es-ES" w:eastAsia="es-ES"/>
    </w:rPr>
  </w:style>
  <w:style w:type="table" w:styleId="TableSimple3">
    <w:name w:val="Table Simple 3"/>
    <w:basedOn w:val="TableNormal"/>
    <w:semiHidden/>
    <w:rsid w:val="002F31B4"/>
    <w:pPr>
      <w:spacing w:line="36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Titulo4">
    <w:name w:val="Titulo 4"/>
    <w:basedOn w:val="Normal"/>
    <w:next w:val="Normal"/>
    <w:rsid w:val="002F31B4"/>
    <w:pPr>
      <w:numPr>
        <w:ilvl w:val="3"/>
        <w:numId w:val="16"/>
      </w:numPr>
      <w:spacing w:before="200" w:after="200" w:line="360" w:lineRule="auto"/>
      <w:jc w:val="both"/>
    </w:pPr>
    <w:rPr>
      <w:rFonts w:ascii="Arial" w:eastAsia="Times New Roman" w:hAnsi="Arial"/>
      <w:b/>
      <w:color w:val="800000"/>
      <w:sz w:val="22"/>
      <w:szCs w:val="26"/>
      <w:lang w:val="es-ES" w:eastAsia="es-ES"/>
    </w:rPr>
  </w:style>
  <w:style w:type="table" w:customStyle="1" w:styleId="Estilodetabla1">
    <w:name w:val="Estilo de tabla1"/>
    <w:semiHidden/>
    <w:rsid w:val="002F31B4"/>
    <w:pPr>
      <w:spacing w:after="0" w:line="360" w:lineRule="auto"/>
      <w:jc w:val="right"/>
    </w:pPr>
    <w:rPr>
      <w:rFonts w:ascii="Times New Roman" w:eastAsia="Times New Roman" w:hAnsi="Times New Roman" w:cs="Times New Roman"/>
      <w:b/>
      <w:color w:val="FFFFFF"/>
      <w:sz w:val="24"/>
      <w:szCs w:val="24"/>
      <w:lang w:eastAsia="es-ES"/>
    </w:rPr>
    <w:tblPr>
      <w:tblInd w:w="0" w:type="dxa"/>
      <w:tblCellMar>
        <w:top w:w="0" w:type="dxa"/>
        <w:left w:w="108" w:type="dxa"/>
        <w:bottom w:w="0" w:type="dxa"/>
        <w:right w:w="108" w:type="dxa"/>
      </w:tblCellMar>
    </w:tblPr>
    <w:tcPr>
      <w:shd w:val="clear" w:color="auto" w:fill="13B2F9"/>
    </w:tcPr>
  </w:style>
  <w:style w:type="paragraph" w:customStyle="1" w:styleId="Tabla">
    <w:name w:val="Tabla"/>
    <w:basedOn w:val="Normal"/>
    <w:autoRedefine/>
    <w:qFormat/>
    <w:rsid w:val="00C0384B"/>
    <w:pPr>
      <w:tabs>
        <w:tab w:val="left" w:pos="567"/>
      </w:tabs>
      <w:spacing w:before="60" w:after="200" w:line="288" w:lineRule="auto"/>
      <w:ind w:left="426" w:hanging="360"/>
      <w:jc w:val="center"/>
    </w:pPr>
    <w:rPr>
      <w:rFonts w:ascii="Arial" w:eastAsia="Times New Roman" w:hAnsi="Arial"/>
      <w:i/>
      <w:noProof/>
      <w:sz w:val="18"/>
      <w:szCs w:val="22"/>
      <w:lang w:val="en-US" w:eastAsia="es-ES"/>
    </w:rPr>
  </w:style>
  <w:style w:type="table" w:customStyle="1" w:styleId="Estilodetabla2">
    <w:name w:val="Estilo de tabla2"/>
    <w:semiHidden/>
    <w:rsid w:val="002F31B4"/>
    <w:pPr>
      <w:spacing w:after="0" w:line="240" w:lineRule="auto"/>
    </w:pPr>
    <w:rPr>
      <w:rFonts w:ascii="Times New Roman" w:eastAsia="Times New Roman" w:hAnsi="Times New Roman" w:cs="Times New Roman"/>
      <w:sz w:val="20"/>
      <w:szCs w:val="20"/>
      <w:lang w:eastAsia="es-ES"/>
    </w:rPr>
    <w:tblPr>
      <w:tblInd w:w="0" w:type="dxa"/>
      <w:tblCellMar>
        <w:top w:w="0" w:type="dxa"/>
        <w:left w:w="108" w:type="dxa"/>
        <w:bottom w:w="0" w:type="dxa"/>
        <w:right w:w="108" w:type="dxa"/>
      </w:tblCellMar>
    </w:tblPr>
  </w:style>
  <w:style w:type="paragraph" w:customStyle="1" w:styleId="Diagram">
    <w:name w:val="Diagram"/>
    <w:basedOn w:val="Normal"/>
    <w:next w:val="Normal"/>
    <w:autoRedefine/>
    <w:qFormat/>
    <w:rsid w:val="001828F0"/>
    <w:pPr>
      <w:numPr>
        <w:numId w:val="14"/>
      </w:numPr>
      <w:spacing w:before="60" w:after="200" w:line="288" w:lineRule="auto"/>
      <w:jc w:val="center"/>
    </w:pPr>
    <w:rPr>
      <w:rFonts w:ascii="Arial" w:eastAsia="Times New Roman" w:hAnsi="Arial"/>
      <w:i/>
      <w:sz w:val="18"/>
      <w:szCs w:val="22"/>
      <w:lang w:val="es-ES" w:eastAsia="es-ES"/>
    </w:rPr>
  </w:style>
  <w:style w:type="paragraph" w:customStyle="1" w:styleId="Figura">
    <w:name w:val="Figura"/>
    <w:basedOn w:val="Normal"/>
    <w:next w:val="Normal"/>
    <w:autoRedefine/>
    <w:qFormat/>
    <w:rsid w:val="00F05F75"/>
    <w:pPr>
      <w:numPr>
        <w:numId w:val="15"/>
      </w:numPr>
      <w:spacing w:before="60" w:after="200" w:line="288" w:lineRule="auto"/>
      <w:ind w:left="0" w:right="849" w:firstLine="0"/>
      <w:jc w:val="center"/>
    </w:pPr>
    <w:rPr>
      <w:rFonts w:ascii="Arial" w:eastAsia="Times New Roman" w:hAnsi="Arial"/>
      <w:i/>
      <w:sz w:val="18"/>
      <w:szCs w:val="22"/>
      <w:lang w:val="es-ES" w:eastAsia="es-ES"/>
    </w:rPr>
  </w:style>
  <w:style w:type="paragraph" w:styleId="TOC7">
    <w:name w:val="toc 7"/>
    <w:basedOn w:val="Normal"/>
    <w:next w:val="Normal"/>
    <w:autoRedefine/>
    <w:semiHidden/>
    <w:rsid w:val="002F31B4"/>
    <w:pPr>
      <w:ind w:left="1320"/>
    </w:pPr>
    <w:rPr>
      <w:sz w:val="18"/>
      <w:szCs w:val="18"/>
    </w:rPr>
  </w:style>
  <w:style w:type="paragraph" w:styleId="TOC4">
    <w:name w:val="toc 4"/>
    <w:basedOn w:val="Normal"/>
    <w:next w:val="Normal"/>
    <w:autoRedefine/>
    <w:semiHidden/>
    <w:rsid w:val="002F31B4"/>
    <w:pPr>
      <w:ind w:left="660"/>
    </w:pPr>
    <w:rPr>
      <w:sz w:val="18"/>
      <w:szCs w:val="18"/>
    </w:rPr>
  </w:style>
  <w:style w:type="paragraph" w:styleId="TOC5">
    <w:name w:val="toc 5"/>
    <w:basedOn w:val="Normal"/>
    <w:next w:val="Normal"/>
    <w:autoRedefine/>
    <w:semiHidden/>
    <w:rsid w:val="002F31B4"/>
    <w:pPr>
      <w:ind w:left="880"/>
    </w:pPr>
    <w:rPr>
      <w:sz w:val="18"/>
      <w:szCs w:val="18"/>
    </w:rPr>
  </w:style>
  <w:style w:type="paragraph" w:styleId="TOC6">
    <w:name w:val="toc 6"/>
    <w:basedOn w:val="Normal"/>
    <w:next w:val="Normal"/>
    <w:autoRedefine/>
    <w:semiHidden/>
    <w:rsid w:val="002F31B4"/>
    <w:pPr>
      <w:ind w:left="1100"/>
    </w:pPr>
    <w:rPr>
      <w:sz w:val="18"/>
      <w:szCs w:val="18"/>
    </w:rPr>
  </w:style>
  <w:style w:type="paragraph" w:styleId="TOC8">
    <w:name w:val="toc 8"/>
    <w:basedOn w:val="Normal"/>
    <w:next w:val="Normal"/>
    <w:autoRedefine/>
    <w:semiHidden/>
    <w:rsid w:val="002F31B4"/>
    <w:pPr>
      <w:ind w:left="1540"/>
    </w:pPr>
    <w:rPr>
      <w:sz w:val="18"/>
      <w:szCs w:val="18"/>
    </w:rPr>
  </w:style>
  <w:style w:type="paragraph" w:styleId="TOC9">
    <w:name w:val="toc 9"/>
    <w:basedOn w:val="Normal"/>
    <w:next w:val="Normal"/>
    <w:autoRedefine/>
    <w:semiHidden/>
    <w:rsid w:val="002F31B4"/>
    <w:pPr>
      <w:ind w:left="1760"/>
    </w:pPr>
    <w:rPr>
      <w:sz w:val="18"/>
      <w:szCs w:val="18"/>
    </w:rPr>
  </w:style>
  <w:style w:type="character" w:styleId="Emphasis">
    <w:name w:val="Emphasis"/>
    <w:basedOn w:val="DefaultParagraphFont"/>
    <w:rsid w:val="002F31B4"/>
    <w:rPr>
      <w:b/>
      <w:bCs/>
      <w:i w:val="0"/>
      <w:iCs w:val="0"/>
    </w:rPr>
  </w:style>
  <w:style w:type="character" w:customStyle="1" w:styleId="longtext1">
    <w:name w:val="long_text1"/>
    <w:basedOn w:val="DefaultParagraphFont"/>
    <w:rsid w:val="002F31B4"/>
    <w:rPr>
      <w:sz w:val="18"/>
      <w:szCs w:val="18"/>
    </w:rPr>
  </w:style>
  <w:style w:type="table" w:customStyle="1" w:styleId="Sombreadomedio1-nfasis11">
    <w:name w:val="Sombreado medio 1 - Énfasis 11"/>
    <w:basedOn w:val="TableNormal"/>
    <w:uiPriority w:val="63"/>
    <w:rsid w:val="002F31B4"/>
    <w:pPr>
      <w:spacing w:after="0" w:line="240" w:lineRule="auto"/>
    </w:pPr>
    <w:rPr>
      <w:rFonts w:ascii="Times New Roman" w:eastAsia="Calibri" w:hAnsi="Times New Roman" w:cs="Times New Roman"/>
      <w:sz w:val="20"/>
      <w:szCs w:val="20"/>
      <w:lang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TableofFigures">
    <w:name w:val="table of figures"/>
    <w:basedOn w:val="Normal"/>
    <w:next w:val="Normal"/>
    <w:autoRedefine/>
    <w:uiPriority w:val="99"/>
    <w:rsid w:val="00E72C0E"/>
    <w:pPr>
      <w:tabs>
        <w:tab w:val="left" w:pos="1100"/>
        <w:tab w:val="right" w:leader="dot" w:pos="8494"/>
      </w:tabs>
      <w:spacing w:before="60" w:after="200" w:line="288" w:lineRule="auto"/>
      <w:ind w:right="3229"/>
      <w:jc w:val="both"/>
    </w:pPr>
    <w:rPr>
      <w:rFonts w:ascii="Arial" w:eastAsia="Times New Roman" w:hAnsi="Arial"/>
      <w:i/>
      <w:sz w:val="20"/>
      <w:szCs w:val="22"/>
      <w:lang w:val="es-ES" w:eastAsia="es-ES"/>
    </w:rPr>
  </w:style>
  <w:style w:type="table" w:styleId="MediumShading1-Accent2">
    <w:name w:val="Medium Shading 1 Accent 2"/>
    <w:basedOn w:val="TableNormal"/>
    <w:uiPriority w:val="63"/>
    <w:rsid w:val="002F31B4"/>
    <w:pPr>
      <w:spacing w:after="0" w:line="240" w:lineRule="auto"/>
    </w:pPr>
    <w:rPr>
      <w:rFonts w:ascii="Times New Roman" w:eastAsia="Calibri" w:hAnsi="Times New Roman" w:cs="Times New Roman"/>
      <w:sz w:val="20"/>
      <w:szCs w:val="20"/>
      <w:lang w:eastAsia="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Sombreadoclaro1">
    <w:name w:val="Sombreado claro1"/>
    <w:basedOn w:val="TableNormal"/>
    <w:uiPriority w:val="60"/>
    <w:rsid w:val="002F31B4"/>
    <w:pPr>
      <w:spacing w:after="0" w:line="240" w:lineRule="auto"/>
    </w:pPr>
    <w:rPr>
      <w:rFonts w:ascii="Times New Roman" w:eastAsia="Calibri" w:hAnsi="Times New Roman" w:cs="Times New Roman"/>
      <w:color w:val="000000" w:themeColor="text1" w:themeShade="BF"/>
      <w:sz w:val="20"/>
      <w:szCs w:val="20"/>
      <w:lang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aGSW">
    <w:name w:val="Tabla GSW"/>
    <w:basedOn w:val="TableNormal"/>
    <w:uiPriority w:val="99"/>
    <w:qFormat/>
    <w:rsid w:val="002F31B4"/>
    <w:pPr>
      <w:spacing w:after="0" w:line="240" w:lineRule="auto"/>
      <w:jc w:val="center"/>
    </w:pPr>
    <w:rPr>
      <w:rFonts w:ascii="Times New Roman" w:eastAsia="Calibri" w:hAnsi="Times New Roman" w:cs="Times New Roman"/>
      <w:sz w:val="20"/>
      <w:szCs w:val="20"/>
      <w:lang w:eastAsia="es-ES"/>
    </w:rPr>
    <w:tblPr>
      <w:tblStyleRowBandSize w:val="1"/>
    </w:tblPr>
    <w:tcPr>
      <w:vAlign w:val="center"/>
    </w:tcPr>
    <w:tblStylePr w:type="firstRow">
      <w:pPr>
        <w:jc w:val="center"/>
      </w:pPr>
      <w:rPr>
        <w:rFonts w:ascii="Arial" w:hAnsi="Arial"/>
        <w:b/>
        <w:sz w:val="20"/>
      </w:rPr>
      <w:tblPr/>
      <w:tcPr>
        <w:tcBorders>
          <w:top w:val="nil"/>
          <w:left w:val="nil"/>
          <w:bottom w:val="nil"/>
          <w:right w:val="nil"/>
          <w:insideH w:val="nil"/>
          <w:insideV w:val="nil"/>
          <w:tl2br w:val="nil"/>
          <w:tr2bl w:val="nil"/>
        </w:tcBorders>
        <w:shd w:val="clear" w:color="auto" w:fill="D3DFEE"/>
      </w:tcPr>
    </w:tblStylePr>
    <w:tblStylePr w:type="lastRow">
      <w:rPr>
        <w:b/>
      </w:rPr>
      <w:tblPr/>
      <w:tcPr>
        <w:tcBorders>
          <w:top w:val="single" w:sz="8" w:space="0" w:color="4F81BD" w:themeColor="accent1"/>
          <w:bottom w:val="single" w:sz="8" w:space="0" w:color="4F81BD" w:themeColor="accent1"/>
        </w:tcBorders>
      </w:tcPr>
    </w:tblStylePr>
    <w:tblStylePr w:type="firstCol">
      <w:pPr>
        <w:jc w:val="left"/>
      </w:pPr>
    </w:tblStylePr>
    <w:tblStylePr w:type="lastCol">
      <w:tblPr/>
      <w:tcPr>
        <w:tcBorders>
          <w:top w:val="single" w:sz="8" w:space="0" w:color="4F81BD" w:themeColor="accent1"/>
          <w:bottom w:val="single" w:sz="8" w:space="0" w:color="4F81BD" w:themeColor="accent1"/>
        </w:tcBorders>
      </w:tcPr>
    </w:tblStylePr>
    <w:tblStylePr w:type="band1Vert">
      <w:tblPr/>
      <w:tcPr>
        <w:shd w:val="clear" w:color="auto" w:fill="D3DFEE"/>
      </w:tcPr>
    </w:tblStylePr>
    <w:tblStylePr w:type="band2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CHeading">
    <w:name w:val="TOC Heading"/>
    <w:basedOn w:val="Heading1"/>
    <w:next w:val="Normal"/>
    <w:uiPriority w:val="39"/>
    <w:semiHidden/>
    <w:unhideWhenUsed/>
    <w:qFormat/>
    <w:rsid w:val="002F31B4"/>
    <w:pPr>
      <w:keepLines/>
      <w:numPr>
        <w:numId w:val="0"/>
      </w:numPr>
      <w:spacing w:before="480" w:after="0" w:line="276" w:lineRule="auto"/>
      <w:jc w:val="left"/>
      <w:outlineLvl w:val="9"/>
    </w:pPr>
    <w:rPr>
      <w:rFonts w:asciiTheme="majorHAnsi" w:eastAsiaTheme="majorEastAsia" w:hAnsiTheme="majorHAnsi" w:cstheme="majorBidi"/>
      <w:bCs/>
      <w:caps w:val="0"/>
      <w:color w:val="365F91" w:themeColor="accent1" w:themeShade="BF"/>
      <w:sz w:val="28"/>
      <w:szCs w:val="28"/>
      <w:lang w:eastAsia="en-US"/>
    </w:rPr>
  </w:style>
  <w:style w:type="paragraph" w:styleId="Caption">
    <w:name w:val="caption"/>
    <w:basedOn w:val="Normal"/>
    <w:next w:val="Normal"/>
    <w:unhideWhenUsed/>
    <w:rsid w:val="005D26A7"/>
    <w:pPr>
      <w:spacing w:after="200"/>
      <w:jc w:val="both"/>
    </w:pPr>
    <w:rPr>
      <w:rFonts w:ascii="Arial" w:eastAsia="Times New Roman" w:hAnsi="Arial"/>
      <w:b/>
      <w:bCs/>
      <w:color w:val="4F81BD" w:themeColor="accent1"/>
      <w:sz w:val="18"/>
      <w:szCs w:val="18"/>
      <w:lang w:val="es-ES" w:eastAsia="es-ES"/>
    </w:rPr>
  </w:style>
  <w:style w:type="table" w:styleId="LightShading-Accent2">
    <w:name w:val="Light Shading Accent 2"/>
    <w:basedOn w:val="TableNormal"/>
    <w:uiPriority w:val="60"/>
    <w:rsid w:val="002F31B4"/>
    <w:pPr>
      <w:spacing w:after="0" w:line="240" w:lineRule="auto"/>
    </w:pPr>
    <w:rPr>
      <w:rFonts w:ascii="Times New Roman" w:eastAsia="Calibri" w:hAnsi="Times New Roman" w:cs="Times New Roman"/>
      <w:color w:val="943634" w:themeColor="accent2" w:themeShade="BF"/>
      <w:sz w:val="20"/>
      <w:szCs w:val="20"/>
      <w:lang w:eastAsia="es-ES"/>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SubtleEmphasis">
    <w:name w:val="Subtle Emphasis"/>
    <w:basedOn w:val="DefaultParagraphFont"/>
    <w:uiPriority w:val="19"/>
    <w:qFormat/>
    <w:rsid w:val="005D26A7"/>
    <w:rPr>
      <w:i/>
      <w:iCs/>
      <w:color w:val="808080" w:themeColor="text1" w:themeTint="7F"/>
    </w:rPr>
  </w:style>
  <w:style w:type="character" w:styleId="IntenseEmphasis">
    <w:name w:val="Intense Emphasis"/>
    <w:basedOn w:val="DefaultParagraphFont"/>
    <w:uiPriority w:val="21"/>
    <w:qFormat/>
    <w:rsid w:val="005D26A7"/>
    <w:rPr>
      <w:b/>
      <w:bCs/>
      <w:i/>
      <w:iCs/>
      <w:color w:val="4F81BD" w:themeColor="accent1"/>
    </w:rPr>
  </w:style>
  <w:style w:type="paragraph" w:styleId="Quote">
    <w:name w:val="Quote"/>
    <w:basedOn w:val="Normal"/>
    <w:next w:val="Normal"/>
    <w:link w:val="QuoteChar"/>
    <w:uiPriority w:val="29"/>
    <w:qFormat/>
    <w:rsid w:val="005D26A7"/>
    <w:pPr>
      <w:spacing w:before="60" w:after="200" w:line="288" w:lineRule="auto"/>
      <w:jc w:val="both"/>
    </w:pPr>
    <w:rPr>
      <w:rFonts w:ascii="Arial" w:eastAsia="Times New Roman" w:hAnsi="Arial"/>
      <w:i/>
      <w:iCs/>
      <w:color w:val="000000" w:themeColor="text1"/>
      <w:sz w:val="22"/>
      <w:szCs w:val="22"/>
      <w:lang w:val="es-ES" w:eastAsia="es-ES"/>
    </w:rPr>
  </w:style>
  <w:style w:type="character" w:customStyle="1" w:styleId="QuoteChar">
    <w:name w:val="Quote Char"/>
    <w:basedOn w:val="DefaultParagraphFont"/>
    <w:link w:val="Quote"/>
    <w:uiPriority w:val="29"/>
    <w:rsid w:val="002F31B4"/>
    <w:rPr>
      <w:rFonts w:ascii="Arial" w:eastAsia="Times New Roman" w:hAnsi="Arial" w:cs="Times New Roman"/>
      <w:i/>
      <w:iCs/>
      <w:color w:val="000000" w:themeColor="text1"/>
      <w:lang w:eastAsia="es-ES"/>
    </w:rPr>
  </w:style>
  <w:style w:type="paragraph" w:styleId="CommentSubject">
    <w:name w:val="annotation subject"/>
    <w:basedOn w:val="CommentText"/>
    <w:next w:val="CommentText"/>
    <w:link w:val="CommentSubjectChar"/>
    <w:rsid w:val="002F31B4"/>
    <w:rPr>
      <w:b/>
      <w:bCs/>
    </w:rPr>
  </w:style>
  <w:style w:type="character" w:customStyle="1" w:styleId="CommentSubjectChar">
    <w:name w:val="Comment Subject Char"/>
    <w:basedOn w:val="CommentTextChar"/>
    <w:link w:val="CommentSubject"/>
    <w:rsid w:val="002F31B4"/>
    <w:rPr>
      <w:rFonts w:ascii="Arial" w:eastAsia="Times New Roman" w:hAnsi="Arial" w:cs="Times New Roman"/>
      <w:b/>
      <w:bCs/>
      <w:sz w:val="20"/>
      <w:szCs w:val="20"/>
      <w:lang w:val="es-ES_tradnl" w:eastAsia="es-ES"/>
    </w:rPr>
  </w:style>
  <w:style w:type="paragraph" w:customStyle="1" w:styleId="Default">
    <w:name w:val="Default"/>
    <w:rsid w:val="005D26A7"/>
    <w:pPr>
      <w:widowControl w:val="0"/>
      <w:autoSpaceDE w:val="0"/>
      <w:autoSpaceDN w:val="0"/>
      <w:adjustRightInd w:val="0"/>
      <w:spacing w:after="0" w:line="240" w:lineRule="auto"/>
    </w:pPr>
    <w:rPr>
      <w:rFonts w:ascii="BPNQF B+ Myriad" w:eastAsiaTheme="minorEastAsia" w:hAnsi="BPNQF B+ Myriad" w:cs="BPNQF B+ Myriad"/>
      <w:color w:val="000000"/>
      <w:sz w:val="24"/>
      <w:szCs w:val="24"/>
      <w:lang w:eastAsia="es-ES"/>
    </w:rPr>
  </w:style>
  <w:style w:type="paragraph" w:customStyle="1" w:styleId="CM1">
    <w:name w:val="CM1"/>
    <w:basedOn w:val="Default"/>
    <w:next w:val="Default"/>
    <w:uiPriority w:val="99"/>
    <w:rsid w:val="00C53746"/>
    <w:rPr>
      <w:rFonts w:ascii="TT163t00" w:hAnsi="TT163t00" w:cstheme="minorBidi"/>
      <w:color w:val="auto"/>
    </w:rPr>
  </w:style>
  <w:style w:type="paragraph" w:customStyle="1" w:styleId="CM3">
    <w:name w:val="CM3"/>
    <w:basedOn w:val="Default"/>
    <w:next w:val="Default"/>
    <w:uiPriority w:val="99"/>
    <w:rsid w:val="00C53746"/>
    <w:rPr>
      <w:rFonts w:ascii="TT163t00" w:hAnsi="TT163t00" w:cstheme="minorBidi"/>
      <w:color w:val="auto"/>
    </w:rPr>
  </w:style>
  <w:style w:type="character" w:styleId="Strong">
    <w:name w:val="Strong"/>
    <w:basedOn w:val="DefaultParagraphFont"/>
    <w:uiPriority w:val="22"/>
    <w:qFormat/>
    <w:rsid w:val="001A2B47"/>
    <w:rPr>
      <w:b/>
      <w:bCs/>
    </w:rPr>
  </w:style>
  <w:style w:type="paragraph" w:styleId="Subtitle">
    <w:name w:val="Subtitle"/>
    <w:basedOn w:val="Normal"/>
    <w:next w:val="Normal"/>
    <w:link w:val="SubtitleChar"/>
    <w:qFormat/>
    <w:rsid w:val="008D0CD9"/>
    <w:pPr>
      <w:spacing w:after="60"/>
      <w:jc w:val="center"/>
      <w:outlineLvl w:val="1"/>
    </w:pPr>
    <w:rPr>
      <w:rFonts w:ascii="Cambria" w:eastAsia="Times New Roman" w:hAnsi="Cambria"/>
      <w:lang w:val="en-US" w:eastAsia="en-US"/>
    </w:rPr>
  </w:style>
  <w:style w:type="character" w:customStyle="1" w:styleId="SubtitleChar">
    <w:name w:val="Subtitle Char"/>
    <w:basedOn w:val="DefaultParagraphFont"/>
    <w:link w:val="Subtitle"/>
    <w:rsid w:val="008D0CD9"/>
    <w:rPr>
      <w:rFonts w:ascii="Cambria" w:eastAsia="Times New Roman" w:hAnsi="Cambria" w:cs="Times New Roman"/>
      <w:sz w:val="24"/>
      <w:szCs w:val="24"/>
      <w:lang w:val="en-US"/>
    </w:rPr>
  </w:style>
  <w:style w:type="character" w:customStyle="1" w:styleId="ListParagraphChar">
    <w:name w:val="List Paragraph Char"/>
    <w:aliases w:val="Numbered Para 1 Char,Dot pt Char,List Paragraph Char Char Char Char,Indicator Text Char,List Paragraph1 Char,Bullet Points Char,MAIN CONTENT Char,List Paragraph12 Char,F5 List Paragraph Char,OBC Bullet Char,Normal numbered Char"/>
    <w:link w:val="ListParagraph"/>
    <w:uiPriority w:val="34"/>
    <w:qFormat/>
    <w:rsid w:val="008D0CD9"/>
    <w:rPr>
      <w:rFonts w:ascii="Arial" w:eastAsia="Times New Roman" w:hAnsi="Arial" w:cs="Times New Roman"/>
      <w:lang w:eastAsia="es-ES"/>
    </w:rPr>
  </w:style>
  <w:style w:type="paragraph" w:customStyle="1" w:styleId="Imagen">
    <w:name w:val="Imagen"/>
    <w:basedOn w:val="Normal"/>
    <w:next w:val="Normal"/>
    <w:qFormat/>
    <w:rsid w:val="008C2E80"/>
    <w:pPr>
      <w:numPr>
        <w:numId w:val="17"/>
      </w:numPr>
      <w:spacing w:before="60" w:after="200" w:line="288" w:lineRule="auto"/>
      <w:jc w:val="center"/>
    </w:pPr>
    <w:rPr>
      <w:rFonts w:ascii="Arial" w:hAnsi="Arial" w:cs="Arial"/>
      <w:bCs/>
      <w:i/>
      <w:sz w:val="18"/>
      <w:szCs w:val="22"/>
      <w:lang w:val="es-ES" w:eastAsia="es-ES"/>
    </w:rPr>
  </w:style>
  <w:style w:type="table" w:customStyle="1" w:styleId="Sombreadomedio1-nfasis111">
    <w:name w:val="Sombreado medio 1 - Énfasis 111"/>
    <w:basedOn w:val="TableNormal"/>
    <w:uiPriority w:val="63"/>
    <w:rsid w:val="00251A6D"/>
    <w:pPr>
      <w:spacing w:after="0" w:line="240" w:lineRule="auto"/>
    </w:pPr>
    <w:rPr>
      <w:rFonts w:ascii="Times New Roman" w:eastAsia="Calibri" w:hAnsi="Times New Roman" w:cs="Times New Roman"/>
      <w:sz w:val="20"/>
      <w:szCs w:val="20"/>
      <w:lang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Sinlista1">
    <w:name w:val="Sin lista1"/>
    <w:next w:val="NoList"/>
    <w:uiPriority w:val="99"/>
    <w:semiHidden/>
    <w:unhideWhenUsed/>
    <w:rsid w:val="00574406"/>
  </w:style>
  <w:style w:type="table" w:customStyle="1" w:styleId="Sombreadomedio1-nfasis12">
    <w:name w:val="Sombreado medio 1 - Énfasis 12"/>
    <w:basedOn w:val="TableNormal"/>
    <w:uiPriority w:val="63"/>
    <w:rsid w:val="00574406"/>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2">
    <w:name w:val="Light Grid Accent 2"/>
    <w:basedOn w:val="TableNormal"/>
    <w:uiPriority w:val="62"/>
    <w:rsid w:val="00D93A4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Cuadrculaclara-nfasis11">
    <w:name w:val="Cuadrícula clara - Énfasis 11"/>
    <w:basedOn w:val="TableNormal"/>
    <w:uiPriority w:val="62"/>
    <w:rsid w:val="00D0267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lt-edited">
    <w:name w:val="alt-edited"/>
    <w:basedOn w:val="DefaultParagraphFont"/>
    <w:rsid w:val="00F51BDE"/>
  </w:style>
  <w:style w:type="table" w:customStyle="1" w:styleId="Sombreadomedio1-nfasis21">
    <w:name w:val="Sombreado medio 1 - Énfasis 21"/>
    <w:basedOn w:val="TableNormal"/>
    <w:next w:val="MediumShading1-Accent2"/>
    <w:uiPriority w:val="63"/>
    <w:rsid w:val="00E41BB4"/>
    <w:pPr>
      <w:spacing w:after="0" w:line="240" w:lineRule="auto"/>
    </w:pPr>
    <w:rPr>
      <w:rFonts w:ascii="Times New Roman" w:eastAsia="Calibri" w:hAnsi="Times New Roman" w:cs="Times New Roman"/>
      <w:sz w:val="20"/>
      <w:szCs w:val="20"/>
      <w:lang w:eastAsia="es-E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character" w:customStyle="1" w:styleId="shorttext">
    <w:name w:val="short_text"/>
    <w:basedOn w:val="DefaultParagraphFont"/>
    <w:rsid w:val="004D18D0"/>
  </w:style>
  <w:style w:type="character" w:customStyle="1" w:styleId="st">
    <w:name w:val="st"/>
    <w:basedOn w:val="DefaultParagraphFont"/>
    <w:rsid w:val="00205E71"/>
  </w:style>
  <w:style w:type="character" w:customStyle="1" w:styleId="Cap">
    <w:name w:val="Cap"/>
    <w:rsid w:val="00380827"/>
  </w:style>
  <w:style w:type="paragraph" w:customStyle="1" w:styleId="CosA">
    <w:name w:val="Cos A"/>
    <w:rsid w:val="005D26A7"/>
    <w:pPr>
      <w:pBdr>
        <w:top w:val="nil"/>
        <w:left w:val="nil"/>
        <w:bottom w:val="nil"/>
        <w:right w:val="nil"/>
        <w:between w:val="nil"/>
        <w:bar w:val="nil"/>
      </w:pBdr>
      <w:spacing w:before="60" w:line="288" w:lineRule="auto"/>
      <w:jc w:val="both"/>
    </w:pPr>
    <w:rPr>
      <w:rFonts w:ascii="Arial" w:eastAsia="Arial" w:hAnsi="Arial" w:cs="Arial"/>
      <w:color w:val="000000"/>
      <w:u w:color="000000"/>
      <w:bdr w:val="nil"/>
      <w:lang w:val="es-ES_tradnl" w:eastAsia="es-ES"/>
    </w:rPr>
  </w:style>
  <w:style w:type="table" w:customStyle="1" w:styleId="TableNormal1">
    <w:name w:val="Table Normal1"/>
    <w:rsid w:val="00FB6256"/>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
    </w:rPr>
    <w:tblPr>
      <w:tblInd w:w="0" w:type="dxa"/>
      <w:tblCellMar>
        <w:top w:w="0" w:type="dxa"/>
        <w:left w:w="0" w:type="dxa"/>
        <w:bottom w:w="0" w:type="dxa"/>
        <w:right w:w="0" w:type="dxa"/>
      </w:tblCellMar>
    </w:tblPr>
  </w:style>
  <w:style w:type="numbering" w:customStyle="1" w:styleId="Importacidelestil12">
    <w:name w:val="Importació de l’estil 12"/>
    <w:rsid w:val="00FB6256"/>
    <w:pPr>
      <w:numPr>
        <w:numId w:val="18"/>
      </w:numPr>
    </w:pPr>
  </w:style>
  <w:style w:type="character" w:customStyle="1" w:styleId="Hyperlink2">
    <w:name w:val="Hyperlink.2"/>
    <w:basedOn w:val="Cap"/>
    <w:rsid w:val="00FB6256"/>
    <w:rPr>
      <w:lang w:val="en-US"/>
    </w:rPr>
  </w:style>
  <w:style w:type="numbering" w:customStyle="1" w:styleId="Importacidelestil13">
    <w:name w:val="Importació de l’estil 13"/>
    <w:rsid w:val="00847AD9"/>
    <w:pPr>
      <w:numPr>
        <w:numId w:val="19"/>
      </w:numPr>
    </w:pPr>
  </w:style>
  <w:style w:type="table" w:customStyle="1" w:styleId="TableNormal2">
    <w:name w:val="Table Normal2"/>
    <w:uiPriority w:val="2"/>
    <w:semiHidden/>
    <w:unhideWhenUsed/>
    <w:qFormat/>
    <w:rsid w:val="00854DF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854DFA"/>
    <w:pPr>
      <w:widowControl w:val="0"/>
      <w:autoSpaceDE w:val="0"/>
      <w:autoSpaceDN w:val="0"/>
      <w:ind w:left="142"/>
      <w:outlineLvl w:val="1"/>
    </w:pPr>
    <w:rPr>
      <w:rFonts w:ascii="Arial" w:eastAsia="Arial" w:hAnsi="Arial" w:cs="Arial"/>
      <w:b/>
      <w:bCs/>
      <w:lang w:val="en-US" w:eastAsia="en-US"/>
    </w:rPr>
  </w:style>
  <w:style w:type="paragraph" w:customStyle="1" w:styleId="TableParagraph">
    <w:name w:val="Table Paragraph"/>
    <w:basedOn w:val="Normal"/>
    <w:uiPriority w:val="1"/>
    <w:qFormat/>
    <w:rsid w:val="00854DFA"/>
    <w:pPr>
      <w:widowControl w:val="0"/>
      <w:autoSpaceDE w:val="0"/>
      <w:autoSpaceDN w:val="0"/>
      <w:spacing w:before="40"/>
      <w:ind w:left="102"/>
    </w:pPr>
    <w:rPr>
      <w:rFonts w:ascii="Calibri" w:eastAsia="Calibri" w:hAnsi="Calibri" w:cs="Calibri"/>
      <w:sz w:val="22"/>
      <w:szCs w:val="22"/>
      <w:lang w:val="en-US" w:eastAsia="en-US"/>
    </w:rPr>
  </w:style>
  <w:style w:type="paragraph" w:customStyle="1" w:styleId="Head">
    <w:name w:val="Head"/>
    <w:basedOn w:val="Normal"/>
    <w:link w:val="HeadChar"/>
    <w:qFormat/>
    <w:rsid w:val="00241227"/>
    <w:pPr>
      <w:widowControl w:val="0"/>
      <w:spacing w:line="269" w:lineRule="exact"/>
      <w:ind w:left="20" w:right="-56"/>
    </w:pPr>
    <w:rPr>
      <w:rFonts w:ascii="Bebas" w:eastAsia="Bebas" w:hAnsi="Bebas" w:cs="Bebas"/>
      <w:color w:val="353535"/>
      <w:spacing w:val="86"/>
      <w:position w:val="-2"/>
      <w:lang w:val="en-US" w:eastAsia="en-US"/>
    </w:rPr>
  </w:style>
  <w:style w:type="paragraph" w:customStyle="1" w:styleId="H1">
    <w:name w:val="H1"/>
    <w:basedOn w:val="Normal"/>
    <w:link w:val="H1Char"/>
    <w:qFormat/>
    <w:rsid w:val="00241227"/>
    <w:pPr>
      <w:widowControl w:val="0"/>
      <w:spacing w:line="236" w:lineRule="exact"/>
    </w:pPr>
    <w:rPr>
      <w:rFonts w:ascii="Open Sans Semibold" w:eastAsia="Open Sans Semibold" w:hAnsi="Open Sans Semibold" w:cs="Open Sans Semibold"/>
      <w:color w:val="414042"/>
      <w:position w:val="1"/>
      <w:sz w:val="20"/>
      <w:szCs w:val="20"/>
      <w:lang w:val="en-US" w:eastAsia="en-US"/>
    </w:rPr>
  </w:style>
  <w:style w:type="character" w:customStyle="1" w:styleId="HeadChar">
    <w:name w:val="Head Char"/>
    <w:basedOn w:val="DefaultParagraphFont"/>
    <w:link w:val="Head"/>
    <w:rsid w:val="00241227"/>
    <w:rPr>
      <w:rFonts w:ascii="Bebas" w:eastAsia="Bebas" w:hAnsi="Bebas" w:cs="Bebas"/>
      <w:color w:val="353535"/>
      <w:spacing w:val="86"/>
      <w:position w:val="-2"/>
      <w:sz w:val="24"/>
      <w:szCs w:val="24"/>
      <w:lang w:val="en-US"/>
    </w:rPr>
  </w:style>
  <w:style w:type="paragraph" w:customStyle="1" w:styleId="H2">
    <w:name w:val="H2"/>
    <w:basedOn w:val="Normal"/>
    <w:link w:val="H2Char"/>
    <w:qFormat/>
    <w:rsid w:val="00241227"/>
    <w:pPr>
      <w:widowControl w:val="0"/>
      <w:spacing w:before="3"/>
    </w:pPr>
    <w:rPr>
      <w:rFonts w:ascii="Open Sans" w:eastAsia="Open Sans Light" w:hAnsi="Open Sans" w:cs="Open Sans"/>
      <w:i/>
      <w:color w:val="58595B"/>
      <w:spacing w:val="5"/>
      <w:sz w:val="18"/>
      <w:szCs w:val="18"/>
      <w:lang w:val="en-US" w:eastAsia="en-US"/>
    </w:rPr>
  </w:style>
  <w:style w:type="character" w:customStyle="1" w:styleId="H1Char">
    <w:name w:val="H1 Char"/>
    <w:basedOn w:val="DefaultParagraphFont"/>
    <w:link w:val="H1"/>
    <w:rsid w:val="00241227"/>
    <w:rPr>
      <w:rFonts w:ascii="Open Sans Semibold" w:eastAsia="Open Sans Semibold" w:hAnsi="Open Sans Semibold" w:cs="Open Sans Semibold"/>
      <w:color w:val="414042"/>
      <w:position w:val="1"/>
      <w:sz w:val="20"/>
      <w:szCs w:val="20"/>
      <w:lang w:val="en-US"/>
    </w:rPr>
  </w:style>
  <w:style w:type="paragraph" w:customStyle="1" w:styleId="Body">
    <w:name w:val="Body"/>
    <w:basedOn w:val="Normal"/>
    <w:link w:val="BodyChar"/>
    <w:qFormat/>
    <w:rsid w:val="00241227"/>
    <w:pPr>
      <w:widowControl w:val="0"/>
      <w:spacing w:before="85" w:line="240" w:lineRule="exact"/>
    </w:pPr>
    <w:rPr>
      <w:rFonts w:ascii="Open Sans" w:eastAsia="Open Sans" w:hAnsi="Open Sans" w:cs="Open Sans"/>
      <w:color w:val="6D6E71"/>
      <w:sz w:val="18"/>
      <w:szCs w:val="18"/>
      <w:lang w:val="en-US" w:eastAsia="en-US"/>
    </w:rPr>
  </w:style>
  <w:style w:type="character" w:customStyle="1" w:styleId="H2Char">
    <w:name w:val="H2 Char"/>
    <w:basedOn w:val="DefaultParagraphFont"/>
    <w:link w:val="H2"/>
    <w:rsid w:val="00241227"/>
    <w:rPr>
      <w:rFonts w:ascii="Open Sans" w:eastAsia="Open Sans Light" w:hAnsi="Open Sans" w:cs="Open Sans"/>
      <w:i/>
      <w:color w:val="58595B"/>
      <w:spacing w:val="5"/>
      <w:sz w:val="18"/>
      <w:szCs w:val="18"/>
      <w:lang w:val="en-US"/>
    </w:rPr>
  </w:style>
  <w:style w:type="character" w:customStyle="1" w:styleId="BodyChar">
    <w:name w:val="Body Char"/>
    <w:basedOn w:val="DefaultParagraphFont"/>
    <w:link w:val="Body"/>
    <w:rsid w:val="00241227"/>
    <w:rPr>
      <w:rFonts w:ascii="Open Sans" w:eastAsia="Open Sans" w:hAnsi="Open Sans" w:cs="Open Sans"/>
      <w:color w:val="6D6E71"/>
      <w:sz w:val="18"/>
      <w:szCs w:val="18"/>
      <w:lang w:val="en-US"/>
    </w:rPr>
  </w:style>
  <w:style w:type="table" w:customStyle="1" w:styleId="Sombreadomedio2-nfasis11">
    <w:name w:val="Sombreado medio 2 - Énfasis 11"/>
    <w:basedOn w:val="TableNormal"/>
    <w:uiPriority w:val="64"/>
    <w:rsid w:val="00700C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2">
    <w:name w:val="Sombreado medio 1 - Énfasis 112"/>
    <w:basedOn w:val="TableNormal"/>
    <w:uiPriority w:val="63"/>
    <w:rsid w:val="00974982"/>
    <w:pPr>
      <w:spacing w:after="0" w:line="240" w:lineRule="auto"/>
    </w:pPr>
    <w:rPr>
      <w:rFonts w:ascii="Times New Roman" w:eastAsia="Calibri" w:hAnsi="Times New Roman" w:cs="Times New Roman"/>
      <w:sz w:val="20"/>
      <w:szCs w:val="20"/>
      <w:lang w:eastAsia="es-E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F7B3C"/>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Gesaworld1">
    <w:name w:val="Gesaworld1"/>
    <w:basedOn w:val="TableNormal"/>
    <w:uiPriority w:val="60"/>
    <w:rsid w:val="0000175E"/>
    <w:pPr>
      <w:spacing w:after="0" w:line="240" w:lineRule="auto"/>
      <w:jc w:val="center"/>
    </w:pPr>
    <w:rPr>
      <w:rFonts w:ascii="Arial" w:eastAsia="Calibri" w:hAnsi="Arial" w:cs="Times New Roman"/>
      <w:sz w:val="20"/>
      <w:szCs w:val="20"/>
      <w:lang w:eastAsia="es-ES"/>
    </w:rPr>
    <w:tblPr>
      <w:tblStyleRowBandSize w:val="1"/>
      <w:tblStyleColBandSize w:val="1"/>
      <w:tblBorders>
        <w:top w:val="single" w:sz="8" w:space="0" w:color="800000"/>
        <w:bottom w:val="single" w:sz="8" w:space="0" w:color="800000"/>
      </w:tblBorders>
    </w:tblPr>
    <w:tcPr>
      <w:vAlign w:val="center"/>
    </w:tcPr>
    <w:tblStylePr w:type="firstRow">
      <w:pPr>
        <w:spacing w:before="0" w:after="0" w:line="240" w:lineRule="auto"/>
      </w:pPr>
      <w:rPr>
        <w:rFonts w:ascii="Arial" w:hAnsi="Arial"/>
        <w:b/>
        <w:bCs/>
        <w:color w:val="FFFFFF" w:themeColor="background1"/>
        <w:sz w:val="22"/>
      </w:rPr>
      <w:tblPr/>
      <w:tcPr>
        <w:tcBorders>
          <w:top w:val="nil"/>
          <w:bottom w:val="single" w:sz="4" w:space="0" w:color="800000"/>
        </w:tcBorders>
        <w:shd w:val="clear" w:color="auto" w:fill="800000"/>
      </w:tcPr>
    </w:tblStylePr>
    <w:tblStylePr w:type="lastRow">
      <w:pPr>
        <w:spacing w:before="0" w:after="0" w:line="240" w:lineRule="auto"/>
      </w:pPr>
      <w:rPr>
        <w:rFonts w:ascii="Arial" w:hAnsi="Arial"/>
        <w:b/>
        <w:bCs/>
      </w:rPr>
      <w:tblPr/>
      <w:tcPr>
        <w:tcBorders>
          <w:top w:val="double" w:sz="4" w:space="0" w:color="800000"/>
          <w:bottom w:val="single" w:sz="4" w:space="0" w:color="800000"/>
        </w:tcBorders>
        <w:shd w:val="clear" w:color="auto" w:fill="FFFFFF" w:themeFill="background1"/>
      </w:tcPr>
    </w:tblStylePr>
    <w:tblStylePr w:type="firstCol">
      <w:rPr>
        <w:b/>
        <w:bCs/>
      </w:rPr>
    </w:tblStylePr>
    <w:tblStylePr w:type="lastCol">
      <w:rPr>
        <w:b/>
        <w:bCs/>
      </w:rPr>
      <w:tblPr/>
      <w:tcPr>
        <w:tcBorders>
          <w:top w:val="nil"/>
          <w:bottom w:val="single" w:sz="8" w:space="0" w:color="800000"/>
        </w:tcBorders>
      </w:tcPr>
    </w:tblStylePr>
    <w:tblStylePr w:type="band1Vert">
      <w:tblPr/>
      <w:tcPr>
        <w:shd w:val="clear" w:color="auto" w:fill="DCCEBE"/>
      </w:tcPr>
    </w:tblStylePr>
    <w:tblStylePr w:type="band1Horz">
      <w:tblPr/>
      <w:tcPr>
        <w:shd w:val="clear" w:color="auto" w:fill="DCCEBE"/>
      </w:tcPr>
    </w:tblStylePr>
    <w:tblStylePr w:type="band2Horz">
      <w:tblPr/>
      <w:tcPr>
        <w:shd w:val="clear" w:color="auto" w:fill="FFFFFF" w:themeFill="background1"/>
      </w:tcPr>
    </w:tblStylePr>
  </w:style>
  <w:style w:type="table" w:customStyle="1" w:styleId="TableNormal3">
    <w:name w:val="Table Normal3"/>
    <w:uiPriority w:val="2"/>
    <w:semiHidden/>
    <w:unhideWhenUsed/>
    <w:qFormat/>
    <w:rsid w:val="003579C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a">
    <w:basedOn w:val="Heading1"/>
    <w:next w:val="Normal"/>
    <w:link w:val="PuestoCar"/>
    <w:uiPriority w:val="10"/>
    <w:unhideWhenUsed/>
    <w:qFormat/>
    <w:rsid w:val="005D26A7"/>
    <w:pPr>
      <w:keepLines/>
      <w:numPr>
        <w:numId w:val="0"/>
      </w:numPr>
      <w:spacing w:before="480" w:after="0" w:line="276" w:lineRule="auto"/>
      <w:jc w:val="left"/>
      <w:outlineLvl w:val="9"/>
    </w:pPr>
    <w:rPr>
      <w:bCs/>
      <w:color w:val="800000"/>
      <w:kern w:val="28"/>
      <w:sz w:val="44"/>
      <w:szCs w:val="32"/>
      <w:lang w:val="es-ES"/>
    </w:rPr>
  </w:style>
  <w:style w:type="character" w:customStyle="1" w:styleId="PuestoCar">
    <w:name w:val="Puesto Car"/>
    <w:link w:val="a"/>
    <w:uiPriority w:val="10"/>
    <w:rsid w:val="005D26A7"/>
    <w:rPr>
      <w:rFonts w:ascii="Arial" w:eastAsia="Times New Roman" w:hAnsi="Arial" w:cs="Arial"/>
      <w:b/>
      <w:bCs/>
      <w:caps/>
      <w:color w:val="800000"/>
      <w:kern w:val="28"/>
      <w:sz w:val="44"/>
      <w:szCs w:val="32"/>
      <w:lang w:eastAsia="es-ES"/>
    </w:rPr>
  </w:style>
  <w:style w:type="table" w:customStyle="1" w:styleId="Tablanormal11">
    <w:name w:val="Tabla normal 11"/>
    <w:basedOn w:val="TableNormal"/>
    <w:uiPriority w:val="41"/>
    <w:rsid w:val="00EB0A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ipervnculo1">
    <w:name w:val="Hipervínculo1"/>
    <w:basedOn w:val="DefaultParagraphFont"/>
    <w:uiPriority w:val="99"/>
    <w:unhideWhenUsed/>
    <w:rsid w:val="00E31D6F"/>
    <w:rPr>
      <w:color w:val="0000FF"/>
      <w:u w:val="single"/>
    </w:rPr>
  </w:style>
  <w:style w:type="table" w:customStyle="1" w:styleId="Tablaconcuadrcula3-nfasis11">
    <w:name w:val="Tabla con cuadrícula 3 - Énfasis 11"/>
    <w:basedOn w:val="TableNormal"/>
    <w:uiPriority w:val="48"/>
    <w:rsid w:val="00A0695B"/>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normal31">
    <w:name w:val="Tabla normal 31"/>
    <w:basedOn w:val="TableNormal"/>
    <w:uiPriority w:val="43"/>
    <w:rsid w:val="00A06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ageNumber1">
    <w:name w:val="Page Number1"/>
    <w:rsid w:val="009E4F74"/>
  </w:style>
  <w:style w:type="paragraph" w:styleId="EndnoteText">
    <w:name w:val="endnote text"/>
    <w:basedOn w:val="Normal"/>
    <w:link w:val="EndnoteTextChar"/>
    <w:uiPriority w:val="99"/>
    <w:semiHidden/>
    <w:unhideWhenUsed/>
    <w:rsid w:val="009E4F74"/>
    <w:rPr>
      <w:rFonts w:asciiTheme="minorHAnsi" w:hAnsiTheme="minorHAnsi" w:cstheme="minorBidi"/>
      <w:sz w:val="20"/>
      <w:szCs w:val="20"/>
      <w:lang w:val="en-GB" w:eastAsia="en-US"/>
    </w:rPr>
  </w:style>
  <w:style w:type="character" w:customStyle="1" w:styleId="EndnoteTextChar">
    <w:name w:val="Endnote Text Char"/>
    <w:basedOn w:val="DefaultParagraphFont"/>
    <w:link w:val="EndnoteText"/>
    <w:uiPriority w:val="99"/>
    <w:semiHidden/>
    <w:rsid w:val="009E4F74"/>
    <w:rPr>
      <w:sz w:val="20"/>
      <w:szCs w:val="20"/>
      <w:lang w:val="en-GB"/>
    </w:rPr>
  </w:style>
  <w:style w:type="character" w:styleId="EndnoteReference">
    <w:name w:val="endnote reference"/>
    <w:basedOn w:val="DefaultParagraphFont"/>
    <w:uiPriority w:val="99"/>
    <w:semiHidden/>
    <w:unhideWhenUsed/>
    <w:rsid w:val="009E4F74"/>
    <w:rPr>
      <w:vertAlign w:val="superscript"/>
    </w:rPr>
  </w:style>
  <w:style w:type="table" w:customStyle="1" w:styleId="Tablanormal51">
    <w:name w:val="Tabla normal 51"/>
    <w:basedOn w:val="TableNormal"/>
    <w:uiPriority w:val="45"/>
    <w:rsid w:val="004C568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List1-Accent1">
    <w:name w:val="Medium List 1 Accent 1"/>
    <w:basedOn w:val="TableNormal"/>
    <w:uiPriority w:val="65"/>
    <w:rsid w:val="00201050"/>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6860">
      <w:bodyDiv w:val="1"/>
      <w:marLeft w:val="0"/>
      <w:marRight w:val="0"/>
      <w:marTop w:val="0"/>
      <w:marBottom w:val="0"/>
      <w:divBdr>
        <w:top w:val="none" w:sz="0" w:space="0" w:color="auto"/>
        <w:left w:val="none" w:sz="0" w:space="0" w:color="auto"/>
        <w:bottom w:val="none" w:sz="0" w:space="0" w:color="auto"/>
        <w:right w:val="none" w:sz="0" w:space="0" w:color="auto"/>
      </w:divBdr>
    </w:div>
    <w:div w:id="33507101">
      <w:bodyDiv w:val="1"/>
      <w:marLeft w:val="0"/>
      <w:marRight w:val="0"/>
      <w:marTop w:val="0"/>
      <w:marBottom w:val="0"/>
      <w:divBdr>
        <w:top w:val="none" w:sz="0" w:space="0" w:color="auto"/>
        <w:left w:val="none" w:sz="0" w:space="0" w:color="auto"/>
        <w:bottom w:val="none" w:sz="0" w:space="0" w:color="auto"/>
        <w:right w:val="none" w:sz="0" w:space="0" w:color="auto"/>
      </w:divBdr>
    </w:div>
    <w:div w:id="50423402">
      <w:bodyDiv w:val="1"/>
      <w:marLeft w:val="0"/>
      <w:marRight w:val="0"/>
      <w:marTop w:val="0"/>
      <w:marBottom w:val="0"/>
      <w:divBdr>
        <w:top w:val="none" w:sz="0" w:space="0" w:color="auto"/>
        <w:left w:val="none" w:sz="0" w:space="0" w:color="auto"/>
        <w:bottom w:val="none" w:sz="0" w:space="0" w:color="auto"/>
        <w:right w:val="none" w:sz="0" w:space="0" w:color="auto"/>
      </w:divBdr>
    </w:div>
    <w:div w:id="64843186">
      <w:bodyDiv w:val="1"/>
      <w:marLeft w:val="0"/>
      <w:marRight w:val="0"/>
      <w:marTop w:val="0"/>
      <w:marBottom w:val="0"/>
      <w:divBdr>
        <w:top w:val="none" w:sz="0" w:space="0" w:color="auto"/>
        <w:left w:val="none" w:sz="0" w:space="0" w:color="auto"/>
        <w:bottom w:val="none" w:sz="0" w:space="0" w:color="auto"/>
        <w:right w:val="none" w:sz="0" w:space="0" w:color="auto"/>
      </w:divBdr>
    </w:div>
    <w:div w:id="103573285">
      <w:bodyDiv w:val="1"/>
      <w:marLeft w:val="0"/>
      <w:marRight w:val="0"/>
      <w:marTop w:val="0"/>
      <w:marBottom w:val="0"/>
      <w:divBdr>
        <w:top w:val="none" w:sz="0" w:space="0" w:color="auto"/>
        <w:left w:val="none" w:sz="0" w:space="0" w:color="auto"/>
        <w:bottom w:val="none" w:sz="0" w:space="0" w:color="auto"/>
        <w:right w:val="none" w:sz="0" w:space="0" w:color="auto"/>
      </w:divBdr>
    </w:div>
    <w:div w:id="106510775">
      <w:bodyDiv w:val="1"/>
      <w:marLeft w:val="0"/>
      <w:marRight w:val="0"/>
      <w:marTop w:val="0"/>
      <w:marBottom w:val="0"/>
      <w:divBdr>
        <w:top w:val="none" w:sz="0" w:space="0" w:color="auto"/>
        <w:left w:val="none" w:sz="0" w:space="0" w:color="auto"/>
        <w:bottom w:val="none" w:sz="0" w:space="0" w:color="auto"/>
        <w:right w:val="none" w:sz="0" w:space="0" w:color="auto"/>
      </w:divBdr>
    </w:div>
    <w:div w:id="120000239">
      <w:bodyDiv w:val="1"/>
      <w:marLeft w:val="0"/>
      <w:marRight w:val="0"/>
      <w:marTop w:val="0"/>
      <w:marBottom w:val="0"/>
      <w:divBdr>
        <w:top w:val="none" w:sz="0" w:space="0" w:color="auto"/>
        <w:left w:val="none" w:sz="0" w:space="0" w:color="auto"/>
        <w:bottom w:val="none" w:sz="0" w:space="0" w:color="auto"/>
        <w:right w:val="none" w:sz="0" w:space="0" w:color="auto"/>
      </w:divBdr>
    </w:div>
    <w:div w:id="140538972">
      <w:bodyDiv w:val="1"/>
      <w:marLeft w:val="0"/>
      <w:marRight w:val="0"/>
      <w:marTop w:val="0"/>
      <w:marBottom w:val="0"/>
      <w:divBdr>
        <w:top w:val="none" w:sz="0" w:space="0" w:color="auto"/>
        <w:left w:val="none" w:sz="0" w:space="0" w:color="auto"/>
        <w:bottom w:val="none" w:sz="0" w:space="0" w:color="auto"/>
        <w:right w:val="none" w:sz="0" w:space="0" w:color="auto"/>
      </w:divBdr>
    </w:div>
    <w:div w:id="155997923">
      <w:bodyDiv w:val="1"/>
      <w:marLeft w:val="0"/>
      <w:marRight w:val="0"/>
      <w:marTop w:val="0"/>
      <w:marBottom w:val="0"/>
      <w:divBdr>
        <w:top w:val="none" w:sz="0" w:space="0" w:color="auto"/>
        <w:left w:val="none" w:sz="0" w:space="0" w:color="auto"/>
        <w:bottom w:val="none" w:sz="0" w:space="0" w:color="auto"/>
        <w:right w:val="none" w:sz="0" w:space="0" w:color="auto"/>
      </w:divBdr>
      <w:divsChild>
        <w:div w:id="635373177">
          <w:marLeft w:val="360"/>
          <w:marRight w:val="0"/>
          <w:marTop w:val="200"/>
          <w:marBottom w:val="0"/>
          <w:divBdr>
            <w:top w:val="none" w:sz="0" w:space="0" w:color="auto"/>
            <w:left w:val="none" w:sz="0" w:space="0" w:color="auto"/>
            <w:bottom w:val="none" w:sz="0" w:space="0" w:color="auto"/>
            <w:right w:val="none" w:sz="0" w:space="0" w:color="auto"/>
          </w:divBdr>
        </w:div>
        <w:div w:id="1209224245">
          <w:marLeft w:val="360"/>
          <w:marRight w:val="0"/>
          <w:marTop w:val="200"/>
          <w:marBottom w:val="0"/>
          <w:divBdr>
            <w:top w:val="none" w:sz="0" w:space="0" w:color="auto"/>
            <w:left w:val="none" w:sz="0" w:space="0" w:color="auto"/>
            <w:bottom w:val="none" w:sz="0" w:space="0" w:color="auto"/>
            <w:right w:val="none" w:sz="0" w:space="0" w:color="auto"/>
          </w:divBdr>
        </w:div>
        <w:div w:id="848640018">
          <w:marLeft w:val="360"/>
          <w:marRight w:val="0"/>
          <w:marTop w:val="200"/>
          <w:marBottom w:val="0"/>
          <w:divBdr>
            <w:top w:val="none" w:sz="0" w:space="0" w:color="auto"/>
            <w:left w:val="none" w:sz="0" w:space="0" w:color="auto"/>
            <w:bottom w:val="none" w:sz="0" w:space="0" w:color="auto"/>
            <w:right w:val="none" w:sz="0" w:space="0" w:color="auto"/>
          </w:divBdr>
        </w:div>
        <w:div w:id="713891491">
          <w:marLeft w:val="360"/>
          <w:marRight w:val="0"/>
          <w:marTop w:val="200"/>
          <w:marBottom w:val="0"/>
          <w:divBdr>
            <w:top w:val="none" w:sz="0" w:space="0" w:color="auto"/>
            <w:left w:val="none" w:sz="0" w:space="0" w:color="auto"/>
            <w:bottom w:val="none" w:sz="0" w:space="0" w:color="auto"/>
            <w:right w:val="none" w:sz="0" w:space="0" w:color="auto"/>
          </w:divBdr>
        </w:div>
        <w:div w:id="1780875468">
          <w:marLeft w:val="360"/>
          <w:marRight w:val="0"/>
          <w:marTop w:val="200"/>
          <w:marBottom w:val="0"/>
          <w:divBdr>
            <w:top w:val="none" w:sz="0" w:space="0" w:color="auto"/>
            <w:left w:val="none" w:sz="0" w:space="0" w:color="auto"/>
            <w:bottom w:val="none" w:sz="0" w:space="0" w:color="auto"/>
            <w:right w:val="none" w:sz="0" w:space="0" w:color="auto"/>
          </w:divBdr>
        </w:div>
      </w:divsChild>
    </w:div>
    <w:div w:id="158228922">
      <w:bodyDiv w:val="1"/>
      <w:marLeft w:val="0"/>
      <w:marRight w:val="0"/>
      <w:marTop w:val="0"/>
      <w:marBottom w:val="0"/>
      <w:divBdr>
        <w:top w:val="none" w:sz="0" w:space="0" w:color="auto"/>
        <w:left w:val="none" w:sz="0" w:space="0" w:color="auto"/>
        <w:bottom w:val="none" w:sz="0" w:space="0" w:color="auto"/>
        <w:right w:val="none" w:sz="0" w:space="0" w:color="auto"/>
      </w:divBdr>
      <w:divsChild>
        <w:div w:id="1275594359">
          <w:marLeft w:val="706"/>
          <w:marRight w:val="0"/>
          <w:marTop w:val="200"/>
          <w:marBottom w:val="0"/>
          <w:divBdr>
            <w:top w:val="none" w:sz="0" w:space="0" w:color="auto"/>
            <w:left w:val="none" w:sz="0" w:space="0" w:color="auto"/>
            <w:bottom w:val="none" w:sz="0" w:space="0" w:color="auto"/>
            <w:right w:val="none" w:sz="0" w:space="0" w:color="auto"/>
          </w:divBdr>
        </w:div>
        <w:div w:id="517503079">
          <w:marLeft w:val="706"/>
          <w:marRight w:val="0"/>
          <w:marTop w:val="200"/>
          <w:marBottom w:val="0"/>
          <w:divBdr>
            <w:top w:val="none" w:sz="0" w:space="0" w:color="auto"/>
            <w:left w:val="none" w:sz="0" w:space="0" w:color="auto"/>
            <w:bottom w:val="none" w:sz="0" w:space="0" w:color="auto"/>
            <w:right w:val="none" w:sz="0" w:space="0" w:color="auto"/>
          </w:divBdr>
        </w:div>
        <w:div w:id="867841592">
          <w:marLeft w:val="706"/>
          <w:marRight w:val="0"/>
          <w:marTop w:val="200"/>
          <w:marBottom w:val="0"/>
          <w:divBdr>
            <w:top w:val="none" w:sz="0" w:space="0" w:color="auto"/>
            <w:left w:val="none" w:sz="0" w:space="0" w:color="auto"/>
            <w:bottom w:val="none" w:sz="0" w:space="0" w:color="auto"/>
            <w:right w:val="none" w:sz="0" w:space="0" w:color="auto"/>
          </w:divBdr>
        </w:div>
        <w:div w:id="524947899">
          <w:marLeft w:val="706"/>
          <w:marRight w:val="0"/>
          <w:marTop w:val="200"/>
          <w:marBottom w:val="0"/>
          <w:divBdr>
            <w:top w:val="none" w:sz="0" w:space="0" w:color="auto"/>
            <w:left w:val="none" w:sz="0" w:space="0" w:color="auto"/>
            <w:bottom w:val="none" w:sz="0" w:space="0" w:color="auto"/>
            <w:right w:val="none" w:sz="0" w:space="0" w:color="auto"/>
          </w:divBdr>
        </w:div>
        <w:div w:id="1040976847">
          <w:marLeft w:val="706"/>
          <w:marRight w:val="0"/>
          <w:marTop w:val="200"/>
          <w:marBottom w:val="0"/>
          <w:divBdr>
            <w:top w:val="none" w:sz="0" w:space="0" w:color="auto"/>
            <w:left w:val="none" w:sz="0" w:space="0" w:color="auto"/>
            <w:bottom w:val="none" w:sz="0" w:space="0" w:color="auto"/>
            <w:right w:val="none" w:sz="0" w:space="0" w:color="auto"/>
          </w:divBdr>
        </w:div>
      </w:divsChild>
    </w:div>
    <w:div w:id="159086502">
      <w:bodyDiv w:val="1"/>
      <w:marLeft w:val="0"/>
      <w:marRight w:val="0"/>
      <w:marTop w:val="0"/>
      <w:marBottom w:val="0"/>
      <w:divBdr>
        <w:top w:val="none" w:sz="0" w:space="0" w:color="auto"/>
        <w:left w:val="none" w:sz="0" w:space="0" w:color="auto"/>
        <w:bottom w:val="none" w:sz="0" w:space="0" w:color="auto"/>
        <w:right w:val="none" w:sz="0" w:space="0" w:color="auto"/>
      </w:divBdr>
    </w:div>
    <w:div w:id="162746453">
      <w:bodyDiv w:val="1"/>
      <w:marLeft w:val="0"/>
      <w:marRight w:val="0"/>
      <w:marTop w:val="0"/>
      <w:marBottom w:val="0"/>
      <w:divBdr>
        <w:top w:val="none" w:sz="0" w:space="0" w:color="auto"/>
        <w:left w:val="none" w:sz="0" w:space="0" w:color="auto"/>
        <w:bottom w:val="none" w:sz="0" w:space="0" w:color="auto"/>
        <w:right w:val="none" w:sz="0" w:space="0" w:color="auto"/>
      </w:divBdr>
    </w:div>
    <w:div w:id="176703203">
      <w:bodyDiv w:val="1"/>
      <w:marLeft w:val="0"/>
      <w:marRight w:val="0"/>
      <w:marTop w:val="0"/>
      <w:marBottom w:val="0"/>
      <w:divBdr>
        <w:top w:val="none" w:sz="0" w:space="0" w:color="auto"/>
        <w:left w:val="none" w:sz="0" w:space="0" w:color="auto"/>
        <w:bottom w:val="none" w:sz="0" w:space="0" w:color="auto"/>
        <w:right w:val="none" w:sz="0" w:space="0" w:color="auto"/>
      </w:divBdr>
    </w:div>
    <w:div w:id="183638592">
      <w:bodyDiv w:val="1"/>
      <w:marLeft w:val="0"/>
      <w:marRight w:val="0"/>
      <w:marTop w:val="0"/>
      <w:marBottom w:val="0"/>
      <w:divBdr>
        <w:top w:val="none" w:sz="0" w:space="0" w:color="auto"/>
        <w:left w:val="none" w:sz="0" w:space="0" w:color="auto"/>
        <w:bottom w:val="none" w:sz="0" w:space="0" w:color="auto"/>
        <w:right w:val="none" w:sz="0" w:space="0" w:color="auto"/>
      </w:divBdr>
    </w:div>
    <w:div w:id="184634557">
      <w:bodyDiv w:val="1"/>
      <w:marLeft w:val="0"/>
      <w:marRight w:val="0"/>
      <w:marTop w:val="0"/>
      <w:marBottom w:val="0"/>
      <w:divBdr>
        <w:top w:val="none" w:sz="0" w:space="0" w:color="auto"/>
        <w:left w:val="none" w:sz="0" w:space="0" w:color="auto"/>
        <w:bottom w:val="none" w:sz="0" w:space="0" w:color="auto"/>
        <w:right w:val="none" w:sz="0" w:space="0" w:color="auto"/>
      </w:divBdr>
    </w:div>
    <w:div w:id="205026623">
      <w:bodyDiv w:val="1"/>
      <w:marLeft w:val="0"/>
      <w:marRight w:val="0"/>
      <w:marTop w:val="0"/>
      <w:marBottom w:val="0"/>
      <w:divBdr>
        <w:top w:val="none" w:sz="0" w:space="0" w:color="auto"/>
        <w:left w:val="none" w:sz="0" w:space="0" w:color="auto"/>
        <w:bottom w:val="none" w:sz="0" w:space="0" w:color="auto"/>
        <w:right w:val="none" w:sz="0" w:space="0" w:color="auto"/>
      </w:divBdr>
    </w:div>
    <w:div w:id="223222053">
      <w:bodyDiv w:val="1"/>
      <w:marLeft w:val="0"/>
      <w:marRight w:val="0"/>
      <w:marTop w:val="0"/>
      <w:marBottom w:val="0"/>
      <w:divBdr>
        <w:top w:val="none" w:sz="0" w:space="0" w:color="auto"/>
        <w:left w:val="none" w:sz="0" w:space="0" w:color="auto"/>
        <w:bottom w:val="none" w:sz="0" w:space="0" w:color="auto"/>
        <w:right w:val="none" w:sz="0" w:space="0" w:color="auto"/>
      </w:divBdr>
    </w:div>
    <w:div w:id="229265983">
      <w:bodyDiv w:val="1"/>
      <w:marLeft w:val="0"/>
      <w:marRight w:val="0"/>
      <w:marTop w:val="0"/>
      <w:marBottom w:val="0"/>
      <w:divBdr>
        <w:top w:val="none" w:sz="0" w:space="0" w:color="auto"/>
        <w:left w:val="none" w:sz="0" w:space="0" w:color="auto"/>
        <w:bottom w:val="none" w:sz="0" w:space="0" w:color="auto"/>
        <w:right w:val="none" w:sz="0" w:space="0" w:color="auto"/>
      </w:divBdr>
    </w:div>
    <w:div w:id="231962808">
      <w:bodyDiv w:val="1"/>
      <w:marLeft w:val="0"/>
      <w:marRight w:val="0"/>
      <w:marTop w:val="0"/>
      <w:marBottom w:val="0"/>
      <w:divBdr>
        <w:top w:val="none" w:sz="0" w:space="0" w:color="auto"/>
        <w:left w:val="none" w:sz="0" w:space="0" w:color="auto"/>
        <w:bottom w:val="none" w:sz="0" w:space="0" w:color="auto"/>
        <w:right w:val="none" w:sz="0" w:space="0" w:color="auto"/>
      </w:divBdr>
    </w:div>
    <w:div w:id="251209816">
      <w:bodyDiv w:val="1"/>
      <w:marLeft w:val="0"/>
      <w:marRight w:val="0"/>
      <w:marTop w:val="0"/>
      <w:marBottom w:val="0"/>
      <w:divBdr>
        <w:top w:val="none" w:sz="0" w:space="0" w:color="auto"/>
        <w:left w:val="none" w:sz="0" w:space="0" w:color="auto"/>
        <w:bottom w:val="none" w:sz="0" w:space="0" w:color="auto"/>
        <w:right w:val="none" w:sz="0" w:space="0" w:color="auto"/>
      </w:divBdr>
    </w:div>
    <w:div w:id="279654779">
      <w:bodyDiv w:val="1"/>
      <w:marLeft w:val="0"/>
      <w:marRight w:val="0"/>
      <w:marTop w:val="0"/>
      <w:marBottom w:val="0"/>
      <w:divBdr>
        <w:top w:val="none" w:sz="0" w:space="0" w:color="auto"/>
        <w:left w:val="none" w:sz="0" w:space="0" w:color="auto"/>
        <w:bottom w:val="none" w:sz="0" w:space="0" w:color="auto"/>
        <w:right w:val="none" w:sz="0" w:space="0" w:color="auto"/>
      </w:divBdr>
      <w:divsChild>
        <w:div w:id="546798039">
          <w:marLeft w:val="0"/>
          <w:marRight w:val="0"/>
          <w:marTop w:val="0"/>
          <w:marBottom w:val="0"/>
          <w:divBdr>
            <w:top w:val="none" w:sz="0" w:space="0" w:color="auto"/>
            <w:left w:val="none" w:sz="0" w:space="0" w:color="auto"/>
            <w:bottom w:val="none" w:sz="0" w:space="0" w:color="auto"/>
            <w:right w:val="none" w:sz="0" w:space="0" w:color="auto"/>
          </w:divBdr>
          <w:divsChild>
            <w:div w:id="643118568">
              <w:marLeft w:val="0"/>
              <w:marRight w:val="0"/>
              <w:marTop w:val="0"/>
              <w:marBottom w:val="0"/>
              <w:divBdr>
                <w:top w:val="none" w:sz="0" w:space="0" w:color="auto"/>
                <w:left w:val="none" w:sz="0" w:space="0" w:color="auto"/>
                <w:bottom w:val="none" w:sz="0" w:space="0" w:color="auto"/>
                <w:right w:val="none" w:sz="0" w:space="0" w:color="auto"/>
              </w:divBdr>
              <w:divsChild>
                <w:div w:id="1308783054">
                  <w:marLeft w:val="0"/>
                  <w:marRight w:val="0"/>
                  <w:marTop w:val="0"/>
                  <w:marBottom w:val="0"/>
                  <w:divBdr>
                    <w:top w:val="none" w:sz="0" w:space="0" w:color="auto"/>
                    <w:left w:val="none" w:sz="0" w:space="0" w:color="auto"/>
                    <w:bottom w:val="none" w:sz="0" w:space="0" w:color="auto"/>
                    <w:right w:val="none" w:sz="0" w:space="0" w:color="auto"/>
                  </w:divBdr>
                  <w:divsChild>
                    <w:div w:id="11654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29095">
          <w:marLeft w:val="0"/>
          <w:marRight w:val="0"/>
          <w:marTop w:val="0"/>
          <w:marBottom w:val="0"/>
          <w:divBdr>
            <w:top w:val="none" w:sz="0" w:space="0" w:color="auto"/>
            <w:left w:val="none" w:sz="0" w:space="0" w:color="auto"/>
            <w:bottom w:val="none" w:sz="0" w:space="0" w:color="auto"/>
            <w:right w:val="none" w:sz="0" w:space="0" w:color="auto"/>
          </w:divBdr>
        </w:div>
        <w:div w:id="2120295944">
          <w:marLeft w:val="0"/>
          <w:marRight w:val="0"/>
          <w:marTop w:val="0"/>
          <w:marBottom w:val="0"/>
          <w:divBdr>
            <w:top w:val="none" w:sz="0" w:space="0" w:color="auto"/>
            <w:left w:val="none" w:sz="0" w:space="0" w:color="auto"/>
            <w:bottom w:val="none" w:sz="0" w:space="0" w:color="auto"/>
            <w:right w:val="none" w:sz="0" w:space="0" w:color="auto"/>
          </w:divBdr>
          <w:divsChild>
            <w:div w:id="1258513348">
              <w:marLeft w:val="0"/>
              <w:marRight w:val="0"/>
              <w:marTop w:val="0"/>
              <w:marBottom w:val="0"/>
              <w:divBdr>
                <w:top w:val="none" w:sz="0" w:space="0" w:color="auto"/>
                <w:left w:val="none" w:sz="0" w:space="0" w:color="auto"/>
                <w:bottom w:val="none" w:sz="0" w:space="0" w:color="auto"/>
                <w:right w:val="none" w:sz="0" w:space="0" w:color="auto"/>
              </w:divBdr>
              <w:divsChild>
                <w:div w:id="1682050438">
                  <w:marLeft w:val="0"/>
                  <w:marRight w:val="0"/>
                  <w:marTop w:val="0"/>
                  <w:marBottom w:val="0"/>
                  <w:divBdr>
                    <w:top w:val="none" w:sz="0" w:space="0" w:color="auto"/>
                    <w:left w:val="none" w:sz="0" w:space="0" w:color="auto"/>
                    <w:bottom w:val="none" w:sz="0" w:space="0" w:color="auto"/>
                    <w:right w:val="none" w:sz="0" w:space="0" w:color="auto"/>
                  </w:divBdr>
                  <w:divsChild>
                    <w:div w:id="745078977">
                      <w:marLeft w:val="0"/>
                      <w:marRight w:val="0"/>
                      <w:marTop w:val="0"/>
                      <w:marBottom w:val="0"/>
                      <w:divBdr>
                        <w:top w:val="none" w:sz="0" w:space="0" w:color="auto"/>
                        <w:left w:val="none" w:sz="0" w:space="0" w:color="auto"/>
                        <w:bottom w:val="none" w:sz="0" w:space="0" w:color="auto"/>
                        <w:right w:val="none" w:sz="0" w:space="0" w:color="auto"/>
                      </w:divBdr>
                      <w:divsChild>
                        <w:div w:id="1915892143">
                          <w:marLeft w:val="0"/>
                          <w:marRight w:val="0"/>
                          <w:marTop w:val="0"/>
                          <w:marBottom w:val="0"/>
                          <w:divBdr>
                            <w:top w:val="none" w:sz="0" w:space="0" w:color="auto"/>
                            <w:left w:val="none" w:sz="0" w:space="0" w:color="auto"/>
                            <w:bottom w:val="none" w:sz="0" w:space="0" w:color="auto"/>
                            <w:right w:val="none" w:sz="0" w:space="0" w:color="auto"/>
                          </w:divBdr>
                          <w:divsChild>
                            <w:div w:id="6789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959985">
      <w:bodyDiv w:val="1"/>
      <w:marLeft w:val="0"/>
      <w:marRight w:val="0"/>
      <w:marTop w:val="0"/>
      <w:marBottom w:val="0"/>
      <w:divBdr>
        <w:top w:val="none" w:sz="0" w:space="0" w:color="auto"/>
        <w:left w:val="none" w:sz="0" w:space="0" w:color="auto"/>
        <w:bottom w:val="none" w:sz="0" w:space="0" w:color="auto"/>
        <w:right w:val="none" w:sz="0" w:space="0" w:color="auto"/>
      </w:divBdr>
    </w:div>
    <w:div w:id="342781433">
      <w:bodyDiv w:val="1"/>
      <w:marLeft w:val="0"/>
      <w:marRight w:val="0"/>
      <w:marTop w:val="0"/>
      <w:marBottom w:val="0"/>
      <w:divBdr>
        <w:top w:val="none" w:sz="0" w:space="0" w:color="auto"/>
        <w:left w:val="none" w:sz="0" w:space="0" w:color="auto"/>
        <w:bottom w:val="none" w:sz="0" w:space="0" w:color="auto"/>
        <w:right w:val="none" w:sz="0" w:space="0" w:color="auto"/>
      </w:divBdr>
    </w:div>
    <w:div w:id="347297822">
      <w:bodyDiv w:val="1"/>
      <w:marLeft w:val="0"/>
      <w:marRight w:val="0"/>
      <w:marTop w:val="0"/>
      <w:marBottom w:val="0"/>
      <w:divBdr>
        <w:top w:val="none" w:sz="0" w:space="0" w:color="auto"/>
        <w:left w:val="none" w:sz="0" w:space="0" w:color="auto"/>
        <w:bottom w:val="none" w:sz="0" w:space="0" w:color="auto"/>
        <w:right w:val="none" w:sz="0" w:space="0" w:color="auto"/>
      </w:divBdr>
      <w:divsChild>
        <w:div w:id="1988392445">
          <w:marLeft w:val="130"/>
          <w:marRight w:val="0"/>
          <w:marTop w:val="0"/>
          <w:marBottom w:val="0"/>
          <w:divBdr>
            <w:top w:val="none" w:sz="0" w:space="0" w:color="auto"/>
            <w:left w:val="none" w:sz="0" w:space="0" w:color="auto"/>
            <w:bottom w:val="none" w:sz="0" w:space="0" w:color="auto"/>
            <w:right w:val="none" w:sz="0" w:space="0" w:color="auto"/>
          </w:divBdr>
        </w:div>
        <w:div w:id="150758990">
          <w:marLeft w:val="130"/>
          <w:marRight w:val="0"/>
          <w:marTop w:val="0"/>
          <w:marBottom w:val="0"/>
          <w:divBdr>
            <w:top w:val="none" w:sz="0" w:space="0" w:color="auto"/>
            <w:left w:val="none" w:sz="0" w:space="0" w:color="auto"/>
            <w:bottom w:val="none" w:sz="0" w:space="0" w:color="auto"/>
            <w:right w:val="none" w:sz="0" w:space="0" w:color="auto"/>
          </w:divBdr>
        </w:div>
        <w:div w:id="1831828294">
          <w:marLeft w:val="130"/>
          <w:marRight w:val="0"/>
          <w:marTop w:val="0"/>
          <w:marBottom w:val="0"/>
          <w:divBdr>
            <w:top w:val="none" w:sz="0" w:space="0" w:color="auto"/>
            <w:left w:val="none" w:sz="0" w:space="0" w:color="auto"/>
            <w:bottom w:val="none" w:sz="0" w:space="0" w:color="auto"/>
            <w:right w:val="none" w:sz="0" w:space="0" w:color="auto"/>
          </w:divBdr>
        </w:div>
        <w:div w:id="1802459777">
          <w:marLeft w:val="130"/>
          <w:marRight w:val="0"/>
          <w:marTop w:val="0"/>
          <w:marBottom w:val="0"/>
          <w:divBdr>
            <w:top w:val="none" w:sz="0" w:space="0" w:color="auto"/>
            <w:left w:val="none" w:sz="0" w:space="0" w:color="auto"/>
            <w:bottom w:val="none" w:sz="0" w:space="0" w:color="auto"/>
            <w:right w:val="none" w:sz="0" w:space="0" w:color="auto"/>
          </w:divBdr>
        </w:div>
        <w:div w:id="412627047">
          <w:marLeft w:val="130"/>
          <w:marRight w:val="0"/>
          <w:marTop w:val="0"/>
          <w:marBottom w:val="0"/>
          <w:divBdr>
            <w:top w:val="none" w:sz="0" w:space="0" w:color="auto"/>
            <w:left w:val="none" w:sz="0" w:space="0" w:color="auto"/>
            <w:bottom w:val="none" w:sz="0" w:space="0" w:color="auto"/>
            <w:right w:val="none" w:sz="0" w:space="0" w:color="auto"/>
          </w:divBdr>
        </w:div>
        <w:div w:id="1952929189">
          <w:marLeft w:val="130"/>
          <w:marRight w:val="0"/>
          <w:marTop w:val="0"/>
          <w:marBottom w:val="0"/>
          <w:divBdr>
            <w:top w:val="none" w:sz="0" w:space="0" w:color="auto"/>
            <w:left w:val="none" w:sz="0" w:space="0" w:color="auto"/>
            <w:bottom w:val="none" w:sz="0" w:space="0" w:color="auto"/>
            <w:right w:val="none" w:sz="0" w:space="0" w:color="auto"/>
          </w:divBdr>
        </w:div>
        <w:div w:id="951517301">
          <w:marLeft w:val="130"/>
          <w:marRight w:val="0"/>
          <w:marTop w:val="0"/>
          <w:marBottom w:val="0"/>
          <w:divBdr>
            <w:top w:val="none" w:sz="0" w:space="0" w:color="auto"/>
            <w:left w:val="none" w:sz="0" w:space="0" w:color="auto"/>
            <w:bottom w:val="none" w:sz="0" w:space="0" w:color="auto"/>
            <w:right w:val="none" w:sz="0" w:space="0" w:color="auto"/>
          </w:divBdr>
        </w:div>
      </w:divsChild>
    </w:div>
    <w:div w:id="350880174">
      <w:bodyDiv w:val="1"/>
      <w:marLeft w:val="0"/>
      <w:marRight w:val="0"/>
      <w:marTop w:val="0"/>
      <w:marBottom w:val="0"/>
      <w:divBdr>
        <w:top w:val="none" w:sz="0" w:space="0" w:color="auto"/>
        <w:left w:val="none" w:sz="0" w:space="0" w:color="auto"/>
        <w:bottom w:val="none" w:sz="0" w:space="0" w:color="auto"/>
        <w:right w:val="none" w:sz="0" w:space="0" w:color="auto"/>
      </w:divBdr>
      <w:divsChild>
        <w:div w:id="1700084253">
          <w:marLeft w:val="130"/>
          <w:marRight w:val="0"/>
          <w:marTop w:val="0"/>
          <w:marBottom w:val="0"/>
          <w:divBdr>
            <w:top w:val="none" w:sz="0" w:space="0" w:color="auto"/>
            <w:left w:val="none" w:sz="0" w:space="0" w:color="auto"/>
            <w:bottom w:val="none" w:sz="0" w:space="0" w:color="auto"/>
            <w:right w:val="none" w:sz="0" w:space="0" w:color="auto"/>
          </w:divBdr>
        </w:div>
        <w:div w:id="253590468">
          <w:marLeft w:val="130"/>
          <w:marRight w:val="0"/>
          <w:marTop w:val="0"/>
          <w:marBottom w:val="0"/>
          <w:divBdr>
            <w:top w:val="none" w:sz="0" w:space="0" w:color="auto"/>
            <w:left w:val="none" w:sz="0" w:space="0" w:color="auto"/>
            <w:bottom w:val="none" w:sz="0" w:space="0" w:color="auto"/>
            <w:right w:val="none" w:sz="0" w:space="0" w:color="auto"/>
          </w:divBdr>
        </w:div>
        <w:div w:id="986469952">
          <w:marLeft w:val="130"/>
          <w:marRight w:val="0"/>
          <w:marTop w:val="0"/>
          <w:marBottom w:val="0"/>
          <w:divBdr>
            <w:top w:val="none" w:sz="0" w:space="0" w:color="auto"/>
            <w:left w:val="none" w:sz="0" w:space="0" w:color="auto"/>
            <w:bottom w:val="none" w:sz="0" w:space="0" w:color="auto"/>
            <w:right w:val="none" w:sz="0" w:space="0" w:color="auto"/>
          </w:divBdr>
        </w:div>
        <w:div w:id="2128157099">
          <w:marLeft w:val="130"/>
          <w:marRight w:val="0"/>
          <w:marTop w:val="0"/>
          <w:marBottom w:val="0"/>
          <w:divBdr>
            <w:top w:val="none" w:sz="0" w:space="0" w:color="auto"/>
            <w:left w:val="none" w:sz="0" w:space="0" w:color="auto"/>
            <w:bottom w:val="none" w:sz="0" w:space="0" w:color="auto"/>
            <w:right w:val="none" w:sz="0" w:space="0" w:color="auto"/>
          </w:divBdr>
        </w:div>
        <w:div w:id="1378091993">
          <w:marLeft w:val="130"/>
          <w:marRight w:val="0"/>
          <w:marTop w:val="0"/>
          <w:marBottom w:val="0"/>
          <w:divBdr>
            <w:top w:val="none" w:sz="0" w:space="0" w:color="auto"/>
            <w:left w:val="none" w:sz="0" w:space="0" w:color="auto"/>
            <w:bottom w:val="none" w:sz="0" w:space="0" w:color="auto"/>
            <w:right w:val="none" w:sz="0" w:space="0" w:color="auto"/>
          </w:divBdr>
        </w:div>
      </w:divsChild>
    </w:div>
    <w:div w:id="353963270">
      <w:bodyDiv w:val="1"/>
      <w:marLeft w:val="0"/>
      <w:marRight w:val="0"/>
      <w:marTop w:val="0"/>
      <w:marBottom w:val="0"/>
      <w:divBdr>
        <w:top w:val="none" w:sz="0" w:space="0" w:color="auto"/>
        <w:left w:val="none" w:sz="0" w:space="0" w:color="auto"/>
        <w:bottom w:val="none" w:sz="0" w:space="0" w:color="auto"/>
        <w:right w:val="none" w:sz="0" w:space="0" w:color="auto"/>
      </w:divBdr>
    </w:div>
    <w:div w:id="368722780">
      <w:bodyDiv w:val="1"/>
      <w:marLeft w:val="0"/>
      <w:marRight w:val="0"/>
      <w:marTop w:val="0"/>
      <w:marBottom w:val="0"/>
      <w:divBdr>
        <w:top w:val="none" w:sz="0" w:space="0" w:color="auto"/>
        <w:left w:val="none" w:sz="0" w:space="0" w:color="auto"/>
        <w:bottom w:val="none" w:sz="0" w:space="0" w:color="auto"/>
        <w:right w:val="none" w:sz="0" w:space="0" w:color="auto"/>
      </w:divBdr>
    </w:div>
    <w:div w:id="396972312">
      <w:bodyDiv w:val="1"/>
      <w:marLeft w:val="0"/>
      <w:marRight w:val="0"/>
      <w:marTop w:val="0"/>
      <w:marBottom w:val="0"/>
      <w:divBdr>
        <w:top w:val="none" w:sz="0" w:space="0" w:color="auto"/>
        <w:left w:val="none" w:sz="0" w:space="0" w:color="auto"/>
        <w:bottom w:val="none" w:sz="0" w:space="0" w:color="auto"/>
        <w:right w:val="none" w:sz="0" w:space="0" w:color="auto"/>
      </w:divBdr>
    </w:div>
    <w:div w:id="399447665">
      <w:bodyDiv w:val="1"/>
      <w:marLeft w:val="0"/>
      <w:marRight w:val="0"/>
      <w:marTop w:val="0"/>
      <w:marBottom w:val="0"/>
      <w:divBdr>
        <w:top w:val="none" w:sz="0" w:space="0" w:color="auto"/>
        <w:left w:val="none" w:sz="0" w:space="0" w:color="auto"/>
        <w:bottom w:val="none" w:sz="0" w:space="0" w:color="auto"/>
        <w:right w:val="none" w:sz="0" w:space="0" w:color="auto"/>
      </w:divBdr>
    </w:div>
    <w:div w:id="401030940">
      <w:bodyDiv w:val="1"/>
      <w:marLeft w:val="0"/>
      <w:marRight w:val="0"/>
      <w:marTop w:val="0"/>
      <w:marBottom w:val="0"/>
      <w:divBdr>
        <w:top w:val="none" w:sz="0" w:space="0" w:color="auto"/>
        <w:left w:val="none" w:sz="0" w:space="0" w:color="auto"/>
        <w:bottom w:val="none" w:sz="0" w:space="0" w:color="auto"/>
        <w:right w:val="none" w:sz="0" w:space="0" w:color="auto"/>
      </w:divBdr>
    </w:div>
    <w:div w:id="439375429">
      <w:bodyDiv w:val="1"/>
      <w:marLeft w:val="0"/>
      <w:marRight w:val="0"/>
      <w:marTop w:val="0"/>
      <w:marBottom w:val="0"/>
      <w:divBdr>
        <w:top w:val="none" w:sz="0" w:space="0" w:color="auto"/>
        <w:left w:val="none" w:sz="0" w:space="0" w:color="auto"/>
        <w:bottom w:val="none" w:sz="0" w:space="0" w:color="auto"/>
        <w:right w:val="none" w:sz="0" w:space="0" w:color="auto"/>
      </w:divBdr>
    </w:div>
    <w:div w:id="461266977">
      <w:bodyDiv w:val="1"/>
      <w:marLeft w:val="0"/>
      <w:marRight w:val="0"/>
      <w:marTop w:val="0"/>
      <w:marBottom w:val="0"/>
      <w:divBdr>
        <w:top w:val="none" w:sz="0" w:space="0" w:color="auto"/>
        <w:left w:val="none" w:sz="0" w:space="0" w:color="auto"/>
        <w:bottom w:val="none" w:sz="0" w:space="0" w:color="auto"/>
        <w:right w:val="none" w:sz="0" w:space="0" w:color="auto"/>
      </w:divBdr>
      <w:divsChild>
        <w:div w:id="1658454739">
          <w:marLeft w:val="360"/>
          <w:marRight w:val="0"/>
          <w:marTop w:val="0"/>
          <w:marBottom w:val="240"/>
          <w:divBdr>
            <w:top w:val="none" w:sz="0" w:space="0" w:color="auto"/>
            <w:left w:val="none" w:sz="0" w:space="0" w:color="auto"/>
            <w:bottom w:val="none" w:sz="0" w:space="0" w:color="auto"/>
            <w:right w:val="none" w:sz="0" w:space="0" w:color="auto"/>
          </w:divBdr>
        </w:div>
        <w:div w:id="1538276764">
          <w:marLeft w:val="360"/>
          <w:marRight w:val="0"/>
          <w:marTop w:val="0"/>
          <w:marBottom w:val="240"/>
          <w:divBdr>
            <w:top w:val="none" w:sz="0" w:space="0" w:color="auto"/>
            <w:left w:val="none" w:sz="0" w:space="0" w:color="auto"/>
            <w:bottom w:val="none" w:sz="0" w:space="0" w:color="auto"/>
            <w:right w:val="none" w:sz="0" w:space="0" w:color="auto"/>
          </w:divBdr>
        </w:div>
        <w:div w:id="1172599670">
          <w:marLeft w:val="360"/>
          <w:marRight w:val="0"/>
          <w:marTop w:val="0"/>
          <w:marBottom w:val="240"/>
          <w:divBdr>
            <w:top w:val="none" w:sz="0" w:space="0" w:color="auto"/>
            <w:left w:val="none" w:sz="0" w:space="0" w:color="auto"/>
            <w:bottom w:val="none" w:sz="0" w:space="0" w:color="auto"/>
            <w:right w:val="none" w:sz="0" w:space="0" w:color="auto"/>
          </w:divBdr>
        </w:div>
      </w:divsChild>
    </w:div>
    <w:div w:id="471555408">
      <w:bodyDiv w:val="1"/>
      <w:marLeft w:val="0"/>
      <w:marRight w:val="0"/>
      <w:marTop w:val="0"/>
      <w:marBottom w:val="0"/>
      <w:divBdr>
        <w:top w:val="none" w:sz="0" w:space="0" w:color="auto"/>
        <w:left w:val="none" w:sz="0" w:space="0" w:color="auto"/>
        <w:bottom w:val="none" w:sz="0" w:space="0" w:color="auto"/>
        <w:right w:val="none" w:sz="0" w:space="0" w:color="auto"/>
      </w:divBdr>
      <w:divsChild>
        <w:div w:id="1024088758">
          <w:marLeft w:val="360"/>
          <w:marRight w:val="0"/>
          <w:marTop w:val="200"/>
          <w:marBottom w:val="0"/>
          <w:divBdr>
            <w:top w:val="none" w:sz="0" w:space="0" w:color="auto"/>
            <w:left w:val="none" w:sz="0" w:space="0" w:color="auto"/>
            <w:bottom w:val="none" w:sz="0" w:space="0" w:color="auto"/>
            <w:right w:val="none" w:sz="0" w:space="0" w:color="auto"/>
          </w:divBdr>
        </w:div>
        <w:div w:id="512688520">
          <w:marLeft w:val="360"/>
          <w:marRight w:val="0"/>
          <w:marTop w:val="200"/>
          <w:marBottom w:val="0"/>
          <w:divBdr>
            <w:top w:val="none" w:sz="0" w:space="0" w:color="auto"/>
            <w:left w:val="none" w:sz="0" w:space="0" w:color="auto"/>
            <w:bottom w:val="none" w:sz="0" w:space="0" w:color="auto"/>
            <w:right w:val="none" w:sz="0" w:space="0" w:color="auto"/>
          </w:divBdr>
        </w:div>
        <w:div w:id="874541769">
          <w:marLeft w:val="360"/>
          <w:marRight w:val="0"/>
          <w:marTop w:val="200"/>
          <w:marBottom w:val="0"/>
          <w:divBdr>
            <w:top w:val="none" w:sz="0" w:space="0" w:color="auto"/>
            <w:left w:val="none" w:sz="0" w:space="0" w:color="auto"/>
            <w:bottom w:val="none" w:sz="0" w:space="0" w:color="auto"/>
            <w:right w:val="none" w:sz="0" w:space="0" w:color="auto"/>
          </w:divBdr>
        </w:div>
        <w:div w:id="698817114">
          <w:marLeft w:val="360"/>
          <w:marRight w:val="0"/>
          <w:marTop w:val="200"/>
          <w:marBottom w:val="0"/>
          <w:divBdr>
            <w:top w:val="none" w:sz="0" w:space="0" w:color="auto"/>
            <w:left w:val="none" w:sz="0" w:space="0" w:color="auto"/>
            <w:bottom w:val="none" w:sz="0" w:space="0" w:color="auto"/>
            <w:right w:val="none" w:sz="0" w:space="0" w:color="auto"/>
          </w:divBdr>
        </w:div>
        <w:div w:id="1889535004">
          <w:marLeft w:val="360"/>
          <w:marRight w:val="0"/>
          <w:marTop w:val="200"/>
          <w:marBottom w:val="0"/>
          <w:divBdr>
            <w:top w:val="none" w:sz="0" w:space="0" w:color="auto"/>
            <w:left w:val="none" w:sz="0" w:space="0" w:color="auto"/>
            <w:bottom w:val="none" w:sz="0" w:space="0" w:color="auto"/>
            <w:right w:val="none" w:sz="0" w:space="0" w:color="auto"/>
          </w:divBdr>
        </w:div>
      </w:divsChild>
    </w:div>
    <w:div w:id="472449315">
      <w:bodyDiv w:val="1"/>
      <w:marLeft w:val="0"/>
      <w:marRight w:val="0"/>
      <w:marTop w:val="0"/>
      <w:marBottom w:val="0"/>
      <w:divBdr>
        <w:top w:val="none" w:sz="0" w:space="0" w:color="auto"/>
        <w:left w:val="none" w:sz="0" w:space="0" w:color="auto"/>
        <w:bottom w:val="none" w:sz="0" w:space="0" w:color="auto"/>
        <w:right w:val="none" w:sz="0" w:space="0" w:color="auto"/>
      </w:divBdr>
    </w:div>
    <w:div w:id="480196867">
      <w:bodyDiv w:val="1"/>
      <w:marLeft w:val="0"/>
      <w:marRight w:val="0"/>
      <w:marTop w:val="0"/>
      <w:marBottom w:val="0"/>
      <w:divBdr>
        <w:top w:val="none" w:sz="0" w:space="0" w:color="auto"/>
        <w:left w:val="none" w:sz="0" w:space="0" w:color="auto"/>
        <w:bottom w:val="none" w:sz="0" w:space="0" w:color="auto"/>
        <w:right w:val="none" w:sz="0" w:space="0" w:color="auto"/>
      </w:divBdr>
    </w:div>
    <w:div w:id="482503174">
      <w:bodyDiv w:val="1"/>
      <w:marLeft w:val="0"/>
      <w:marRight w:val="0"/>
      <w:marTop w:val="0"/>
      <w:marBottom w:val="0"/>
      <w:divBdr>
        <w:top w:val="none" w:sz="0" w:space="0" w:color="auto"/>
        <w:left w:val="none" w:sz="0" w:space="0" w:color="auto"/>
        <w:bottom w:val="none" w:sz="0" w:space="0" w:color="auto"/>
        <w:right w:val="none" w:sz="0" w:space="0" w:color="auto"/>
      </w:divBdr>
    </w:div>
    <w:div w:id="488325147">
      <w:bodyDiv w:val="1"/>
      <w:marLeft w:val="0"/>
      <w:marRight w:val="0"/>
      <w:marTop w:val="0"/>
      <w:marBottom w:val="0"/>
      <w:divBdr>
        <w:top w:val="none" w:sz="0" w:space="0" w:color="auto"/>
        <w:left w:val="none" w:sz="0" w:space="0" w:color="auto"/>
        <w:bottom w:val="none" w:sz="0" w:space="0" w:color="auto"/>
        <w:right w:val="none" w:sz="0" w:space="0" w:color="auto"/>
      </w:divBdr>
      <w:divsChild>
        <w:div w:id="506792848">
          <w:marLeft w:val="360"/>
          <w:marRight w:val="0"/>
          <w:marTop w:val="0"/>
          <w:marBottom w:val="240"/>
          <w:divBdr>
            <w:top w:val="none" w:sz="0" w:space="0" w:color="auto"/>
            <w:left w:val="none" w:sz="0" w:space="0" w:color="auto"/>
            <w:bottom w:val="none" w:sz="0" w:space="0" w:color="auto"/>
            <w:right w:val="none" w:sz="0" w:space="0" w:color="auto"/>
          </w:divBdr>
        </w:div>
        <w:div w:id="347294904">
          <w:marLeft w:val="360"/>
          <w:marRight w:val="0"/>
          <w:marTop w:val="0"/>
          <w:marBottom w:val="240"/>
          <w:divBdr>
            <w:top w:val="none" w:sz="0" w:space="0" w:color="auto"/>
            <w:left w:val="none" w:sz="0" w:space="0" w:color="auto"/>
            <w:bottom w:val="none" w:sz="0" w:space="0" w:color="auto"/>
            <w:right w:val="none" w:sz="0" w:space="0" w:color="auto"/>
          </w:divBdr>
        </w:div>
        <w:div w:id="1980381363">
          <w:marLeft w:val="360"/>
          <w:marRight w:val="0"/>
          <w:marTop w:val="0"/>
          <w:marBottom w:val="240"/>
          <w:divBdr>
            <w:top w:val="none" w:sz="0" w:space="0" w:color="auto"/>
            <w:left w:val="none" w:sz="0" w:space="0" w:color="auto"/>
            <w:bottom w:val="none" w:sz="0" w:space="0" w:color="auto"/>
            <w:right w:val="none" w:sz="0" w:space="0" w:color="auto"/>
          </w:divBdr>
        </w:div>
        <w:div w:id="251545569">
          <w:marLeft w:val="360"/>
          <w:marRight w:val="0"/>
          <w:marTop w:val="0"/>
          <w:marBottom w:val="240"/>
          <w:divBdr>
            <w:top w:val="none" w:sz="0" w:space="0" w:color="auto"/>
            <w:left w:val="none" w:sz="0" w:space="0" w:color="auto"/>
            <w:bottom w:val="none" w:sz="0" w:space="0" w:color="auto"/>
            <w:right w:val="none" w:sz="0" w:space="0" w:color="auto"/>
          </w:divBdr>
        </w:div>
      </w:divsChild>
    </w:div>
    <w:div w:id="491599733">
      <w:bodyDiv w:val="1"/>
      <w:marLeft w:val="0"/>
      <w:marRight w:val="0"/>
      <w:marTop w:val="0"/>
      <w:marBottom w:val="0"/>
      <w:divBdr>
        <w:top w:val="none" w:sz="0" w:space="0" w:color="auto"/>
        <w:left w:val="none" w:sz="0" w:space="0" w:color="auto"/>
        <w:bottom w:val="none" w:sz="0" w:space="0" w:color="auto"/>
        <w:right w:val="none" w:sz="0" w:space="0" w:color="auto"/>
      </w:divBdr>
    </w:div>
    <w:div w:id="506596086">
      <w:bodyDiv w:val="1"/>
      <w:marLeft w:val="0"/>
      <w:marRight w:val="0"/>
      <w:marTop w:val="0"/>
      <w:marBottom w:val="0"/>
      <w:divBdr>
        <w:top w:val="none" w:sz="0" w:space="0" w:color="auto"/>
        <w:left w:val="none" w:sz="0" w:space="0" w:color="auto"/>
        <w:bottom w:val="none" w:sz="0" w:space="0" w:color="auto"/>
        <w:right w:val="none" w:sz="0" w:space="0" w:color="auto"/>
      </w:divBdr>
    </w:div>
    <w:div w:id="509876798">
      <w:bodyDiv w:val="1"/>
      <w:marLeft w:val="0"/>
      <w:marRight w:val="0"/>
      <w:marTop w:val="0"/>
      <w:marBottom w:val="0"/>
      <w:divBdr>
        <w:top w:val="none" w:sz="0" w:space="0" w:color="auto"/>
        <w:left w:val="none" w:sz="0" w:space="0" w:color="auto"/>
        <w:bottom w:val="none" w:sz="0" w:space="0" w:color="auto"/>
        <w:right w:val="none" w:sz="0" w:space="0" w:color="auto"/>
      </w:divBdr>
      <w:divsChild>
        <w:div w:id="1128019">
          <w:marLeft w:val="547"/>
          <w:marRight w:val="0"/>
          <w:marTop w:val="0"/>
          <w:marBottom w:val="0"/>
          <w:divBdr>
            <w:top w:val="none" w:sz="0" w:space="0" w:color="auto"/>
            <w:left w:val="none" w:sz="0" w:space="0" w:color="auto"/>
            <w:bottom w:val="none" w:sz="0" w:space="0" w:color="auto"/>
            <w:right w:val="none" w:sz="0" w:space="0" w:color="auto"/>
          </w:divBdr>
        </w:div>
      </w:divsChild>
    </w:div>
    <w:div w:id="520825350">
      <w:bodyDiv w:val="1"/>
      <w:marLeft w:val="0"/>
      <w:marRight w:val="0"/>
      <w:marTop w:val="0"/>
      <w:marBottom w:val="0"/>
      <w:divBdr>
        <w:top w:val="none" w:sz="0" w:space="0" w:color="auto"/>
        <w:left w:val="none" w:sz="0" w:space="0" w:color="auto"/>
        <w:bottom w:val="none" w:sz="0" w:space="0" w:color="auto"/>
        <w:right w:val="none" w:sz="0" w:space="0" w:color="auto"/>
      </w:divBdr>
    </w:div>
    <w:div w:id="546070816">
      <w:bodyDiv w:val="1"/>
      <w:marLeft w:val="0"/>
      <w:marRight w:val="0"/>
      <w:marTop w:val="0"/>
      <w:marBottom w:val="0"/>
      <w:divBdr>
        <w:top w:val="none" w:sz="0" w:space="0" w:color="auto"/>
        <w:left w:val="none" w:sz="0" w:space="0" w:color="auto"/>
        <w:bottom w:val="none" w:sz="0" w:space="0" w:color="auto"/>
        <w:right w:val="none" w:sz="0" w:space="0" w:color="auto"/>
      </w:divBdr>
    </w:div>
    <w:div w:id="589126386">
      <w:bodyDiv w:val="1"/>
      <w:marLeft w:val="0"/>
      <w:marRight w:val="0"/>
      <w:marTop w:val="0"/>
      <w:marBottom w:val="0"/>
      <w:divBdr>
        <w:top w:val="none" w:sz="0" w:space="0" w:color="auto"/>
        <w:left w:val="none" w:sz="0" w:space="0" w:color="auto"/>
        <w:bottom w:val="none" w:sz="0" w:space="0" w:color="auto"/>
        <w:right w:val="none" w:sz="0" w:space="0" w:color="auto"/>
      </w:divBdr>
    </w:div>
    <w:div w:id="598149378">
      <w:bodyDiv w:val="1"/>
      <w:marLeft w:val="0"/>
      <w:marRight w:val="0"/>
      <w:marTop w:val="0"/>
      <w:marBottom w:val="0"/>
      <w:divBdr>
        <w:top w:val="none" w:sz="0" w:space="0" w:color="auto"/>
        <w:left w:val="none" w:sz="0" w:space="0" w:color="auto"/>
        <w:bottom w:val="none" w:sz="0" w:space="0" w:color="auto"/>
        <w:right w:val="none" w:sz="0" w:space="0" w:color="auto"/>
      </w:divBdr>
    </w:div>
    <w:div w:id="599146891">
      <w:bodyDiv w:val="1"/>
      <w:marLeft w:val="0"/>
      <w:marRight w:val="0"/>
      <w:marTop w:val="0"/>
      <w:marBottom w:val="0"/>
      <w:divBdr>
        <w:top w:val="none" w:sz="0" w:space="0" w:color="auto"/>
        <w:left w:val="none" w:sz="0" w:space="0" w:color="auto"/>
        <w:bottom w:val="none" w:sz="0" w:space="0" w:color="auto"/>
        <w:right w:val="none" w:sz="0" w:space="0" w:color="auto"/>
      </w:divBdr>
    </w:div>
    <w:div w:id="607811484">
      <w:bodyDiv w:val="1"/>
      <w:marLeft w:val="0"/>
      <w:marRight w:val="0"/>
      <w:marTop w:val="0"/>
      <w:marBottom w:val="0"/>
      <w:divBdr>
        <w:top w:val="none" w:sz="0" w:space="0" w:color="auto"/>
        <w:left w:val="none" w:sz="0" w:space="0" w:color="auto"/>
        <w:bottom w:val="none" w:sz="0" w:space="0" w:color="auto"/>
        <w:right w:val="none" w:sz="0" w:space="0" w:color="auto"/>
      </w:divBdr>
    </w:div>
    <w:div w:id="618342634">
      <w:bodyDiv w:val="1"/>
      <w:marLeft w:val="0"/>
      <w:marRight w:val="0"/>
      <w:marTop w:val="0"/>
      <w:marBottom w:val="0"/>
      <w:divBdr>
        <w:top w:val="none" w:sz="0" w:space="0" w:color="auto"/>
        <w:left w:val="none" w:sz="0" w:space="0" w:color="auto"/>
        <w:bottom w:val="none" w:sz="0" w:space="0" w:color="auto"/>
        <w:right w:val="none" w:sz="0" w:space="0" w:color="auto"/>
      </w:divBdr>
      <w:divsChild>
        <w:div w:id="894705572">
          <w:marLeft w:val="547"/>
          <w:marRight w:val="0"/>
          <w:marTop w:val="60"/>
          <w:marBottom w:val="120"/>
          <w:divBdr>
            <w:top w:val="none" w:sz="0" w:space="0" w:color="auto"/>
            <w:left w:val="none" w:sz="0" w:space="0" w:color="auto"/>
            <w:bottom w:val="none" w:sz="0" w:space="0" w:color="auto"/>
            <w:right w:val="none" w:sz="0" w:space="0" w:color="auto"/>
          </w:divBdr>
        </w:div>
        <w:div w:id="2018456094">
          <w:marLeft w:val="547"/>
          <w:marRight w:val="0"/>
          <w:marTop w:val="60"/>
          <w:marBottom w:val="120"/>
          <w:divBdr>
            <w:top w:val="none" w:sz="0" w:space="0" w:color="auto"/>
            <w:left w:val="none" w:sz="0" w:space="0" w:color="auto"/>
            <w:bottom w:val="none" w:sz="0" w:space="0" w:color="auto"/>
            <w:right w:val="none" w:sz="0" w:space="0" w:color="auto"/>
          </w:divBdr>
        </w:div>
        <w:div w:id="1120491944">
          <w:marLeft w:val="547"/>
          <w:marRight w:val="0"/>
          <w:marTop w:val="60"/>
          <w:marBottom w:val="120"/>
          <w:divBdr>
            <w:top w:val="none" w:sz="0" w:space="0" w:color="auto"/>
            <w:left w:val="none" w:sz="0" w:space="0" w:color="auto"/>
            <w:bottom w:val="none" w:sz="0" w:space="0" w:color="auto"/>
            <w:right w:val="none" w:sz="0" w:space="0" w:color="auto"/>
          </w:divBdr>
        </w:div>
        <w:div w:id="821508016">
          <w:marLeft w:val="547"/>
          <w:marRight w:val="0"/>
          <w:marTop w:val="60"/>
          <w:marBottom w:val="120"/>
          <w:divBdr>
            <w:top w:val="none" w:sz="0" w:space="0" w:color="auto"/>
            <w:left w:val="none" w:sz="0" w:space="0" w:color="auto"/>
            <w:bottom w:val="none" w:sz="0" w:space="0" w:color="auto"/>
            <w:right w:val="none" w:sz="0" w:space="0" w:color="auto"/>
          </w:divBdr>
        </w:div>
        <w:div w:id="1629554080">
          <w:marLeft w:val="547"/>
          <w:marRight w:val="0"/>
          <w:marTop w:val="60"/>
          <w:marBottom w:val="120"/>
          <w:divBdr>
            <w:top w:val="none" w:sz="0" w:space="0" w:color="auto"/>
            <w:left w:val="none" w:sz="0" w:space="0" w:color="auto"/>
            <w:bottom w:val="none" w:sz="0" w:space="0" w:color="auto"/>
            <w:right w:val="none" w:sz="0" w:space="0" w:color="auto"/>
          </w:divBdr>
        </w:div>
        <w:div w:id="1390499642">
          <w:marLeft w:val="547"/>
          <w:marRight w:val="0"/>
          <w:marTop w:val="60"/>
          <w:marBottom w:val="120"/>
          <w:divBdr>
            <w:top w:val="none" w:sz="0" w:space="0" w:color="auto"/>
            <w:left w:val="none" w:sz="0" w:space="0" w:color="auto"/>
            <w:bottom w:val="none" w:sz="0" w:space="0" w:color="auto"/>
            <w:right w:val="none" w:sz="0" w:space="0" w:color="auto"/>
          </w:divBdr>
        </w:div>
        <w:div w:id="1666083199">
          <w:marLeft w:val="547"/>
          <w:marRight w:val="0"/>
          <w:marTop w:val="60"/>
          <w:marBottom w:val="120"/>
          <w:divBdr>
            <w:top w:val="none" w:sz="0" w:space="0" w:color="auto"/>
            <w:left w:val="none" w:sz="0" w:space="0" w:color="auto"/>
            <w:bottom w:val="none" w:sz="0" w:space="0" w:color="auto"/>
            <w:right w:val="none" w:sz="0" w:space="0" w:color="auto"/>
          </w:divBdr>
        </w:div>
        <w:div w:id="1468934409">
          <w:marLeft w:val="547"/>
          <w:marRight w:val="0"/>
          <w:marTop w:val="60"/>
          <w:marBottom w:val="120"/>
          <w:divBdr>
            <w:top w:val="none" w:sz="0" w:space="0" w:color="auto"/>
            <w:left w:val="none" w:sz="0" w:space="0" w:color="auto"/>
            <w:bottom w:val="none" w:sz="0" w:space="0" w:color="auto"/>
            <w:right w:val="none" w:sz="0" w:space="0" w:color="auto"/>
          </w:divBdr>
        </w:div>
        <w:div w:id="1237743436">
          <w:marLeft w:val="547"/>
          <w:marRight w:val="0"/>
          <w:marTop w:val="60"/>
          <w:marBottom w:val="120"/>
          <w:divBdr>
            <w:top w:val="none" w:sz="0" w:space="0" w:color="auto"/>
            <w:left w:val="none" w:sz="0" w:space="0" w:color="auto"/>
            <w:bottom w:val="none" w:sz="0" w:space="0" w:color="auto"/>
            <w:right w:val="none" w:sz="0" w:space="0" w:color="auto"/>
          </w:divBdr>
        </w:div>
        <w:div w:id="1530678005">
          <w:marLeft w:val="547"/>
          <w:marRight w:val="0"/>
          <w:marTop w:val="60"/>
          <w:marBottom w:val="120"/>
          <w:divBdr>
            <w:top w:val="none" w:sz="0" w:space="0" w:color="auto"/>
            <w:left w:val="none" w:sz="0" w:space="0" w:color="auto"/>
            <w:bottom w:val="none" w:sz="0" w:space="0" w:color="auto"/>
            <w:right w:val="none" w:sz="0" w:space="0" w:color="auto"/>
          </w:divBdr>
        </w:div>
      </w:divsChild>
    </w:div>
    <w:div w:id="632903555">
      <w:bodyDiv w:val="1"/>
      <w:marLeft w:val="0"/>
      <w:marRight w:val="0"/>
      <w:marTop w:val="0"/>
      <w:marBottom w:val="0"/>
      <w:divBdr>
        <w:top w:val="none" w:sz="0" w:space="0" w:color="auto"/>
        <w:left w:val="none" w:sz="0" w:space="0" w:color="auto"/>
        <w:bottom w:val="none" w:sz="0" w:space="0" w:color="auto"/>
        <w:right w:val="none" w:sz="0" w:space="0" w:color="auto"/>
      </w:divBdr>
    </w:div>
    <w:div w:id="701053999">
      <w:bodyDiv w:val="1"/>
      <w:marLeft w:val="0"/>
      <w:marRight w:val="0"/>
      <w:marTop w:val="0"/>
      <w:marBottom w:val="0"/>
      <w:divBdr>
        <w:top w:val="none" w:sz="0" w:space="0" w:color="auto"/>
        <w:left w:val="none" w:sz="0" w:space="0" w:color="auto"/>
        <w:bottom w:val="none" w:sz="0" w:space="0" w:color="auto"/>
        <w:right w:val="none" w:sz="0" w:space="0" w:color="auto"/>
      </w:divBdr>
    </w:div>
    <w:div w:id="702098530">
      <w:bodyDiv w:val="1"/>
      <w:marLeft w:val="0"/>
      <w:marRight w:val="0"/>
      <w:marTop w:val="0"/>
      <w:marBottom w:val="0"/>
      <w:divBdr>
        <w:top w:val="none" w:sz="0" w:space="0" w:color="auto"/>
        <w:left w:val="none" w:sz="0" w:space="0" w:color="auto"/>
        <w:bottom w:val="none" w:sz="0" w:space="0" w:color="auto"/>
        <w:right w:val="none" w:sz="0" w:space="0" w:color="auto"/>
      </w:divBdr>
      <w:divsChild>
        <w:div w:id="237830233">
          <w:marLeft w:val="360"/>
          <w:marRight w:val="0"/>
          <w:marTop w:val="200"/>
          <w:marBottom w:val="0"/>
          <w:divBdr>
            <w:top w:val="none" w:sz="0" w:space="0" w:color="auto"/>
            <w:left w:val="none" w:sz="0" w:space="0" w:color="auto"/>
            <w:bottom w:val="none" w:sz="0" w:space="0" w:color="auto"/>
            <w:right w:val="none" w:sz="0" w:space="0" w:color="auto"/>
          </w:divBdr>
        </w:div>
        <w:div w:id="1603341156">
          <w:marLeft w:val="360"/>
          <w:marRight w:val="0"/>
          <w:marTop w:val="200"/>
          <w:marBottom w:val="0"/>
          <w:divBdr>
            <w:top w:val="none" w:sz="0" w:space="0" w:color="auto"/>
            <w:left w:val="none" w:sz="0" w:space="0" w:color="auto"/>
            <w:bottom w:val="none" w:sz="0" w:space="0" w:color="auto"/>
            <w:right w:val="none" w:sz="0" w:space="0" w:color="auto"/>
          </w:divBdr>
        </w:div>
        <w:div w:id="2022930394">
          <w:marLeft w:val="360"/>
          <w:marRight w:val="0"/>
          <w:marTop w:val="200"/>
          <w:marBottom w:val="0"/>
          <w:divBdr>
            <w:top w:val="none" w:sz="0" w:space="0" w:color="auto"/>
            <w:left w:val="none" w:sz="0" w:space="0" w:color="auto"/>
            <w:bottom w:val="none" w:sz="0" w:space="0" w:color="auto"/>
            <w:right w:val="none" w:sz="0" w:space="0" w:color="auto"/>
          </w:divBdr>
        </w:div>
        <w:div w:id="387537158">
          <w:marLeft w:val="360"/>
          <w:marRight w:val="0"/>
          <w:marTop w:val="200"/>
          <w:marBottom w:val="0"/>
          <w:divBdr>
            <w:top w:val="none" w:sz="0" w:space="0" w:color="auto"/>
            <w:left w:val="none" w:sz="0" w:space="0" w:color="auto"/>
            <w:bottom w:val="none" w:sz="0" w:space="0" w:color="auto"/>
            <w:right w:val="none" w:sz="0" w:space="0" w:color="auto"/>
          </w:divBdr>
        </w:div>
        <w:div w:id="1305503682">
          <w:marLeft w:val="360"/>
          <w:marRight w:val="0"/>
          <w:marTop w:val="200"/>
          <w:marBottom w:val="0"/>
          <w:divBdr>
            <w:top w:val="none" w:sz="0" w:space="0" w:color="auto"/>
            <w:left w:val="none" w:sz="0" w:space="0" w:color="auto"/>
            <w:bottom w:val="none" w:sz="0" w:space="0" w:color="auto"/>
            <w:right w:val="none" w:sz="0" w:space="0" w:color="auto"/>
          </w:divBdr>
        </w:div>
      </w:divsChild>
    </w:div>
    <w:div w:id="711686396">
      <w:bodyDiv w:val="1"/>
      <w:marLeft w:val="0"/>
      <w:marRight w:val="0"/>
      <w:marTop w:val="0"/>
      <w:marBottom w:val="0"/>
      <w:divBdr>
        <w:top w:val="none" w:sz="0" w:space="0" w:color="auto"/>
        <w:left w:val="none" w:sz="0" w:space="0" w:color="auto"/>
        <w:bottom w:val="none" w:sz="0" w:space="0" w:color="auto"/>
        <w:right w:val="none" w:sz="0" w:space="0" w:color="auto"/>
      </w:divBdr>
    </w:div>
    <w:div w:id="739867249">
      <w:bodyDiv w:val="1"/>
      <w:marLeft w:val="0"/>
      <w:marRight w:val="0"/>
      <w:marTop w:val="0"/>
      <w:marBottom w:val="0"/>
      <w:divBdr>
        <w:top w:val="none" w:sz="0" w:space="0" w:color="auto"/>
        <w:left w:val="none" w:sz="0" w:space="0" w:color="auto"/>
        <w:bottom w:val="none" w:sz="0" w:space="0" w:color="auto"/>
        <w:right w:val="none" w:sz="0" w:space="0" w:color="auto"/>
      </w:divBdr>
    </w:div>
    <w:div w:id="740561864">
      <w:bodyDiv w:val="1"/>
      <w:marLeft w:val="0"/>
      <w:marRight w:val="0"/>
      <w:marTop w:val="0"/>
      <w:marBottom w:val="0"/>
      <w:divBdr>
        <w:top w:val="none" w:sz="0" w:space="0" w:color="auto"/>
        <w:left w:val="none" w:sz="0" w:space="0" w:color="auto"/>
        <w:bottom w:val="none" w:sz="0" w:space="0" w:color="auto"/>
        <w:right w:val="none" w:sz="0" w:space="0" w:color="auto"/>
      </w:divBdr>
    </w:div>
    <w:div w:id="749083879">
      <w:bodyDiv w:val="1"/>
      <w:marLeft w:val="0"/>
      <w:marRight w:val="0"/>
      <w:marTop w:val="0"/>
      <w:marBottom w:val="0"/>
      <w:divBdr>
        <w:top w:val="none" w:sz="0" w:space="0" w:color="auto"/>
        <w:left w:val="none" w:sz="0" w:space="0" w:color="auto"/>
        <w:bottom w:val="none" w:sz="0" w:space="0" w:color="auto"/>
        <w:right w:val="none" w:sz="0" w:space="0" w:color="auto"/>
      </w:divBdr>
    </w:div>
    <w:div w:id="750009748">
      <w:bodyDiv w:val="1"/>
      <w:marLeft w:val="0"/>
      <w:marRight w:val="0"/>
      <w:marTop w:val="0"/>
      <w:marBottom w:val="0"/>
      <w:divBdr>
        <w:top w:val="none" w:sz="0" w:space="0" w:color="auto"/>
        <w:left w:val="none" w:sz="0" w:space="0" w:color="auto"/>
        <w:bottom w:val="none" w:sz="0" w:space="0" w:color="auto"/>
        <w:right w:val="none" w:sz="0" w:space="0" w:color="auto"/>
      </w:divBdr>
    </w:div>
    <w:div w:id="769590189">
      <w:bodyDiv w:val="1"/>
      <w:marLeft w:val="0"/>
      <w:marRight w:val="0"/>
      <w:marTop w:val="0"/>
      <w:marBottom w:val="0"/>
      <w:divBdr>
        <w:top w:val="none" w:sz="0" w:space="0" w:color="auto"/>
        <w:left w:val="none" w:sz="0" w:space="0" w:color="auto"/>
        <w:bottom w:val="none" w:sz="0" w:space="0" w:color="auto"/>
        <w:right w:val="none" w:sz="0" w:space="0" w:color="auto"/>
      </w:divBdr>
    </w:div>
    <w:div w:id="782193442">
      <w:bodyDiv w:val="1"/>
      <w:marLeft w:val="0"/>
      <w:marRight w:val="0"/>
      <w:marTop w:val="0"/>
      <w:marBottom w:val="0"/>
      <w:divBdr>
        <w:top w:val="none" w:sz="0" w:space="0" w:color="auto"/>
        <w:left w:val="none" w:sz="0" w:space="0" w:color="auto"/>
        <w:bottom w:val="none" w:sz="0" w:space="0" w:color="auto"/>
        <w:right w:val="none" w:sz="0" w:space="0" w:color="auto"/>
      </w:divBdr>
      <w:divsChild>
        <w:div w:id="1570532858">
          <w:marLeft w:val="360"/>
          <w:marRight w:val="0"/>
          <w:marTop w:val="200"/>
          <w:marBottom w:val="0"/>
          <w:divBdr>
            <w:top w:val="none" w:sz="0" w:space="0" w:color="auto"/>
            <w:left w:val="none" w:sz="0" w:space="0" w:color="auto"/>
            <w:bottom w:val="none" w:sz="0" w:space="0" w:color="auto"/>
            <w:right w:val="none" w:sz="0" w:space="0" w:color="auto"/>
          </w:divBdr>
        </w:div>
      </w:divsChild>
    </w:div>
    <w:div w:id="790586946">
      <w:bodyDiv w:val="1"/>
      <w:marLeft w:val="0"/>
      <w:marRight w:val="0"/>
      <w:marTop w:val="0"/>
      <w:marBottom w:val="0"/>
      <w:divBdr>
        <w:top w:val="none" w:sz="0" w:space="0" w:color="auto"/>
        <w:left w:val="none" w:sz="0" w:space="0" w:color="auto"/>
        <w:bottom w:val="none" w:sz="0" w:space="0" w:color="auto"/>
        <w:right w:val="none" w:sz="0" w:space="0" w:color="auto"/>
      </w:divBdr>
      <w:divsChild>
        <w:div w:id="1266036519">
          <w:marLeft w:val="360"/>
          <w:marRight w:val="0"/>
          <w:marTop w:val="200"/>
          <w:marBottom w:val="0"/>
          <w:divBdr>
            <w:top w:val="none" w:sz="0" w:space="0" w:color="auto"/>
            <w:left w:val="none" w:sz="0" w:space="0" w:color="auto"/>
            <w:bottom w:val="none" w:sz="0" w:space="0" w:color="auto"/>
            <w:right w:val="none" w:sz="0" w:space="0" w:color="auto"/>
          </w:divBdr>
        </w:div>
        <w:div w:id="1884831808">
          <w:marLeft w:val="360"/>
          <w:marRight w:val="0"/>
          <w:marTop w:val="200"/>
          <w:marBottom w:val="0"/>
          <w:divBdr>
            <w:top w:val="none" w:sz="0" w:space="0" w:color="auto"/>
            <w:left w:val="none" w:sz="0" w:space="0" w:color="auto"/>
            <w:bottom w:val="none" w:sz="0" w:space="0" w:color="auto"/>
            <w:right w:val="none" w:sz="0" w:space="0" w:color="auto"/>
          </w:divBdr>
        </w:div>
        <w:div w:id="1883469702">
          <w:marLeft w:val="360"/>
          <w:marRight w:val="0"/>
          <w:marTop w:val="200"/>
          <w:marBottom w:val="0"/>
          <w:divBdr>
            <w:top w:val="none" w:sz="0" w:space="0" w:color="auto"/>
            <w:left w:val="none" w:sz="0" w:space="0" w:color="auto"/>
            <w:bottom w:val="none" w:sz="0" w:space="0" w:color="auto"/>
            <w:right w:val="none" w:sz="0" w:space="0" w:color="auto"/>
          </w:divBdr>
        </w:div>
        <w:div w:id="2142452039">
          <w:marLeft w:val="360"/>
          <w:marRight w:val="0"/>
          <w:marTop w:val="200"/>
          <w:marBottom w:val="0"/>
          <w:divBdr>
            <w:top w:val="none" w:sz="0" w:space="0" w:color="auto"/>
            <w:left w:val="none" w:sz="0" w:space="0" w:color="auto"/>
            <w:bottom w:val="none" w:sz="0" w:space="0" w:color="auto"/>
            <w:right w:val="none" w:sz="0" w:space="0" w:color="auto"/>
          </w:divBdr>
        </w:div>
        <w:div w:id="1725759509">
          <w:marLeft w:val="360"/>
          <w:marRight w:val="0"/>
          <w:marTop w:val="200"/>
          <w:marBottom w:val="0"/>
          <w:divBdr>
            <w:top w:val="none" w:sz="0" w:space="0" w:color="auto"/>
            <w:left w:val="none" w:sz="0" w:space="0" w:color="auto"/>
            <w:bottom w:val="none" w:sz="0" w:space="0" w:color="auto"/>
            <w:right w:val="none" w:sz="0" w:space="0" w:color="auto"/>
          </w:divBdr>
        </w:div>
      </w:divsChild>
    </w:div>
    <w:div w:id="795563766">
      <w:bodyDiv w:val="1"/>
      <w:marLeft w:val="0"/>
      <w:marRight w:val="0"/>
      <w:marTop w:val="0"/>
      <w:marBottom w:val="0"/>
      <w:divBdr>
        <w:top w:val="none" w:sz="0" w:space="0" w:color="auto"/>
        <w:left w:val="none" w:sz="0" w:space="0" w:color="auto"/>
        <w:bottom w:val="none" w:sz="0" w:space="0" w:color="auto"/>
        <w:right w:val="none" w:sz="0" w:space="0" w:color="auto"/>
      </w:divBdr>
    </w:div>
    <w:div w:id="803962825">
      <w:bodyDiv w:val="1"/>
      <w:marLeft w:val="0"/>
      <w:marRight w:val="0"/>
      <w:marTop w:val="0"/>
      <w:marBottom w:val="0"/>
      <w:divBdr>
        <w:top w:val="none" w:sz="0" w:space="0" w:color="auto"/>
        <w:left w:val="none" w:sz="0" w:space="0" w:color="auto"/>
        <w:bottom w:val="none" w:sz="0" w:space="0" w:color="auto"/>
        <w:right w:val="none" w:sz="0" w:space="0" w:color="auto"/>
      </w:divBdr>
    </w:div>
    <w:div w:id="813831635">
      <w:bodyDiv w:val="1"/>
      <w:marLeft w:val="0"/>
      <w:marRight w:val="0"/>
      <w:marTop w:val="0"/>
      <w:marBottom w:val="0"/>
      <w:divBdr>
        <w:top w:val="none" w:sz="0" w:space="0" w:color="auto"/>
        <w:left w:val="none" w:sz="0" w:space="0" w:color="auto"/>
        <w:bottom w:val="none" w:sz="0" w:space="0" w:color="auto"/>
        <w:right w:val="none" w:sz="0" w:space="0" w:color="auto"/>
      </w:divBdr>
    </w:div>
    <w:div w:id="814178191">
      <w:bodyDiv w:val="1"/>
      <w:marLeft w:val="0"/>
      <w:marRight w:val="0"/>
      <w:marTop w:val="0"/>
      <w:marBottom w:val="0"/>
      <w:divBdr>
        <w:top w:val="none" w:sz="0" w:space="0" w:color="auto"/>
        <w:left w:val="none" w:sz="0" w:space="0" w:color="auto"/>
        <w:bottom w:val="none" w:sz="0" w:space="0" w:color="auto"/>
        <w:right w:val="none" w:sz="0" w:space="0" w:color="auto"/>
      </w:divBdr>
    </w:div>
    <w:div w:id="822698518">
      <w:bodyDiv w:val="1"/>
      <w:marLeft w:val="0"/>
      <w:marRight w:val="0"/>
      <w:marTop w:val="0"/>
      <w:marBottom w:val="0"/>
      <w:divBdr>
        <w:top w:val="none" w:sz="0" w:space="0" w:color="auto"/>
        <w:left w:val="none" w:sz="0" w:space="0" w:color="auto"/>
        <w:bottom w:val="none" w:sz="0" w:space="0" w:color="auto"/>
        <w:right w:val="none" w:sz="0" w:space="0" w:color="auto"/>
      </w:divBdr>
      <w:divsChild>
        <w:div w:id="1763334198">
          <w:marLeft w:val="360"/>
          <w:marRight w:val="0"/>
          <w:marTop w:val="200"/>
          <w:marBottom w:val="0"/>
          <w:divBdr>
            <w:top w:val="none" w:sz="0" w:space="0" w:color="auto"/>
            <w:left w:val="none" w:sz="0" w:space="0" w:color="auto"/>
            <w:bottom w:val="none" w:sz="0" w:space="0" w:color="auto"/>
            <w:right w:val="none" w:sz="0" w:space="0" w:color="auto"/>
          </w:divBdr>
        </w:div>
      </w:divsChild>
    </w:div>
    <w:div w:id="825367018">
      <w:bodyDiv w:val="1"/>
      <w:marLeft w:val="0"/>
      <w:marRight w:val="0"/>
      <w:marTop w:val="0"/>
      <w:marBottom w:val="0"/>
      <w:divBdr>
        <w:top w:val="none" w:sz="0" w:space="0" w:color="auto"/>
        <w:left w:val="none" w:sz="0" w:space="0" w:color="auto"/>
        <w:bottom w:val="none" w:sz="0" w:space="0" w:color="auto"/>
        <w:right w:val="none" w:sz="0" w:space="0" w:color="auto"/>
      </w:divBdr>
      <w:divsChild>
        <w:div w:id="1787657214">
          <w:marLeft w:val="360"/>
          <w:marRight w:val="0"/>
          <w:marTop w:val="200"/>
          <w:marBottom w:val="0"/>
          <w:divBdr>
            <w:top w:val="none" w:sz="0" w:space="0" w:color="auto"/>
            <w:left w:val="none" w:sz="0" w:space="0" w:color="auto"/>
            <w:bottom w:val="none" w:sz="0" w:space="0" w:color="auto"/>
            <w:right w:val="none" w:sz="0" w:space="0" w:color="auto"/>
          </w:divBdr>
        </w:div>
        <w:div w:id="1535118264">
          <w:marLeft w:val="360"/>
          <w:marRight w:val="0"/>
          <w:marTop w:val="200"/>
          <w:marBottom w:val="0"/>
          <w:divBdr>
            <w:top w:val="none" w:sz="0" w:space="0" w:color="auto"/>
            <w:left w:val="none" w:sz="0" w:space="0" w:color="auto"/>
            <w:bottom w:val="none" w:sz="0" w:space="0" w:color="auto"/>
            <w:right w:val="none" w:sz="0" w:space="0" w:color="auto"/>
          </w:divBdr>
        </w:div>
        <w:div w:id="696393681">
          <w:marLeft w:val="360"/>
          <w:marRight w:val="0"/>
          <w:marTop w:val="200"/>
          <w:marBottom w:val="0"/>
          <w:divBdr>
            <w:top w:val="none" w:sz="0" w:space="0" w:color="auto"/>
            <w:left w:val="none" w:sz="0" w:space="0" w:color="auto"/>
            <w:bottom w:val="none" w:sz="0" w:space="0" w:color="auto"/>
            <w:right w:val="none" w:sz="0" w:space="0" w:color="auto"/>
          </w:divBdr>
        </w:div>
      </w:divsChild>
    </w:div>
    <w:div w:id="863521979">
      <w:bodyDiv w:val="1"/>
      <w:marLeft w:val="0"/>
      <w:marRight w:val="0"/>
      <w:marTop w:val="0"/>
      <w:marBottom w:val="0"/>
      <w:divBdr>
        <w:top w:val="none" w:sz="0" w:space="0" w:color="auto"/>
        <w:left w:val="none" w:sz="0" w:space="0" w:color="auto"/>
        <w:bottom w:val="none" w:sz="0" w:space="0" w:color="auto"/>
        <w:right w:val="none" w:sz="0" w:space="0" w:color="auto"/>
      </w:divBdr>
    </w:div>
    <w:div w:id="875237904">
      <w:bodyDiv w:val="1"/>
      <w:marLeft w:val="0"/>
      <w:marRight w:val="0"/>
      <w:marTop w:val="0"/>
      <w:marBottom w:val="0"/>
      <w:divBdr>
        <w:top w:val="none" w:sz="0" w:space="0" w:color="auto"/>
        <w:left w:val="none" w:sz="0" w:space="0" w:color="auto"/>
        <w:bottom w:val="none" w:sz="0" w:space="0" w:color="auto"/>
        <w:right w:val="none" w:sz="0" w:space="0" w:color="auto"/>
      </w:divBdr>
    </w:div>
    <w:div w:id="883713981">
      <w:bodyDiv w:val="1"/>
      <w:marLeft w:val="0"/>
      <w:marRight w:val="0"/>
      <w:marTop w:val="0"/>
      <w:marBottom w:val="0"/>
      <w:divBdr>
        <w:top w:val="none" w:sz="0" w:space="0" w:color="auto"/>
        <w:left w:val="none" w:sz="0" w:space="0" w:color="auto"/>
        <w:bottom w:val="none" w:sz="0" w:space="0" w:color="auto"/>
        <w:right w:val="none" w:sz="0" w:space="0" w:color="auto"/>
      </w:divBdr>
      <w:divsChild>
        <w:div w:id="2047178525">
          <w:marLeft w:val="360"/>
          <w:marRight w:val="0"/>
          <w:marTop w:val="200"/>
          <w:marBottom w:val="0"/>
          <w:divBdr>
            <w:top w:val="none" w:sz="0" w:space="0" w:color="auto"/>
            <w:left w:val="none" w:sz="0" w:space="0" w:color="auto"/>
            <w:bottom w:val="none" w:sz="0" w:space="0" w:color="auto"/>
            <w:right w:val="none" w:sz="0" w:space="0" w:color="auto"/>
          </w:divBdr>
        </w:div>
        <w:div w:id="1155100779">
          <w:marLeft w:val="360"/>
          <w:marRight w:val="0"/>
          <w:marTop w:val="200"/>
          <w:marBottom w:val="0"/>
          <w:divBdr>
            <w:top w:val="none" w:sz="0" w:space="0" w:color="auto"/>
            <w:left w:val="none" w:sz="0" w:space="0" w:color="auto"/>
            <w:bottom w:val="none" w:sz="0" w:space="0" w:color="auto"/>
            <w:right w:val="none" w:sz="0" w:space="0" w:color="auto"/>
          </w:divBdr>
        </w:div>
        <w:div w:id="1332024336">
          <w:marLeft w:val="360"/>
          <w:marRight w:val="0"/>
          <w:marTop w:val="200"/>
          <w:marBottom w:val="0"/>
          <w:divBdr>
            <w:top w:val="none" w:sz="0" w:space="0" w:color="auto"/>
            <w:left w:val="none" w:sz="0" w:space="0" w:color="auto"/>
            <w:bottom w:val="none" w:sz="0" w:space="0" w:color="auto"/>
            <w:right w:val="none" w:sz="0" w:space="0" w:color="auto"/>
          </w:divBdr>
        </w:div>
      </w:divsChild>
    </w:div>
    <w:div w:id="901334477">
      <w:bodyDiv w:val="1"/>
      <w:marLeft w:val="0"/>
      <w:marRight w:val="0"/>
      <w:marTop w:val="0"/>
      <w:marBottom w:val="0"/>
      <w:divBdr>
        <w:top w:val="none" w:sz="0" w:space="0" w:color="auto"/>
        <w:left w:val="none" w:sz="0" w:space="0" w:color="auto"/>
        <w:bottom w:val="none" w:sz="0" w:space="0" w:color="auto"/>
        <w:right w:val="none" w:sz="0" w:space="0" w:color="auto"/>
      </w:divBdr>
    </w:div>
    <w:div w:id="903176488">
      <w:bodyDiv w:val="1"/>
      <w:marLeft w:val="0"/>
      <w:marRight w:val="0"/>
      <w:marTop w:val="0"/>
      <w:marBottom w:val="0"/>
      <w:divBdr>
        <w:top w:val="none" w:sz="0" w:space="0" w:color="auto"/>
        <w:left w:val="none" w:sz="0" w:space="0" w:color="auto"/>
        <w:bottom w:val="none" w:sz="0" w:space="0" w:color="auto"/>
        <w:right w:val="none" w:sz="0" w:space="0" w:color="auto"/>
      </w:divBdr>
    </w:div>
    <w:div w:id="920916427">
      <w:bodyDiv w:val="1"/>
      <w:marLeft w:val="0"/>
      <w:marRight w:val="0"/>
      <w:marTop w:val="0"/>
      <w:marBottom w:val="0"/>
      <w:divBdr>
        <w:top w:val="none" w:sz="0" w:space="0" w:color="auto"/>
        <w:left w:val="none" w:sz="0" w:space="0" w:color="auto"/>
        <w:bottom w:val="none" w:sz="0" w:space="0" w:color="auto"/>
        <w:right w:val="none" w:sz="0" w:space="0" w:color="auto"/>
      </w:divBdr>
    </w:div>
    <w:div w:id="934483512">
      <w:bodyDiv w:val="1"/>
      <w:marLeft w:val="0"/>
      <w:marRight w:val="0"/>
      <w:marTop w:val="0"/>
      <w:marBottom w:val="0"/>
      <w:divBdr>
        <w:top w:val="none" w:sz="0" w:space="0" w:color="auto"/>
        <w:left w:val="none" w:sz="0" w:space="0" w:color="auto"/>
        <w:bottom w:val="none" w:sz="0" w:space="0" w:color="auto"/>
        <w:right w:val="none" w:sz="0" w:space="0" w:color="auto"/>
      </w:divBdr>
    </w:div>
    <w:div w:id="943340487">
      <w:bodyDiv w:val="1"/>
      <w:marLeft w:val="0"/>
      <w:marRight w:val="0"/>
      <w:marTop w:val="0"/>
      <w:marBottom w:val="0"/>
      <w:divBdr>
        <w:top w:val="none" w:sz="0" w:space="0" w:color="auto"/>
        <w:left w:val="none" w:sz="0" w:space="0" w:color="auto"/>
        <w:bottom w:val="none" w:sz="0" w:space="0" w:color="auto"/>
        <w:right w:val="none" w:sz="0" w:space="0" w:color="auto"/>
      </w:divBdr>
    </w:div>
    <w:div w:id="947933314">
      <w:bodyDiv w:val="1"/>
      <w:marLeft w:val="0"/>
      <w:marRight w:val="0"/>
      <w:marTop w:val="0"/>
      <w:marBottom w:val="0"/>
      <w:divBdr>
        <w:top w:val="none" w:sz="0" w:space="0" w:color="auto"/>
        <w:left w:val="none" w:sz="0" w:space="0" w:color="auto"/>
        <w:bottom w:val="none" w:sz="0" w:space="0" w:color="auto"/>
        <w:right w:val="none" w:sz="0" w:space="0" w:color="auto"/>
      </w:divBdr>
      <w:divsChild>
        <w:div w:id="1513032035">
          <w:marLeft w:val="360"/>
          <w:marRight w:val="0"/>
          <w:marTop w:val="200"/>
          <w:marBottom w:val="0"/>
          <w:divBdr>
            <w:top w:val="none" w:sz="0" w:space="0" w:color="auto"/>
            <w:left w:val="none" w:sz="0" w:space="0" w:color="auto"/>
            <w:bottom w:val="none" w:sz="0" w:space="0" w:color="auto"/>
            <w:right w:val="none" w:sz="0" w:space="0" w:color="auto"/>
          </w:divBdr>
        </w:div>
      </w:divsChild>
    </w:div>
    <w:div w:id="967011318">
      <w:bodyDiv w:val="1"/>
      <w:marLeft w:val="0"/>
      <w:marRight w:val="0"/>
      <w:marTop w:val="0"/>
      <w:marBottom w:val="0"/>
      <w:divBdr>
        <w:top w:val="none" w:sz="0" w:space="0" w:color="auto"/>
        <w:left w:val="none" w:sz="0" w:space="0" w:color="auto"/>
        <w:bottom w:val="none" w:sz="0" w:space="0" w:color="auto"/>
        <w:right w:val="none" w:sz="0" w:space="0" w:color="auto"/>
      </w:divBdr>
    </w:div>
    <w:div w:id="995500882">
      <w:bodyDiv w:val="1"/>
      <w:marLeft w:val="0"/>
      <w:marRight w:val="0"/>
      <w:marTop w:val="0"/>
      <w:marBottom w:val="0"/>
      <w:divBdr>
        <w:top w:val="none" w:sz="0" w:space="0" w:color="auto"/>
        <w:left w:val="none" w:sz="0" w:space="0" w:color="auto"/>
        <w:bottom w:val="none" w:sz="0" w:space="0" w:color="auto"/>
        <w:right w:val="none" w:sz="0" w:space="0" w:color="auto"/>
      </w:divBdr>
    </w:div>
    <w:div w:id="1018971520">
      <w:bodyDiv w:val="1"/>
      <w:marLeft w:val="0"/>
      <w:marRight w:val="0"/>
      <w:marTop w:val="0"/>
      <w:marBottom w:val="0"/>
      <w:divBdr>
        <w:top w:val="none" w:sz="0" w:space="0" w:color="auto"/>
        <w:left w:val="none" w:sz="0" w:space="0" w:color="auto"/>
        <w:bottom w:val="none" w:sz="0" w:space="0" w:color="auto"/>
        <w:right w:val="none" w:sz="0" w:space="0" w:color="auto"/>
      </w:divBdr>
    </w:div>
    <w:div w:id="1028989325">
      <w:bodyDiv w:val="1"/>
      <w:marLeft w:val="0"/>
      <w:marRight w:val="0"/>
      <w:marTop w:val="0"/>
      <w:marBottom w:val="0"/>
      <w:divBdr>
        <w:top w:val="none" w:sz="0" w:space="0" w:color="auto"/>
        <w:left w:val="none" w:sz="0" w:space="0" w:color="auto"/>
        <w:bottom w:val="none" w:sz="0" w:space="0" w:color="auto"/>
        <w:right w:val="none" w:sz="0" w:space="0" w:color="auto"/>
      </w:divBdr>
    </w:div>
    <w:div w:id="1033380748">
      <w:bodyDiv w:val="1"/>
      <w:marLeft w:val="0"/>
      <w:marRight w:val="0"/>
      <w:marTop w:val="0"/>
      <w:marBottom w:val="0"/>
      <w:divBdr>
        <w:top w:val="none" w:sz="0" w:space="0" w:color="auto"/>
        <w:left w:val="none" w:sz="0" w:space="0" w:color="auto"/>
        <w:bottom w:val="none" w:sz="0" w:space="0" w:color="auto"/>
        <w:right w:val="none" w:sz="0" w:space="0" w:color="auto"/>
      </w:divBdr>
      <w:divsChild>
        <w:div w:id="1948778858">
          <w:marLeft w:val="0"/>
          <w:marRight w:val="0"/>
          <w:marTop w:val="0"/>
          <w:marBottom w:val="0"/>
          <w:divBdr>
            <w:top w:val="none" w:sz="0" w:space="0" w:color="auto"/>
            <w:left w:val="none" w:sz="0" w:space="0" w:color="auto"/>
            <w:bottom w:val="none" w:sz="0" w:space="0" w:color="auto"/>
            <w:right w:val="none" w:sz="0" w:space="0" w:color="auto"/>
          </w:divBdr>
          <w:divsChild>
            <w:div w:id="9347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2087">
      <w:bodyDiv w:val="1"/>
      <w:marLeft w:val="0"/>
      <w:marRight w:val="0"/>
      <w:marTop w:val="0"/>
      <w:marBottom w:val="0"/>
      <w:divBdr>
        <w:top w:val="none" w:sz="0" w:space="0" w:color="auto"/>
        <w:left w:val="none" w:sz="0" w:space="0" w:color="auto"/>
        <w:bottom w:val="none" w:sz="0" w:space="0" w:color="auto"/>
        <w:right w:val="none" w:sz="0" w:space="0" w:color="auto"/>
      </w:divBdr>
      <w:divsChild>
        <w:div w:id="2044164272">
          <w:marLeft w:val="360"/>
          <w:marRight w:val="0"/>
          <w:marTop w:val="200"/>
          <w:marBottom w:val="0"/>
          <w:divBdr>
            <w:top w:val="none" w:sz="0" w:space="0" w:color="auto"/>
            <w:left w:val="none" w:sz="0" w:space="0" w:color="auto"/>
            <w:bottom w:val="none" w:sz="0" w:space="0" w:color="auto"/>
            <w:right w:val="none" w:sz="0" w:space="0" w:color="auto"/>
          </w:divBdr>
        </w:div>
        <w:div w:id="340745616">
          <w:marLeft w:val="360"/>
          <w:marRight w:val="0"/>
          <w:marTop w:val="200"/>
          <w:marBottom w:val="0"/>
          <w:divBdr>
            <w:top w:val="none" w:sz="0" w:space="0" w:color="auto"/>
            <w:left w:val="none" w:sz="0" w:space="0" w:color="auto"/>
            <w:bottom w:val="none" w:sz="0" w:space="0" w:color="auto"/>
            <w:right w:val="none" w:sz="0" w:space="0" w:color="auto"/>
          </w:divBdr>
        </w:div>
        <w:div w:id="2138715224">
          <w:marLeft w:val="360"/>
          <w:marRight w:val="0"/>
          <w:marTop w:val="200"/>
          <w:marBottom w:val="0"/>
          <w:divBdr>
            <w:top w:val="none" w:sz="0" w:space="0" w:color="auto"/>
            <w:left w:val="none" w:sz="0" w:space="0" w:color="auto"/>
            <w:bottom w:val="none" w:sz="0" w:space="0" w:color="auto"/>
            <w:right w:val="none" w:sz="0" w:space="0" w:color="auto"/>
          </w:divBdr>
        </w:div>
      </w:divsChild>
    </w:div>
    <w:div w:id="1060709579">
      <w:bodyDiv w:val="1"/>
      <w:marLeft w:val="0"/>
      <w:marRight w:val="0"/>
      <w:marTop w:val="0"/>
      <w:marBottom w:val="0"/>
      <w:divBdr>
        <w:top w:val="none" w:sz="0" w:space="0" w:color="auto"/>
        <w:left w:val="none" w:sz="0" w:space="0" w:color="auto"/>
        <w:bottom w:val="none" w:sz="0" w:space="0" w:color="auto"/>
        <w:right w:val="none" w:sz="0" w:space="0" w:color="auto"/>
      </w:divBdr>
      <w:divsChild>
        <w:div w:id="916550294">
          <w:marLeft w:val="130"/>
          <w:marRight w:val="0"/>
          <w:marTop w:val="0"/>
          <w:marBottom w:val="0"/>
          <w:divBdr>
            <w:top w:val="none" w:sz="0" w:space="0" w:color="auto"/>
            <w:left w:val="none" w:sz="0" w:space="0" w:color="auto"/>
            <w:bottom w:val="none" w:sz="0" w:space="0" w:color="auto"/>
            <w:right w:val="none" w:sz="0" w:space="0" w:color="auto"/>
          </w:divBdr>
        </w:div>
        <w:div w:id="10229718">
          <w:marLeft w:val="130"/>
          <w:marRight w:val="0"/>
          <w:marTop w:val="0"/>
          <w:marBottom w:val="0"/>
          <w:divBdr>
            <w:top w:val="none" w:sz="0" w:space="0" w:color="auto"/>
            <w:left w:val="none" w:sz="0" w:space="0" w:color="auto"/>
            <w:bottom w:val="none" w:sz="0" w:space="0" w:color="auto"/>
            <w:right w:val="none" w:sz="0" w:space="0" w:color="auto"/>
          </w:divBdr>
        </w:div>
        <w:div w:id="147673534">
          <w:marLeft w:val="130"/>
          <w:marRight w:val="0"/>
          <w:marTop w:val="0"/>
          <w:marBottom w:val="0"/>
          <w:divBdr>
            <w:top w:val="none" w:sz="0" w:space="0" w:color="auto"/>
            <w:left w:val="none" w:sz="0" w:space="0" w:color="auto"/>
            <w:bottom w:val="none" w:sz="0" w:space="0" w:color="auto"/>
            <w:right w:val="none" w:sz="0" w:space="0" w:color="auto"/>
          </w:divBdr>
        </w:div>
        <w:div w:id="2823794">
          <w:marLeft w:val="130"/>
          <w:marRight w:val="0"/>
          <w:marTop w:val="0"/>
          <w:marBottom w:val="0"/>
          <w:divBdr>
            <w:top w:val="none" w:sz="0" w:space="0" w:color="auto"/>
            <w:left w:val="none" w:sz="0" w:space="0" w:color="auto"/>
            <w:bottom w:val="none" w:sz="0" w:space="0" w:color="auto"/>
            <w:right w:val="none" w:sz="0" w:space="0" w:color="auto"/>
          </w:divBdr>
        </w:div>
        <w:div w:id="806167352">
          <w:marLeft w:val="130"/>
          <w:marRight w:val="0"/>
          <w:marTop w:val="0"/>
          <w:marBottom w:val="0"/>
          <w:divBdr>
            <w:top w:val="none" w:sz="0" w:space="0" w:color="auto"/>
            <w:left w:val="none" w:sz="0" w:space="0" w:color="auto"/>
            <w:bottom w:val="none" w:sz="0" w:space="0" w:color="auto"/>
            <w:right w:val="none" w:sz="0" w:space="0" w:color="auto"/>
          </w:divBdr>
        </w:div>
      </w:divsChild>
    </w:div>
    <w:div w:id="1066949834">
      <w:bodyDiv w:val="1"/>
      <w:marLeft w:val="0"/>
      <w:marRight w:val="0"/>
      <w:marTop w:val="0"/>
      <w:marBottom w:val="0"/>
      <w:divBdr>
        <w:top w:val="none" w:sz="0" w:space="0" w:color="auto"/>
        <w:left w:val="none" w:sz="0" w:space="0" w:color="auto"/>
        <w:bottom w:val="none" w:sz="0" w:space="0" w:color="auto"/>
        <w:right w:val="none" w:sz="0" w:space="0" w:color="auto"/>
      </w:divBdr>
    </w:div>
    <w:div w:id="1081103544">
      <w:bodyDiv w:val="1"/>
      <w:marLeft w:val="0"/>
      <w:marRight w:val="0"/>
      <w:marTop w:val="0"/>
      <w:marBottom w:val="0"/>
      <w:divBdr>
        <w:top w:val="none" w:sz="0" w:space="0" w:color="auto"/>
        <w:left w:val="none" w:sz="0" w:space="0" w:color="auto"/>
        <w:bottom w:val="none" w:sz="0" w:space="0" w:color="auto"/>
        <w:right w:val="none" w:sz="0" w:space="0" w:color="auto"/>
      </w:divBdr>
    </w:div>
    <w:div w:id="1099104823">
      <w:bodyDiv w:val="1"/>
      <w:marLeft w:val="0"/>
      <w:marRight w:val="0"/>
      <w:marTop w:val="0"/>
      <w:marBottom w:val="0"/>
      <w:divBdr>
        <w:top w:val="none" w:sz="0" w:space="0" w:color="auto"/>
        <w:left w:val="none" w:sz="0" w:space="0" w:color="auto"/>
        <w:bottom w:val="none" w:sz="0" w:space="0" w:color="auto"/>
        <w:right w:val="none" w:sz="0" w:space="0" w:color="auto"/>
      </w:divBdr>
    </w:div>
    <w:div w:id="1103769775">
      <w:bodyDiv w:val="1"/>
      <w:marLeft w:val="0"/>
      <w:marRight w:val="0"/>
      <w:marTop w:val="0"/>
      <w:marBottom w:val="0"/>
      <w:divBdr>
        <w:top w:val="none" w:sz="0" w:space="0" w:color="auto"/>
        <w:left w:val="none" w:sz="0" w:space="0" w:color="auto"/>
        <w:bottom w:val="none" w:sz="0" w:space="0" w:color="auto"/>
        <w:right w:val="none" w:sz="0" w:space="0" w:color="auto"/>
      </w:divBdr>
      <w:divsChild>
        <w:div w:id="1527208868">
          <w:marLeft w:val="446"/>
          <w:marRight w:val="0"/>
          <w:marTop w:val="125"/>
          <w:marBottom w:val="0"/>
          <w:divBdr>
            <w:top w:val="none" w:sz="0" w:space="0" w:color="auto"/>
            <w:left w:val="none" w:sz="0" w:space="0" w:color="auto"/>
            <w:bottom w:val="none" w:sz="0" w:space="0" w:color="auto"/>
            <w:right w:val="none" w:sz="0" w:space="0" w:color="auto"/>
          </w:divBdr>
        </w:div>
      </w:divsChild>
    </w:div>
    <w:div w:id="1142959896">
      <w:bodyDiv w:val="1"/>
      <w:marLeft w:val="0"/>
      <w:marRight w:val="0"/>
      <w:marTop w:val="0"/>
      <w:marBottom w:val="0"/>
      <w:divBdr>
        <w:top w:val="none" w:sz="0" w:space="0" w:color="auto"/>
        <w:left w:val="none" w:sz="0" w:space="0" w:color="auto"/>
        <w:bottom w:val="none" w:sz="0" w:space="0" w:color="auto"/>
        <w:right w:val="none" w:sz="0" w:space="0" w:color="auto"/>
      </w:divBdr>
      <w:divsChild>
        <w:div w:id="2054386488">
          <w:marLeft w:val="130"/>
          <w:marRight w:val="0"/>
          <w:marTop w:val="0"/>
          <w:marBottom w:val="0"/>
          <w:divBdr>
            <w:top w:val="none" w:sz="0" w:space="0" w:color="auto"/>
            <w:left w:val="none" w:sz="0" w:space="0" w:color="auto"/>
            <w:bottom w:val="none" w:sz="0" w:space="0" w:color="auto"/>
            <w:right w:val="none" w:sz="0" w:space="0" w:color="auto"/>
          </w:divBdr>
        </w:div>
        <w:div w:id="1406538553">
          <w:marLeft w:val="130"/>
          <w:marRight w:val="0"/>
          <w:marTop w:val="0"/>
          <w:marBottom w:val="0"/>
          <w:divBdr>
            <w:top w:val="none" w:sz="0" w:space="0" w:color="auto"/>
            <w:left w:val="none" w:sz="0" w:space="0" w:color="auto"/>
            <w:bottom w:val="none" w:sz="0" w:space="0" w:color="auto"/>
            <w:right w:val="none" w:sz="0" w:space="0" w:color="auto"/>
          </w:divBdr>
        </w:div>
        <w:div w:id="2110226323">
          <w:marLeft w:val="130"/>
          <w:marRight w:val="0"/>
          <w:marTop w:val="0"/>
          <w:marBottom w:val="0"/>
          <w:divBdr>
            <w:top w:val="none" w:sz="0" w:space="0" w:color="auto"/>
            <w:left w:val="none" w:sz="0" w:space="0" w:color="auto"/>
            <w:bottom w:val="none" w:sz="0" w:space="0" w:color="auto"/>
            <w:right w:val="none" w:sz="0" w:space="0" w:color="auto"/>
          </w:divBdr>
        </w:div>
        <w:div w:id="1213420528">
          <w:marLeft w:val="130"/>
          <w:marRight w:val="0"/>
          <w:marTop w:val="0"/>
          <w:marBottom w:val="0"/>
          <w:divBdr>
            <w:top w:val="none" w:sz="0" w:space="0" w:color="auto"/>
            <w:left w:val="none" w:sz="0" w:space="0" w:color="auto"/>
            <w:bottom w:val="none" w:sz="0" w:space="0" w:color="auto"/>
            <w:right w:val="none" w:sz="0" w:space="0" w:color="auto"/>
          </w:divBdr>
        </w:div>
      </w:divsChild>
    </w:div>
    <w:div w:id="1202549306">
      <w:bodyDiv w:val="1"/>
      <w:marLeft w:val="0"/>
      <w:marRight w:val="0"/>
      <w:marTop w:val="0"/>
      <w:marBottom w:val="0"/>
      <w:divBdr>
        <w:top w:val="none" w:sz="0" w:space="0" w:color="auto"/>
        <w:left w:val="none" w:sz="0" w:space="0" w:color="auto"/>
        <w:bottom w:val="none" w:sz="0" w:space="0" w:color="auto"/>
        <w:right w:val="none" w:sz="0" w:space="0" w:color="auto"/>
      </w:divBdr>
    </w:div>
    <w:div w:id="1208104049">
      <w:bodyDiv w:val="1"/>
      <w:marLeft w:val="0"/>
      <w:marRight w:val="0"/>
      <w:marTop w:val="0"/>
      <w:marBottom w:val="0"/>
      <w:divBdr>
        <w:top w:val="none" w:sz="0" w:space="0" w:color="auto"/>
        <w:left w:val="none" w:sz="0" w:space="0" w:color="auto"/>
        <w:bottom w:val="none" w:sz="0" w:space="0" w:color="auto"/>
        <w:right w:val="none" w:sz="0" w:space="0" w:color="auto"/>
      </w:divBdr>
    </w:div>
    <w:div w:id="1229153735">
      <w:bodyDiv w:val="1"/>
      <w:marLeft w:val="0"/>
      <w:marRight w:val="0"/>
      <w:marTop w:val="0"/>
      <w:marBottom w:val="0"/>
      <w:divBdr>
        <w:top w:val="none" w:sz="0" w:space="0" w:color="auto"/>
        <w:left w:val="none" w:sz="0" w:space="0" w:color="auto"/>
        <w:bottom w:val="none" w:sz="0" w:space="0" w:color="auto"/>
        <w:right w:val="none" w:sz="0" w:space="0" w:color="auto"/>
      </w:divBdr>
    </w:div>
    <w:div w:id="1252200697">
      <w:bodyDiv w:val="1"/>
      <w:marLeft w:val="0"/>
      <w:marRight w:val="0"/>
      <w:marTop w:val="0"/>
      <w:marBottom w:val="0"/>
      <w:divBdr>
        <w:top w:val="none" w:sz="0" w:space="0" w:color="auto"/>
        <w:left w:val="none" w:sz="0" w:space="0" w:color="auto"/>
        <w:bottom w:val="none" w:sz="0" w:space="0" w:color="auto"/>
        <w:right w:val="none" w:sz="0" w:space="0" w:color="auto"/>
      </w:divBdr>
      <w:divsChild>
        <w:div w:id="1914657757">
          <w:marLeft w:val="360"/>
          <w:marRight w:val="0"/>
          <w:marTop w:val="200"/>
          <w:marBottom w:val="0"/>
          <w:divBdr>
            <w:top w:val="none" w:sz="0" w:space="0" w:color="auto"/>
            <w:left w:val="none" w:sz="0" w:space="0" w:color="auto"/>
            <w:bottom w:val="none" w:sz="0" w:space="0" w:color="auto"/>
            <w:right w:val="none" w:sz="0" w:space="0" w:color="auto"/>
          </w:divBdr>
        </w:div>
      </w:divsChild>
    </w:div>
    <w:div w:id="1257133120">
      <w:bodyDiv w:val="1"/>
      <w:marLeft w:val="0"/>
      <w:marRight w:val="0"/>
      <w:marTop w:val="0"/>
      <w:marBottom w:val="0"/>
      <w:divBdr>
        <w:top w:val="none" w:sz="0" w:space="0" w:color="auto"/>
        <w:left w:val="none" w:sz="0" w:space="0" w:color="auto"/>
        <w:bottom w:val="none" w:sz="0" w:space="0" w:color="auto"/>
        <w:right w:val="none" w:sz="0" w:space="0" w:color="auto"/>
      </w:divBdr>
    </w:div>
    <w:div w:id="1264649184">
      <w:bodyDiv w:val="1"/>
      <w:marLeft w:val="0"/>
      <w:marRight w:val="0"/>
      <w:marTop w:val="0"/>
      <w:marBottom w:val="0"/>
      <w:divBdr>
        <w:top w:val="none" w:sz="0" w:space="0" w:color="auto"/>
        <w:left w:val="none" w:sz="0" w:space="0" w:color="auto"/>
        <w:bottom w:val="none" w:sz="0" w:space="0" w:color="auto"/>
        <w:right w:val="none" w:sz="0" w:space="0" w:color="auto"/>
      </w:divBdr>
    </w:div>
    <w:div w:id="1298141373">
      <w:bodyDiv w:val="1"/>
      <w:marLeft w:val="0"/>
      <w:marRight w:val="0"/>
      <w:marTop w:val="0"/>
      <w:marBottom w:val="0"/>
      <w:divBdr>
        <w:top w:val="none" w:sz="0" w:space="0" w:color="auto"/>
        <w:left w:val="none" w:sz="0" w:space="0" w:color="auto"/>
        <w:bottom w:val="none" w:sz="0" w:space="0" w:color="auto"/>
        <w:right w:val="none" w:sz="0" w:space="0" w:color="auto"/>
      </w:divBdr>
    </w:div>
    <w:div w:id="1313022894">
      <w:bodyDiv w:val="1"/>
      <w:marLeft w:val="0"/>
      <w:marRight w:val="0"/>
      <w:marTop w:val="0"/>
      <w:marBottom w:val="0"/>
      <w:divBdr>
        <w:top w:val="none" w:sz="0" w:space="0" w:color="auto"/>
        <w:left w:val="none" w:sz="0" w:space="0" w:color="auto"/>
        <w:bottom w:val="none" w:sz="0" w:space="0" w:color="auto"/>
        <w:right w:val="none" w:sz="0" w:space="0" w:color="auto"/>
      </w:divBdr>
    </w:div>
    <w:div w:id="1333333463">
      <w:bodyDiv w:val="1"/>
      <w:marLeft w:val="0"/>
      <w:marRight w:val="0"/>
      <w:marTop w:val="0"/>
      <w:marBottom w:val="0"/>
      <w:divBdr>
        <w:top w:val="none" w:sz="0" w:space="0" w:color="auto"/>
        <w:left w:val="none" w:sz="0" w:space="0" w:color="auto"/>
        <w:bottom w:val="none" w:sz="0" w:space="0" w:color="auto"/>
        <w:right w:val="none" w:sz="0" w:space="0" w:color="auto"/>
      </w:divBdr>
    </w:div>
    <w:div w:id="1357582313">
      <w:bodyDiv w:val="1"/>
      <w:marLeft w:val="0"/>
      <w:marRight w:val="0"/>
      <w:marTop w:val="0"/>
      <w:marBottom w:val="0"/>
      <w:divBdr>
        <w:top w:val="none" w:sz="0" w:space="0" w:color="auto"/>
        <w:left w:val="none" w:sz="0" w:space="0" w:color="auto"/>
        <w:bottom w:val="none" w:sz="0" w:space="0" w:color="auto"/>
        <w:right w:val="none" w:sz="0" w:space="0" w:color="auto"/>
      </w:divBdr>
    </w:div>
    <w:div w:id="1395933013">
      <w:bodyDiv w:val="1"/>
      <w:marLeft w:val="0"/>
      <w:marRight w:val="0"/>
      <w:marTop w:val="0"/>
      <w:marBottom w:val="0"/>
      <w:divBdr>
        <w:top w:val="none" w:sz="0" w:space="0" w:color="auto"/>
        <w:left w:val="none" w:sz="0" w:space="0" w:color="auto"/>
        <w:bottom w:val="none" w:sz="0" w:space="0" w:color="auto"/>
        <w:right w:val="none" w:sz="0" w:space="0" w:color="auto"/>
      </w:divBdr>
    </w:div>
    <w:div w:id="1412896240">
      <w:bodyDiv w:val="1"/>
      <w:marLeft w:val="0"/>
      <w:marRight w:val="0"/>
      <w:marTop w:val="0"/>
      <w:marBottom w:val="0"/>
      <w:divBdr>
        <w:top w:val="none" w:sz="0" w:space="0" w:color="auto"/>
        <w:left w:val="none" w:sz="0" w:space="0" w:color="auto"/>
        <w:bottom w:val="none" w:sz="0" w:space="0" w:color="auto"/>
        <w:right w:val="none" w:sz="0" w:space="0" w:color="auto"/>
      </w:divBdr>
    </w:div>
    <w:div w:id="1414279614">
      <w:bodyDiv w:val="1"/>
      <w:marLeft w:val="0"/>
      <w:marRight w:val="0"/>
      <w:marTop w:val="0"/>
      <w:marBottom w:val="0"/>
      <w:divBdr>
        <w:top w:val="none" w:sz="0" w:space="0" w:color="auto"/>
        <w:left w:val="none" w:sz="0" w:space="0" w:color="auto"/>
        <w:bottom w:val="none" w:sz="0" w:space="0" w:color="auto"/>
        <w:right w:val="none" w:sz="0" w:space="0" w:color="auto"/>
      </w:divBdr>
    </w:div>
    <w:div w:id="1417902073">
      <w:bodyDiv w:val="1"/>
      <w:marLeft w:val="0"/>
      <w:marRight w:val="0"/>
      <w:marTop w:val="0"/>
      <w:marBottom w:val="0"/>
      <w:divBdr>
        <w:top w:val="none" w:sz="0" w:space="0" w:color="auto"/>
        <w:left w:val="none" w:sz="0" w:space="0" w:color="auto"/>
        <w:bottom w:val="none" w:sz="0" w:space="0" w:color="auto"/>
        <w:right w:val="none" w:sz="0" w:space="0" w:color="auto"/>
      </w:divBdr>
    </w:div>
    <w:div w:id="1444110465">
      <w:bodyDiv w:val="1"/>
      <w:marLeft w:val="0"/>
      <w:marRight w:val="0"/>
      <w:marTop w:val="0"/>
      <w:marBottom w:val="0"/>
      <w:divBdr>
        <w:top w:val="none" w:sz="0" w:space="0" w:color="auto"/>
        <w:left w:val="none" w:sz="0" w:space="0" w:color="auto"/>
        <w:bottom w:val="none" w:sz="0" w:space="0" w:color="auto"/>
        <w:right w:val="none" w:sz="0" w:space="0" w:color="auto"/>
      </w:divBdr>
    </w:div>
    <w:div w:id="1457211617">
      <w:bodyDiv w:val="1"/>
      <w:marLeft w:val="0"/>
      <w:marRight w:val="0"/>
      <w:marTop w:val="0"/>
      <w:marBottom w:val="0"/>
      <w:divBdr>
        <w:top w:val="none" w:sz="0" w:space="0" w:color="auto"/>
        <w:left w:val="none" w:sz="0" w:space="0" w:color="auto"/>
        <w:bottom w:val="none" w:sz="0" w:space="0" w:color="auto"/>
        <w:right w:val="none" w:sz="0" w:space="0" w:color="auto"/>
      </w:divBdr>
    </w:div>
    <w:div w:id="1497845212">
      <w:bodyDiv w:val="1"/>
      <w:marLeft w:val="0"/>
      <w:marRight w:val="0"/>
      <w:marTop w:val="0"/>
      <w:marBottom w:val="0"/>
      <w:divBdr>
        <w:top w:val="none" w:sz="0" w:space="0" w:color="auto"/>
        <w:left w:val="none" w:sz="0" w:space="0" w:color="auto"/>
        <w:bottom w:val="none" w:sz="0" w:space="0" w:color="auto"/>
        <w:right w:val="none" w:sz="0" w:space="0" w:color="auto"/>
      </w:divBdr>
    </w:div>
    <w:div w:id="1500390704">
      <w:bodyDiv w:val="1"/>
      <w:marLeft w:val="0"/>
      <w:marRight w:val="0"/>
      <w:marTop w:val="0"/>
      <w:marBottom w:val="0"/>
      <w:divBdr>
        <w:top w:val="none" w:sz="0" w:space="0" w:color="auto"/>
        <w:left w:val="none" w:sz="0" w:space="0" w:color="auto"/>
        <w:bottom w:val="none" w:sz="0" w:space="0" w:color="auto"/>
        <w:right w:val="none" w:sz="0" w:space="0" w:color="auto"/>
      </w:divBdr>
    </w:div>
    <w:div w:id="1544904098">
      <w:bodyDiv w:val="1"/>
      <w:marLeft w:val="0"/>
      <w:marRight w:val="0"/>
      <w:marTop w:val="0"/>
      <w:marBottom w:val="0"/>
      <w:divBdr>
        <w:top w:val="none" w:sz="0" w:space="0" w:color="auto"/>
        <w:left w:val="none" w:sz="0" w:space="0" w:color="auto"/>
        <w:bottom w:val="none" w:sz="0" w:space="0" w:color="auto"/>
        <w:right w:val="none" w:sz="0" w:space="0" w:color="auto"/>
      </w:divBdr>
    </w:div>
    <w:div w:id="1550072602">
      <w:bodyDiv w:val="1"/>
      <w:marLeft w:val="0"/>
      <w:marRight w:val="0"/>
      <w:marTop w:val="0"/>
      <w:marBottom w:val="0"/>
      <w:divBdr>
        <w:top w:val="none" w:sz="0" w:space="0" w:color="auto"/>
        <w:left w:val="none" w:sz="0" w:space="0" w:color="auto"/>
        <w:bottom w:val="none" w:sz="0" w:space="0" w:color="auto"/>
        <w:right w:val="none" w:sz="0" w:space="0" w:color="auto"/>
      </w:divBdr>
      <w:divsChild>
        <w:div w:id="1375035709">
          <w:marLeft w:val="547"/>
          <w:marRight w:val="0"/>
          <w:marTop w:val="60"/>
          <w:marBottom w:val="120"/>
          <w:divBdr>
            <w:top w:val="none" w:sz="0" w:space="0" w:color="auto"/>
            <w:left w:val="none" w:sz="0" w:space="0" w:color="auto"/>
            <w:bottom w:val="none" w:sz="0" w:space="0" w:color="auto"/>
            <w:right w:val="none" w:sz="0" w:space="0" w:color="auto"/>
          </w:divBdr>
        </w:div>
        <w:div w:id="212933754">
          <w:marLeft w:val="547"/>
          <w:marRight w:val="0"/>
          <w:marTop w:val="60"/>
          <w:marBottom w:val="120"/>
          <w:divBdr>
            <w:top w:val="none" w:sz="0" w:space="0" w:color="auto"/>
            <w:left w:val="none" w:sz="0" w:space="0" w:color="auto"/>
            <w:bottom w:val="none" w:sz="0" w:space="0" w:color="auto"/>
            <w:right w:val="none" w:sz="0" w:space="0" w:color="auto"/>
          </w:divBdr>
        </w:div>
        <w:div w:id="2076007330">
          <w:marLeft w:val="547"/>
          <w:marRight w:val="0"/>
          <w:marTop w:val="60"/>
          <w:marBottom w:val="120"/>
          <w:divBdr>
            <w:top w:val="none" w:sz="0" w:space="0" w:color="auto"/>
            <w:left w:val="none" w:sz="0" w:space="0" w:color="auto"/>
            <w:bottom w:val="none" w:sz="0" w:space="0" w:color="auto"/>
            <w:right w:val="none" w:sz="0" w:space="0" w:color="auto"/>
          </w:divBdr>
        </w:div>
        <w:div w:id="154959094">
          <w:marLeft w:val="547"/>
          <w:marRight w:val="0"/>
          <w:marTop w:val="60"/>
          <w:marBottom w:val="120"/>
          <w:divBdr>
            <w:top w:val="none" w:sz="0" w:space="0" w:color="auto"/>
            <w:left w:val="none" w:sz="0" w:space="0" w:color="auto"/>
            <w:bottom w:val="none" w:sz="0" w:space="0" w:color="auto"/>
            <w:right w:val="none" w:sz="0" w:space="0" w:color="auto"/>
          </w:divBdr>
        </w:div>
        <w:div w:id="388304547">
          <w:marLeft w:val="547"/>
          <w:marRight w:val="0"/>
          <w:marTop w:val="60"/>
          <w:marBottom w:val="120"/>
          <w:divBdr>
            <w:top w:val="none" w:sz="0" w:space="0" w:color="auto"/>
            <w:left w:val="none" w:sz="0" w:space="0" w:color="auto"/>
            <w:bottom w:val="none" w:sz="0" w:space="0" w:color="auto"/>
            <w:right w:val="none" w:sz="0" w:space="0" w:color="auto"/>
          </w:divBdr>
        </w:div>
        <w:div w:id="411392561">
          <w:marLeft w:val="547"/>
          <w:marRight w:val="0"/>
          <w:marTop w:val="60"/>
          <w:marBottom w:val="120"/>
          <w:divBdr>
            <w:top w:val="none" w:sz="0" w:space="0" w:color="auto"/>
            <w:left w:val="none" w:sz="0" w:space="0" w:color="auto"/>
            <w:bottom w:val="none" w:sz="0" w:space="0" w:color="auto"/>
            <w:right w:val="none" w:sz="0" w:space="0" w:color="auto"/>
          </w:divBdr>
        </w:div>
        <w:div w:id="496073504">
          <w:marLeft w:val="547"/>
          <w:marRight w:val="0"/>
          <w:marTop w:val="60"/>
          <w:marBottom w:val="120"/>
          <w:divBdr>
            <w:top w:val="none" w:sz="0" w:space="0" w:color="auto"/>
            <w:left w:val="none" w:sz="0" w:space="0" w:color="auto"/>
            <w:bottom w:val="none" w:sz="0" w:space="0" w:color="auto"/>
            <w:right w:val="none" w:sz="0" w:space="0" w:color="auto"/>
          </w:divBdr>
        </w:div>
        <w:div w:id="647712291">
          <w:marLeft w:val="547"/>
          <w:marRight w:val="0"/>
          <w:marTop w:val="60"/>
          <w:marBottom w:val="120"/>
          <w:divBdr>
            <w:top w:val="none" w:sz="0" w:space="0" w:color="auto"/>
            <w:left w:val="none" w:sz="0" w:space="0" w:color="auto"/>
            <w:bottom w:val="none" w:sz="0" w:space="0" w:color="auto"/>
            <w:right w:val="none" w:sz="0" w:space="0" w:color="auto"/>
          </w:divBdr>
        </w:div>
        <w:div w:id="865410838">
          <w:marLeft w:val="547"/>
          <w:marRight w:val="0"/>
          <w:marTop w:val="60"/>
          <w:marBottom w:val="120"/>
          <w:divBdr>
            <w:top w:val="none" w:sz="0" w:space="0" w:color="auto"/>
            <w:left w:val="none" w:sz="0" w:space="0" w:color="auto"/>
            <w:bottom w:val="none" w:sz="0" w:space="0" w:color="auto"/>
            <w:right w:val="none" w:sz="0" w:space="0" w:color="auto"/>
          </w:divBdr>
        </w:div>
        <w:div w:id="769737101">
          <w:marLeft w:val="547"/>
          <w:marRight w:val="0"/>
          <w:marTop w:val="60"/>
          <w:marBottom w:val="120"/>
          <w:divBdr>
            <w:top w:val="none" w:sz="0" w:space="0" w:color="auto"/>
            <w:left w:val="none" w:sz="0" w:space="0" w:color="auto"/>
            <w:bottom w:val="none" w:sz="0" w:space="0" w:color="auto"/>
            <w:right w:val="none" w:sz="0" w:space="0" w:color="auto"/>
          </w:divBdr>
        </w:div>
      </w:divsChild>
    </w:div>
    <w:div w:id="1602029939">
      <w:bodyDiv w:val="1"/>
      <w:marLeft w:val="0"/>
      <w:marRight w:val="0"/>
      <w:marTop w:val="0"/>
      <w:marBottom w:val="0"/>
      <w:divBdr>
        <w:top w:val="none" w:sz="0" w:space="0" w:color="auto"/>
        <w:left w:val="none" w:sz="0" w:space="0" w:color="auto"/>
        <w:bottom w:val="none" w:sz="0" w:space="0" w:color="auto"/>
        <w:right w:val="none" w:sz="0" w:space="0" w:color="auto"/>
      </w:divBdr>
      <w:divsChild>
        <w:div w:id="1311905296">
          <w:marLeft w:val="0"/>
          <w:marRight w:val="0"/>
          <w:marTop w:val="0"/>
          <w:marBottom w:val="0"/>
          <w:divBdr>
            <w:top w:val="none" w:sz="0" w:space="0" w:color="auto"/>
            <w:left w:val="none" w:sz="0" w:space="0" w:color="auto"/>
            <w:bottom w:val="none" w:sz="0" w:space="0" w:color="auto"/>
            <w:right w:val="none" w:sz="0" w:space="0" w:color="auto"/>
          </w:divBdr>
        </w:div>
      </w:divsChild>
    </w:div>
    <w:div w:id="1624729665">
      <w:bodyDiv w:val="1"/>
      <w:marLeft w:val="0"/>
      <w:marRight w:val="0"/>
      <w:marTop w:val="0"/>
      <w:marBottom w:val="0"/>
      <w:divBdr>
        <w:top w:val="none" w:sz="0" w:space="0" w:color="auto"/>
        <w:left w:val="none" w:sz="0" w:space="0" w:color="auto"/>
        <w:bottom w:val="none" w:sz="0" w:space="0" w:color="auto"/>
        <w:right w:val="none" w:sz="0" w:space="0" w:color="auto"/>
      </w:divBdr>
    </w:div>
    <w:div w:id="1630167163">
      <w:bodyDiv w:val="1"/>
      <w:marLeft w:val="0"/>
      <w:marRight w:val="0"/>
      <w:marTop w:val="0"/>
      <w:marBottom w:val="0"/>
      <w:divBdr>
        <w:top w:val="none" w:sz="0" w:space="0" w:color="auto"/>
        <w:left w:val="none" w:sz="0" w:space="0" w:color="auto"/>
        <w:bottom w:val="none" w:sz="0" w:space="0" w:color="auto"/>
        <w:right w:val="none" w:sz="0" w:space="0" w:color="auto"/>
      </w:divBdr>
    </w:div>
    <w:div w:id="1633900213">
      <w:bodyDiv w:val="1"/>
      <w:marLeft w:val="0"/>
      <w:marRight w:val="0"/>
      <w:marTop w:val="0"/>
      <w:marBottom w:val="0"/>
      <w:divBdr>
        <w:top w:val="none" w:sz="0" w:space="0" w:color="auto"/>
        <w:left w:val="none" w:sz="0" w:space="0" w:color="auto"/>
        <w:bottom w:val="none" w:sz="0" w:space="0" w:color="auto"/>
        <w:right w:val="none" w:sz="0" w:space="0" w:color="auto"/>
      </w:divBdr>
    </w:div>
    <w:div w:id="1674183332">
      <w:bodyDiv w:val="1"/>
      <w:marLeft w:val="0"/>
      <w:marRight w:val="0"/>
      <w:marTop w:val="0"/>
      <w:marBottom w:val="0"/>
      <w:divBdr>
        <w:top w:val="none" w:sz="0" w:space="0" w:color="auto"/>
        <w:left w:val="none" w:sz="0" w:space="0" w:color="auto"/>
        <w:bottom w:val="none" w:sz="0" w:space="0" w:color="auto"/>
        <w:right w:val="none" w:sz="0" w:space="0" w:color="auto"/>
      </w:divBdr>
    </w:div>
    <w:div w:id="1695426406">
      <w:bodyDiv w:val="1"/>
      <w:marLeft w:val="0"/>
      <w:marRight w:val="0"/>
      <w:marTop w:val="0"/>
      <w:marBottom w:val="0"/>
      <w:divBdr>
        <w:top w:val="none" w:sz="0" w:space="0" w:color="auto"/>
        <w:left w:val="none" w:sz="0" w:space="0" w:color="auto"/>
        <w:bottom w:val="none" w:sz="0" w:space="0" w:color="auto"/>
        <w:right w:val="none" w:sz="0" w:space="0" w:color="auto"/>
      </w:divBdr>
    </w:div>
    <w:div w:id="1726099761">
      <w:bodyDiv w:val="1"/>
      <w:marLeft w:val="0"/>
      <w:marRight w:val="0"/>
      <w:marTop w:val="0"/>
      <w:marBottom w:val="0"/>
      <w:divBdr>
        <w:top w:val="none" w:sz="0" w:space="0" w:color="auto"/>
        <w:left w:val="none" w:sz="0" w:space="0" w:color="auto"/>
        <w:bottom w:val="none" w:sz="0" w:space="0" w:color="auto"/>
        <w:right w:val="none" w:sz="0" w:space="0" w:color="auto"/>
      </w:divBdr>
    </w:div>
    <w:div w:id="1740522486">
      <w:bodyDiv w:val="1"/>
      <w:marLeft w:val="0"/>
      <w:marRight w:val="0"/>
      <w:marTop w:val="0"/>
      <w:marBottom w:val="0"/>
      <w:divBdr>
        <w:top w:val="none" w:sz="0" w:space="0" w:color="auto"/>
        <w:left w:val="none" w:sz="0" w:space="0" w:color="auto"/>
        <w:bottom w:val="none" w:sz="0" w:space="0" w:color="auto"/>
        <w:right w:val="none" w:sz="0" w:space="0" w:color="auto"/>
      </w:divBdr>
    </w:div>
    <w:div w:id="1750157865">
      <w:bodyDiv w:val="1"/>
      <w:marLeft w:val="0"/>
      <w:marRight w:val="0"/>
      <w:marTop w:val="0"/>
      <w:marBottom w:val="0"/>
      <w:divBdr>
        <w:top w:val="none" w:sz="0" w:space="0" w:color="auto"/>
        <w:left w:val="none" w:sz="0" w:space="0" w:color="auto"/>
        <w:bottom w:val="none" w:sz="0" w:space="0" w:color="auto"/>
        <w:right w:val="none" w:sz="0" w:space="0" w:color="auto"/>
      </w:divBdr>
    </w:div>
    <w:div w:id="1806389285">
      <w:bodyDiv w:val="1"/>
      <w:marLeft w:val="0"/>
      <w:marRight w:val="0"/>
      <w:marTop w:val="0"/>
      <w:marBottom w:val="0"/>
      <w:divBdr>
        <w:top w:val="none" w:sz="0" w:space="0" w:color="auto"/>
        <w:left w:val="none" w:sz="0" w:space="0" w:color="auto"/>
        <w:bottom w:val="none" w:sz="0" w:space="0" w:color="auto"/>
        <w:right w:val="none" w:sz="0" w:space="0" w:color="auto"/>
      </w:divBdr>
    </w:div>
    <w:div w:id="1865249464">
      <w:bodyDiv w:val="1"/>
      <w:marLeft w:val="0"/>
      <w:marRight w:val="0"/>
      <w:marTop w:val="0"/>
      <w:marBottom w:val="0"/>
      <w:divBdr>
        <w:top w:val="none" w:sz="0" w:space="0" w:color="auto"/>
        <w:left w:val="none" w:sz="0" w:space="0" w:color="auto"/>
        <w:bottom w:val="none" w:sz="0" w:space="0" w:color="auto"/>
        <w:right w:val="none" w:sz="0" w:space="0" w:color="auto"/>
      </w:divBdr>
    </w:div>
    <w:div w:id="1874464094">
      <w:bodyDiv w:val="1"/>
      <w:marLeft w:val="0"/>
      <w:marRight w:val="0"/>
      <w:marTop w:val="0"/>
      <w:marBottom w:val="0"/>
      <w:divBdr>
        <w:top w:val="none" w:sz="0" w:space="0" w:color="auto"/>
        <w:left w:val="none" w:sz="0" w:space="0" w:color="auto"/>
        <w:bottom w:val="none" w:sz="0" w:space="0" w:color="auto"/>
        <w:right w:val="none" w:sz="0" w:space="0" w:color="auto"/>
      </w:divBdr>
    </w:div>
    <w:div w:id="1895391814">
      <w:bodyDiv w:val="1"/>
      <w:marLeft w:val="0"/>
      <w:marRight w:val="0"/>
      <w:marTop w:val="0"/>
      <w:marBottom w:val="0"/>
      <w:divBdr>
        <w:top w:val="none" w:sz="0" w:space="0" w:color="auto"/>
        <w:left w:val="none" w:sz="0" w:space="0" w:color="auto"/>
        <w:bottom w:val="none" w:sz="0" w:space="0" w:color="auto"/>
        <w:right w:val="none" w:sz="0" w:space="0" w:color="auto"/>
      </w:divBdr>
    </w:div>
    <w:div w:id="1904363337">
      <w:bodyDiv w:val="1"/>
      <w:marLeft w:val="0"/>
      <w:marRight w:val="0"/>
      <w:marTop w:val="0"/>
      <w:marBottom w:val="0"/>
      <w:divBdr>
        <w:top w:val="none" w:sz="0" w:space="0" w:color="auto"/>
        <w:left w:val="none" w:sz="0" w:space="0" w:color="auto"/>
        <w:bottom w:val="none" w:sz="0" w:space="0" w:color="auto"/>
        <w:right w:val="none" w:sz="0" w:space="0" w:color="auto"/>
      </w:divBdr>
    </w:div>
    <w:div w:id="1909656818">
      <w:bodyDiv w:val="1"/>
      <w:marLeft w:val="0"/>
      <w:marRight w:val="0"/>
      <w:marTop w:val="0"/>
      <w:marBottom w:val="0"/>
      <w:divBdr>
        <w:top w:val="none" w:sz="0" w:space="0" w:color="auto"/>
        <w:left w:val="none" w:sz="0" w:space="0" w:color="auto"/>
        <w:bottom w:val="none" w:sz="0" w:space="0" w:color="auto"/>
        <w:right w:val="none" w:sz="0" w:space="0" w:color="auto"/>
      </w:divBdr>
      <w:divsChild>
        <w:div w:id="426122292">
          <w:marLeft w:val="360"/>
          <w:marRight w:val="0"/>
          <w:marTop w:val="200"/>
          <w:marBottom w:val="0"/>
          <w:divBdr>
            <w:top w:val="none" w:sz="0" w:space="0" w:color="auto"/>
            <w:left w:val="none" w:sz="0" w:space="0" w:color="auto"/>
            <w:bottom w:val="none" w:sz="0" w:space="0" w:color="auto"/>
            <w:right w:val="none" w:sz="0" w:space="0" w:color="auto"/>
          </w:divBdr>
        </w:div>
        <w:div w:id="46223031">
          <w:marLeft w:val="360"/>
          <w:marRight w:val="0"/>
          <w:marTop w:val="200"/>
          <w:marBottom w:val="0"/>
          <w:divBdr>
            <w:top w:val="none" w:sz="0" w:space="0" w:color="auto"/>
            <w:left w:val="none" w:sz="0" w:space="0" w:color="auto"/>
            <w:bottom w:val="none" w:sz="0" w:space="0" w:color="auto"/>
            <w:right w:val="none" w:sz="0" w:space="0" w:color="auto"/>
          </w:divBdr>
        </w:div>
        <w:div w:id="1519583310">
          <w:marLeft w:val="360"/>
          <w:marRight w:val="0"/>
          <w:marTop w:val="200"/>
          <w:marBottom w:val="0"/>
          <w:divBdr>
            <w:top w:val="none" w:sz="0" w:space="0" w:color="auto"/>
            <w:left w:val="none" w:sz="0" w:space="0" w:color="auto"/>
            <w:bottom w:val="none" w:sz="0" w:space="0" w:color="auto"/>
            <w:right w:val="none" w:sz="0" w:space="0" w:color="auto"/>
          </w:divBdr>
        </w:div>
        <w:div w:id="819617249">
          <w:marLeft w:val="360"/>
          <w:marRight w:val="0"/>
          <w:marTop w:val="200"/>
          <w:marBottom w:val="0"/>
          <w:divBdr>
            <w:top w:val="none" w:sz="0" w:space="0" w:color="auto"/>
            <w:left w:val="none" w:sz="0" w:space="0" w:color="auto"/>
            <w:bottom w:val="none" w:sz="0" w:space="0" w:color="auto"/>
            <w:right w:val="none" w:sz="0" w:space="0" w:color="auto"/>
          </w:divBdr>
        </w:div>
        <w:div w:id="717782485">
          <w:marLeft w:val="360"/>
          <w:marRight w:val="0"/>
          <w:marTop w:val="200"/>
          <w:marBottom w:val="0"/>
          <w:divBdr>
            <w:top w:val="none" w:sz="0" w:space="0" w:color="auto"/>
            <w:left w:val="none" w:sz="0" w:space="0" w:color="auto"/>
            <w:bottom w:val="none" w:sz="0" w:space="0" w:color="auto"/>
            <w:right w:val="none" w:sz="0" w:space="0" w:color="auto"/>
          </w:divBdr>
        </w:div>
      </w:divsChild>
    </w:div>
    <w:div w:id="1923755698">
      <w:bodyDiv w:val="1"/>
      <w:marLeft w:val="0"/>
      <w:marRight w:val="0"/>
      <w:marTop w:val="0"/>
      <w:marBottom w:val="0"/>
      <w:divBdr>
        <w:top w:val="none" w:sz="0" w:space="0" w:color="auto"/>
        <w:left w:val="none" w:sz="0" w:space="0" w:color="auto"/>
        <w:bottom w:val="none" w:sz="0" w:space="0" w:color="auto"/>
        <w:right w:val="none" w:sz="0" w:space="0" w:color="auto"/>
      </w:divBdr>
    </w:div>
    <w:div w:id="1939437894">
      <w:bodyDiv w:val="1"/>
      <w:marLeft w:val="0"/>
      <w:marRight w:val="0"/>
      <w:marTop w:val="0"/>
      <w:marBottom w:val="0"/>
      <w:divBdr>
        <w:top w:val="none" w:sz="0" w:space="0" w:color="auto"/>
        <w:left w:val="none" w:sz="0" w:space="0" w:color="auto"/>
        <w:bottom w:val="none" w:sz="0" w:space="0" w:color="auto"/>
        <w:right w:val="none" w:sz="0" w:space="0" w:color="auto"/>
      </w:divBdr>
    </w:div>
    <w:div w:id="1962568685">
      <w:bodyDiv w:val="1"/>
      <w:marLeft w:val="0"/>
      <w:marRight w:val="0"/>
      <w:marTop w:val="0"/>
      <w:marBottom w:val="0"/>
      <w:divBdr>
        <w:top w:val="none" w:sz="0" w:space="0" w:color="auto"/>
        <w:left w:val="none" w:sz="0" w:space="0" w:color="auto"/>
        <w:bottom w:val="none" w:sz="0" w:space="0" w:color="auto"/>
        <w:right w:val="none" w:sz="0" w:space="0" w:color="auto"/>
      </w:divBdr>
    </w:div>
    <w:div w:id="1971083585">
      <w:bodyDiv w:val="1"/>
      <w:marLeft w:val="0"/>
      <w:marRight w:val="0"/>
      <w:marTop w:val="0"/>
      <w:marBottom w:val="0"/>
      <w:divBdr>
        <w:top w:val="none" w:sz="0" w:space="0" w:color="auto"/>
        <w:left w:val="none" w:sz="0" w:space="0" w:color="auto"/>
        <w:bottom w:val="none" w:sz="0" w:space="0" w:color="auto"/>
        <w:right w:val="none" w:sz="0" w:space="0" w:color="auto"/>
      </w:divBdr>
    </w:div>
    <w:div w:id="1981839557">
      <w:bodyDiv w:val="1"/>
      <w:marLeft w:val="0"/>
      <w:marRight w:val="0"/>
      <w:marTop w:val="0"/>
      <w:marBottom w:val="0"/>
      <w:divBdr>
        <w:top w:val="none" w:sz="0" w:space="0" w:color="auto"/>
        <w:left w:val="none" w:sz="0" w:space="0" w:color="auto"/>
        <w:bottom w:val="none" w:sz="0" w:space="0" w:color="auto"/>
        <w:right w:val="none" w:sz="0" w:space="0" w:color="auto"/>
      </w:divBdr>
    </w:div>
    <w:div w:id="1990599092">
      <w:bodyDiv w:val="1"/>
      <w:marLeft w:val="0"/>
      <w:marRight w:val="0"/>
      <w:marTop w:val="0"/>
      <w:marBottom w:val="0"/>
      <w:divBdr>
        <w:top w:val="none" w:sz="0" w:space="0" w:color="auto"/>
        <w:left w:val="none" w:sz="0" w:space="0" w:color="auto"/>
        <w:bottom w:val="none" w:sz="0" w:space="0" w:color="auto"/>
        <w:right w:val="none" w:sz="0" w:space="0" w:color="auto"/>
      </w:divBdr>
    </w:div>
    <w:div w:id="1996453838">
      <w:bodyDiv w:val="1"/>
      <w:marLeft w:val="0"/>
      <w:marRight w:val="0"/>
      <w:marTop w:val="0"/>
      <w:marBottom w:val="0"/>
      <w:divBdr>
        <w:top w:val="none" w:sz="0" w:space="0" w:color="auto"/>
        <w:left w:val="none" w:sz="0" w:space="0" w:color="auto"/>
        <w:bottom w:val="none" w:sz="0" w:space="0" w:color="auto"/>
        <w:right w:val="none" w:sz="0" w:space="0" w:color="auto"/>
      </w:divBdr>
    </w:div>
    <w:div w:id="2001928791">
      <w:bodyDiv w:val="1"/>
      <w:marLeft w:val="0"/>
      <w:marRight w:val="0"/>
      <w:marTop w:val="0"/>
      <w:marBottom w:val="0"/>
      <w:divBdr>
        <w:top w:val="none" w:sz="0" w:space="0" w:color="auto"/>
        <w:left w:val="none" w:sz="0" w:space="0" w:color="auto"/>
        <w:bottom w:val="none" w:sz="0" w:space="0" w:color="auto"/>
        <w:right w:val="none" w:sz="0" w:space="0" w:color="auto"/>
      </w:divBdr>
    </w:div>
    <w:div w:id="2031711246">
      <w:bodyDiv w:val="1"/>
      <w:marLeft w:val="0"/>
      <w:marRight w:val="0"/>
      <w:marTop w:val="0"/>
      <w:marBottom w:val="0"/>
      <w:divBdr>
        <w:top w:val="none" w:sz="0" w:space="0" w:color="auto"/>
        <w:left w:val="none" w:sz="0" w:space="0" w:color="auto"/>
        <w:bottom w:val="none" w:sz="0" w:space="0" w:color="auto"/>
        <w:right w:val="none" w:sz="0" w:space="0" w:color="auto"/>
      </w:divBdr>
    </w:div>
    <w:div w:id="2036342308">
      <w:bodyDiv w:val="1"/>
      <w:marLeft w:val="0"/>
      <w:marRight w:val="0"/>
      <w:marTop w:val="0"/>
      <w:marBottom w:val="0"/>
      <w:divBdr>
        <w:top w:val="none" w:sz="0" w:space="0" w:color="auto"/>
        <w:left w:val="none" w:sz="0" w:space="0" w:color="auto"/>
        <w:bottom w:val="none" w:sz="0" w:space="0" w:color="auto"/>
        <w:right w:val="none" w:sz="0" w:space="0" w:color="auto"/>
      </w:divBdr>
    </w:div>
    <w:div w:id="2051690074">
      <w:bodyDiv w:val="1"/>
      <w:marLeft w:val="0"/>
      <w:marRight w:val="0"/>
      <w:marTop w:val="0"/>
      <w:marBottom w:val="0"/>
      <w:divBdr>
        <w:top w:val="none" w:sz="0" w:space="0" w:color="auto"/>
        <w:left w:val="none" w:sz="0" w:space="0" w:color="auto"/>
        <w:bottom w:val="none" w:sz="0" w:space="0" w:color="auto"/>
        <w:right w:val="none" w:sz="0" w:space="0" w:color="auto"/>
      </w:divBdr>
      <w:divsChild>
        <w:div w:id="778644486">
          <w:marLeft w:val="0"/>
          <w:marRight w:val="0"/>
          <w:marTop w:val="0"/>
          <w:marBottom w:val="0"/>
          <w:divBdr>
            <w:top w:val="none" w:sz="0" w:space="0" w:color="auto"/>
            <w:left w:val="none" w:sz="0" w:space="0" w:color="auto"/>
            <w:bottom w:val="none" w:sz="0" w:space="0" w:color="auto"/>
            <w:right w:val="none" w:sz="0" w:space="0" w:color="auto"/>
          </w:divBdr>
        </w:div>
      </w:divsChild>
    </w:div>
    <w:div w:id="2052487351">
      <w:bodyDiv w:val="1"/>
      <w:marLeft w:val="0"/>
      <w:marRight w:val="0"/>
      <w:marTop w:val="0"/>
      <w:marBottom w:val="0"/>
      <w:divBdr>
        <w:top w:val="none" w:sz="0" w:space="0" w:color="auto"/>
        <w:left w:val="none" w:sz="0" w:space="0" w:color="auto"/>
        <w:bottom w:val="none" w:sz="0" w:space="0" w:color="auto"/>
        <w:right w:val="none" w:sz="0" w:space="0" w:color="auto"/>
      </w:divBdr>
    </w:div>
    <w:div w:id="2092652484">
      <w:bodyDiv w:val="1"/>
      <w:marLeft w:val="0"/>
      <w:marRight w:val="0"/>
      <w:marTop w:val="0"/>
      <w:marBottom w:val="0"/>
      <w:divBdr>
        <w:top w:val="none" w:sz="0" w:space="0" w:color="auto"/>
        <w:left w:val="none" w:sz="0" w:space="0" w:color="auto"/>
        <w:bottom w:val="none" w:sz="0" w:space="0" w:color="auto"/>
        <w:right w:val="none" w:sz="0" w:space="0" w:color="auto"/>
      </w:divBdr>
      <w:divsChild>
        <w:div w:id="2138719413">
          <w:marLeft w:val="360"/>
          <w:marRight w:val="0"/>
          <w:marTop w:val="200"/>
          <w:marBottom w:val="0"/>
          <w:divBdr>
            <w:top w:val="none" w:sz="0" w:space="0" w:color="auto"/>
            <w:left w:val="none" w:sz="0" w:space="0" w:color="auto"/>
            <w:bottom w:val="none" w:sz="0" w:space="0" w:color="auto"/>
            <w:right w:val="none" w:sz="0" w:space="0" w:color="auto"/>
          </w:divBdr>
        </w:div>
        <w:div w:id="1839735680">
          <w:marLeft w:val="360"/>
          <w:marRight w:val="0"/>
          <w:marTop w:val="200"/>
          <w:marBottom w:val="0"/>
          <w:divBdr>
            <w:top w:val="none" w:sz="0" w:space="0" w:color="auto"/>
            <w:left w:val="none" w:sz="0" w:space="0" w:color="auto"/>
            <w:bottom w:val="none" w:sz="0" w:space="0" w:color="auto"/>
            <w:right w:val="none" w:sz="0" w:space="0" w:color="auto"/>
          </w:divBdr>
        </w:div>
        <w:div w:id="52513618">
          <w:marLeft w:val="360"/>
          <w:marRight w:val="0"/>
          <w:marTop w:val="200"/>
          <w:marBottom w:val="0"/>
          <w:divBdr>
            <w:top w:val="none" w:sz="0" w:space="0" w:color="auto"/>
            <w:left w:val="none" w:sz="0" w:space="0" w:color="auto"/>
            <w:bottom w:val="none" w:sz="0" w:space="0" w:color="auto"/>
            <w:right w:val="none" w:sz="0" w:space="0" w:color="auto"/>
          </w:divBdr>
        </w:div>
        <w:div w:id="722678214">
          <w:marLeft w:val="360"/>
          <w:marRight w:val="0"/>
          <w:marTop w:val="200"/>
          <w:marBottom w:val="0"/>
          <w:divBdr>
            <w:top w:val="none" w:sz="0" w:space="0" w:color="auto"/>
            <w:left w:val="none" w:sz="0" w:space="0" w:color="auto"/>
            <w:bottom w:val="none" w:sz="0" w:space="0" w:color="auto"/>
            <w:right w:val="none" w:sz="0" w:space="0" w:color="auto"/>
          </w:divBdr>
        </w:div>
        <w:div w:id="349843322">
          <w:marLeft w:val="360"/>
          <w:marRight w:val="0"/>
          <w:marTop w:val="200"/>
          <w:marBottom w:val="0"/>
          <w:divBdr>
            <w:top w:val="none" w:sz="0" w:space="0" w:color="auto"/>
            <w:left w:val="none" w:sz="0" w:space="0" w:color="auto"/>
            <w:bottom w:val="none" w:sz="0" w:space="0" w:color="auto"/>
            <w:right w:val="none" w:sz="0" w:space="0" w:color="auto"/>
          </w:divBdr>
        </w:div>
      </w:divsChild>
    </w:div>
    <w:div w:id="214408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header" Target="header12.xml"/><Relationship Id="rId3" Type="http://schemas.openxmlformats.org/officeDocument/2006/relationships/numbering" Target="numbering.xml"/><Relationship Id="rId21" Type="http://schemas.openxmlformats.org/officeDocument/2006/relationships/footer" Target="footer5.xml"/><Relationship Id="rId34" Type="http://schemas.openxmlformats.org/officeDocument/2006/relationships/image" Target="media/image8.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33" Type="http://schemas.openxmlformats.org/officeDocument/2006/relationships/image" Target="media/image7.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8.xm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2.png"/><Relationship Id="rId36" Type="http://schemas.openxmlformats.org/officeDocument/2006/relationships/image" Target="media/image10.emf"/><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image" Target="media/image5.emf"/><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9.xm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image" Target="media/image9.emf"/></Relationships>
</file>

<file path=word/_rels/footnotes.xml.rels><?xml version="1.0" encoding="UTF-8" standalone="yes"?>
<Relationships xmlns="http://schemas.openxmlformats.org/package/2006/relationships"><Relationship Id="rId1" Type="http://schemas.openxmlformats.org/officeDocument/2006/relationships/hyperlink" Target="https://www.unicef.org/angola/relatorios/fluxos-e-parametros-para-o-atendimento-de-criancas-e-adolescentes-vitimas-de-violenci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2018-11-21T00:00:00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F87863-0819-485A-ADD0-DA3C8D0D0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33141</Words>
  <Characters>188905</Characters>
  <Application>Microsoft Office Word</Application>
  <DocSecurity>0</DocSecurity>
  <Lines>1574</Lines>
  <Paragraphs>443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Agenda de Salud de Centroamérica y República Dominicana 2019-2030</vt:lpstr>
      <vt:lpstr>Agenda de Salud de Centroamérica y República Dominicana 2019-2030</vt:lpstr>
    </vt:vector>
  </TitlesOfParts>
  <Company/>
  <LinksUpToDate>false</LinksUpToDate>
  <CharactersWithSpaces>221603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de Salud de Centroamérica y República Dominicana 2019-2030</dc:title>
  <dc:subject>VERISON BORRADOR</dc:subject>
  <dc:creator>Consultant: Alberto Núñez Sabarís</dc:creator>
  <cp:keywords>Final Evaluation</cp:keywords>
  <cp:lastModifiedBy>Svetlana Iazykova</cp:lastModifiedBy>
  <cp:revision>2</cp:revision>
  <cp:lastPrinted>2019-06-14T12:37:00Z</cp:lastPrinted>
  <dcterms:created xsi:type="dcterms:W3CDTF">2019-07-29T18:47:00Z</dcterms:created>
  <dcterms:modified xsi:type="dcterms:W3CDTF">2019-07-29T18:47:00Z</dcterms:modified>
</cp:coreProperties>
</file>