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D8AB1" w14:textId="77777777" w:rsidR="005B2DD4" w:rsidRDefault="005B2DD4" w:rsidP="005B2DD4">
      <w:pPr>
        <w:pStyle w:val="Header"/>
        <w:rPr>
          <w:sz w:val="2"/>
        </w:rPr>
      </w:pPr>
    </w:p>
    <w:p w14:paraId="37C8D597" w14:textId="1DD2C5BA" w:rsidR="00977E86" w:rsidRPr="008F1787" w:rsidRDefault="00977E86" w:rsidP="00977E86">
      <w:pPr>
        <w:tabs>
          <w:tab w:val="left" w:pos="8789"/>
        </w:tabs>
        <w:suppressAutoHyphens/>
        <w:autoSpaceDN w:val="0"/>
        <w:ind w:right="288"/>
        <w:textAlignment w:val="baseline"/>
        <w:rPr>
          <w:b/>
          <w:color w:val="000000"/>
        </w:rPr>
      </w:pPr>
      <w:r>
        <w:rPr>
          <w:b/>
          <w:color w:val="000000"/>
        </w:rPr>
        <w:t xml:space="preserve">Annual </w:t>
      </w:r>
      <w:r w:rsidRPr="008F1787">
        <w:rPr>
          <w:b/>
          <w:color w:val="000000"/>
        </w:rPr>
        <w:t>session 2020</w:t>
      </w:r>
    </w:p>
    <w:p w14:paraId="2EB6C538" w14:textId="0AACE3F3" w:rsidR="00977E86" w:rsidRPr="008F1787" w:rsidRDefault="00977E86" w:rsidP="00977E8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ind w:right="1260"/>
        <w:textAlignment w:val="baseline"/>
        <w:rPr>
          <w:color w:val="000000"/>
        </w:rPr>
      </w:pPr>
      <w:r>
        <w:rPr>
          <w:color w:val="000000"/>
        </w:rPr>
        <w:t>1</w:t>
      </w:r>
      <w:r w:rsidRPr="008F1787">
        <w:rPr>
          <w:color w:val="000000"/>
        </w:rPr>
        <w:t xml:space="preserve"> to </w:t>
      </w:r>
      <w:r>
        <w:rPr>
          <w:color w:val="000000"/>
        </w:rPr>
        <w:t>5</w:t>
      </w:r>
      <w:r w:rsidRPr="008F1787">
        <w:rPr>
          <w:color w:val="000000"/>
        </w:rPr>
        <w:t xml:space="preserve"> </w:t>
      </w:r>
      <w:r>
        <w:rPr>
          <w:color w:val="000000"/>
        </w:rPr>
        <w:t>June</w:t>
      </w:r>
      <w:r w:rsidRPr="008F1787">
        <w:rPr>
          <w:color w:val="000000"/>
        </w:rPr>
        <w:t xml:space="preserve"> 2020, New York</w:t>
      </w:r>
    </w:p>
    <w:p w14:paraId="34B8B422" w14:textId="2C102F0B" w:rsidR="00977E86" w:rsidRPr="008F1787" w:rsidRDefault="00977E86" w:rsidP="00977E8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ind w:right="1260"/>
        <w:textAlignment w:val="baseline"/>
        <w:rPr>
          <w:color w:val="000000"/>
        </w:rPr>
      </w:pPr>
      <w:r w:rsidRPr="008F1787">
        <w:rPr>
          <w:color w:val="000000"/>
        </w:rPr>
        <w:t xml:space="preserve">Item </w:t>
      </w:r>
      <w:r w:rsidR="003964FD">
        <w:rPr>
          <w:color w:val="000000"/>
        </w:rPr>
        <w:t>9</w:t>
      </w:r>
      <w:r w:rsidRPr="008F1787">
        <w:rPr>
          <w:color w:val="000000"/>
        </w:rPr>
        <w:t xml:space="preserve"> of the provisional agenda</w:t>
      </w:r>
    </w:p>
    <w:p w14:paraId="2CE35E6F" w14:textId="77777777" w:rsidR="00977E86" w:rsidRPr="008F1787" w:rsidRDefault="00977E86" w:rsidP="00977E86">
      <w:pPr>
        <w:suppressAutoHyphens/>
        <w:autoSpaceDN w:val="0"/>
        <w:ind w:right="1260"/>
        <w:textAlignment w:val="baseline"/>
        <w:rPr>
          <w:b/>
          <w:color w:val="000000"/>
        </w:rPr>
      </w:pPr>
      <w:r w:rsidRPr="008F1787">
        <w:rPr>
          <w:b/>
          <w:color w:val="000000"/>
        </w:rPr>
        <w:t>Country programmes and related matters</w:t>
      </w:r>
    </w:p>
    <w:p w14:paraId="29AA9940" w14:textId="77777777" w:rsidR="00977E86" w:rsidRPr="008F1787" w:rsidRDefault="00977E86" w:rsidP="00977E86">
      <w:pPr>
        <w:suppressAutoHyphens/>
        <w:autoSpaceDN w:val="0"/>
        <w:textAlignment w:val="baseline"/>
        <w:rPr>
          <w:color w:val="000000"/>
          <w:spacing w:val="-3"/>
        </w:rPr>
      </w:pPr>
    </w:p>
    <w:p w14:paraId="10C5E653" w14:textId="77777777" w:rsidR="00977E86" w:rsidRPr="008F1787" w:rsidRDefault="00977E86" w:rsidP="00977E8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spacing w:line="120" w:lineRule="exact"/>
        <w:ind w:left="1267" w:right="1267"/>
        <w:jc w:val="both"/>
        <w:textAlignment w:val="baseline"/>
        <w:rPr>
          <w:color w:val="000000"/>
          <w:spacing w:val="4"/>
          <w:w w:val="103"/>
          <w:kern w:val="14"/>
          <w:sz w:val="10"/>
        </w:rPr>
      </w:pPr>
    </w:p>
    <w:p w14:paraId="1321A8DD" w14:textId="77777777" w:rsidR="00977E86" w:rsidRPr="008F1787" w:rsidRDefault="00977E86" w:rsidP="00977E8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spacing w:line="120" w:lineRule="exact"/>
        <w:ind w:left="1267" w:right="1267"/>
        <w:jc w:val="both"/>
        <w:textAlignment w:val="baseline"/>
        <w:rPr>
          <w:color w:val="000000"/>
          <w:spacing w:val="4"/>
          <w:w w:val="103"/>
          <w:kern w:val="14"/>
          <w:sz w:val="10"/>
        </w:rPr>
      </w:pPr>
    </w:p>
    <w:p w14:paraId="0D57EE4B" w14:textId="77777777" w:rsidR="00977E86" w:rsidRPr="008F1787" w:rsidRDefault="00977E86" w:rsidP="00977E8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spacing w:line="120" w:lineRule="exact"/>
        <w:ind w:left="1267" w:right="1267"/>
        <w:jc w:val="both"/>
        <w:textAlignment w:val="baseline"/>
        <w:rPr>
          <w:color w:val="000000"/>
          <w:spacing w:val="4"/>
          <w:w w:val="103"/>
          <w:kern w:val="14"/>
          <w:sz w:val="10"/>
        </w:rPr>
      </w:pPr>
    </w:p>
    <w:p w14:paraId="015D7C15" w14:textId="77777777" w:rsidR="00977E86" w:rsidRPr="008F1787" w:rsidRDefault="00977E86" w:rsidP="00977E8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N w:val="0"/>
        <w:spacing w:line="300" w:lineRule="exact"/>
        <w:ind w:left="1267" w:right="1260" w:hanging="1267"/>
        <w:textAlignment w:val="baseline"/>
        <w:outlineLvl w:val="0"/>
        <w:rPr>
          <w:b/>
          <w:color w:val="000000"/>
          <w:spacing w:val="-2"/>
          <w:w w:val="103"/>
          <w:kern w:val="14"/>
          <w:sz w:val="28"/>
        </w:rPr>
      </w:pPr>
      <w:r w:rsidRPr="008F1787">
        <w:rPr>
          <w:b/>
          <w:color w:val="000000"/>
          <w:spacing w:val="-2"/>
          <w:w w:val="103"/>
          <w:kern w:val="14"/>
          <w:sz w:val="28"/>
        </w:rPr>
        <w:t xml:space="preserve"> </w:t>
      </w:r>
    </w:p>
    <w:p w14:paraId="7A6DD405" w14:textId="5B2D8515" w:rsidR="00977E86" w:rsidRPr="008F1787" w:rsidRDefault="00977E86" w:rsidP="00977E8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autoSpaceDN w:val="0"/>
        <w:spacing w:line="300" w:lineRule="exact"/>
        <w:ind w:right="18"/>
        <w:textAlignment w:val="baseline"/>
        <w:outlineLvl w:val="0"/>
        <w:rPr>
          <w:b/>
          <w:color w:val="000000"/>
          <w:spacing w:val="-2"/>
          <w:w w:val="103"/>
          <w:kern w:val="14"/>
          <w:sz w:val="32"/>
          <w:szCs w:val="32"/>
        </w:rPr>
      </w:pPr>
      <w:r w:rsidRPr="008F1787">
        <w:rPr>
          <w:b/>
          <w:color w:val="000000"/>
          <w:spacing w:val="-2"/>
          <w:w w:val="103"/>
          <w:kern w:val="14"/>
          <w:sz w:val="32"/>
          <w:szCs w:val="32"/>
        </w:rPr>
        <w:t xml:space="preserve">Draft country programme document for </w:t>
      </w:r>
      <w:r>
        <w:rPr>
          <w:b/>
          <w:color w:val="000000"/>
          <w:spacing w:val="-2"/>
          <w:w w:val="103"/>
          <w:kern w:val="14"/>
          <w:sz w:val="32"/>
          <w:szCs w:val="32"/>
        </w:rPr>
        <w:t>Ethiopia</w:t>
      </w:r>
      <w:r w:rsidRPr="008F1787">
        <w:rPr>
          <w:b/>
          <w:color w:val="000000"/>
          <w:spacing w:val="-2"/>
          <w:w w:val="103"/>
          <w:kern w:val="14"/>
          <w:sz w:val="32"/>
          <w:szCs w:val="32"/>
        </w:rPr>
        <w:t xml:space="preserve"> (2020-202</w:t>
      </w:r>
      <w:r>
        <w:rPr>
          <w:b/>
          <w:color w:val="000000"/>
          <w:spacing w:val="-2"/>
          <w:w w:val="103"/>
          <w:kern w:val="14"/>
          <w:sz w:val="32"/>
          <w:szCs w:val="32"/>
        </w:rPr>
        <w:t>5</w:t>
      </w:r>
      <w:r w:rsidRPr="008F1787">
        <w:rPr>
          <w:b/>
          <w:color w:val="000000"/>
          <w:spacing w:val="-2"/>
          <w:w w:val="103"/>
          <w:kern w:val="14"/>
          <w:sz w:val="32"/>
          <w:szCs w:val="32"/>
        </w:rPr>
        <w:t>)</w:t>
      </w:r>
      <w:r w:rsidRPr="008F1787">
        <w:rPr>
          <w:b/>
          <w:color w:val="000000"/>
          <w:spacing w:val="-2"/>
          <w:w w:val="103"/>
          <w:kern w:val="14"/>
          <w:sz w:val="32"/>
          <w:szCs w:val="32"/>
        </w:rPr>
        <w:br/>
      </w:r>
    </w:p>
    <w:p w14:paraId="626BABF7" w14:textId="77777777" w:rsidR="00977E86" w:rsidRPr="008F1787" w:rsidRDefault="00977E86" w:rsidP="00977E86">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autoSpaceDN w:val="0"/>
        <w:spacing w:after="120" w:line="300" w:lineRule="exact"/>
        <w:ind w:right="328"/>
        <w:textAlignment w:val="baseline"/>
        <w:outlineLvl w:val="0"/>
        <w:rPr>
          <w:color w:val="000000"/>
          <w:kern w:val="14"/>
          <w:sz w:val="28"/>
          <w:lang w:eastAsia="fr-FR"/>
        </w:rPr>
      </w:pPr>
    </w:p>
    <w:p w14:paraId="57B11A8A" w14:textId="77777777" w:rsidR="00977E86" w:rsidRPr="008F1787" w:rsidRDefault="00977E86" w:rsidP="00977E86">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autoSpaceDN w:val="0"/>
        <w:spacing w:after="120" w:line="300" w:lineRule="exact"/>
        <w:ind w:right="328"/>
        <w:textAlignment w:val="baseline"/>
        <w:outlineLvl w:val="0"/>
        <w:rPr>
          <w:color w:val="000000"/>
          <w:lang w:eastAsia="fr-FR"/>
        </w:rPr>
      </w:pPr>
      <w:r w:rsidRPr="008F1787">
        <w:rPr>
          <w:color w:val="000000"/>
          <w:kern w:val="14"/>
          <w:sz w:val="28"/>
          <w:lang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977E86" w:rsidRPr="008F1787" w14:paraId="5401C37E" w14:textId="77777777" w:rsidTr="00807442">
        <w:tc>
          <w:tcPr>
            <w:tcW w:w="1060" w:type="dxa"/>
            <w:shd w:val="clear" w:color="auto" w:fill="auto"/>
          </w:tcPr>
          <w:p w14:paraId="40540AFB" w14:textId="77777777" w:rsidR="00977E86" w:rsidRPr="008F1787" w:rsidRDefault="00977E86" w:rsidP="00807442">
            <w:pPr>
              <w:tabs>
                <w:tab w:val="left" w:pos="1620"/>
              </w:tabs>
              <w:suppressAutoHyphens/>
              <w:autoSpaceDN w:val="0"/>
              <w:spacing w:after="120"/>
              <w:jc w:val="right"/>
              <w:textAlignment w:val="baseline"/>
              <w:rPr>
                <w:i/>
                <w:color w:val="000000"/>
                <w:spacing w:val="4"/>
                <w:w w:val="103"/>
                <w:kern w:val="14"/>
                <w:sz w:val="14"/>
                <w:lang w:eastAsia="fr-FR"/>
              </w:rPr>
            </w:pPr>
          </w:p>
        </w:tc>
        <w:tc>
          <w:tcPr>
            <w:tcW w:w="8480" w:type="dxa"/>
            <w:gridSpan w:val="2"/>
            <w:shd w:val="clear" w:color="auto" w:fill="auto"/>
          </w:tcPr>
          <w:p w14:paraId="733619C5" w14:textId="77777777" w:rsidR="00977E86" w:rsidRPr="008F1787" w:rsidRDefault="00977E86" w:rsidP="00807442">
            <w:pPr>
              <w:tabs>
                <w:tab w:val="left" w:pos="1620"/>
              </w:tabs>
              <w:suppressAutoHyphens/>
              <w:autoSpaceDN w:val="0"/>
              <w:spacing w:after="120"/>
              <w:textAlignment w:val="baseline"/>
              <w:rPr>
                <w:i/>
                <w:color w:val="000000"/>
                <w:spacing w:val="4"/>
                <w:w w:val="103"/>
                <w:kern w:val="14"/>
                <w:sz w:val="14"/>
                <w:lang w:eastAsia="fr-FR"/>
              </w:rPr>
            </w:pPr>
          </w:p>
        </w:tc>
        <w:tc>
          <w:tcPr>
            <w:tcW w:w="362" w:type="dxa"/>
            <w:shd w:val="clear" w:color="auto" w:fill="auto"/>
          </w:tcPr>
          <w:p w14:paraId="7D878B8E" w14:textId="77777777" w:rsidR="00977E86" w:rsidRPr="008F1787" w:rsidRDefault="00977E86" w:rsidP="00807442">
            <w:pPr>
              <w:tabs>
                <w:tab w:val="left" w:pos="1620"/>
              </w:tabs>
              <w:suppressAutoHyphens/>
              <w:autoSpaceDN w:val="0"/>
              <w:spacing w:after="120"/>
              <w:jc w:val="right"/>
              <w:textAlignment w:val="baseline"/>
              <w:rPr>
                <w:i/>
                <w:color w:val="000000"/>
                <w:spacing w:val="4"/>
                <w:w w:val="103"/>
                <w:kern w:val="14"/>
                <w:sz w:val="14"/>
                <w:lang w:eastAsia="fr-FR"/>
              </w:rPr>
            </w:pPr>
            <w:r w:rsidRPr="008F1787">
              <w:rPr>
                <w:i/>
                <w:iCs/>
                <w:color w:val="000000"/>
                <w:kern w:val="14"/>
                <w:sz w:val="14"/>
                <w:lang w:eastAsia="fr-FR"/>
              </w:rPr>
              <w:t>Page</w:t>
            </w:r>
          </w:p>
        </w:tc>
      </w:tr>
      <w:tr w:rsidR="00977E86" w:rsidRPr="008F1787" w14:paraId="7AAA2B93" w14:textId="77777777" w:rsidTr="00807442">
        <w:tc>
          <w:tcPr>
            <w:tcW w:w="9540" w:type="dxa"/>
            <w:gridSpan w:val="3"/>
            <w:shd w:val="clear" w:color="auto" w:fill="auto"/>
          </w:tcPr>
          <w:p w14:paraId="62B58AD1" w14:textId="77777777" w:rsidR="00977E86" w:rsidRPr="008F1787" w:rsidRDefault="00977E86" w:rsidP="00977E86">
            <w:pPr>
              <w:numPr>
                <w:ilvl w:val="0"/>
                <w:numId w:val="50"/>
              </w:numPr>
              <w:tabs>
                <w:tab w:val="right" w:pos="1080"/>
                <w:tab w:val="left" w:pos="1296"/>
                <w:tab w:val="left" w:pos="1620"/>
                <w:tab w:val="left" w:pos="2160"/>
                <w:tab w:val="left" w:pos="2592"/>
                <w:tab w:val="right" w:leader="dot" w:pos="9090"/>
              </w:tabs>
              <w:suppressAutoHyphens/>
              <w:autoSpaceDN w:val="0"/>
              <w:spacing w:after="120" w:line="240" w:lineRule="exact"/>
              <w:jc w:val="both"/>
              <w:textAlignment w:val="baseline"/>
              <w:rPr>
                <w:color w:val="000000"/>
                <w:spacing w:val="4"/>
                <w:w w:val="103"/>
                <w:kern w:val="14"/>
                <w:lang w:eastAsia="fr-FR"/>
              </w:rPr>
            </w:pPr>
            <w:r w:rsidRPr="008F1787">
              <w:rPr>
                <w:color w:val="000000"/>
                <w:kern w:val="14"/>
                <w:lang w:eastAsia="fr-FR"/>
              </w:rPr>
              <w:tab/>
              <w:t>Programme rationale</w:t>
            </w:r>
            <w:r w:rsidRPr="008F1787">
              <w:rPr>
                <w:color w:val="000000"/>
                <w:sz w:val="24"/>
                <w:szCs w:val="24"/>
                <w:lang w:eastAsia="fr-FR"/>
              </w:rPr>
              <w:tab/>
            </w:r>
          </w:p>
        </w:tc>
        <w:tc>
          <w:tcPr>
            <w:tcW w:w="362" w:type="dxa"/>
            <w:vMerge w:val="restart"/>
            <w:shd w:val="clear" w:color="auto" w:fill="auto"/>
            <w:vAlign w:val="bottom"/>
          </w:tcPr>
          <w:p w14:paraId="699B7028" w14:textId="77777777" w:rsidR="00977E86" w:rsidRPr="008F1787" w:rsidRDefault="00977E86" w:rsidP="00807442">
            <w:pPr>
              <w:tabs>
                <w:tab w:val="left" w:pos="1620"/>
              </w:tabs>
              <w:suppressAutoHyphens/>
              <w:autoSpaceDN w:val="0"/>
              <w:spacing w:after="120" w:line="240" w:lineRule="exact"/>
              <w:jc w:val="right"/>
              <w:textAlignment w:val="baseline"/>
              <w:rPr>
                <w:color w:val="000000"/>
                <w:spacing w:val="4"/>
                <w:w w:val="103"/>
                <w:kern w:val="14"/>
                <w:lang w:eastAsia="fr-FR"/>
              </w:rPr>
            </w:pPr>
            <w:r w:rsidRPr="008F1787">
              <w:rPr>
                <w:color w:val="000000"/>
                <w:kern w:val="14"/>
                <w:lang w:eastAsia="fr-FR"/>
              </w:rPr>
              <w:t>2</w:t>
            </w:r>
          </w:p>
          <w:p w14:paraId="0B2A8E85" w14:textId="77777777" w:rsidR="00977E86" w:rsidRPr="008F1787" w:rsidRDefault="00977E86" w:rsidP="00807442">
            <w:pPr>
              <w:tabs>
                <w:tab w:val="left" w:pos="1620"/>
              </w:tabs>
              <w:suppressAutoHyphens/>
              <w:autoSpaceDN w:val="0"/>
              <w:spacing w:after="120" w:line="240" w:lineRule="exact"/>
              <w:jc w:val="right"/>
              <w:textAlignment w:val="baseline"/>
              <w:rPr>
                <w:color w:val="000000"/>
                <w:spacing w:val="4"/>
                <w:w w:val="103"/>
                <w:kern w:val="14"/>
                <w:lang w:eastAsia="fr-FR"/>
              </w:rPr>
            </w:pPr>
            <w:r>
              <w:rPr>
                <w:color w:val="000000"/>
                <w:spacing w:val="4"/>
                <w:w w:val="103"/>
                <w:kern w:val="14"/>
                <w:lang w:eastAsia="fr-FR"/>
              </w:rPr>
              <w:t>4</w:t>
            </w:r>
          </w:p>
        </w:tc>
      </w:tr>
      <w:tr w:rsidR="00977E86" w:rsidRPr="008F1787" w14:paraId="1DD3B976" w14:textId="77777777" w:rsidTr="00807442">
        <w:tc>
          <w:tcPr>
            <w:tcW w:w="9540" w:type="dxa"/>
            <w:gridSpan w:val="3"/>
            <w:shd w:val="clear" w:color="auto" w:fill="auto"/>
          </w:tcPr>
          <w:p w14:paraId="6D56AD7F" w14:textId="77777777" w:rsidR="00977E86" w:rsidRPr="008F1787" w:rsidRDefault="00977E86" w:rsidP="00977E86">
            <w:pPr>
              <w:numPr>
                <w:ilvl w:val="0"/>
                <w:numId w:val="50"/>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autoSpaceDN w:val="0"/>
              <w:spacing w:after="120" w:line="240" w:lineRule="exact"/>
              <w:jc w:val="both"/>
              <w:textAlignment w:val="baseline"/>
              <w:rPr>
                <w:color w:val="000000"/>
                <w:spacing w:val="4"/>
                <w:w w:val="103"/>
                <w:kern w:val="14"/>
                <w:lang w:eastAsia="fr-FR"/>
              </w:rPr>
            </w:pPr>
            <w:r w:rsidRPr="008F1787">
              <w:rPr>
                <w:color w:val="000000"/>
                <w:kern w:val="14"/>
                <w:lang w:eastAsia="fr-FR"/>
              </w:rPr>
              <w:tab/>
              <w:t>Programme priorities and partnerships………………………………………………….</w:t>
            </w:r>
            <w:r w:rsidRPr="008F1787">
              <w:rPr>
                <w:color w:val="000000"/>
                <w:kern w:val="14"/>
                <w:sz w:val="17"/>
                <w:lang w:eastAsia="fr-FR"/>
              </w:rPr>
              <w:tab/>
            </w:r>
            <w:r w:rsidRPr="008F1787">
              <w:rPr>
                <w:color w:val="000000"/>
                <w:kern w:val="14"/>
                <w:lang w:eastAsia="fr-FR"/>
              </w:rPr>
              <w:t>……….…</w:t>
            </w:r>
          </w:p>
        </w:tc>
        <w:tc>
          <w:tcPr>
            <w:tcW w:w="362" w:type="dxa"/>
            <w:vMerge/>
            <w:shd w:val="clear" w:color="auto" w:fill="auto"/>
            <w:vAlign w:val="bottom"/>
          </w:tcPr>
          <w:p w14:paraId="314ACE29" w14:textId="77777777" w:rsidR="00977E86" w:rsidRPr="008F1787" w:rsidRDefault="00977E86" w:rsidP="00807442">
            <w:pPr>
              <w:tabs>
                <w:tab w:val="left" w:pos="1620"/>
              </w:tabs>
              <w:suppressAutoHyphens/>
              <w:autoSpaceDN w:val="0"/>
              <w:spacing w:after="120" w:line="240" w:lineRule="exact"/>
              <w:jc w:val="right"/>
              <w:textAlignment w:val="baseline"/>
              <w:rPr>
                <w:color w:val="000000"/>
                <w:spacing w:val="4"/>
                <w:w w:val="103"/>
                <w:kern w:val="14"/>
                <w:lang w:eastAsia="fr-FR"/>
              </w:rPr>
            </w:pPr>
          </w:p>
        </w:tc>
      </w:tr>
      <w:tr w:rsidR="00977E86" w:rsidRPr="008F1787" w14:paraId="5DAA65DE" w14:textId="77777777" w:rsidTr="00807442">
        <w:tc>
          <w:tcPr>
            <w:tcW w:w="9540" w:type="dxa"/>
            <w:gridSpan w:val="3"/>
            <w:shd w:val="clear" w:color="auto" w:fill="auto"/>
          </w:tcPr>
          <w:p w14:paraId="5E7EB10B" w14:textId="77777777" w:rsidR="00977E86" w:rsidRPr="008F1787" w:rsidRDefault="00977E86" w:rsidP="00977E86">
            <w:pPr>
              <w:numPr>
                <w:ilvl w:val="0"/>
                <w:numId w:val="50"/>
              </w:numPr>
              <w:tabs>
                <w:tab w:val="right" w:pos="1080"/>
                <w:tab w:val="left" w:pos="1296"/>
                <w:tab w:val="left" w:pos="1620"/>
                <w:tab w:val="left" w:pos="2160"/>
                <w:tab w:val="left" w:pos="2592"/>
                <w:tab w:val="left" w:pos="3024"/>
                <w:tab w:val="right" w:leader="dot" w:pos="9090"/>
              </w:tabs>
              <w:suppressAutoHyphens/>
              <w:autoSpaceDN w:val="0"/>
              <w:spacing w:after="120" w:line="240" w:lineRule="exact"/>
              <w:jc w:val="both"/>
              <w:textAlignment w:val="baseline"/>
              <w:rPr>
                <w:color w:val="000000"/>
                <w:spacing w:val="4"/>
                <w:w w:val="103"/>
                <w:kern w:val="14"/>
                <w:lang w:eastAsia="fr-FR"/>
              </w:rPr>
            </w:pPr>
            <w:r w:rsidRPr="008F1787">
              <w:rPr>
                <w:color w:val="000000"/>
                <w:kern w:val="14"/>
                <w:lang w:eastAsia="fr-FR"/>
              </w:rPr>
              <w:tab/>
              <w:t>Programme and risk management</w:t>
            </w:r>
            <w:r w:rsidRPr="008F1787">
              <w:rPr>
                <w:color w:val="000000"/>
                <w:sz w:val="24"/>
                <w:szCs w:val="24"/>
                <w:lang w:eastAsia="fr-FR"/>
              </w:rPr>
              <w:tab/>
            </w:r>
          </w:p>
        </w:tc>
        <w:tc>
          <w:tcPr>
            <w:tcW w:w="362" w:type="dxa"/>
            <w:vMerge w:val="restart"/>
            <w:shd w:val="clear" w:color="auto" w:fill="auto"/>
            <w:vAlign w:val="bottom"/>
          </w:tcPr>
          <w:p w14:paraId="3D5AD048" w14:textId="77777777" w:rsidR="00977E86" w:rsidRPr="008F1787" w:rsidRDefault="00977E86" w:rsidP="00807442">
            <w:pPr>
              <w:tabs>
                <w:tab w:val="left" w:pos="1620"/>
              </w:tabs>
              <w:suppressAutoHyphens/>
              <w:autoSpaceDN w:val="0"/>
              <w:spacing w:after="120" w:line="240" w:lineRule="exact"/>
              <w:jc w:val="right"/>
              <w:textAlignment w:val="baseline"/>
              <w:rPr>
                <w:color w:val="000000"/>
                <w:spacing w:val="4"/>
                <w:w w:val="103"/>
                <w:kern w:val="14"/>
                <w:lang w:eastAsia="fr-FR"/>
              </w:rPr>
            </w:pPr>
            <w:r>
              <w:rPr>
                <w:color w:val="000000"/>
                <w:spacing w:val="4"/>
                <w:w w:val="103"/>
                <w:kern w:val="14"/>
                <w:lang w:eastAsia="fr-FR"/>
              </w:rPr>
              <w:t>7</w:t>
            </w:r>
          </w:p>
          <w:p w14:paraId="5FF53977" w14:textId="395971AF" w:rsidR="00977E86" w:rsidRPr="008F1787" w:rsidRDefault="002A7A8B" w:rsidP="00807442">
            <w:pPr>
              <w:tabs>
                <w:tab w:val="left" w:pos="1620"/>
              </w:tabs>
              <w:suppressAutoHyphens/>
              <w:autoSpaceDN w:val="0"/>
              <w:spacing w:after="120" w:line="240" w:lineRule="exact"/>
              <w:jc w:val="right"/>
              <w:textAlignment w:val="baseline"/>
              <w:rPr>
                <w:color w:val="000000"/>
                <w:spacing w:val="4"/>
                <w:w w:val="103"/>
                <w:kern w:val="14"/>
                <w:lang w:eastAsia="fr-FR"/>
              </w:rPr>
            </w:pPr>
            <w:r>
              <w:rPr>
                <w:color w:val="000000"/>
                <w:spacing w:val="4"/>
                <w:w w:val="103"/>
                <w:kern w:val="14"/>
                <w:lang w:eastAsia="fr-FR"/>
              </w:rPr>
              <w:t>7</w:t>
            </w:r>
          </w:p>
        </w:tc>
      </w:tr>
      <w:tr w:rsidR="00977E86" w:rsidRPr="008F1787" w14:paraId="6AACC4E4" w14:textId="77777777" w:rsidTr="00807442">
        <w:tc>
          <w:tcPr>
            <w:tcW w:w="9540" w:type="dxa"/>
            <w:gridSpan w:val="3"/>
            <w:shd w:val="clear" w:color="auto" w:fill="auto"/>
          </w:tcPr>
          <w:p w14:paraId="6D12D51B" w14:textId="77777777" w:rsidR="00977E86" w:rsidRPr="008F1787" w:rsidRDefault="00977E86" w:rsidP="00977E86">
            <w:pPr>
              <w:numPr>
                <w:ilvl w:val="0"/>
                <w:numId w:val="50"/>
              </w:numPr>
              <w:tabs>
                <w:tab w:val="right" w:pos="1080"/>
                <w:tab w:val="left" w:pos="1296"/>
                <w:tab w:val="left" w:pos="1620"/>
                <w:tab w:val="left" w:pos="2160"/>
                <w:tab w:val="left" w:pos="2592"/>
                <w:tab w:val="left" w:pos="3024"/>
                <w:tab w:val="left" w:pos="3420"/>
                <w:tab w:val="left" w:pos="3456"/>
                <w:tab w:val="left" w:pos="9090"/>
              </w:tabs>
              <w:suppressAutoHyphens/>
              <w:autoSpaceDN w:val="0"/>
              <w:spacing w:after="120" w:line="240" w:lineRule="exact"/>
              <w:jc w:val="both"/>
              <w:textAlignment w:val="baseline"/>
              <w:rPr>
                <w:color w:val="000000"/>
                <w:spacing w:val="4"/>
                <w:w w:val="103"/>
                <w:kern w:val="14"/>
                <w:lang w:eastAsia="fr-FR"/>
              </w:rPr>
            </w:pPr>
            <w:r w:rsidRPr="008F1787">
              <w:rPr>
                <w:color w:val="000000"/>
                <w:kern w:val="14"/>
                <w:lang w:eastAsia="fr-FR"/>
              </w:rPr>
              <w:tab/>
              <w:t>Monitoring and evaluation</w:t>
            </w:r>
            <w:r w:rsidRPr="008F1787">
              <w:rPr>
                <w:color w:val="000000"/>
                <w:sz w:val="24"/>
                <w:szCs w:val="24"/>
                <w:lang w:eastAsia="fr-FR"/>
              </w:rPr>
              <w:tab/>
            </w:r>
            <w:r w:rsidRPr="008F1787">
              <w:rPr>
                <w:color w:val="000000"/>
                <w:lang w:eastAsia="fr-FR"/>
              </w:rPr>
              <w:t>…………………………………………………….……………………</w:t>
            </w:r>
          </w:p>
        </w:tc>
        <w:tc>
          <w:tcPr>
            <w:tcW w:w="362" w:type="dxa"/>
            <w:vMerge/>
            <w:shd w:val="clear" w:color="auto" w:fill="auto"/>
            <w:vAlign w:val="bottom"/>
          </w:tcPr>
          <w:p w14:paraId="06865663" w14:textId="77777777" w:rsidR="00977E86" w:rsidRPr="008F1787" w:rsidRDefault="00977E86" w:rsidP="00807442">
            <w:pPr>
              <w:tabs>
                <w:tab w:val="left" w:pos="1620"/>
              </w:tabs>
              <w:suppressAutoHyphens/>
              <w:autoSpaceDN w:val="0"/>
              <w:spacing w:after="120" w:line="240" w:lineRule="exact"/>
              <w:jc w:val="right"/>
              <w:textAlignment w:val="baseline"/>
              <w:rPr>
                <w:color w:val="000000"/>
                <w:spacing w:val="4"/>
                <w:w w:val="103"/>
                <w:kern w:val="14"/>
                <w:lang w:eastAsia="fr-FR"/>
              </w:rPr>
            </w:pPr>
          </w:p>
        </w:tc>
      </w:tr>
      <w:tr w:rsidR="00977E86" w:rsidRPr="008F1787" w14:paraId="255DC1EB" w14:textId="77777777" w:rsidTr="00807442">
        <w:tc>
          <w:tcPr>
            <w:tcW w:w="9369" w:type="dxa"/>
            <w:gridSpan w:val="2"/>
            <w:shd w:val="clear" w:color="auto" w:fill="auto"/>
          </w:tcPr>
          <w:p w14:paraId="010A5020" w14:textId="77777777" w:rsidR="00977E86" w:rsidRPr="008F1787" w:rsidRDefault="00977E86" w:rsidP="00807442">
            <w:pPr>
              <w:tabs>
                <w:tab w:val="right" w:pos="1080"/>
                <w:tab w:val="left" w:pos="1296"/>
                <w:tab w:val="left" w:pos="1620"/>
                <w:tab w:val="right" w:pos="1714"/>
                <w:tab w:val="left" w:pos="2160"/>
                <w:tab w:val="left" w:pos="2592"/>
                <w:tab w:val="left" w:pos="3024"/>
                <w:tab w:val="left" w:pos="3456"/>
              </w:tabs>
              <w:suppressAutoHyphens/>
              <w:autoSpaceDN w:val="0"/>
              <w:spacing w:after="120" w:line="240" w:lineRule="exact"/>
              <w:ind w:left="475"/>
              <w:textAlignment w:val="baseline"/>
              <w:rPr>
                <w:color w:val="000000"/>
                <w:spacing w:val="4"/>
                <w:w w:val="103"/>
                <w:kern w:val="14"/>
                <w:lang w:eastAsia="fr-FR"/>
              </w:rPr>
            </w:pPr>
            <w:r w:rsidRPr="008F1787">
              <w:rPr>
                <w:color w:val="000000"/>
                <w:kern w:val="14"/>
                <w:lang w:eastAsia="fr-FR"/>
              </w:rPr>
              <w:t xml:space="preserve">     Annex</w:t>
            </w:r>
          </w:p>
        </w:tc>
        <w:tc>
          <w:tcPr>
            <w:tcW w:w="533" w:type="dxa"/>
            <w:gridSpan w:val="2"/>
            <w:shd w:val="clear" w:color="auto" w:fill="auto"/>
            <w:vAlign w:val="bottom"/>
          </w:tcPr>
          <w:p w14:paraId="03B08151" w14:textId="77777777" w:rsidR="00977E86" w:rsidRPr="008F1787" w:rsidRDefault="00977E86" w:rsidP="00807442">
            <w:pPr>
              <w:tabs>
                <w:tab w:val="left" w:pos="1620"/>
              </w:tabs>
              <w:suppressAutoHyphens/>
              <w:autoSpaceDN w:val="0"/>
              <w:spacing w:after="120" w:line="240" w:lineRule="exact"/>
              <w:jc w:val="center"/>
              <w:textAlignment w:val="baseline"/>
              <w:rPr>
                <w:color w:val="000000"/>
                <w:spacing w:val="4"/>
                <w:w w:val="103"/>
                <w:kern w:val="14"/>
                <w:lang w:eastAsia="fr-FR"/>
              </w:rPr>
            </w:pPr>
          </w:p>
        </w:tc>
      </w:tr>
      <w:tr w:rsidR="00977E86" w:rsidRPr="008F1787" w14:paraId="62055AA6" w14:textId="77777777" w:rsidTr="00807442">
        <w:tc>
          <w:tcPr>
            <w:tcW w:w="9369" w:type="dxa"/>
            <w:gridSpan w:val="2"/>
            <w:shd w:val="clear" w:color="auto" w:fill="auto"/>
          </w:tcPr>
          <w:p w14:paraId="18E509E8" w14:textId="5E9E8CCF" w:rsidR="00977E86" w:rsidRPr="008F1787" w:rsidRDefault="00977E86" w:rsidP="003964FD">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00"/>
                <w:tab w:val="left" w:pos="5490"/>
                <w:tab w:val="left" w:pos="5616"/>
                <w:tab w:val="right" w:leader="dot" w:pos="9360"/>
              </w:tabs>
              <w:suppressAutoHyphens/>
              <w:autoSpaceDN w:val="0"/>
              <w:spacing w:after="120" w:line="240" w:lineRule="exact"/>
              <w:ind w:left="1296"/>
              <w:textAlignment w:val="baseline"/>
              <w:rPr>
                <w:color w:val="000000"/>
                <w:spacing w:val="60"/>
                <w:w w:val="103"/>
                <w:kern w:val="14"/>
                <w:sz w:val="17"/>
                <w:lang w:eastAsia="fr-FR"/>
              </w:rPr>
            </w:pPr>
            <w:r w:rsidRPr="008F1787">
              <w:rPr>
                <w:color w:val="000000"/>
                <w:kern w:val="14"/>
                <w:lang w:eastAsia="fr-FR"/>
              </w:rPr>
              <w:t xml:space="preserve">Results and resources framework for </w:t>
            </w:r>
            <w:r w:rsidR="003964FD">
              <w:rPr>
                <w:color w:val="000000"/>
                <w:kern w:val="14"/>
                <w:lang w:eastAsia="fr-FR"/>
              </w:rPr>
              <w:t>Ethiopia</w:t>
            </w:r>
            <w:r w:rsidRPr="008F1787">
              <w:rPr>
                <w:color w:val="000000"/>
                <w:kern w:val="14"/>
                <w:lang w:eastAsia="fr-FR"/>
              </w:rPr>
              <w:t xml:space="preserve"> (2020-202</w:t>
            </w:r>
            <w:r w:rsidR="003964FD">
              <w:rPr>
                <w:color w:val="000000"/>
                <w:kern w:val="14"/>
                <w:lang w:eastAsia="fr-FR"/>
              </w:rPr>
              <w:t>5</w:t>
            </w:r>
            <w:r w:rsidRPr="008F1787">
              <w:rPr>
                <w:color w:val="000000"/>
                <w:kern w:val="14"/>
                <w:lang w:eastAsia="fr-FR"/>
              </w:rPr>
              <w:t>)</w:t>
            </w:r>
          </w:p>
        </w:tc>
        <w:tc>
          <w:tcPr>
            <w:tcW w:w="533" w:type="dxa"/>
            <w:gridSpan w:val="2"/>
            <w:shd w:val="clear" w:color="auto" w:fill="auto"/>
            <w:vAlign w:val="bottom"/>
          </w:tcPr>
          <w:p w14:paraId="25B9BFF2" w14:textId="24C168EE" w:rsidR="00977E86" w:rsidRPr="008F1787" w:rsidRDefault="002A7A8B" w:rsidP="00807442">
            <w:pPr>
              <w:tabs>
                <w:tab w:val="left" w:pos="1620"/>
              </w:tabs>
              <w:suppressAutoHyphens/>
              <w:autoSpaceDN w:val="0"/>
              <w:spacing w:after="120" w:line="240" w:lineRule="exact"/>
              <w:jc w:val="right"/>
              <w:textAlignment w:val="baseline"/>
              <w:rPr>
                <w:color w:val="000000"/>
                <w:spacing w:val="4"/>
                <w:w w:val="103"/>
                <w:kern w:val="14"/>
                <w:lang w:eastAsia="fr-FR"/>
              </w:rPr>
            </w:pPr>
            <w:r>
              <w:rPr>
                <w:color w:val="000000"/>
                <w:spacing w:val="4"/>
                <w:w w:val="103"/>
                <w:kern w:val="14"/>
                <w:lang w:eastAsia="fr-FR"/>
              </w:rPr>
              <w:t>8</w:t>
            </w:r>
            <w:bookmarkStart w:id="0" w:name="_GoBack"/>
            <w:bookmarkEnd w:id="0"/>
          </w:p>
        </w:tc>
      </w:tr>
    </w:tbl>
    <w:p w14:paraId="7ED459C4" w14:textId="672380A8" w:rsidR="00555040" w:rsidRDefault="00555040" w:rsidP="005B2DD4">
      <w:pPr>
        <w:pStyle w:val="Heading2"/>
        <w:ind w:left="990" w:right="1267" w:hanging="270"/>
        <w:jc w:val="both"/>
      </w:pPr>
    </w:p>
    <w:p w14:paraId="580BA97C" w14:textId="77777777" w:rsidR="00555040" w:rsidRDefault="00555040">
      <w:pPr>
        <w:rPr>
          <w:rFonts w:ascii="Arial" w:hAnsi="Arial"/>
          <w:b/>
          <w:sz w:val="28"/>
        </w:rPr>
      </w:pPr>
      <w:r>
        <w:br w:type="page"/>
      </w:r>
    </w:p>
    <w:p w14:paraId="3384B455" w14:textId="5A2E1B33" w:rsidR="00A918A7" w:rsidRPr="003C26C1" w:rsidRDefault="0059112A" w:rsidP="00555040">
      <w:pPr>
        <w:pStyle w:val="Heading2"/>
        <w:numPr>
          <w:ilvl w:val="0"/>
          <w:numId w:val="51"/>
        </w:numPr>
        <w:ind w:left="720" w:right="1267" w:hanging="270"/>
        <w:jc w:val="both"/>
        <w:rPr>
          <w:rFonts w:ascii="Times New Roman" w:hAnsi="Times New Roman"/>
          <w:bCs/>
          <w:color w:val="000000"/>
          <w:sz w:val="24"/>
          <w:szCs w:val="24"/>
        </w:rPr>
      </w:pPr>
      <w:r w:rsidRPr="003C26C1">
        <w:rPr>
          <w:rFonts w:ascii="Times New Roman" w:hAnsi="Times New Roman"/>
          <w:bCs/>
          <w:color w:val="000000"/>
          <w:sz w:val="24"/>
          <w:szCs w:val="24"/>
        </w:rPr>
        <w:lastRenderedPageBreak/>
        <w:t xml:space="preserve">Programme </w:t>
      </w:r>
      <w:r w:rsidR="00555040">
        <w:rPr>
          <w:rFonts w:ascii="Times New Roman" w:hAnsi="Times New Roman"/>
          <w:bCs/>
          <w:color w:val="000000"/>
          <w:sz w:val="24"/>
          <w:szCs w:val="24"/>
        </w:rPr>
        <w:t>r</w:t>
      </w:r>
      <w:r w:rsidRPr="003C26C1">
        <w:rPr>
          <w:rFonts w:ascii="Times New Roman" w:hAnsi="Times New Roman"/>
          <w:bCs/>
          <w:color w:val="000000"/>
          <w:sz w:val="24"/>
          <w:szCs w:val="24"/>
        </w:rPr>
        <w:t>ationale</w:t>
      </w:r>
      <w:r w:rsidR="00A113D7" w:rsidRPr="003C26C1">
        <w:rPr>
          <w:rFonts w:ascii="Times New Roman" w:hAnsi="Times New Roman"/>
          <w:bCs/>
          <w:color w:val="000000"/>
          <w:sz w:val="24"/>
          <w:szCs w:val="24"/>
        </w:rPr>
        <w:t xml:space="preserve"> </w:t>
      </w:r>
    </w:p>
    <w:p w14:paraId="0506EBBC" w14:textId="77777777" w:rsidR="009A4543" w:rsidRDefault="009A4543" w:rsidP="005B2DD4">
      <w:pPr>
        <w:ind w:left="1440" w:right="1267"/>
        <w:jc w:val="both"/>
        <w:rPr>
          <w:color w:val="000000"/>
        </w:rPr>
      </w:pPr>
    </w:p>
    <w:p w14:paraId="758E5061" w14:textId="7DE956CE" w:rsidR="004D1D3B" w:rsidRPr="0048624B" w:rsidRDefault="00D36538" w:rsidP="00555040">
      <w:pPr>
        <w:pStyle w:val="ListParagraph"/>
        <w:numPr>
          <w:ilvl w:val="0"/>
          <w:numId w:val="2"/>
        </w:numPr>
        <w:tabs>
          <w:tab w:val="left" w:pos="1080"/>
        </w:tabs>
        <w:spacing w:after="120"/>
        <w:ind w:left="720" w:right="850" w:firstLine="0"/>
        <w:jc w:val="both"/>
        <w:rPr>
          <w:rFonts w:cstheme="minorHAnsi"/>
          <w:b/>
        </w:rPr>
      </w:pPr>
      <w:r w:rsidRPr="00807442">
        <w:rPr>
          <w:rFonts w:cstheme="minorHAnsi"/>
          <w:bCs/>
          <w:iCs/>
        </w:rPr>
        <w:t>Ethiopia is building on an impressive foundation of development progress.</w:t>
      </w:r>
      <w:r w:rsidRPr="004D1D3B">
        <w:rPr>
          <w:rFonts w:cstheme="minorHAnsi"/>
          <w:i/>
        </w:rPr>
        <w:t xml:space="preserve"> </w:t>
      </w:r>
      <w:r w:rsidRPr="004D1D3B">
        <w:rPr>
          <w:rFonts w:cstheme="minorHAnsi"/>
        </w:rPr>
        <w:t xml:space="preserve">The country’s Human Development Index rose </w:t>
      </w:r>
      <w:r>
        <w:t>to 0.470 in 2018, an increase of 35.8 per</w:t>
      </w:r>
      <w:r w:rsidR="00705543">
        <w:t xml:space="preserve"> c</w:t>
      </w:r>
      <w:r>
        <w:t>ent in less than a generation</w:t>
      </w:r>
      <w:r w:rsidR="00807442">
        <w:t>.</w:t>
      </w:r>
      <w:r>
        <w:t xml:space="preserve">  Annual real growth</w:t>
      </w:r>
      <w:r w:rsidRPr="004D1D3B">
        <w:rPr>
          <w:b/>
        </w:rPr>
        <w:t xml:space="preserve"> </w:t>
      </w:r>
      <w:r w:rsidR="00807442" w:rsidRPr="00807442">
        <w:rPr>
          <w:bCs/>
        </w:rPr>
        <w:t>of gross domestic product (GDP)</w:t>
      </w:r>
      <w:r w:rsidR="00807442">
        <w:rPr>
          <w:b/>
        </w:rPr>
        <w:t xml:space="preserve"> </w:t>
      </w:r>
      <w:r>
        <w:t>averaged 9.5 per</w:t>
      </w:r>
      <w:r w:rsidR="00705543">
        <w:t xml:space="preserve"> </w:t>
      </w:r>
      <w:r>
        <w:t xml:space="preserve">cent during </w:t>
      </w:r>
      <w:r w:rsidR="00807442">
        <w:t xml:space="preserve">the period </w:t>
      </w:r>
      <w:r>
        <w:t>2010</w:t>
      </w:r>
      <w:r w:rsidR="00807442">
        <w:t xml:space="preserve"> to 20</w:t>
      </w:r>
      <w:r>
        <w:t xml:space="preserve">18, one of the highest </w:t>
      </w:r>
      <w:r w:rsidR="00807442">
        <w:t xml:space="preserve">rates </w:t>
      </w:r>
      <w:r>
        <w:t xml:space="preserve">globally, leading to a six-fold increase in per capita income </w:t>
      </w:r>
      <w:r w:rsidRPr="00807442">
        <w:rPr>
          <w:iCs/>
        </w:rPr>
        <w:t>but without</w:t>
      </w:r>
      <w:r>
        <w:t xml:space="preserve"> a dramatic increase in income inequalit</w:t>
      </w:r>
      <w:r w:rsidR="00492307">
        <w:t xml:space="preserve">y: </w:t>
      </w:r>
      <w:r>
        <w:t>the Gini coefficient</w:t>
      </w:r>
      <w:r w:rsidR="00492307">
        <w:t xml:space="preserve"> rose</w:t>
      </w:r>
      <w:r>
        <w:t xml:space="preserve"> from 0.28 to 0.33 </w:t>
      </w:r>
      <w:r w:rsidR="00492307">
        <w:t>between 2005</w:t>
      </w:r>
      <w:r w:rsidR="00807442">
        <w:t xml:space="preserve"> and 20</w:t>
      </w:r>
      <w:r>
        <w:t>16</w:t>
      </w:r>
      <w:r w:rsidR="00807442">
        <w:t>.</w:t>
      </w:r>
      <w:r>
        <w:rPr>
          <w:rStyle w:val="FootnoteReference"/>
        </w:rPr>
        <w:footnoteReference w:id="1"/>
      </w:r>
      <w:r>
        <w:t xml:space="preserve"> The incidence of poverty</w:t>
      </w:r>
      <w:r w:rsidR="00492307">
        <w:t xml:space="preserve">  </w:t>
      </w:r>
      <w:r>
        <w:t>declined from 38.7 per</w:t>
      </w:r>
      <w:r w:rsidR="00705543">
        <w:t xml:space="preserve"> </w:t>
      </w:r>
      <w:r>
        <w:t>cent in 2005 to 23.5 per</w:t>
      </w:r>
      <w:r w:rsidR="00705543">
        <w:t xml:space="preserve"> </w:t>
      </w:r>
      <w:r>
        <w:t>cent in 2016</w:t>
      </w:r>
      <w:r w:rsidR="00807442">
        <w:t>,</w:t>
      </w:r>
      <w:r>
        <w:rPr>
          <w:rStyle w:val="FootnoteReference"/>
        </w:rPr>
        <w:footnoteReference w:id="2"/>
      </w:r>
      <w:r>
        <w:t xml:space="preserve"> equivalent to lifting 15 million people out of poverty. </w:t>
      </w:r>
      <w:r w:rsidR="00492307">
        <w:t xml:space="preserve">The </w:t>
      </w:r>
      <w:r>
        <w:t>multidimensional poverty index fell in absolute terms from 0.545 to 0.489 between 2011</w:t>
      </w:r>
      <w:r w:rsidR="00807442">
        <w:t xml:space="preserve"> and 20</w:t>
      </w:r>
      <w:r>
        <w:t xml:space="preserve">16, </w:t>
      </w:r>
      <w:r w:rsidRPr="00C27DBF">
        <w:t>with</w:t>
      </w:r>
      <w:r w:rsidRPr="004D1D3B">
        <w:rPr>
          <w:b/>
        </w:rPr>
        <w:t xml:space="preserve"> </w:t>
      </w:r>
      <w:r>
        <w:t xml:space="preserve">deprivations receding across all </w:t>
      </w:r>
      <w:r w:rsidR="006D2B8E">
        <w:t>10</w:t>
      </w:r>
      <w:r>
        <w:t xml:space="preserve"> indicators and regions (except Somali)</w:t>
      </w:r>
      <w:r w:rsidR="006D2B8E">
        <w:t>.</w:t>
      </w:r>
      <w:r>
        <w:t xml:space="preserve"> </w:t>
      </w:r>
      <w:r w:rsidR="006D2B8E">
        <w:t xml:space="preserve">The </w:t>
      </w:r>
      <w:r>
        <w:t>under-five mortality rate declined by over 55 per</w:t>
      </w:r>
      <w:r w:rsidR="006D2B8E">
        <w:t xml:space="preserve"> </w:t>
      </w:r>
      <w:r>
        <w:t>cent between 2005</w:t>
      </w:r>
      <w:r w:rsidR="006D2B8E">
        <w:t xml:space="preserve"> and 20</w:t>
      </w:r>
      <w:r>
        <w:t>19</w:t>
      </w:r>
      <w:r>
        <w:rPr>
          <w:rStyle w:val="FootnoteReference"/>
        </w:rPr>
        <w:footnoteReference w:id="3"/>
      </w:r>
      <w:r w:rsidRPr="004D1D3B">
        <w:rPr>
          <w:b/>
        </w:rPr>
        <w:t xml:space="preserve"> </w:t>
      </w:r>
      <w:r w:rsidRPr="00AF3782">
        <w:t>a</w:t>
      </w:r>
      <w:r>
        <w:t>nd</w:t>
      </w:r>
      <w:r w:rsidRPr="004D1D3B">
        <w:rPr>
          <w:b/>
        </w:rPr>
        <w:t xml:space="preserve"> </w:t>
      </w:r>
      <w:r w:rsidRPr="00842BB7">
        <w:t>ne</w:t>
      </w:r>
      <w:r>
        <w:t>t primary school enrolment reached 100 per</w:t>
      </w:r>
      <w:r w:rsidR="006D2B8E">
        <w:t xml:space="preserve"> </w:t>
      </w:r>
      <w:r>
        <w:t>cent in 2018</w:t>
      </w:r>
      <w:r w:rsidR="00F5079E">
        <w:t>.</w:t>
      </w:r>
      <w:r>
        <w:rPr>
          <w:rStyle w:val="FootnoteReference"/>
        </w:rPr>
        <w:footnoteReference w:id="4"/>
      </w:r>
      <w:r>
        <w:t xml:space="preserve"> At the same time, infrastructure investments have, among other things, lifted </w:t>
      </w:r>
      <w:r w:rsidR="006D2B8E">
        <w:t xml:space="preserve">the rate of </w:t>
      </w:r>
      <w:r>
        <w:t>access to electricity from 14 to 43 per</w:t>
      </w:r>
      <w:r w:rsidR="006D2B8E">
        <w:t xml:space="preserve"> </w:t>
      </w:r>
      <w:r>
        <w:t>cent between 2005</w:t>
      </w:r>
      <w:r w:rsidR="006D2B8E">
        <w:t xml:space="preserve"> and </w:t>
      </w:r>
      <w:r w:rsidR="00555040">
        <w:t>20</w:t>
      </w:r>
      <w:r>
        <w:t>18</w:t>
      </w:r>
      <w:r w:rsidR="006D2B8E">
        <w:t>.</w:t>
      </w:r>
      <w:r>
        <w:rPr>
          <w:rStyle w:val="FootnoteReference"/>
        </w:rPr>
        <w:footnoteReference w:id="5"/>
      </w:r>
      <w:r>
        <w:t xml:space="preserve">  </w:t>
      </w:r>
    </w:p>
    <w:p w14:paraId="7D7FAE37" w14:textId="1C661565" w:rsidR="00900167" w:rsidRPr="00BE7E15" w:rsidRDefault="00987B17" w:rsidP="00555040">
      <w:pPr>
        <w:pStyle w:val="ListParagraph"/>
        <w:numPr>
          <w:ilvl w:val="0"/>
          <w:numId w:val="2"/>
        </w:numPr>
        <w:tabs>
          <w:tab w:val="left" w:pos="1080"/>
        </w:tabs>
        <w:spacing w:after="120"/>
        <w:ind w:left="720" w:right="850" w:firstLine="0"/>
        <w:jc w:val="both"/>
      </w:pPr>
      <w:r w:rsidRPr="006D2B8E">
        <w:rPr>
          <w:bCs/>
          <w:iCs/>
        </w:rPr>
        <w:t xml:space="preserve">Despite a generally positive development trajectory, </w:t>
      </w:r>
      <w:r w:rsidR="0048624B" w:rsidRPr="006D2B8E">
        <w:rPr>
          <w:bCs/>
          <w:iCs/>
        </w:rPr>
        <w:t xml:space="preserve">significant structural </w:t>
      </w:r>
      <w:r w:rsidR="00CC3943" w:rsidRPr="006D2B8E">
        <w:rPr>
          <w:bCs/>
          <w:iCs/>
        </w:rPr>
        <w:t>challenges</w:t>
      </w:r>
      <w:r w:rsidR="00F15684" w:rsidRPr="006D2B8E">
        <w:rPr>
          <w:bCs/>
          <w:iCs/>
        </w:rPr>
        <w:t>,</w:t>
      </w:r>
      <w:r w:rsidR="00257CDF" w:rsidRPr="006D2B8E">
        <w:rPr>
          <w:bCs/>
          <w:iCs/>
        </w:rPr>
        <w:t xml:space="preserve"> </w:t>
      </w:r>
      <w:r w:rsidR="00195B16" w:rsidRPr="006D2B8E">
        <w:rPr>
          <w:bCs/>
          <w:iCs/>
        </w:rPr>
        <w:t xml:space="preserve">reflecting </w:t>
      </w:r>
      <w:r w:rsidR="00257CDF" w:rsidRPr="006D2B8E">
        <w:rPr>
          <w:bCs/>
          <w:iCs/>
        </w:rPr>
        <w:t xml:space="preserve">a country </w:t>
      </w:r>
      <w:r w:rsidR="00C83B7C" w:rsidRPr="006D2B8E">
        <w:rPr>
          <w:bCs/>
          <w:iCs/>
        </w:rPr>
        <w:t>in</w:t>
      </w:r>
      <w:r w:rsidR="00257CDF" w:rsidRPr="006D2B8E">
        <w:rPr>
          <w:bCs/>
          <w:iCs/>
        </w:rPr>
        <w:t xml:space="preserve"> transition,</w:t>
      </w:r>
      <w:r w:rsidR="00CC3943" w:rsidRPr="006D2B8E">
        <w:rPr>
          <w:bCs/>
          <w:iCs/>
        </w:rPr>
        <w:t xml:space="preserve"> </w:t>
      </w:r>
      <w:r w:rsidR="00257CDF" w:rsidRPr="006D2B8E">
        <w:rPr>
          <w:bCs/>
          <w:iCs/>
        </w:rPr>
        <w:t>will determine</w:t>
      </w:r>
      <w:r w:rsidRPr="006D2B8E">
        <w:rPr>
          <w:bCs/>
          <w:iCs/>
        </w:rPr>
        <w:t xml:space="preserve"> future development potential</w:t>
      </w:r>
      <w:r w:rsidR="000B0B21" w:rsidRPr="006D2B8E">
        <w:rPr>
          <w:bCs/>
          <w:iCs/>
        </w:rPr>
        <w:t xml:space="preserve"> and achievement of the </w:t>
      </w:r>
      <w:r w:rsidR="006D2B8E">
        <w:rPr>
          <w:bCs/>
          <w:iCs/>
        </w:rPr>
        <w:t>Sustainable Development Goals</w:t>
      </w:r>
      <w:r w:rsidRPr="006D2B8E">
        <w:rPr>
          <w:bCs/>
          <w:iCs/>
        </w:rPr>
        <w:t>.</w:t>
      </w:r>
      <w:r>
        <w:t xml:space="preserve"> </w:t>
      </w:r>
      <w:r w:rsidR="00257CDF">
        <w:t xml:space="preserve">The first key challenge is demographic, with multiple facets: an impending </w:t>
      </w:r>
      <w:r>
        <w:t xml:space="preserve">demographic transition, with a </w:t>
      </w:r>
      <w:r w:rsidR="00D77B83">
        <w:t xml:space="preserve">potential </w:t>
      </w:r>
      <w:r>
        <w:t>demographic dividend</w:t>
      </w:r>
      <w:r w:rsidR="006D2B8E">
        <w:t>;</w:t>
      </w:r>
      <w:r>
        <w:rPr>
          <w:rStyle w:val="FootnoteReference"/>
        </w:rPr>
        <w:footnoteReference w:id="6"/>
      </w:r>
      <w:r w:rsidR="00257CDF">
        <w:t xml:space="preserve"> a youth bulge, w</w:t>
      </w:r>
      <w:r>
        <w:t>ith over 7</w:t>
      </w:r>
      <w:r w:rsidR="003E71D0">
        <w:t>0 per cent</w:t>
      </w:r>
      <w:r>
        <w:t xml:space="preserve"> </w:t>
      </w:r>
      <w:r w:rsidR="00195B16">
        <w:t xml:space="preserve">of the population </w:t>
      </w:r>
      <w:r>
        <w:t>below 30 years of age,</w:t>
      </w:r>
      <w:r w:rsidRPr="00257CDF">
        <w:rPr>
          <w:rFonts w:cstheme="minorHAnsi"/>
        </w:rPr>
        <w:t xml:space="preserve"> </w:t>
      </w:r>
      <w:r w:rsidR="00257CDF">
        <w:rPr>
          <w:rFonts w:cstheme="minorHAnsi"/>
        </w:rPr>
        <w:t xml:space="preserve">that </w:t>
      </w:r>
      <w:r w:rsidR="00195B16">
        <w:rPr>
          <w:rFonts w:cstheme="minorHAnsi"/>
        </w:rPr>
        <w:t xml:space="preserve">makes the task of </w:t>
      </w:r>
      <w:r w:rsidRPr="00257CDF">
        <w:rPr>
          <w:rFonts w:cstheme="minorHAnsi"/>
        </w:rPr>
        <w:t>human capital development</w:t>
      </w:r>
      <w:r w:rsidR="00195B16">
        <w:rPr>
          <w:rFonts w:cstheme="minorHAnsi"/>
        </w:rPr>
        <w:t xml:space="preserve">, achieving higher </w:t>
      </w:r>
      <w:r w:rsidRPr="00257CDF">
        <w:rPr>
          <w:rFonts w:cstheme="minorHAnsi"/>
        </w:rPr>
        <w:t xml:space="preserve">labour productivity </w:t>
      </w:r>
      <w:r w:rsidR="00195B16">
        <w:rPr>
          <w:rFonts w:cstheme="minorHAnsi"/>
        </w:rPr>
        <w:t xml:space="preserve">and </w:t>
      </w:r>
      <w:r w:rsidRPr="00257CDF">
        <w:rPr>
          <w:rFonts w:cstheme="minorHAnsi"/>
        </w:rPr>
        <w:t>job creation</w:t>
      </w:r>
      <w:r w:rsidR="00195B16">
        <w:rPr>
          <w:rFonts w:cstheme="minorHAnsi"/>
        </w:rPr>
        <w:t xml:space="preserve"> difficult</w:t>
      </w:r>
      <w:r w:rsidR="00257CDF">
        <w:rPr>
          <w:rFonts w:cstheme="minorHAnsi"/>
        </w:rPr>
        <w:t xml:space="preserve">; </w:t>
      </w:r>
      <w:r w:rsidR="006E446F">
        <w:rPr>
          <w:rFonts w:cstheme="minorHAnsi"/>
        </w:rPr>
        <w:t xml:space="preserve">and </w:t>
      </w:r>
      <w:r w:rsidR="00257CDF">
        <w:rPr>
          <w:rFonts w:cstheme="minorHAnsi"/>
        </w:rPr>
        <w:t>accelerating urbani</w:t>
      </w:r>
      <w:r w:rsidR="006D2B8E">
        <w:rPr>
          <w:rFonts w:cstheme="minorHAnsi"/>
        </w:rPr>
        <w:t>z</w:t>
      </w:r>
      <w:r w:rsidR="00257CDF">
        <w:rPr>
          <w:rFonts w:cstheme="minorHAnsi"/>
        </w:rPr>
        <w:t>ation</w:t>
      </w:r>
      <w:r w:rsidR="00195B16">
        <w:rPr>
          <w:rFonts w:cstheme="minorHAnsi"/>
        </w:rPr>
        <w:t>,</w:t>
      </w:r>
      <w:r w:rsidR="00257CDF">
        <w:rPr>
          <w:rFonts w:cstheme="minorHAnsi"/>
        </w:rPr>
        <w:t xml:space="preserve"> starting from a low base</w:t>
      </w:r>
      <w:r w:rsidR="00195B16">
        <w:rPr>
          <w:rFonts w:cstheme="minorHAnsi"/>
        </w:rPr>
        <w:t xml:space="preserve">, </w:t>
      </w:r>
      <w:r w:rsidR="00DE4142">
        <w:rPr>
          <w:rFonts w:cstheme="minorHAnsi"/>
        </w:rPr>
        <w:t>with a doubling of the urban population expected between 2013</w:t>
      </w:r>
      <w:r w:rsidR="006D2B8E">
        <w:rPr>
          <w:rFonts w:cstheme="minorHAnsi"/>
        </w:rPr>
        <w:t xml:space="preserve"> and 20</w:t>
      </w:r>
      <w:r w:rsidR="00DE4142">
        <w:rPr>
          <w:rFonts w:cstheme="minorHAnsi"/>
        </w:rPr>
        <w:t xml:space="preserve">35, affecting both </w:t>
      </w:r>
      <w:r w:rsidR="00195B16">
        <w:rPr>
          <w:rFonts w:cstheme="minorHAnsi"/>
        </w:rPr>
        <w:t>growth potential and sustainability</w:t>
      </w:r>
      <w:r w:rsidR="006E446F">
        <w:rPr>
          <w:rFonts w:cstheme="minorHAnsi"/>
        </w:rPr>
        <w:t xml:space="preserve">.  </w:t>
      </w:r>
    </w:p>
    <w:p w14:paraId="29B5FCD2" w14:textId="2C8C5FEB" w:rsidR="00DE0BA2" w:rsidRPr="00DE0BA2" w:rsidRDefault="00DE0BA2" w:rsidP="00555040">
      <w:pPr>
        <w:pStyle w:val="ListParagraph"/>
        <w:numPr>
          <w:ilvl w:val="0"/>
          <w:numId w:val="2"/>
        </w:numPr>
        <w:tabs>
          <w:tab w:val="left" w:pos="1080"/>
        </w:tabs>
        <w:spacing w:after="120"/>
        <w:ind w:left="720" w:right="850" w:firstLine="0"/>
        <w:jc w:val="both"/>
        <w:rPr>
          <w:rFonts w:cstheme="minorHAnsi"/>
          <w:b/>
        </w:rPr>
      </w:pPr>
      <w:r>
        <w:t xml:space="preserve">A second structural challenge has to do with </w:t>
      </w:r>
      <w:r w:rsidRPr="005A1F99">
        <w:t>gender</w:t>
      </w:r>
      <w:r>
        <w:t xml:space="preserve"> inequality</w:t>
      </w:r>
      <w:r w:rsidRPr="005A1F99">
        <w:t xml:space="preserve">. </w:t>
      </w:r>
      <w:r>
        <w:t xml:space="preserve">Ethiopia has made </w:t>
      </w:r>
      <w:r w:rsidRPr="005A1F99">
        <w:t>substantial progress in reducing maternal mortality</w:t>
      </w:r>
      <w:r w:rsidR="006D2B8E">
        <w:t>,</w:t>
      </w:r>
      <w:r>
        <w:rPr>
          <w:rStyle w:val="FootnoteReference"/>
        </w:rPr>
        <w:footnoteReference w:id="7"/>
      </w:r>
      <w:r w:rsidRPr="005A1F99">
        <w:t xml:space="preserve"> </w:t>
      </w:r>
      <w:r>
        <w:t xml:space="preserve">narrowing </w:t>
      </w:r>
      <w:r w:rsidRPr="005A1F99">
        <w:t xml:space="preserve">gender </w:t>
      </w:r>
      <w:r>
        <w:t>dis</w:t>
      </w:r>
      <w:r w:rsidRPr="005A1F99">
        <w:t>parity in primary education</w:t>
      </w:r>
      <w:r>
        <w:rPr>
          <w:rStyle w:val="FootnoteReference"/>
        </w:rPr>
        <w:footnoteReference w:id="8"/>
      </w:r>
      <w:r w:rsidRPr="005A1F99">
        <w:t xml:space="preserve"> and increasing women’s representation in national parliament and the Federal cabinet. </w:t>
      </w:r>
      <w:r w:rsidR="006D2B8E">
        <w:t xml:space="preserve">Yet </w:t>
      </w:r>
      <w:r w:rsidRPr="005A1F99">
        <w:t>Ethiopia scores 0.846 on the Gender Development Index</w:t>
      </w:r>
      <w:r w:rsidR="006D2B8E">
        <w:t>,</w:t>
      </w:r>
      <w:r w:rsidRPr="005A1F99">
        <w:t xml:space="preserve"> one of the lowest in the world</w:t>
      </w:r>
      <w:r>
        <w:t>,</w:t>
      </w:r>
      <w:r w:rsidRPr="005A1F99">
        <w:t xml:space="preserve"> and stands at 117 of 129 countries in the S</w:t>
      </w:r>
      <w:r w:rsidR="006D2B8E">
        <w:t xml:space="preserve">ustainable </w:t>
      </w:r>
      <w:r w:rsidRPr="005A1F99">
        <w:t>D</w:t>
      </w:r>
      <w:r w:rsidR="006D2B8E">
        <w:t xml:space="preserve">evelopment </w:t>
      </w:r>
      <w:r w:rsidRPr="005A1F99">
        <w:t>G</w:t>
      </w:r>
      <w:r w:rsidR="006D2B8E">
        <w:t>oals</w:t>
      </w:r>
      <w:r w:rsidRPr="005A1F99">
        <w:t xml:space="preserve"> Gender Index</w:t>
      </w:r>
      <w:r w:rsidR="006D2B8E">
        <w:t>.</w:t>
      </w:r>
      <w:r w:rsidRPr="005A1F99">
        <w:t xml:space="preserve"> Women have markedly lower access to essential productive inputs and services: only 51 per cent of women farmers are estimated to have access to agricultural extension services</w:t>
      </w:r>
      <w:r w:rsidR="006D2B8E">
        <w:t>;</w:t>
      </w:r>
      <w:r w:rsidRPr="005A1F99">
        <w:rPr>
          <w:rStyle w:val="FootnoteReference"/>
          <w:rFonts w:eastAsiaTheme="minorEastAsia"/>
        </w:rPr>
        <w:footnoteReference w:id="9"/>
      </w:r>
      <w:r w:rsidRPr="005A1F99">
        <w:t xml:space="preserve"> 8 per cent have access to credit</w:t>
      </w:r>
      <w:r w:rsidR="00E962A0">
        <w:t>;</w:t>
      </w:r>
      <w:r w:rsidR="00213DC8">
        <w:rPr>
          <w:rStyle w:val="FootnoteReference"/>
        </w:rPr>
        <w:footnoteReference w:id="10"/>
      </w:r>
      <w:r w:rsidRPr="005A1F99">
        <w:t xml:space="preserve"> and just 40 per cent of married women own land with only 19.5 per</w:t>
      </w:r>
      <w:r>
        <w:t xml:space="preserve"> </w:t>
      </w:r>
      <w:r w:rsidRPr="005A1F99">
        <w:t>cent holding a land title</w:t>
      </w:r>
      <w:r w:rsidR="00273303">
        <w:t>.</w:t>
      </w:r>
      <w:r w:rsidRPr="005A1F99">
        <w:t xml:space="preserve"> These disadvantages are compounded by negative social norms that hold back women’s voice and participation in community life</w:t>
      </w:r>
      <w:r w:rsidR="001C6639">
        <w:t xml:space="preserve"> </w:t>
      </w:r>
      <w:r w:rsidRPr="005A1F99">
        <w:t>and traditional practices such as child marriage and female genital mutilation</w:t>
      </w:r>
      <w:r w:rsidR="00DC57AD">
        <w:t xml:space="preserve">.  </w:t>
      </w:r>
      <w:r w:rsidR="00936E20">
        <w:t xml:space="preserve"> </w:t>
      </w:r>
    </w:p>
    <w:p w14:paraId="78D18F12" w14:textId="2EB1D8C0" w:rsidR="00D13778" w:rsidRPr="00D13778" w:rsidRDefault="00987B17" w:rsidP="00555040">
      <w:pPr>
        <w:pStyle w:val="ListParagraph"/>
        <w:numPr>
          <w:ilvl w:val="0"/>
          <w:numId w:val="2"/>
        </w:numPr>
        <w:tabs>
          <w:tab w:val="left" w:pos="1080"/>
        </w:tabs>
        <w:spacing w:after="120"/>
        <w:ind w:left="720" w:right="850" w:firstLine="0"/>
        <w:jc w:val="both"/>
      </w:pPr>
      <w:r w:rsidRPr="00900167">
        <w:rPr>
          <w:rFonts w:cstheme="minorHAnsi"/>
        </w:rPr>
        <w:t xml:space="preserve">A </w:t>
      </w:r>
      <w:r w:rsidR="00F3520C">
        <w:rPr>
          <w:rFonts w:cstheme="minorHAnsi"/>
        </w:rPr>
        <w:t>third</w:t>
      </w:r>
      <w:r w:rsidR="00900167" w:rsidRPr="00900167">
        <w:rPr>
          <w:rFonts w:cstheme="minorHAnsi"/>
        </w:rPr>
        <w:t xml:space="preserve"> structural challenge </w:t>
      </w:r>
      <w:r w:rsidR="00210506">
        <w:rPr>
          <w:rFonts w:cstheme="minorHAnsi"/>
        </w:rPr>
        <w:t xml:space="preserve">emerges from </w:t>
      </w:r>
      <w:r w:rsidR="00900167" w:rsidRPr="00900167">
        <w:rPr>
          <w:rFonts w:cstheme="minorHAnsi"/>
        </w:rPr>
        <w:t xml:space="preserve">the </w:t>
      </w:r>
      <w:r w:rsidR="00E86435">
        <w:rPr>
          <w:rFonts w:cstheme="minorHAnsi"/>
        </w:rPr>
        <w:t>S</w:t>
      </w:r>
      <w:r w:rsidRPr="00900167">
        <w:rPr>
          <w:rFonts w:cstheme="minorHAnsi"/>
        </w:rPr>
        <w:t xml:space="preserve">tate-led development model </w:t>
      </w:r>
      <w:r w:rsidR="00900167" w:rsidRPr="00900167">
        <w:rPr>
          <w:rFonts w:cstheme="minorHAnsi"/>
        </w:rPr>
        <w:t xml:space="preserve">pursued in the past which has yielded important gains in human development and infrastructure but also </w:t>
      </w:r>
      <w:r w:rsidRPr="00900167">
        <w:rPr>
          <w:rFonts w:cstheme="minorHAnsi"/>
        </w:rPr>
        <w:t xml:space="preserve">inhibited the emergence of a </w:t>
      </w:r>
      <w:r w:rsidR="00900167" w:rsidRPr="00900167">
        <w:rPr>
          <w:rFonts w:cstheme="minorHAnsi"/>
        </w:rPr>
        <w:t xml:space="preserve">thriving </w:t>
      </w:r>
      <w:r w:rsidRPr="00900167">
        <w:rPr>
          <w:rFonts w:cstheme="minorHAnsi"/>
        </w:rPr>
        <w:t>private sector</w:t>
      </w:r>
      <w:r w:rsidR="00900167" w:rsidRPr="00900167">
        <w:rPr>
          <w:rFonts w:cstheme="minorHAnsi"/>
        </w:rPr>
        <w:t xml:space="preserve"> play</w:t>
      </w:r>
      <w:r w:rsidR="00210506">
        <w:rPr>
          <w:rFonts w:cstheme="minorHAnsi"/>
        </w:rPr>
        <w:t>ing</w:t>
      </w:r>
      <w:r w:rsidR="00900167" w:rsidRPr="00900167">
        <w:rPr>
          <w:rFonts w:cstheme="minorHAnsi"/>
        </w:rPr>
        <w:t xml:space="preserve"> a leading role in job</w:t>
      </w:r>
      <w:r w:rsidR="00634226">
        <w:rPr>
          <w:rFonts w:cstheme="minorHAnsi"/>
        </w:rPr>
        <w:t xml:space="preserve"> creation</w:t>
      </w:r>
      <w:r w:rsidR="00900167" w:rsidRPr="00900167">
        <w:rPr>
          <w:rFonts w:cstheme="minorHAnsi"/>
        </w:rPr>
        <w:t xml:space="preserve">, productivity </w:t>
      </w:r>
      <w:r w:rsidR="00634226">
        <w:rPr>
          <w:rFonts w:cstheme="minorHAnsi"/>
        </w:rPr>
        <w:t xml:space="preserve">growth </w:t>
      </w:r>
      <w:r w:rsidR="00900167" w:rsidRPr="00900167">
        <w:rPr>
          <w:rFonts w:cstheme="minorHAnsi"/>
        </w:rPr>
        <w:t xml:space="preserve">and </w:t>
      </w:r>
      <w:r w:rsidR="00900167">
        <w:t>diversif</w:t>
      </w:r>
      <w:r w:rsidR="00634226">
        <w:t xml:space="preserve">ication of </w:t>
      </w:r>
      <w:r w:rsidR="00900167">
        <w:t>the economic and export base</w:t>
      </w:r>
      <w:r w:rsidR="007C4CA8">
        <w:t>.</w:t>
      </w:r>
      <w:r w:rsidR="00900167">
        <w:t xml:space="preserve"> This is evident</w:t>
      </w:r>
      <w:r w:rsidR="00F65748">
        <w:t xml:space="preserve">, among other things, </w:t>
      </w:r>
      <w:r w:rsidR="00900167">
        <w:t>in a</w:t>
      </w:r>
      <w:r w:rsidRPr="00900167">
        <w:rPr>
          <w:rFonts w:cstheme="minorHAnsi"/>
        </w:rPr>
        <w:t xml:space="preserve"> ‘missing middle’ of </w:t>
      </w:r>
      <w:r w:rsidR="00900167" w:rsidRPr="00900167">
        <w:rPr>
          <w:rFonts w:cstheme="minorHAnsi"/>
        </w:rPr>
        <w:t xml:space="preserve">active </w:t>
      </w:r>
      <w:r>
        <w:t>small and medium-size enterprises (SMEs</w:t>
      </w:r>
      <w:r w:rsidR="00210506">
        <w:t>)</w:t>
      </w:r>
      <w:r w:rsidR="007C4CA8">
        <w:t>.</w:t>
      </w:r>
      <w:r w:rsidR="002D2F66">
        <w:t xml:space="preserve"> </w:t>
      </w:r>
      <w:r w:rsidR="00900167">
        <w:t>P</w:t>
      </w:r>
      <w:r w:rsidR="000B0B21">
        <w:t xml:space="preserve">rivate sector development is stymied </w:t>
      </w:r>
      <w:r w:rsidR="002D2F66">
        <w:t xml:space="preserve">as well </w:t>
      </w:r>
      <w:r w:rsidR="00900167">
        <w:t>by a range of other factors: macroeconomic imbalances</w:t>
      </w:r>
      <w:r w:rsidR="0026225E">
        <w:t>,</w:t>
      </w:r>
      <w:r w:rsidR="00900167">
        <w:t xml:space="preserve"> originating in part from debt service obligations, </w:t>
      </w:r>
      <w:r w:rsidR="007C4CA8">
        <w:t xml:space="preserve">which </w:t>
      </w:r>
      <w:r w:rsidR="00900167">
        <w:t xml:space="preserve">have limited access to vital foreign exchange; </w:t>
      </w:r>
      <w:r w:rsidR="000B0B21">
        <w:t xml:space="preserve">a small </w:t>
      </w:r>
      <w:r w:rsidR="000B0B21" w:rsidRPr="00900167">
        <w:rPr>
          <w:rFonts w:cstheme="minorHAnsi"/>
        </w:rPr>
        <w:t xml:space="preserve">capital market and banking </w:t>
      </w:r>
      <w:r w:rsidR="000B0B21" w:rsidRPr="00900167">
        <w:rPr>
          <w:rFonts w:cstheme="minorHAnsi"/>
        </w:rPr>
        <w:lastRenderedPageBreak/>
        <w:t>sector</w:t>
      </w:r>
      <w:r w:rsidR="00900167">
        <w:rPr>
          <w:rFonts w:cstheme="minorHAnsi"/>
        </w:rPr>
        <w:t>;</w:t>
      </w:r>
      <w:r w:rsidR="000B0B21" w:rsidRPr="00900167">
        <w:rPr>
          <w:rFonts w:cstheme="minorHAnsi"/>
        </w:rPr>
        <w:t xml:space="preserve"> </w:t>
      </w:r>
      <w:r w:rsidR="00971674">
        <w:rPr>
          <w:rFonts w:cstheme="minorHAnsi"/>
        </w:rPr>
        <w:t xml:space="preserve">low skill levels in the labour force; </w:t>
      </w:r>
      <w:r w:rsidR="000B0B21" w:rsidRPr="00900167">
        <w:rPr>
          <w:rFonts w:cstheme="minorHAnsi"/>
        </w:rPr>
        <w:t>absence of an innovation ecosystem</w:t>
      </w:r>
      <w:r w:rsidR="00900167">
        <w:rPr>
          <w:rFonts w:cstheme="minorHAnsi"/>
        </w:rPr>
        <w:t>;</w:t>
      </w:r>
      <w:r w:rsidR="000B0B21" w:rsidRPr="00900167">
        <w:rPr>
          <w:rFonts w:cstheme="minorHAnsi"/>
        </w:rPr>
        <w:t xml:space="preserve"> and lack of access to energy</w:t>
      </w:r>
      <w:r w:rsidR="007C4CA8">
        <w:rPr>
          <w:rFonts w:cstheme="minorHAnsi"/>
        </w:rPr>
        <w:t>.</w:t>
      </w:r>
      <w:r w:rsidR="000B0B21" w:rsidRPr="00900167">
        <w:rPr>
          <w:rFonts w:cstheme="minorHAnsi"/>
        </w:rPr>
        <w:t xml:space="preserve"> </w:t>
      </w:r>
    </w:p>
    <w:p w14:paraId="629A3FCC" w14:textId="13F77B96" w:rsidR="002D2F66" w:rsidRDefault="00E75656" w:rsidP="00555040">
      <w:pPr>
        <w:pStyle w:val="ListParagraph"/>
        <w:numPr>
          <w:ilvl w:val="0"/>
          <w:numId w:val="2"/>
        </w:numPr>
        <w:tabs>
          <w:tab w:val="left" w:pos="1080"/>
        </w:tabs>
        <w:spacing w:after="120"/>
        <w:ind w:left="720" w:right="850" w:firstLine="0"/>
        <w:jc w:val="both"/>
      </w:pPr>
      <w:r>
        <w:t>A</w:t>
      </w:r>
      <w:r w:rsidR="00F3520C">
        <w:t xml:space="preserve"> fourth</w:t>
      </w:r>
      <w:r>
        <w:t xml:space="preserve"> structural challenge stems from </w:t>
      </w:r>
      <w:r w:rsidR="005C3C99">
        <w:t xml:space="preserve">the </w:t>
      </w:r>
      <w:r>
        <w:t xml:space="preserve">current </w:t>
      </w:r>
      <w:r w:rsidR="00987B17">
        <w:t xml:space="preserve">governance </w:t>
      </w:r>
      <w:r w:rsidR="005C3C99">
        <w:t>model</w:t>
      </w:r>
      <w:r>
        <w:t xml:space="preserve">, albeit on the cusp of change, </w:t>
      </w:r>
      <w:r w:rsidR="007C4CA8">
        <w:t xml:space="preserve">which </w:t>
      </w:r>
      <w:r w:rsidR="005C3C99">
        <w:t xml:space="preserve">faces </w:t>
      </w:r>
      <w:r>
        <w:t xml:space="preserve">significant stresses </w:t>
      </w:r>
      <w:r w:rsidR="005C3C99">
        <w:t xml:space="preserve">on issues of </w:t>
      </w:r>
      <w:r>
        <w:t>v</w:t>
      </w:r>
      <w:r w:rsidR="005C3C99">
        <w:t>oice and participation, identity</w:t>
      </w:r>
      <w:r w:rsidR="00573CF5">
        <w:t>, justice and the rule of law</w:t>
      </w:r>
      <w:r w:rsidR="006925FA">
        <w:t>, transparency and integrity,</w:t>
      </w:r>
      <w:r w:rsidR="005C3C99">
        <w:t xml:space="preserve"> and the nature of the Federation, especially the </w:t>
      </w:r>
      <w:r w:rsidR="00D77B83">
        <w:t xml:space="preserve">appropriate </w:t>
      </w:r>
      <w:r w:rsidR="005C3C99">
        <w:t xml:space="preserve">balance between </w:t>
      </w:r>
      <w:r w:rsidR="002D2F66">
        <w:t>the centre</w:t>
      </w:r>
      <w:r w:rsidR="005C3C99">
        <w:t xml:space="preserve"> and </w:t>
      </w:r>
      <w:r w:rsidR="002D2F66">
        <w:t>r</w:t>
      </w:r>
      <w:r w:rsidR="005C3C99">
        <w:t>egion</w:t>
      </w:r>
      <w:r w:rsidR="002D2F66">
        <w:t>s</w:t>
      </w:r>
      <w:r w:rsidR="005C3C99">
        <w:t>.</w:t>
      </w:r>
      <w:r w:rsidR="002D2F66">
        <w:t xml:space="preserve"> Furthermore, even as regions begin to play a stronger role, their capacities</w:t>
      </w:r>
      <w:r w:rsidR="007C4CA8">
        <w:t xml:space="preserve">, </w:t>
      </w:r>
      <w:r w:rsidR="002D2F66">
        <w:t xml:space="preserve">for example, to </w:t>
      </w:r>
      <w:r w:rsidR="00DE4142">
        <w:t xml:space="preserve">plan for and </w:t>
      </w:r>
      <w:r w:rsidR="00210506">
        <w:t xml:space="preserve">deliver services and </w:t>
      </w:r>
      <w:r w:rsidR="002D2F66">
        <w:t>local development</w:t>
      </w:r>
      <w:r w:rsidR="007C4CA8">
        <w:t>,</w:t>
      </w:r>
      <w:r w:rsidR="002D2F66">
        <w:t xml:space="preserve"> </w:t>
      </w:r>
      <w:r w:rsidR="007C4CA8">
        <w:t xml:space="preserve">are </w:t>
      </w:r>
      <w:r w:rsidR="002D2F66">
        <w:t xml:space="preserve">very limited.  All of these </w:t>
      </w:r>
      <w:r w:rsidR="005C3C99">
        <w:t xml:space="preserve">factors </w:t>
      </w:r>
      <w:r w:rsidR="00924D34">
        <w:t xml:space="preserve">can cause </w:t>
      </w:r>
      <w:r w:rsidR="00924D34" w:rsidRPr="007D6824">
        <w:rPr>
          <w:rFonts w:cstheme="minorHAnsi"/>
        </w:rPr>
        <w:t xml:space="preserve">latent tensions </w:t>
      </w:r>
      <w:r w:rsidR="00924D34">
        <w:rPr>
          <w:rFonts w:cstheme="minorHAnsi"/>
        </w:rPr>
        <w:t xml:space="preserve">to </w:t>
      </w:r>
      <w:r w:rsidR="00924D34" w:rsidRPr="007D6824">
        <w:rPr>
          <w:rFonts w:cstheme="minorHAnsi"/>
        </w:rPr>
        <w:t>emerg</w:t>
      </w:r>
      <w:r w:rsidR="00924D34">
        <w:rPr>
          <w:rFonts w:cstheme="minorHAnsi"/>
        </w:rPr>
        <w:t>e</w:t>
      </w:r>
      <w:r w:rsidR="00924D34" w:rsidRPr="007D6824">
        <w:rPr>
          <w:rFonts w:cstheme="minorHAnsi"/>
        </w:rPr>
        <w:t xml:space="preserve"> as violence</w:t>
      </w:r>
      <w:r w:rsidR="00924D34">
        <w:rPr>
          <w:rFonts w:cstheme="minorHAnsi"/>
        </w:rPr>
        <w:t xml:space="preserve"> and displacement</w:t>
      </w:r>
      <w:r w:rsidR="006E446F">
        <w:rPr>
          <w:rFonts w:cstheme="minorHAnsi"/>
        </w:rPr>
        <w:t xml:space="preserve"> and could p</w:t>
      </w:r>
      <w:r w:rsidR="005C3C99">
        <w:t>lay out strongly as Ethiopia heads into elections in 2020</w:t>
      </w:r>
      <w:r w:rsidR="00D77B83">
        <w:t xml:space="preserve">, a pivotal step in its transition to a democratic polity.  </w:t>
      </w:r>
    </w:p>
    <w:p w14:paraId="3BCA6BAB" w14:textId="362CA3B3" w:rsidR="0048624B" w:rsidRPr="00912D8C" w:rsidRDefault="002D2F66" w:rsidP="00555040">
      <w:pPr>
        <w:pStyle w:val="ListParagraph"/>
        <w:numPr>
          <w:ilvl w:val="0"/>
          <w:numId w:val="2"/>
        </w:numPr>
        <w:tabs>
          <w:tab w:val="left" w:pos="1080"/>
        </w:tabs>
        <w:spacing w:after="120"/>
        <w:ind w:left="720" w:right="850" w:firstLine="0"/>
        <w:jc w:val="both"/>
        <w:rPr>
          <w:rFonts w:cstheme="minorHAnsi"/>
          <w:b/>
          <w:i/>
        </w:rPr>
      </w:pPr>
      <w:bookmarkStart w:id="1" w:name="_Hlk30675572"/>
      <w:r>
        <w:t xml:space="preserve">Finally, </w:t>
      </w:r>
      <w:r w:rsidR="00D77B83">
        <w:t xml:space="preserve">the long-term and wide-ranging </w:t>
      </w:r>
      <w:r w:rsidR="00210506">
        <w:t>impacts</w:t>
      </w:r>
      <w:r w:rsidR="00D77B83">
        <w:t xml:space="preserve"> of climate change pose a growing</w:t>
      </w:r>
      <w:r>
        <w:t xml:space="preserve"> and structural </w:t>
      </w:r>
      <w:r w:rsidR="00D77B83">
        <w:t xml:space="preserve">risk to </w:t>
      </w:r>
      <w:r w:rsidR="00280601">
        <w:t xml:space="preserve">poverty eradication and </w:t>
      </w:r>
      <w:r w:rsidR="00D77B83">
        <w:t>sustainable developmen</w:t>
      </w:r>
      <w:r>
        <w:t>t</w:t>
      </w:r>
      <w:r w:rsidR="00310031">
        <w:t xml:space="preserve">, not least given a high level of dependency on rain-fed agriculture and forests for food security, livelihoods and access to energy. As much as </w:t>
      </w:r>
      <w:r w:rsidR="00DE4142">
        <w:t>10</w:t>
      </w:r>
      <w:r w:rsidR="007C4CA8">
        <w:t xml:space="preserve"> per cent </w:t>
      </w:r>
      <w:r w:rsidR="00310031">
        <w:t xml:space="preserve">of </w:t>
      </w:r>
      <w:r w:rsidR="00DE4142">
        <w:t xml:space="preserve">GDP </w:t>
      </w:r>
      <w:r w:rsidR="00310031">
        <w:t xml:space="preserve">may be lost </w:t>
      </w:r>
      <w:r w:rsidR="007C4CA8">
        <w:t xml:space="preserve">annually </w:t>
      </w:r>
      <w:r w:rsidR="00310031">
        <w:t>due to climate change</w:t>
      </w:r>
      <w:r w:rsidR="00DE4142">
        <w:rPr>
          <w:rStyle w:val="FootnoteReference"/>
        </w:rPr>
        <w:footnoteReference w:id="11"/>
      </w:r>
      <w:r w:rsidR="00875E16">
        <w:t xml:space="preserve"> </w:t>
      </w:r>
      <w:r w:rsidR="00310031">
        <w:t xml:space="preserve">as increasing </w:t>
      </w:r>
      <w:r>
        <w:t>natural disasters</w:t>
      </w:r>
      <w:r w:rsidR="00310031">
        <w:t xml:space="preserve">, loss of </w:t>
      </w:r>
      <w:r w:rsidR="00210506">
        <w:t>water resources</w:t>
      </w:r>
      <w:r w:rsidR="00310031">
        <w:t xml:space="preserve">, forests and biodiversity, </w:t>
      </w:r>
      <w:r>
        <w:t>and population displacement, especially from ecologically fragile lowlands</w:t>
      </w:r>
      <w:r w:rsidR="006F365D">
        <w:t>, ta</w:t>
      </w:r>
      <w:r w:rsidR="00310031">
        <w:t>ke their toll</w:t>
      </w:r>
      <w:r>
        <w:t xml:space="preserve">. </w:t>
      </w:r>
      <w:bookmarkEnd w:id="1"/>
      <w:r w:rsidR="00095A47">
        <w:t xml:space="preserve">Impacts on social cohesion and peace are also likely to be considerable.  </w:t>
      </w:r>
    </w:p>
    <w:p w14:paraId="121F8D4F" w14:textId="6C3B8B6A" w:rsidR="00912D8C" w:rsidRDefault="00912D8C" w:rsidP="00555040">
      <w:pPr>
        <w:pStyle w:val="ListParagraph"/>
        <w:numPr>
          <w:ilvl w:val="0"/>
          <w:numId w:val="2"/>
        </w:numPr>
        <w:tabs>
          <w:tab w:val="left" w:pos="1080"/>
        </w:tabs>
        <w:spacing w:after="120"/>
        <w:ind w:left="720" w:right="850" w:firstLine="0"/>
        <w:jc w:val="both"/>
      </w:pPr>
      <w:r w:rsidRPr="00912D8C">
        <w:rPr>
          <w:rFonts w:cstheme="minorHAnsi"/>
          <w:bCs/>
          <w:iCs/>
        </w:rPr>
        <w:t xml:space="preserve">In every aspect, </w:t>
      </w:r>
      <w:r>
        <w:t xml:space="preserve">there is the additional factor of dynamics in the Horn of Africa and beyond, whether on peace and security, management of natural resources, infrastructure development or trade and investment.  </w:t>
      </w:r>
    </w:p>
    <w:p w14:paraId="541B5BB2" w14:textId="6990D64D" w:rsidR="00D36538" w:rsidRDefault="00115916" w:rsidP="00555040">
      <w:pPr>
        <w:pStyle w:val="ListParagraph"/>
        <w:numPr>
          <w:ilvl w:val="0"/>
          <w:numId w:val="2"/>
        </w:numPr>
        <w:tabs>
          <w:tab w:val="left" w:pos="1080"/>
        </w:tabs>
        <w:spacing w:after="120"/>
        <w:ind w:left="720" w:right="850" w:firstLine="0"/>
        <w:jc w:val="both"/>
      </w:pPr>
      <w:r w:rsidRPr="007C4CA8">
        <w:rPr>
          <w:rFonts w:cstheme="minorHAnsi"/>
          <w:bCs/>
          <w:iCs/>
        </w:rPr>
        <w:t>N</w:t>
      </w:r>
      <w:r w:rsidR="00D36538" w:rsidRPr="007C4CA8">
        <w:rPr>
          <w:rFonts w:cstheme="minorHAnsi"/>
          <w:bCs/>
          <w:iCs/>
        </w:rPr>
        <w:t xml:space="preserve">ational development policy </w:t>
      </w:r>
      <w:r w:rsidRPr="007C4CA8">
        <w:rPr>
          <w:rFonts w:cstheme="minorHAnsi"/>
          <w:bCs/>
          <w:iCs/>
        </w:rPr>
        <w:t>is</w:t>
      </w:r>
      <w:r w:rsidR="00544206" w:rsidRPr="007C4CA8">
        <w:rPr>
          <w:rFonts w:cstheme="minorHAnsi"/>
          <w:bCs/>
          <w:iCs/>
        </w:rPr>
        <w:t xml:space="preserve"> </w:t>
      </w:r>
      <w:r w:rsidRPr="007C4CA8">
        <w:rPr>
          <w:rFonts w:cstheme="minorHAnsi"/>
          <w:bCs/>
          <w:iCs/>
        </w:rPr>
        <w:t>respon</w:t>
      </w:r>
      <w:r w:rsidR="00544206" w:rsidRPr="007C4CA8">
        <w:rPr>
          <w:rFonts w:cstheme="minorHAnsi"/>
          <w:bCs/>
          <w:iCs/>
        </w:rPr>
        <w:t>ding</w:t>
      </w:r>
      <w:r w:rsidRPr="007C4CA8">
        <w:rPr>
          <w:rFonts w:cstheme="minorHAnsi"/>
          <w:bCs/>
          <w:iCs/>
        </w:rPr>
        <w:t xml:space="preserve"> </w:t>
      </w:r>
      <w:r w:rsidR="00D84B84" w:rsidRPr="007C4CA8">
        <w:rPr>
          <w:rFonts w:cstheme="minorHAnsi"/>
          <w:bCs/>
          <w:iCs/>
        </w:rPr>
        <w:t xml:space="preserve">proactively </w:t>
      </w:r>
      <w:r w:rsidRPr="007C4CA8">
        <w:rPr>
          <w:rFonts w:cstheme="minorHAnsi"/>
          <w:bCs/>
          <w:iCs/>
        </w:rPr>
        <w:t xml:space="preserve">to </w:t>
      </w:r>
      <w:r w:rsidR="000B0B21" w:rsidRPr="007C4CA8">
        <w:rPr>
          <w:rFonts w:cstheme="minorHAnsi"/>
          <w:bCs/>
          <w:iCs/>
        </w:rPr>
        <w:t xml:space="preserve">these </w:t>
      </w:r>
      <w:r w:rsidR="00FC4DB8" w:rsidRPr="007C4CA8">
        <w:rPr>
          <w:rFonts w:cstheme="minorHAnsi"/>
          <w:bCs/>
          <w:iCs/>
        </w:rPr>
        <w:t xml:space="preserve">structural </w:t>
      </w:r>
      <w:r w:rsidRPr="007C4CA8">
        <w:rPr>
          <w:rFonts w:cstheme="minorHAnsi"/>
          <w:bCs/>
          <w:iCs/>
        </w:rPr>
        <w:t>challenges.</w:t>
      </w:r>
      <w:r>
        <w:rPr>
          <w:rFonts w:cstheme="minorHAnsi"/>
          <w:b/>
          <w:i/>
        </w:rPr>
        <w:t xml:space="preserve"> </w:t>
      </w:r>
      <w:r w:rsidR="0048624B" w:rsidRPr="0048624B">
        <w:rPr>
          <w:rFonts w:cstheme="minorHAnsi"/>
        </w:rPr>
        <w:t xml:space="preserve">The </w:t>
      </w:r>
      <w:r w:rsidR="00D36538" w:rsidRPr="004D1D3B">
        <w:rPr>
          <w:rFonts w:cstheme="minorHAnsi"/>
        </w:rPr>
        <w:t>Homegrown Economic Reform Programme (HGER) calls for building a resilient and diversified middle</w:t>
      </w:r>
      <w:r w:rsidR="007C4CA8">
        <w:rPr>
          <w:rFonts w:cstheme="minorHAnsi"/>
        </w:rPr>
        <w:t>-</w:t>
      </w:r>
      <w:r w:rsidR="00D36538" w:rsidRPr="004D1D3B">
        <w:rPr>
          <w:rFonts w:cstheme="minorHAnsi"/>
        </w:rPr>
        <w:t>income economy</w:t>
      </w:r>
      <w:r w:rsidR="000B0B21">
        <w:rPr>
          <w:rFonts w:cstheme="minorHAnsi"/>
        </w:rPr>
        <w:t>, driven by the private sector</w:t>
      </w:r>
      <w:r w:rsidR="00D36538" w:rsidRPr="004D1D3B">
        <w:rPr>
          <w:rFonts w:cstheme="minorHAnsi"/>
        </w:rPr>
        <w:t>; eradicating extreme poverty and hunger; building human capabilities;</w:t>
      </w:r>
      <w:r>
        <w:rPr>
          <w:rFonts w:cstheme="minorHAnsi"/>
        </w:rPr>
        <w:t xml:space="preserve"> </w:t>
      </w:r>
      <w:r w:rsidR="007C3EC3">
        <w:rPr>
          <w:rFonts w:cstheme="minorHAnsi"/>
        </w:rPr>
        <w:t xml:space="preserve">creating a modern </w:t>
      </w:r>
      <w:r w:rsidR="00D36538" w:rsidRPr="004D1D3B">
        <w:rPr>
          <w:rFonts w:cstheme="minorHAnsi"/>
        </w:rPr>
        <w:t xml:space="preserve">policy and institutional framework; and creating an efficient, resilient and well-functioning financial market. The HGER will implement a forthcoming </w:t>
      </w:r>
      <w:r w:rsidR="00D36538">
        <w:t xml:space="preserve">10-Year Perspective Plan </w:t>
      </w:r>
      <w:r>
        <w:t xml:space="preserve">which is </w:t>
      </w:r>
      <w:r w:rsidR="00D36538">
        <w:t>based on five strategic pillars: macroeconomic stability; quality of economic growth; productivity and competitiveness; implementation capacity at all levels; and a resilient green economy.   Underpinning both, a national jobs plan aims to create 14 million jobs by 2025 by building a vibrant local private sector</w:t>
      </w:r>
      <w:r w:rsidR="00B307F2">
        <w:t>,</w:t>
      </w:r>
      <w:r w:rsidR="00D36538">
        <w:t xml:space="preserve"> </w:t>
      </w:r>
      <w:r w:rsidR="00D76C94">
        <w:t xml:space="preserve">especially </w:t>
      </w:r>
      <w:r w:rsidR="000B0B21">
        <w:t xml:space="preserve">SMEs.  </w:t>
      </w:r>
      <w:r w:rsidR="00D36538">
        <w:t xml:space="preserve"> </w:t>
      </w:r>
    </w:p>
    <w:p w14:paraId="36993F79" w14:textId="7B0C6A3B" w:rsidR="004D1D3B" w:rsidRPr="00374CF2" w:rsidRDefault="00875E16" w:rsidP="00555040">
      <w:pPr>
        <w:pStyle w:val="ListParagraph"/>
        <w:numPr>
          <w:ilvl w:val="0"/>
          <w:numId w:val="2"/>
        </w:numPr>
        <w:tabs>
          <w:tab w:val="left" w:pos="1080"/>
        </w:tabs>
        <w:spacing w:after="120"/>
        <w:ind w:left="720" w:right="850" w:firstLine="0"/>
        <w:jc w:val="both"/>
        <w:rPr>
          <w:rFonts w:cstheme="minorHAnsi"/>
        </w:rPr>
      </w:pPr>
      <w:r w:rsidRPr="007C4CA8">
        <w:rPr>
          <w:rFonts w:cstheme="minorHAnsi"/>
          <w:bCs/>
          <w:iCs/>
        </w:rPr>
        <w:t xml:space="preserve">In step with the Government, </w:t>
      </w:r>
      <w:r w:rsidR="00397A23" w:rsidRPr="007C4CA8">
        <w:rPr>
          <w:rFonts w:cstheme="minorHAnsi"/>
          <w:bCs/>
          <w:iCs/>
        </w:rPr>
        <w:t xml:space="preserve">UNDP </w:t>
      </w:r>
      <w:r w:rsidR="00CA2566" w:rsidRPr="007C4CA8">
        <w:rPr>
          <w:rFonts w:cstheme="minorHAnsi"/>
          <w:bCs/>
          <w:iCs/>
        </w:rPr>
        <w:t xml:space="preserve">needs to </w:t>
      </w:r>
      <w:r w:rsidR="00544206" w:rsidRPr="007C4CA8">
        <w:rPr>
          <w:rFonts w:cstheme="minorHAnsi"/>
          <w:bCs/>
          <w:iCs/>
        </w:rPr>
        <w:t xml:space="preserve">address </w:t>
      </w:r>
      <w:r w:rsidRPr="007C4CA8">
        <w:rPr>
          <w:rFonts w:cstheme="minorHAnsi"/>
          <w:bCs/>
          <w:iCs/>
        </w:rPr>
        <w:t>structural challenges and promote transformational change if it is to remain relevant in Ethiopia.</w:t>
      </w:r>
      <w:r>
        <w:rPr>
          <w:rFonts w:cstheme="minorHAnsi"/>
          <w:b/>
          <w:i/>
        </w:rPr>
        <w:t xml:space="preserve"> </w:t>
      </w:r>
      <w:r>
        <w:rPr>
          <w:rFonts w:cstheme="minorHAnsi"/>
          <w:bCs/>
          <w:iCs/>
        </w:rPr>
        <w:t>The evidence demonstrates that i</w:t>
      </w:r>
      <w:r w:rsidRPr="00875E16">
        <w:rPr>
          <w:rFonts w:cstheme="minorHAnsi"/>
          <w:bCs/>
          <w:iCs/>
        </w:rPr>
        <w:t xml:space="preserve">t is </w:t>
      </w:r>
      <w:r w:rsidR="00CA2566" w:rsidRPr="00875E16">
        <w:rPr>
          <w:rFonts w:cstheme="minorHAnsi"/>
          <w:bCs/>
          <w:iCs/>
        </w:rPr>
        <w:t>well</w:t>
      </w:r>
      <w:r w:rsidR="007C4CA8">
        <w:rPr>
          <w:rFonts w:cstheme="minorHAnsi"/>
          <w:bCs/>
          <w:iCs/>
        </w:rPr>
        <w:t xml:space="preserve"> </w:t>
      </w:r>
      <w:r w:rsidR="00CA2566" w:rsidRPr="00875E16">
        <w:rPr>
          <w:rFonts w:cstheme="minorHAnsi"/>
          <w:bCs/>
          <w:iCs/>
        </w:rPr>
        <w:t>positioned to do so</w:t>
      </w:r>
      <w:r w:rsidR="00CA2566">
        <w:rPr>
          <w:rFonts w:cstheme="minorHAnsi"/>
          <w:b/>
          <w:i/>
        </w:rPr>
        <w:t>.</w:t>
      </w:r>
      <w:r w:rsidR="00D36538">
        <w:rPr>
          <w:rStyle w:val="FootnoteReference"/>
          <w:rFonts w:cstheme="minorHAnsi"/>
        </w:rPr>
        <w:footnoteReference w:id="12"/>
      </w:r>
      <w:r w:rsidR="00374CF2">
        <w:rPr>
          <w:rFonts w:cstheme="minorHAnsi"/>
          <w:b/>
          <w:i/>
        </w:rPr>
        <w:t xml:space="preserve"> </w:t>
      </w:r>
      <w:r w:rsidR="00D36538" w:rsidRPr="004D1D3B">
        <w:rPr>
          <w:rFonts w:cstheme="minorHAnsi"/>
        </w:rPr>
        <w:t>During</w:t>
      </w:r>
      <w:r w:rsidR="00CA2566">
        <w:rPr>
          <w:rFonts w:cstheme="minorHAnsi"/>
        </w:rPr>
        <w:t xml:space="preserve"> the previous programme, U</w:t>
      </w:r>
      <w:r w:rsidR="00D36538" w:rsidRPr="004D1D3B">
        <w:rPr>
          <w:rFonts w:cstheme="minorHAnsi"/>
        </w:rPr>
        <w:t xml:space="preserve">NDP </w:t>
      </w:r>
      <w:r w:rsidR="00374CF2">
        <w:rPr>
          <w:rFonts w:cstheme="minorHAnsi"/>
        </w:rPr>
        <w:t>demonstrated particular strengths in creating an enabling environment and/or advancing action in three key areas: job creation</w:t>
      </w:r>
      <w:r w:rsidR="00DA09CA">
        <w:rPr>
          <w:rFonts w:cstheme="minorHAnsi"/>
        </w:rPr>
        <w:t>;</w:t>
      </w:r>
      <w:r w:rsidR="00374CF2">
        <w:rPr>
          <w:rFonts w:cstheme="minorHAnsi"/>
        </w:rPr>
        <w:t xml:space="preserve"> </w:t>
      </w:r>
      <w:r w:rsidR="007C3EC3">
        <w:rPr>
          <w:rFonts w:cstheme="minorHAnsi"/>
        </w:rPr>
        <w:t>environmental sustainability</w:t>
      </w:r>
      <w:r w:rsidR="00DA09CA">
        <w:rPr>
          <w:rFonts w:cstheme="minorHAnsi"/>
        </w:rPr>
        <w:t>;</w:t>
      </w:r>
      <w:r w:rsidR="007C3EC3">
        <w:rPr>
          <w:rFonts w:cstheme="minorHAnsi"/>
        </w:rPr>
        <w:t xml:space="preserve"> and </w:t>
      </w:r>
      <w:r w:rsidR="00374CF2">
        <w:rPr>
          <w:rFonts w:cstheme="minorHAnsi"/>
        </w:rPr>
        <w:t xml:space="preserve">democratic governance. UNDP </w:t>
      </w:r>
      <w:r w:rsidR="00D36538" w:rsidRPr="00374CF2">
        <w:rPr>
          <w:rFonts w:cstheme="minorHAnsi"/>
        </w:rPr>
        <w:t>advised on the creation of Ethiopia’s flagship industrial parks and was an early investor and pioneer in job creation through youth-led entrepreneurship; supported formulation of the national Climate Resilient Green Economy (CRGE) strategy</w:t>
      </w:r>
      <w:r w:rsidR="00D36592">
        <w:rPr>
          <w:rFonts w:cstheme="minorHAnsi"/>
        </w:rPr>
        <w:t xml:space="preserve">; helped </w:t>
      </w:r>
      <w:r w:rsidR="00D36538" w:rsidRPr="00374CF2">
        <w:rPr>
          <w:rFonts w:cstheme="minorHAnsi"/>
        </w:rPr>
        <w:t>establish a CRGE facility that has already mobili</w:t>
      </w:r>
      <w:r w:rsidR="004B28C1">
        <w:rPr>
          <w:rFonts w:cstheme="minorHAnsi"/>
        </w:rPr>
        <w:t>z</w:t>
      </w:r>
      <w:r w:rsidR="00D36538" w:rsidRPr="00374CF2">
        <w:rPr>
          <w:rFonts w:cstheme="minorHAnsi"/>
        </w:rPr>
        <w:t xml:space="preserve">ed over  </w:t>
      </w:r>
      <w:r w:rsidR="004B28C1">
        <w:rPr>
          <w:rFonts w:cstheme="minorHAnsi"/>
        </w:rPr>
        <w:t>$</w:t>
      </w:r>
      <w:r w:rsidR="00D36538" w:rsidRPr="00374CF2">
        <w:rPr>
          <w:rFonts w:cstheme="minorHAnsi"/>
        </w:rPr>
        <w:t xml:space="preserve">200 million; and emerged as the largest channel of Global Environment Facility (GEF) funding, building a  </w:t>
      </w:r>
      <w:r w:rsidR="004B28C1">
        <w:rPr>
          <w:rFonts w:cstheme="minorHAnsi"/>
        </w:rPr>
        <w:t>$</w:t>
      </w:r>
      <w:r w:rsidR="00D36538" w:rsidRPr="00374CF2">
        <w:rPr>
          <w:rFonts w:cstheme="minorHAnsi"/>
        </w:rPr>
        <w:t xml:space="preserve">90 million portfolio.  UNDP was </w:t>
      </w:r>
      <w:r w:rsidR="00374CF2">
        <w:rPr>
          <w:rFonts w:cstheme="minorHAnsi"/>
        </w:rPr>
        <w:t xml:space="preserve">also </w:t>
      </w:r>
      <w:r w:rsidR="00D36538" w:rsidRPr="00374CF2">
        <w:rPr>
          <w:rFonts w:cstheme="minorHAnsi"/>
        </w:rPr>
        <w:t xml:space="preserve">a </w:t>
      </w:r>
      <w:r w:rsidR="007E7CD9" w:rsidRPr="00374CF2">
        <w:rPr>
          <w:rFonts w:cstheme="minorHAnsi"/>
        </w:rPr>
        <w:t>first mover</w:t>
      </w:r>
      <w:r w:rsidR="00D36538" w:rsidRPr="00374CF2">
        <w:rPr>
          <w:rFonts w:cstheme="minorHAnsi"/>
        </w:rPr>
        <w:t xml:space="preserve"> in the area of</w:t>
      </w:r>
      <w:r w:rsidR="00966B8B" w:rsidRPr="00374CF2">
        <w:rPr>
          <w:rFonts w:cstheme="minorHAnsi"/>
        </w:rPr>
        <w:t xml:space="preserve"> democratic</w:t>
      </w:r>
      <w:r w:rsidR="00D36538" w:rsidRPr="00374CF2">
        <w:rPr>
          <w:rFonts w:cstheme="minorHAnsi"/>
        </w:rPr>
        <w:t xml:space="preserve"> governance, a decision that has paid off in deep relationships with key institutions</w:t>
      </w:r>
      <w:r w:rsidR="0092578A" w:rsidRPr="00374CF2">
        <w:rPr>
          <w:rFonts w:cstheme="minorHAnsi"/>
        </w:rPr>
        <w:t xml:space="preserve"> </w:t>
      </w:r>
      <w:r w:rsidR="00D36538" w:rsidRPr="00374CF2">
        <w:rPr>
          <w:rFonts w:cstheme="minorHAnsi"/>
        </w:rPr>
        <w:t xml:space="preserve">and rapid response to </w:t>
      </w:r>
      <w:r w:rsidR="0092578A" w:rsidRPr="00374CF2">
        <w:rPr>
          <w:rFonts w:cstheme="minorHAnsi"/>
        </w:rPr>
        <w:t>new reforms.  F</w:t>
      </w:r>
      <w:r w:rsidR="00D36538" w:rsidRPr="00374CF2">
        <w:rPr>
          <w:rFonts w:cstheme="minorHAnsi"/>
        </w:rPr>
        <w:t xml:space="preserve">resh opportunities have emerged in </w:t>
      </w:r>
      <w:r w:rsidR="00D36592">
        <w:rPr>
          <w:rFonts w:cstheme="minorHAnsi"/>
        </w:rPr>
        <w:t>electoral support</w:t>
      </w:r>
      <w:r w:rsidR="00BB52E9">
        <w:rPr>
          <w:rStyle w:val="FootnoteReference"/>
        </w:rPr>
        <w:footnoteReference w:id="13"/>
      </w:r>
      <w:r w:rsidR="00D36538" w:rsidRPr="00374CF2">
        <w:rPr>
          <w:rFonts w:cstheme="minorHAnsi"/>
        </w:rPr>
        <w:t xml:space="preserve"> and peacebuilding</w:t>
      </w:r>
      <w:r w:rsidR="004B28C1">
        <w:rPr>
          <w:rFonts w:cstheme="minorHAnsi"/>
        </w:rPr>
        <w:t>,</w:t>
      </w:r>
      <w:r w:rsidR="00D36538" w:rsidRPr="00374CF2">
        <w:rPr>
          <w:rFonts w:cstheme="minorHAnsi"/>
        </w:rPr>
        <w:t xml:space="preserve"> where UNDP has quickly established a strong presence.     </w:t>
      </w:r>
    </w:p>
    <w:p w14:paraId="257D9BA7" w14:textId="0E6CA39E" w:rsidR="00DC10F6" w:rsidRDefault="00966B8B" w:rsidP="00555040">
      <w:pPr>
        <w:pStyle w:val="ListParagraph"/>
        <w:numPr>
          <w:ilvl w:val="0"/>
          <w:numId w:val="2"/>
        </w:numPr>
        <w:tabs>
          <w:tab w:val="left" w:pos="1080"/>
        </w:tabs>
        <w:spacing w:after="240"/>
        <w:ind w:left="720" w:right="850" w:firstLine="0"/>
        <w:jc w:val="both"/>
        <w:rPr>
          <w:rFonts w:cstheme="minorHAnsi"/>
        </w:rPr>
      </w:pPr>
      <w:r w:rsidRPr="004B28C1">
        <w:rPr>
          <w:rFonts w:cstheme="minorHAnsi"/>
          <w:bCs/>
          <w:iCs/>
        </w:rPr>
        <w:t xml:space="preserve">Future </w:t>
      </w:r>
      <w:r w:rsidR="00374CF2" w:rsidRPr="004B28C1">
        <w:rPr>
          <w:rFonts w:cstheme="minorHAnsi"/>
          <w:bCs/>
          <w:iCs/>
        </w:rPr>
        <w:t xml:space="preserve">work, </w:t>
      </w:r>
      <w:r w:rsidRPr="004B28C1">
        <w:rPr>
          <w:rFonts w:cstheme="minorHAnsi"/>
          <w:bCs/>
          <w:iCs/>
        </w:rPr>
        <w:t xml:space="preserve">however, </w:t>
      </w:r>
      <w:r w:rsidR="00374CF2" w:rsidRPr="004B28C1">
        <w:rPr>
          <w:rFonts w:cstheme="minorHAnsi"/>
          <w:bCs/>
          <w:iCs/>
        </w:rPr>
        <w:t xml:space="preserve">also </w:t>
      </w:r>
      <w:r w:rsidRPr="004B28C1">
        <w:rPr>
          <w:rFonts w:cstheme="minorHAnsi"/>
          <w:bCs/>
          <w:iCs/>
        </w:rPr>
        <w:t>requires learning from the past.</w:t>
      </w:r>
      <w:r>
        <w:rPr>
          <w:rFonts w:cstheme="minorHAnsi"/>
          <w:b/>
          <w:i/>
        </w:rPr>
        <w:t xml:space="preserve"> </w:t>
      </w:r>
      <w:r>
        <w:rPr>
          <w:rFonts w:cstheme="minorHAnsi"/>
        </w:rPr>
        <w:t>Multiple evaluations and a portfolio review</w:t>
      </w:r>
      <w:r w:rsidR="00D36538" w:rsidRPr="00966B8B">
        <w:rPr>
          <w:rStyle w:val="FootnoteReference"/>
          <w:rFonts w:cstheme="minorHAnsi"/>
        </w:rPr>
        <w:footnoteReference w:id="14"/>
      </w:r>
      <w:r w:rsidRPr="00966B8B">
        <w:rPr>
          <w:rFonts w:cstheme="minorHAnsi"/>
        </w:rPr>
        <w:t xml:space="preserve"> </w:t>
      </w:r>
      <w:r>
        <w:rPr>
          <w:rFonts w:cstheme="minorHAnsi"/>
        </w:rPr>
        <w:t xml:space="preserve">have shown that UNDP </w:t>
      </w:r>
      <w:r w:rsidR="007C3EC3">
        <w:rPr>
          <w:rFonts w:cstheme="minorHAnsi"/>
        </w:rPr>
        <w:t>engagement</w:t>
      </w:r>
      <w:r>
        <w:rPr>
          <w:rFonts w:cstheme="minorHAnsi"/>
        </w:rPr>
        <w:t xml:space="preserve"> </w:t>
      </w:r>
      <w:r w:rsidR="00B064C8">
        <w:rPr>
          <w:rFonts w:cstheme="minorHAnsi"/>
        </w:rPr>
        <w:t>requires</w:t>
      </w:r>
      <w:r w:rsidR="00D76D80">
        <w:rPr>
          <w:rFonts w:cstheme="minorHAnsi"/>
        </w:rPr>
        <w:t xml:space="preserve"> </w:t>
      </w:r>
      <w:r w:rsidR="0092578A">
        <w:rPr>
          <w:rFonts w:cstheme="minorHAnsi"/>
        </w:rPr>
        <w:t>a clearer</w:t>
      </w:r>
      <w:r w:rsidR="00D76D80">
        <w:rPr>
          <w:rFonts w:cstheme="minorHAnsi"/>
        </w:rPr>
        <w:t xml:space="preserve"> </w:t>
      </w:r>
      <w:r w:rsidR="00D36538" w:rsidRPr="004D1D3B">
        <w:rPr>
          <w:rFonts w:cstheme="minorHAnsi"/>
        </w:rPr>
        <w:t>focus</w:t>
      </w:r>
      <w:r w:rsidR="0092578A">
        <w:rPr>
          <w:rFonts w:cstheme="minorHAnsi"/>
        </w:rPr>
        <w:t xml:space="preserve"> and</w:t>
      </w:r>
      <w:r w:rsidR="00D36538" w:rsidRPr="004D1D3B">
        <w:rPr>
          <w:rFonts w:cstheme="minorHAnsi"/>
        </w:rPr>
        <w:t xml:space="preserve"> logic and </w:t>
      </w:r>
      <w:r w:rsidR="0092578A">
        <w:rPr>
          <w:rFonts w:cstheme="minorHAnsi"/>
        </w:rPr>
        <w:t xml:space="preserve">a higher level of </w:t>
      </w:r>
      <w:r w:rsidR="00D36538" w:rsidRPr="004D1D3B">
        <w:rPr>
          <w:rFonts w:cstheme="minorHAnsi"/>
        </w:rPr>
        <w:t xml:space="preserve">ambition commensurate with the scale of changes </w:t>
      </w:r>
      <w:r w:rsidR="0092578A">
        <w:rPr>
          <w:rFonts w:cstheme="minorHAnsi"/>
        </w:rPr>
        <w:t xml:space="preserve">underway </w:t>
      </w:r>
      <w:r w:rsidR="00D36538" w:rsidRPr="004D1D3B">
        <w:rPr>
          <w:rFonts w:cstheme="minorHAnsi"/>
        </w:rPr>
        <w:t xml:space="preserve">in Ethiopia. </w:t>
      </w:r>
      <w:r>
        <w:rPr>
          <w:rFonts w:cstheme="minorHAnsi"/>
        </w:rPr>
        <w:t>The portfolio</w:t>
      </w:r>
      <w:r w:rsidR="00D36538" w:rsidRPr="004D1D3B">
        <w:rPr>
          <w:rFonts w:cstheme="minorHAnsi"/>
        </w:rPr>
        <w:t xml:space="preserve"> has become fragmented</w:t>
      </w:r>
      <w:r w:rsidR="004B28C1">
        <w:rPr>
          <w:rFonts w:cstheme="minorHAnsi"/>
        </w:rPr>
        <w:t>,</w:t>
      </w:r>
      <w:r w:rsidR="00D36538">
        <w:rPr>
          <w:rStyle w:val="FootnoteReference"/>
          <w:rFonts w:cstheme="minorHAnsi"/>
        </w:rPr>
        <w:footnoteReference w:id="15"/>
      </w:r>
      <w:r w:rsidR="00D36538" w:rsidRPr="004D1D3B">
        <w:rPr>
          <w:rFonts w:cstheme="minorHAnsi"/>
        </w:rPr>
        <w:t xml:space="preserve"> with insufficient connection among related interventions. </w:t>
      </w:r>
      <w:r w:rsidR="004B28C1">
        <w:rPr>
          <w:rFonts w:cstheme="minorHAnsi"/>
        </w:rPr>
        <w:t>T</w:t>
      </w:r>
      <w:r w:rsidR="00D36538" w:rsidRPr="004D1D3B">
        <w:rPr>
          <w:rFonts w:cstheme="minorHAnsi"/>
        </w:rPr>
        <w:t xml:space="preserve">he sustainability of results varies, and not enough attention has been paid to scaling-up and exit strategies. UNDP remains focused </w:t>
      </w:r>
      <w:r w:rsidR="00D36538" w:rsidRPr="004D1D3B">
        <w:rPr>
          <w:rFonts w:cstheme="minorHAnsi"/>
        </w:rPr>
        <w:lastRenderedPageBreak/>
        <w:t xml:space="preserve">on </w:t>
      </w:r>
      <w:r w:rsidR="004B28C1">
        <w:rPr>
          <w:rFonts w:cstheme="minorHAnsi"/>
        </w:rPr>
        <w:t>f</w:t>
      </w:r>
      <w:r w:rsidR="00D36538" w:rsidRPr="004D1D3B">
        <w:rPr>
          <w:rFonts w:cstheme="minorHAnsi"/>
        </w:rPr>
        <w:t>ederal institutions but</w:t>
      </w:r>
      <w:r w:rsidR="0092578A">
        <w:rPr>
          <w:rFonts w:cstheme="minorHAnsi"/>
        </w:rPr>
        <w:t xml:space="preserve"> </w:t>
      </w:r>
      <w:r w:rsidR="00D36538" w:rsidRPr="004D1D3B">
        <w:rPr>
          <w:rFonts w:cstheme="minorHAnsi"/>
        </w:rPr>
        <w:t>stronger partnership</w:t>
      </w:r>
      <w:r w:rsidR="00551E54">
        <w:rPr>
          <w:rFonts w:cstheme="minorHAnsi"/>
        </w:rPr>
        <w:t xml:space="preserve"> </w:t>
      </w:r>
      <w:r w:rsidR="00D36538" w:rsidRPr="004D1D3B">
        <w:rPr>
          <w:rFonts w:cstheme="minorHAnsi"/>
        </w:rPr>
        <w:t xml:space="preserve">with regions is </w:t>
      </w:r>
      <w:r w:rsidR="0092578A">
        <w:rPr>
          <w:rFonts w:cstheme="minorHAnsi"/>
        </w:rPr>
        <w:t xml:space="preserve">now essential. </w:t>
      </w:r>
      <w:r w:rsidR="00D36538" w:rsidRPr="004D1D3B">
        <w:rPr>
          <w:rFonts w:cstheme="minorHAnsi"/>
        </w:rPr>
        <w:t xml:space="preserve">Systematic use of data and evidence is another key area for improvement. All of these issues, in turn, go to the heart of delivering on </w:t>
      </w:r>
      <w:r w:rsidR="004B28C1">
        <w:rPr>
          <w:rFonts w:cstheme="minorHAnsi"/>
        </w:rPr>
        <w:t xml:space="preserve">the </w:t>
      </w:r>
      <w:r w:rsidR="00D36538" w:rsidRPr="004D1D3B">
        <w:rPr>
          <w:rFonts w:cstheme="minorHAnsi"/>
        </w:rPr>
        <w:t xml:space="preserve">UNDP role as </w:t>
      </w:r>
      <w:r w:rsidR="00D36538" w:rsidRPr="004B28C1">
        <w:rPr>
          <w:rFonts w:cstheme="minorHAnsi"/>
          <w:iCs/>
        </w:rPr>
        <w:t xml:space="preserve">integrator </w:t>
      </w:r>
      <w:r w:rsidR="00D36538" w:rsidRPr="004D1D3B">
        <w:rPr>
          <w:rFonts w:cstheme="minorHAnsi"/>
        </w:rPr>
        <w:t>of the U</w:t>
      </w:r>
      <w:r w:rsidR="004B28C1">
        <w:rPr>
          <w:rFonts w:cstheme="minorHAnsi"/>
        </w:rPr>
        <w:t xml:space="preserve">nited </w:t>
      </w:r>
      <w:r w:rsidR="00D36538" w:rsidRPr="004D1D3B">
        <w:rPr>
          <w:rFonts w:cstheme="minorHAnsi"/>
        </w:rPr>
        <w:t>N</w:t>
      </w:r>
      <w:r w:rsidR="004B28C1">
        <w:rPr>
          <w:rFonts w:cstheme="minorHAnsi"/>
        </w:rPr>
        <w:t>ations</w:t>
      </w:r>
      <w:r w:rsidR="00D36538" w:rsidRPr="004D1D3B">
        <w:rPr>
          <w:rFonts w:cstheme="minorHAnsi"/>
        </w:rPr>
        <w:t xml:space="preserve"> </w:t>
      </w:r>
      <w:r w:rsidR="003D19EC">
        <w:rPr>
          <w:rFonts w:cstheme="minorHAnsi"/>
        </w:rPr>
        <w:t>d</w:t>
      </w:r>
      <w:r w:rsidR="00D36538" w:rsidRPr="004D1D3B">
        <w:rPr>
          <w:rFonts w:cstheme="minorHAnsi"/>
        </w:rPr>
        <w:t xml:space="preserve">evelopment </w:t>
      </w:r>
      <w:r w:rsidR="003D19EC">
        <w:rPr>
          <w:rFonts w:cstheme="minorHAnsi"/>
        </w:rPr>
        <w:t>s</w:t>
      </w:r>
      <w:r w:rsidR="00D36538" w:rsidRPr="004D1D3B">
        <w:rPr>
          <w:rFonts w:cstheme="minorHAnsi"/>
        </w:rPr>
        <w:t>ystem</w:t>
      </w:r>
      <w:r w:rsidR="003D19EC">
        <w:rPr>
          <w:rFonts w:cstheme="minorHAnsi"/>
        </w:rPr>
        <w:t>.</w:t>
      </w:r>
    </w:p>
    <w:p w14:paraId="65039F1C" w14:textId="07591547" w:rsidR="004D1D3B" w:rsidRPr="003C26C1" w:rsidRDefault="004D1D3B" w:rsidP="00555040">
      <w:pPr>
        <w:pStyle w:val="Heading2"/>
        <w:spacing w:before="120" w:after="200"/>
        <w:ind w:left="720" w:right="1267" w:hanging="450"/>
        <w:jc w:val="both"/>
        <w:rPr>
          <w:rFonts w:ascii="Times New Roman" w:hAnsi="Times New Roman"/>
          <w:color w:val="000000"/>
          <w:spacing w:val="-3"/>
          <w:sz w:val="20"/>
        </w:rPr>
      </w:pPr>
      <w:r w:rsidRPr="003C26C1">
        <w:rPr>
          <w:rFonts w:ascii="Times New Roman" w:hAnsi="Times New Roman"/>
          <w:bCs/>
          <w:color w:val="000000"/>
          <w:sz w:val="24"/>
          <w:szCs w:val="24"/>
        </w:rPr>
        <w:t xml:space="preserve">II. </w:t>
      </w:r>
      <w:r w:rsidR="00555040">
        <w:rPr>
          <w:rFonts w:ascii="Times New Roman" w:hAnsi="Times New Roman"/>
          <w:bCs/>
          <w:color w:val="000000"/>
          <w:sz w:val="24"/>
          <w:szCs w:val="24"/>
        </w:rPr>
        <w:tab/>
      </w:r>
      <w:r w:rsidRPr="003C26C1">
        <w:rPr>
          <w:rFonts w:ascii="Times New Roman" w:hAnsi="Times New Roman"/>
          <w:bCs/>
          <w:color w:val="000000"/>
          <w:sz w:val="24"/>
          <w:szCs w:val="24"/>
        </w:rPr>
        <w:t xml:space="preserve">Programme </w:t>
      </w:r>
      <w:r w:rsidR="00555040">
        <w:rPr>
          <w:rFonts w:ascii="Times New Roman" w:hAnsi="Times New Roman"/>
          <w:bCs/>
          <w:color w:val="000000"/>
          <w:sz w:val="24"/>
          <w:szCs w:val="24"/>
        </w:rPr>
        <w:t>p</w:t>
      </w:r>
      <w:r w:rsidRPr="003C26C1">
        <w:rPr>
          <w:rFonts w:ascii="Times New Roman" w:hAnsi="Times New Roman"/>
          <w:bCs/>
          <w:color w:val="000000"/>
          <w:sz w:val="24"/>
          <w:szCs w:val="24"/>
        </w:rPr>
        <w:t xml:space="preserve">riorities and </w:t>
      </w:r>
      <w:r w:rsidR="00555040">
        <w:rPr>
          <w:rFonts w:ascii="Times New Roman" w:hAnsi="Times New Roman"/>
          <w:bCs/>
          <w:color w:val="000000"/>
          <w:sz w:val="24"/>
          <w:szCs w:val="24"/>
        </w:rPr>
        <w:t>p</w:t>
      </w:r>
      <w:r w:rsidRPr="003C26C1">
        <w:rPr>
          <w:rFonts w:ascii="Times New Roman" w:hAnsi="Times New Roman"/>
          <w:bCs/>
          <w:color w:val="000000"/>
          <w:sz w:val="24"/>
          <w:szCs w:val="24"/>
        </w:rPr>
        <w:t xml:space="preserve">artnerships </w:t>
      </w:r>
    </w:p>
    <w:p w14:paraId="56FBDDFF" w14:textId="009BF152" w:rsidR="00826126" w:rsidRPr="00CA2566" w:rsidRDefault="00CE2D3C" w:rsidP="00555040">
      <w:pPr>
        <w:pStyle w:val="ListParagraph"/>
        <w:numPr>
          <w:ilvl w:val="0"/>
          <w:numId w:val="2"/>
        </w:numPr>
        <w:tabs>
          <w:tab w:val="left" w:pos="1080"/>
        </w:tabs>
        <w:spacing w:after="120"/>
        <w:ind w:left="720" w:right="850" w:firstLine="0"/>
        <w:jc w:val="both"/>
        <w:rPr>
          <w:rFonts w:cstheme="minorHAnsi"/>
        </w:rPr>
      </w:pPr>
      <w:r w:rsidRPr="00CA2566">
        <w:rPr>
          <w:rFonts w:cstheme="minorHAnsi"/>
        </w:rPr>
        <w:t>Aligned fully with</w:t>
      </w:r>
      <w:r w:rsidR="00DC10F6" w:rsidRPr="00CA2566">
        <w:rPr>
          <w:rFonts w:cstheme="minorHAnsi"/>
        </w:rPr>
        <w:t xml:space="preserve"> the HGER</w:t>
      </w:r>
      <w:r w:rsidRPr="00CA2566">
        <w:rPr>
          <w:rFonts w:cstheme="minorHAnsi"/>
        </w:rPr>
        <w:t xml:space="preserve"> and guided by </w:t>
      </w:r>
      <w:r w:rsidR="00826126" w:rsidRPr="00CA2566">
        <w:rPr>
          <w:rFonts w:cstheme="minorHAnsi"/>
        </w:rPr>
        <w:t>the UNDP</w:t>
      </w:r>
      <w:r w:rsidR="00DC10F6" w:rsidRPr="00CA2566">
        <w:rPr>
          <w:rFonts w:cstheme="minorHAnsi"/>
        </w:rPr>
        <w:t xml:space="preserve"> Strategic Plan</w:t>
      </w:r>
      <w:r w:rsidR="0026225E">
        <w:rPr>
          <w:rFonts w:cstheme="minorHAnsi"/>
        </w:rPr>
        <w:t xml:space="preserve">, </w:t>
      </w:r>
      <w:r w:rsidR="003D19EC">
        <w:rPr>
          <w:rFonts w:cstheme="minorHAnsi"/>
        </w:rPr>
        <w:t xml:space="preserve">2018-2021, the emerging </w:t>
      </w:r>
      <w:r w:rsidR="0026225E">
        <w:rPr>
          <w:rFonts w:cstheme="minorHAnsi"/>
        </w:rPr>
        <w:t>UNDP strategic offer for Africa</w:t>
      </w:r>
      <w:r w:rsidR="00DC10F6" w:rsidRPr="00CA2566">
        <w:rPr>
          <w:rFonts w:cstheme="minorHAnsi"/>
        </w:rPr>
        <w:t xml:space="preserve"> and the U</w:t>
      </w:r>
      <w:r w:rsidR="003D19EC">
        <w:rPr>
          <w:rFonts w:cstheme="minorHAnsi"/>
        </w:rPr>
        <w:t xml:space="preserve">nited </w:t>
      </w:r>
      <w:r w:rsidR="00DC10F6" w:rsidRPr="00CA2566">
        <w:rPr>
          <w:rFonts w:cstheme="minorHAnsi"/>
        </w:rPr>
        <w:t>N</w:t>
      </w:r>
      <w:r w:rsidR="003D19EC">
        <w:rPr>
          <w:rFonts w:cstheme="minorHAnsi"/>
        </w:rPr>
        <w:t xml:space="preserve">ations </w:t>
      </w:r>
      <w:r w:rsidR="00D1370C">
        <w:rPr>
          <w:rFonts w:cstheme="minorHAnsi"/>
        </w:rPr>
        <w:t xml:space="preserve">Sustainable </w:t>
      </w:r>
      <w:r w:rsidR="003D19EC">
        <w:rPr>
          <w:rFonts w:cstheme="minorHAnsi"/>
        </w:rPr>
        <w:t xml:space="preserve">Development </w:t>
      </w:r>
      <w:r w:rsidR="00DC10F6" w:rsidRPr="00CA2566">
        <w:rPr>
          <w:rFonts w:cstheme="minorHAnsi"/>
        </w:rPr>
        <w:t>Cooperation Framework</w:t>
      </w:r>
      <w:r w:rsidR="00D1370C">
        <w:rPr>
          <w:rFonts w:cstheme="minorHAnsi"/>
        </w:rPr>
        <w:t xml:space="preserve"> (UNSDCF)</w:t>
      </w:r>
      <w:r w:rsidR="003D19EC">
        <w:rPr>
          <w:rFonts w:cstheme="minorHAnsi"/>
        </w:rPr>
        <w:t>,</w:t>
      </w:r>
      <w:r w:rsidR="004330BD" w:rsidRPr="00904F7F" w:rsidDel="004330BD">
        <w:rPr>
          <w:rStyle w:val="FootnoteReference"/>
          <w:rFonts w:cstheme="minorHAnsi"/>
        </w:rPr>
        <w:t xml:space="preserve"> </w:t>
      </w:r>
      <w:r w:rsidR="00DC10F6" w:rsidRPr="00CA2566">
        <w:rPr>
          <w:rFonts w:cstheme="minorHAnsi"/>
        </w:rPr>
        <w:t xml:space="preserve"> </w:t>
      </w:r>
      <w:r w:rsidR="00CA2566" w:rsidRPr="00CA2566">
        <w:rPr>
          <w:rFonts w:cstheme="minorHAnsi"/>
        </w:rPr>
        <w:t>the next programme wil</w:t>
      </w:r>
      <w:r w:rsidR="00F31E2B">
        <w:rPr>
          <w:rFonts w:cstheme="minorHAnsi"/>
        </w:rPr>
        <w:t>l</w:t>
      </w:r>
      <w:r w:rsidR="00CA2566" w:rsidRPr="00CA2566">
        <w:rPr>
          <w:rFonts w:cstheme="minorHAnsi"/>
        </w:rPr>
        <w:t xml:space="preserve"> </w:t>
      </w:r>
      <w:r w:rsidR="00CA2566" w:rsidRPr="003D19EC">
        <w:rPr>
          <w:rFonts w:cstheme="minorHAnsi"/>
          <w:bCs/>
        </w:rPr>
        <w:t xml:space="preserve">assist Ethiopia to </w:t>
      </w:r>
      <w:r w:rsidR="00DC10F6" w:rsidRPr="003D19EC">
        <w:rPr>
          <w:rFonts w:cstheme="minorHAnsi"/>
          <w:bCs/>
        </w:rPr>
        <w:t>overcome its structural challenges</w:t>
      </w:r>
      <w:r w:rsidR="00CA2566" w:rsidRPr="003D19EC">
        <w:rPr>
          <w:rFonts w:cstheme="minorHAnsi"/>
          <w:bCs/>
        </w:rPr>
        <w:t xml:space="preserve"> as </w:t>
      </w:r>
      <w:r w:rsidR="00F31E2B" w:rsidRPr="003D19EC">
        <w:rPr>
          <w:rFonts w:cstheme="minorHAnsi"/>
          <w:bCs/>
        </w:rPr>
        <w:t xml:space="preserve">it </w:t>
      </w:r>
      <w:r w:rsidR="005C2B36" w:rsidRPr="003D19EC">
        <w:rPr>
          <w:rFonts w:cstheme="minorHAnsi"/>
          <w:bCs/>
        </w:rPr>
        <w:t xml:space="preserve">strives to </w:t>
      </w:r>
      <w:r w:rsidR="00573CF5" w:rsidRPr="003D19EC">
        <w:rPr>
          <w:rFonts w:cstheme="minorHAnsi"/>
          <w:bCs/>
        </w:rPr>
        <w:t>become</w:t>
      </w:r>
      <w:r w:rsidR="00CA2566" w:rsidRPr="003D19EC">
        <w:rPr>
          <w:rFonts w:cstheme="minorHAnsi"/>
          <w:bCs/>
        </w:rPr>
        <w:t xml:space="preserve"> a democratic, peaceful and prosperous middle-income country.</w:t>
      </w:r>
      <w:r w:rsidR="00CA2566">
        <w:rPr>
          <w:rFonts w:cstheme="minorHAnsi"/>
          <w:b/>
        </w:rPr>
        <w:t xml:space="preserve"> </w:t>
      </w:r>
      <w:r w:rsidR="00CA2566" w:rsidRPr="00CA2566">
        <w:rPr>
          <w:rFonts w:cstheme="minorHAnsi"/>
        </w:rPr>
        <w:t xml:space="preserve">UNDP </w:t>
      </w:r>
      <w:r w:rsidR="00DC10F6" w:rsidRPr="00CA2566">
        <w:rPr>
          <w:rFonts w:cstheme="minorHAnsi"/>
        </w:rPr>
        <w:t>will support</w:t>
      </w:r>
      <w:r w:rsidR="003E71D0">
        <w:rPr>
          <w:rFonts w:cstheme="minorHAnsi"/>
        </w:rPr>
        <w:t xml:space="preserve"> </w:t>
      </w:r>
      <w:r w:rsidR="00DC10F6" w:rsidRPr="00CA2566">
        <w:rPr>
          <w:rFonts w:cstheme="minorHAnsi"/>
        </w:rPr>
        <w:t>a successful transition to democratic governance, address drivers of conflict to consolidate and build peace, foster enabling conditions for expanded job creation by the private sector (especially SMEs) and accelerat</w:t>
      </w:r>
      <w:r w:rsidR="003E71D0">
        <w:rPr>
          <w:rFonts w:cstheme="minorHAnsi"/>
        </w:rPr>
        <w:t>e</w:t>
      </w:r>
      <w:r w:rsidR="00DC10F6" w:rsidRPr="00CA2566">
        <w:rPr>
          <w:rFonts w:cstheme="minorHAnsi"/>
        </w:rPr>
        <w:t xml:space="preserve"> the transition to a green economy resilient to climate change. </w:t>
      </w:r>
      <w:r w:rsidR="008851F5">
        <w:rPr>
          <w:rFonts w:cstheme="minorHAnsi"/>
        </w:rPr>
        <w:t xml:space="preserve">Gender equality and women’s empowerment will be embedded across all areas of work. </w:t>
      </w:r>
      <w:r w:rsidRPr="00CA2566">
        <w:rPr>
          <w:rFonts w:cstheme="minorHAnsi"/>
        </w:rPr>
        <w:t>These priorities capitali</w:t>
      </w:r>
      <w:r w:rsidR="003D19EC">
        <w:rPr>
          <w:rFonts w:cstheme="minorHAnsi"/>
        </w:rPr>
        <w:t>z</w:t>
      </w:r>
      <w:r w:rsidRPr="00CA2566">
        <w:rPr>
          <w:rFonts w:cstheme="minorHAnsi"/>
        </w:rPr>
        <w:t>e on strengths demonstrated under the past programme whil</w:t>
      </w:r>
      <w:r w:rsidR="003D19EC">
        <w:rPr>
          <w:rFonts w:cstheme="minorHAnsi"/>
        </w:rPr>
        <w:t>e</w:t>
      </w:r>
      <w:r w:rsidRPr="00CA2566">
        <w:rPr>
          <w:rFonts w:cstheme="minorHAnsi"/>
        </w:rPr>
        <w:t xml:space="preserve"> adapting to new realities and opportunities.</w:t>
      </w:r>
    </w:p>
    <w:p w14:paraId="19EA4737" w14:textId="13CDADA7" w:rsidR="004D1D3B" w:rsidRPr="004D1D3B" w:rsidRDefault="00DC10F6" w:rsidP="00555040">
      <w:pPr>
        <w:pStyle w:val="ListParagraph"/>
        <w:numPr>
          <w:ilvl w:val="0"/>
          <w:numId w:val="2"/>
        </w:numPr>
        <w:tabs>
          <w:tab w:val="left" w:pos="1080"/>
        </w:tabs>
        <w:spacing w:after="120"/>
        <w:ind w:left="720" w:right="850" w:firstLine="0"/>
        <w:jc w:val="both"/>
        <w:rPr>
          <w:rFonts w:cstheme="minorHAnsi"/>
        </w:rPr>
      </w:pPr>
      <w:r>
        <w:rPr>
          <w:rFonts w:cstheme="minorHAnsi"/>
        </w:rPr>
        <w:t>Across all of its</w:t>
      </w:r>
      <w:r w:rsidR="00CE2D3C">
        <w:rPr>
          <w:rFonts w:cstheme="minorHAnsi"/>
        </w:rPr>
        <w:t xml:space="preserve"> priorities</w:t>
      </w:r>
      <w:r>
        <w:rPr>
          <w:rFonts w:cstheme="minorHAnsi"/>
        </w:rPr>
        <w:t>, UNDP will</w:t>
      </w:r>
      <w:r w:rsidR="00CA2566">
        <w:rPr>
          <w:rFonts w:cstheme="minorHAnsi"/>
        </w:rPr>
        <w:t xml:space="preserve"> </w:t>
      </w:r>
      <w:r>
        <w:rPr>
          <w:rFonts w:cstheme="minorHAnsi"/>
        </w:rPr>
        <w:t>apply principles drawn from</w:t>
      </w:r>
      <w:r w:rsidR="004D1D3B" w:rsidRPr="004D1D3B">
        <w:rPr>
          <w:rFonts w:cstheme="minorHAnsi"/>
        </w:rPr>
        <w:t xml:space="preserve"> the human-rights based approach</w:t>
      </w:r>
      <w:r>
        <w:rPr>
          <w:rFonts w:cstheme="minorHAnsi"/>
        </w:rPr>
        <w:t xml:space="preserve"> that are strongly embedded in </w:t>
      </w:r>
      <w:r w:rsidR="003D19EC">
        <w:rPr>
          <w:rFonts w:cstheme="minorHAnsi"/>
        </w:rPr>
        <w:t xml:space="preserve">the 2030 </w:t>
      </w:r>
      <w:r>
        <w:rPr>
          <w:rFonts w:cstheme="minorHAnsi"/>
        </w:rPr>
        <w:t>Agenda</w:t>
      </w:r>
      <w:r w:rsidR="00DA09CA">
        <w:rPr>
          <w:rFonts w:cstheme="minorHAnsi"/>
        </w:rPr>
        <w:t xml:space="preserve"> for Sustainable Development</w:t>
      </w:r>
      <w:r>
        <w:rPr>
          <w:rFonts w:cstheme="minorHAnsi"/>
        </w:rPr>
        <w:t>, namely:</w:t>
      </w:r>
    </w:p>
    <w:p w14:paraId="576F1412" w14:textId="3BF4813A" w:rsidR="00551E54" w:rsidRDefault="00317A23" w:rsidP="00555040">
      <w:pPr>
        <w:pStyle w:val="ListParagraph"/>
        <w:numPr>
          <w:ilvl w:val="0"/>
          <w:numId w:val="3"/>
        </w:numPr>
        <w:spacing w:after="60"/>
        <w:ind w:right="850"/>
        <w:contextualSpacing/>
        <w:jc w:val="both"/>
        <w:rPr>
          <w:rFonts w:cstheme="minorHAnsi"/>
        </w:rPr>
      </w:pPr>
      <w:r w:rsidRPr="003D19EC">
        <w:rPr>
          <w:rFonts w:cstheme="minorHAnsi"/>
          <w:iCs/>
        </w:rPr>
        <w:t>I</w:t>
      </w:r>
      <w:r w:rsidR="004D1D3B" w:rsidRPr="003D19EC">
        <w:rPr>
          <w:rFonts w:cstheme="minorHAnsi"/>
          <w:iCs/>
        </w:rPr>
        <w:t>nclusion</w:t>
      </w:r>
      <w:r w:rsidR="004330BD">
        <w:rPr>
          <w:rFonts w:cstheme="minorHAnsi"/>
        </w:rPr>
        <w:t xml:space="preserve">, </w:t>
      </w:r>
      <w:r w:rsidR="004D1D3B">
        <w:rPr>
          <w:rFonts w:cstheme="minorHAnsi"/>
        </w:rPr>
        <w:t xml:space="preserve">targeting </w:t>
      </w:r>
      <w:r w:rsidR="004D1D3B" w:rsidRPr="004A3B3D">
        <w:rPr>
          <w:rFonts w:cstheme="minorHAnsi"/>
        </w:rPr>
        <w:t xml:space="preserve">those left behind, </w:t>
      </w:r>
      <w:r w:rsidR="000C6971">
        <w:rPr>
          <w:rFonts w:cstheme="minorHAnsi"/>
        </w:rPr>
        <w:t xml:space="preserve">as defined in the Common Country </w:t>
      </w:r>
      <w:r w:rsidR="00DA09CA">
        <w:rPr>
          <w:rFonts w:cstheme="minorHAnsi"/>
        </w:rPr>
        <w:t>Analysis</w:t>
      </w:r>
      <w:r w:rsidR="003D19EC">
        <w:rPr>
          <w:rFonts w:cstheme="minorHAnsi"/>
        </w:rPr>
        <w:t>,</w:t>
      </w:r>
      <w:r w:rsidR="00F86CB5" w:rsidDel="00F86CB5">
        <w:rPr>
          <w:rStyle w:val="FootnoteReference"/>
        </w:rPr>
        <w:t xml:space="preserve"> </w:t>
      </w:r>
      <w:r w:rsidR="000C6971">
        <w:rPr>
          <w:rFonts w:cstheme="minorHAnsi"/>
        </w:rPr>
        <w:t xml:space="preserve"> </w:t>
      </w:r>
      <w:r w:rsidR="004D1D3B" w:rsidRPr="004A3B3D">
        <w:rPr>
          <w:rFonts w:cstheme="minorHAnsi"/>
        </w:rPr>
        <w:t>especially women and youth (15-3</w:t>
      </w:r>
      <w:r w:rsidR="004D1D3B">
        <w:rPr>
          <w:rFonts w:cstheme="minorHAnsi"/>
        </w:rPr>
        <w:t>0</w:t>
      </w:r>
      <w:r w:rsidR="004D1D3B" w:rsidRPr="004A3B3D">
        <w:rPr>
          <w:rFonts w:cstheme="minorHAnsi"/>
        </w:rPr>
        <w:t xml:space="preserve"> years)</w:t>
      </w:r>
      <w:r w:rsidR="004D1D3B">
        <w:rPr>
          <w:rFonts w:cstheme="minorHAnsi"/>
        </w:rPr>
        <w:t xml:space="preserve"> and among them, those below the national poverty line </w:t>
      </w:r>
      <w:r w:rsidR="00AC4896">
        <w:rPr>
          <w:rFonts w:cstheme="minorHAnsi"/>
        </w:rPr>
        <w:t xml:space="preserve">who </w:t>
      </w:r>
      <w:r>
        <w:rPr>
          <w:rFonts w:cstheme="minorHAnsi"/>
        </w:rPr>
        <w:t xml:space="preserve">are </w:t>
      </w:r>
      <w:r w:rsidR="004D1D3B">
        <w:rPr>
          <w:rFonts w:cstheme="minorHAnsi"/>
        </w:rPr>
        <w:t>unemployed, exposed to violence</w:t>
      </w:r>
      <w:r w:rsidR="00E8510C">
        <w:rPr>
          <w:rFonts w:cstheme="minorHAnsi"/>
        </w:rPr>
        <w:t>, displaced</w:t>
      </w:r>
      <w:r w:rsidR="004D1D3B">
        <w:rPr>
          <w:rFonts w:cstheme="minorHAnsi"/>
        </w:rPr>
        <w:t xml:space="preserve">, </w:t>
      </w:r>
      <w:r w:rsidR="00E8510C">
        <w:rPr>
          <w:rFonts w:cstheme="minorHAnsi"/>
        </w:rPr>
        <w:t xml:space="preserve">facing </w:t>
      </w:r>
      <w:r w:rsidR="004D1D3B">
        <w:rPr>
          <w:rFonts w:cstheme="minorHAnsi"/>
        </w:rPr>
        <w:t>discrimination</w:t>
      </w:r>
      <w:r w:rsidR="00E8510C">
        <w:rPr>
          <w:rFonts w:cstheme="minorHAnsi"/>
        </w:rPr>
        <w:t xml:space="preserve">, </w:t>
      </w:r>
      <w:r w:rsidR="00AC4896">
        <w:rPr>
          <w:rFonts w:cstheme="minorHAnsi"/>
        </w:rPr>
        <w:t xml:space="preserve">have a </w:t>
      </w:r>
      <w:r>
        <w:rPr>
          <w:rFonts w:cstheme="minorHAnsi"/>
        </w:rPr>
        <w:t>disabilit</w:t>
      </w:r>
      <w:r w:rsidR="00AC4896">
        <w:rPr>
          <w:rFonts w:cstheme="minorHAnsi"/>
        </w:rPr>
        <w:t>y or are</w:t>
      </w:r>
      <w:r>
        <w:rPr>
          <w:rFonts w:cstheme="minorHAnsi"/>
        </w:rPr>
        <w:t xml:space="preserve"> </w:t>
      </w:r>
      <w:r w:rsidR="00F31E2B">
        <w:rPr>
          <w:rFonts w:cstheme="minorHAnsi"/>
        </w:rPr>
        <w:t>marginali</w:t>
      </w:r>
      <w:r w:rsidR="00AC4896">
        <w:rPr>
          <w:rFonts w:cstheme="minorHAnsi"/>
        </w:rPr>
        <w:t>z</w:t>
      </w:r>
      <w:r w:rsidR="00F31E2B">
        <w:rPr>
          <w:rFonts w:cstheme="minorHAnsi"/>
        </w:rPr>
        <w:t xml:space="preserve">ed </w:t>
      </w:r>
      <w:r w:rsidR="004D1D3B">
        <w:rPr>
          <w:rFonts w:cstheme="minorHAnsi"/>
        </w:rPr>
        <w:t>in civic and political spaces</w:t>
      </w:r>
      <w:r>
        <w:rPr>
          <w:rFonts w:cstheme="minorHAnsi"/>
        </w:rPr>
        <w:t>. Location targeting w</w:t>
      </w:r>
      <w:r w:rsidR="000C6971">
        <w:rPr>
          <w:rFonts w:cstheme="minorHAnsi"/>
        </w:rPr>
        <w:t xml:space="preserve">ill focus on </w:t>
      </w:r>
      <w:r w:rsidR="00F3520C">
        <w:rPr>
          <w:rFonts w:cstheme="minorHAnsi"/>
        </w:rPr>
        <w:t xml:space="preserve">poorer </w:t>
      </w:r>
      <w:r>
        <w:rPr>
          <w:rFonts w:cstheme="minorHAnsi"/>
        </w:rPr>
        <w:t xml:space="preserve">secondary and tertiary urban settlements </w:t>
      </w:r>
      <w:r w:rsidR="00AC4896">
        <w:rPr>
          <w:rFonts w:cstheme="minorHAnsi"/>
        </w:rPr>
        <w:t xml:space="preserve">and </w:t>
      </w:r>
      <w:r>
        <w:rPr>
          <w:rFonts w:cstheme="minorHAnsi"/>
        </w:rPr>
        <w:t xml:space="preserve">rural </w:t>
      </w:r>
      <w:r w:rsidR="000C6971">
        <w:rPr>
          <w:rFonts w:cstheme="minorHAnsi"/>
        </w:rPr>
        <w:t>zones</w:t>
      </w:r>
      <w:r>
        <w:rPr>
          <w:rFonts w:cstheme="minorHAnsi"/>
        </w:rPr>
        <w:t xml:space="preserve"> in </w:t>
      </w:r>
      <w:r w:rsidR="00C86EAE">
        <w:rPr>
          <w:rFonts w:cstheme="minorHAnsi"/>
        </w:rPr>
        <w:t>t</w:t>
      </w:r>
      <w:r w:rsidR="00AC4896">
        <w:rPr>
          <w:rFonts w:cstheme="minorHAnsi"/>
        </w:rPr>
        <w:t xml:space="preserve">hree to four </w:t>
      </w:r>
      <w:r>
        <w:rPr>
          <w:rFonts w:cstheme="minorHAnsi"/>
        </w:rPr>
        <w:t xml:space="preserve">regions, identified with </w:t>
      </w:r>
      <w:r w:rsidR="00AC4896">
        <w:rPr>
          <w:rFonts w:cstheme="minorHAnsi"/>
        </w:rPr>
        <w:t xml:space="preserve">the </w:t>
      </w:r>
      <w:r>
        <w:rPr>
          <w:rFonts w:cstheme="minorHAnsi"/>
        </w:rPr>
        <w:t xml:space="preserve">Government, </w:t>
      </w:r>
      <w:r w:rsidR="000C6971">
        <w:rPr>
          <w:rFonts w:cstheme="minorHAnsi"/>
        </w:rPr>
        <w:t xml:space="preserve">that are </w:t>
      </w:r>
      <w:r>
        <w:rPr>
          <w:rFonts w:cstheme="minorHAnsi"/>
        </w:rPr>
        <w:t xml:space="preserve">representative of </w:t>
      </w:r>
      <w:r w:rsidR="00A36625">
        <w:rPr>
          <w:rFonts w:cstheme="minorHAnsi"/>
        </w:rPr>
        <w:t>the</w:t>
      </w:r>
      <w:r w:rsidR="000C6971">
        <w:rPr>
          <w:rFonts w:cstheme="minorHAnsi"/>
        </w:rPr>
        <w:t xml:space="preserve"> highland</w:t>
      </w:r>
      <w:r w:rsidR="00A36625">
        <w:rPr>
          <w:rFonts w:cstheme="minorHAnsi"/>
        </w:rPr>
        <w:t xml:space="preserve">s, rift valley and </w:t>
      </w:r>
      <w:r w:rsidR="000C6971">
        <w:rPr>
          <w:rFonts w:cstheme="minorHAnsi"/>
        </w:rPr>
        <w:t xml:space="preserve">lowland pastoralist </w:t>
      </w:r>
      <w:r w:rsidR="00A36625">
        <w:rPr>
          <w:rFonts w:cstheme="minorHAnsi"/>
        </w:rPr>
        <w:t>areas</w:t>
      </w:r>
      <w:r w:rsidR="000C6971">
        <w:rPr>
          <w:rFonts w:cstheme="minorHAnsi"/>
        </w:rPr>
        <w:t>.</w:t>
      </w:r>
    </w:p>
    <w:p w14:paraId="16E75CFA" w14:textId="77777777" w:rsidR="000B1BDF" w:rsidRPr="000B1BDF" w:rsidRDefault="000B1BDF" w:rsidP="000B1BDF">
      <w:pPr>
        <w:pStyle w:val="ListParagraph"/>
        <w:spacing w:after="60"/>
        <w:ind w:left="1080" w:right="850"/>
        <w:contextualSpacing/>
        <w:jc w:val="both"/>
        <w:rPr>
          <w:rFonts w:cstheme="minorHAnsi"/>
          <w:iCs/>
          <w:sz w:val="6"/>
          <w:szCs w:val="6"/>
        </w:rPr>
      </w:pPr>
    </w:p>
    <w:p w14:paraId="52392E46" w14:textId="184FBAF6" w:rsidR="00551E54" w:rsidRDefault="00A36625" w:rsidP="00BD5A5E">
      <w:pPr>
        <w:pStyle w:val="ListParagraph"/>
        <w:numPr>
          <w:ilvl w:val="0"/>
          <w:numId w:val="3"/>
        </w:numPr>
        <w:ind w:right="850"/>
        <w:contextualSpacing/>
        <w:jc w:val="both"/>
        <w:rPr>
          <w:rFonts w:cstheme="minorHAnsi"/>
        </w:rPr>
      </w:pPr>
      <w:r w:rsidRPr="00CE38F9">
        <w:rPr>
          <w:rFonts w:cstheme="minorHAnsi"/>
          <w:iCs/>
        </w:rPr>
        <w:t>R</w:t>
      </w:r>
      <w:r w:rsidR="004D1D3B" w:rsidRPr="00CE38F9">
        <w:rPr>
          <w:rFonts w:cstheme="minorHAnsi"/>
          <w:iCs/>
        </w:rPr>
        <w:t>esilience</w:t>
      </w:r>
      <w:r w:rsidR="004D1D3B" w:rsidRPr="00551E54">
        <w:rPr>
          <w:rFonts w:cstheme="minorHAnsi"/>
        </w:rPr>
        <w:t xml:space="preserve"> of individuals, </w:t>
      </w:r>
      <w:r w:rsidR="008851F5">
        <w:rPr>
          <w:rFonts w:cstheme="minorHAnsi"/>
        </w:rPr>
        <w:t xml:space="preserve">especially women and youth, (female-headed) </w:t>
      </w:r>
      <w:r w:rsidR="004D1D3B" w:rsidRPr="00551E54">
        <w:rPr>
          <w:rFonts w:cstheme="minorHAnsi"/>
        </w:rPr>
        <w:t>households and communities, emphasizing increased capacities to foresee, prepare for and bounce back stronger from a wide variety of shocks</w:t>
      </w:r>
      <w:r w:rsidR="00CE38F9">
        <w:rPr>
          <w:rFonts w:cstheme="minorHAnsi"/>
        </w:rPr>
        <w:t>.</w:t>
      </w:r>
      <w:r w:rsidR="004D1D3B" w:rsidRPr="00551E54">
        <w:rPr>
          <w:rFonts w:cstheme="minorHAnsi"/>
        </w:rPr>
        <w:t xml:space="preserve"> </w:t>
      </w:r>
    </w:p>
    <w:p w14:paraId="28FE6265" w14:textId="77777777" w:rsidR="000B1BDF" w:rsidRPr="000B1BDF" w:rsidRDefault="000B1BDF" w:rsidP="000B1BDF">
      <w:pPr>
        <w:pStyle w:val="ListParagraph"/>
        <w:rPr>
          <w:rFonts w:cstheme="minorHAnsi"/>
          <w:sz w:val="6"/>
          <w:szCs w:val="6"/>
        </w:rPr>
      </w:pPr>
    </w:p>
    <w:p w14:paraId="0014F03A" w14:textId="77777777" w:rsidR="004D1D3B" w:rsidRPr="00551E54" w:rsidRDefault="00A36625" w:rsidP="00BD5A5E">
      <w:pPr>
        <w:pStyle w:val="ListParagraph"/>
        <w:numPr>
          <w:ilvl w:val="0"/>
          <w:numId w:val="3"/>
        </w:numPr>
        <w:ind w:right="850"/>
        <w:contextualSpacing/>
        <w:jc w:val="both"/>
        <w:rPr>
          <w:rFonts w:cstheme="minorHAnsi"/>
        </w:rPr>
      </w:pPr>
      <w:r w:rsidRPr="00CE38F9">
        <w:rPr>
          <w:rFonts w:cstheme="minorHAnsi"/>
          <w:iCs/>
        </w:rPr>
        <w:t>S</w:t>
      </w:r>
      <w:r w:rsidR="004D1D3B" w:rsidRPr="00CE38F9">
        <w:rPr>
          <w:rFonts w:cstheme="minorHAnsi"/>
          <w:iCs/>
        </w:rPr>
        <w:t>ustainability</w:t>
      </w:r>
      <w:r w:rsidR="004D1D3B" w:rsidRPr="00551E54">
        <w:rPr>
          <w:rFonts w:cstheme="minorHAnsi"/>
        </w:rPr>
        <w:t>, ensuring that any development gains made are within the capacity and resources of the country and do not compromise prospects for future generations.</w:t>
      </w:r>
    </w:p>
    <w:p w14:paraId="34820EFB" w14:textId="77777777" w:rsidR="00E8510C" w:rsidRPr="003B1FF6" w:rsidRDefault="00E8510C" w:rsidP="00C52DFB">
      <w:pPr>
        <w:tabs>
          <w:tab w:val="left" w:pos="1080"/>
        </w:tabs>
        <w:ind w:right="850"/>
        <w:jc w:val="both"/>
        <w:rPr>
          <w:rFonts w:cstheme="minorHAnsi"/>
          <w:sz w:val="12"/>
          <w:szCs w:val="12"/>
        </w:rPr>
      </w:pPr>
    </w:p>
    <w:p w14:paraId="7C858F1E" w14:textId="45C420F8" w:rsidR="001E1136" w:rsidRDefault="00032476" w:rsidP="00032476">
      <w:pPr>
        <w:pStyle w:val="ListParagraph"/>
        <w:tabs>
          <w:tab w:val="left" w:pos="1080"/>
        </w:tabs>
        <w:spacing w:after="240"/>
        <w:ind w:right="850"/>
        <w:contextualSpacing/>
        <w:jc w:val="both"/>
        <w:rPr>
          <w:rFonts w:cstheme="minorHAnsi"/>
          <w:iCs/>
        </w:rPr>
      </w:pPr>
      <w:r w:rsidRPr="00032476">
        <w:rPr>
          <w:rFonts w:cstheme="minorHAnsi"/>
          <w:b/>
          <w:bCs/>
          <w:iCs/>
        </w:rPr>
        <w:t>A.</w:t>
      </w:r>
      <w:r>
        <w:rPr>
          <w:rFonts w:cstheme="minorHAnsi"/>
          <w:iCs/>
        </w:rPr>
        <w:tab/>
      </w:r>
      <w:r w:rsidR="001E1136" w:rsidRPr="00032476">
        <w:rPr>
          <w:rFonts w:cstheme="minorHAnsi"/>
          <w:b/>
          <w:bCs/>
          <w:iCs/>
        </w:rPr>
        <w:t xml:space="preserve">To support a peaceful transition to a democratic polity, UNDP will contribute to </w:t>
      </w:r>
      <w:r w:rsidR="006B75BB" w:rsidRPr="00032476">
        <w:rPr>
          <w:rFonts w:cstheme="minorHAnsi"/>
          <w:b/>
          <w:bCs/>
          <w:iCs/>
        </w:rPr>
        <w:t xml:space="preserve">an </w:t>
      </w:r>
      <w:r w:rsidR="001E1136" w:rsidRPr="00032476">
        <w:rPr>
          <w:rFonts w:cstheme="minorHAnsi"/>
          <w:b/>
          <w:bCs/>
          <w:iCs/>
        </w:rPr>
        <w:t>enabling framework, deepening of c</w:t>
      </w:r>
      <w:r w:rsidR="00255EDF" w:rsidRPr="00032476">
        <w:rPr>
          <w:rFonts w:cstheme="minorHAnsi"/>
          <w:b/>
          <w:bCs/>
          <w:iCs/>
        </w:rPr>
        <w:t xml:space="preserve">ritical </w:t>
      </w:r>
      <w:r w:rsidR="001E1136" w:rsidRPr="00032476">
        <w:rPr>
          <w:rFonts w:cstheme="minorHAnsi"/>
          <w:b/>
          <w:bCs/>
          <w:iCs/>
        </w:rPr>
        <w:t>capacities</w:t>
      </w:r>
      <w:r w:rsidR="006B75BB" w:rsidRPr="00032476">
        <w:rPr>
          <w:rFonts w:cstheme="minorHAnsi"/>
          <w:b/>
          <w:bCs/>
          <w:iCs/>
        </w:rPr>
        <w:t>, strengthening of norms and practices</w:t>
      </w:r>
      <w:r w:rsidR="001E1136" w:rsidRPr="00032476">
        <w:rPr>
          <w:rFonts w:cstheme="minorHAnsi"/>
          <w:b/>
          <w:bCs/>
          <w:iCs/>
        </w:rPr>
        <w:t xml:space="preserve"> and greater voice and empowerment of those left behind</w:t>
      </w:r>
      <w:r w:rsidR="005C2B36" w:rsidRPr="00032476">
        <w:rPr>
          <w:rFonts w:cstheme="minorHAnsi"/>
          <w:b/>
          <w:bCs/>
          <w:iCs/>
        </w:rPr>
        <w:t>, especially women</w:t>
      </w:r>
      <w:r w:rsidR="001E1136" w:rsidRPr="00032476">
        <w:rPr>
          <w:rFonts w:cstheme="minorHAnsi"/>
          <w:b/>
          <w:bCs/>
          <w:iCs/>
        </w:rPr>
        <w:t>.</w:t>
      </w:r>
    </w:p>
    <w:p w14:paraId="7107FA90" w14:textId="77777777" w:rsidR="00CE38F9" w:rsidRPr="003B1FF6" w:rsidRDefault="00CE38F9" w:rsidP="00CE38F9">
      <w:pPr>
        <w:pStyle w:val="ListParagraph"/>
        <w:tabs>
          <w:tab w:val="left" w:pos="1080"/>
        </w:tabs>
        <w:spacing w:after="240"/>
        <w:ind w:right="850"/>
        <w:contextualSpacing/>
        <w:jc w:val="both"/>
        <w:rPr>
          <w:rFonts w:cstheme="minorHAnsi"/>
          <w:iCs/>
          <w:sz w:val="12"/>
          <w:szCs w:val="12"/>
        </w:rPr>
      </w:pPr>
    </w:p>
    <w:p w14:paraId="18FB49AD" w14:textId="1620D768" w:rsidR="001E1136" w:rsidRPr="000B1BDF" w:rsidRDefault="001E1136" w:rsidP="000B1BDF">
      <w:pPr>
        <w:pStyle w:val="ListParagraph"/>
        <w:numPr>
          <w:ilvl w:val="0"/>
          <w:numId w:val="2"/>
        </w:numPr>
        <w:tabs>
          <w:tab w:val="left" w:pos="1080"/>
        </w:tabs>
        <w:spacing w:after="240"/>
        <w:ind w:left="720" w:right="850" w:firstLine="0"/>
        <w:contextualSpacing/>
        <w:jc w:val="both"/>
        <w:rPr>
          <w:rFonts w:cstheme="minorHAnsi"/>
        </w:rPr>
      </w:pPr>
      <w:r w:rsidRPr="00CE38F9">
        <w:rPr>
          <w:rFonts w:cstheme="minorHAnsi"/>
          <w:iCs/>
        </w:rPr>
        <w:t xml:space="preserve">UNDP will help entrench democratic governance and protection of human rights at both </w:t>
      </w:r>
      <w:r w:rsidR="00CE38F9">
        <w:rPr>
          <w:rFonts w:cstheme="minorHAnsi"/>
          <w:iCs/>
        </w:rPr>
        <w:t>f</w:t>
      </w:r>
      <w:r w:rsidRPr="00CE38F9">
        <w:rPr>
          <w:rFonts w:cstheme="minorHAnsi"/>
          <w:iCs/>
        </w:rPr>
        <w:t xml:space="preserve">ederal and </w:t>
      </w:r>
      <w:r w:rsidR="00CE38F9">
        <w:rPr>
          <w:rFonts w:cstheme="minorHAnsi"/>
          <w:iCs/>
        </w:rPr>
        <w:t>r</w:t>
      </w:r>
      <w:r w:rsidRPr="00CE38F9">
        <w:rPr>
          <w:rFonts w:cstheme="minorHAnsi"/>
          <w:iCs/>
        </w:rPr>
        <w:t>egional levels</w:t>
      </w:r>
      <w:r w:rsidR="00CE38F9">
        <w:rPr>
          <w:rFonts w:cstheme="minorHAnsi"/>
          <w:iCs/>
        </w:rPr>
        <w:t>,</w:t>
      </w:r>
      <w:r w:rsidRPr="00CE38F9">
        <w:rPr>
          <w:rFonts w:cstheme="minorHAnsi"/>
          <w:iCs/>
        </w:rPr>
        <w:t xml:space="preserve"> focusing on core institutions</w:t>
      </w:r>
      <w:r>
        <w:rPr>
          <w:rFonts w:cstheme="minorHAnsi"/>
        </w:rPr>
        <w:t>. This effort will target effective oversight and accountability</w:t>
      </w:r>
      <w:r w:rsidR="00EE6C26">
        <w:rPr>
          <w:rFonts w:cstheme="minorHAnsi"/>
        </w:rPr>
        <w:t>;</w:t>
      </w:r>
      <w:r>
        <w:rPr>
          <w:rFonts w:cstheme="minorHAnsi"/>
        </w:rPr>
        <w:t xml:space="preserve"> </w:t>
      </w:r>
      <w:r w:rsidR="006B75BB">
        <w:rPr>
          <w:rFonts w:cstheme="minorHAnsi"/>
        </w:rPr>
        <w:t>increased transparency</w:t>
      </w:r>
      <w:r w:rsidR="00EE6C26">
        <w:rPr>
          <w:rFonts w:cstheme="minorHAnsi"/>
        </w:rPr>
        <w:t>;</w:t>
      </w:r>
      <w:r w:rsidR="006B75BB">
        <w:rPr>
          <w:rFonts w:cstheme="minorHAnsi"/>
        </w:rPr>
        <w:t xml:space="preserve"> </w:t>
      </w:r>
      <w:r>
        <w:rPr>
          <w:rFonts w:cstheme="minorHAnsi"/>
        </w:rPr>
        <w:t xml:space="preserve">continued </w:t>
      </w:r>
      <w:r w:rsidRPr="00C356A7">
        <w:rPr>
          <w:rFonts w:cstheme="minorHAnsi"/>
        </w:rPr>
        <w:t>policy, legal</w:t>
      </w:r>
      <w:r>
        <w:rPr>
          <w:rFonts w:cstheme="minorHAnsi"/>
        </w:rPr>
        <w:t xml:space="preserve"> and regulatory</w:t>
      </w:r>
      <w:r w:rsidRPr="00C356A7">
        <w:rPr>
          <w:rFonts w:cstheme="minorHAnsi"/>
        </w:rPr>
        <w:t xml:space="preserve"> </w:t>
      </w:r>
      <w:r>
        <w:rPr>
          <w:rFonts w:cstheme="minorHAnsi"/>
        </w:rPr>
        <w:t>reform</w:t>
      </w:r>
      <w:r w:rsidR="00B64346">
        <w:rPr>
          <w:rFonts w:cstheme="minorHAnsi"/>
        </w:rPr>
        <w:t xml:space="preserve"> that is gender-responsive</w:t>
      </w:r>
      <w:r w:rsidR="00EE6C26">
        <w:rPr>
          <w:rFonts w:cstheme="minorHAnsi"/>
        </w:rPr>
        <w:t>;</w:t>
      </w:r>
      <w:r w:rsidR="00F31E2B">
        <w:rPr>
          <w:rFonts w:cstheme="minorHAnsi"/>
        </w:rPr>
        <w:t xml:space="preserve"> </w:t>
      </w:r>
      <w:r>
        <w:rPr>
          <w:rFonts w:cstheme="minorHAnsi"/>
        </w:rPr>
        <w:t xml:space="preserve">follow-through on </w:t>
      </w:r>
      <w:r w:rsidR="00F31E2B">
        <w:rPr>
          <w:rFonts w:cstheme="minorHAnsi"/>
        </w:rPr>
        <w:t>electoral support</w:t>
      </w:r>
      <w:r w:rsidR="00EE6C26">
        <w:rPr>
          <w:rFonts w:cstheme="minorHAnsi"/>
        </w:rPr>
        <w:t>;</w:t>
      </w:r>
      <w:r w:rsidR="00F31E2B">
        <w:rPr>
          <w:rFonts w:cstheme="minorHAnsi"/>
        </w:rPr>
        <w:t xml:space="preserve"> implementation of </w:t>
      </w:r>
      <w:r>
        <w:rPr>
          <w:rFonts w:cstheme="minorHAnsi"/>
        </w:rPr>
        <w:t>the Civic Engagement Policy</w:t>
      </w:r>
      <w:r w:rsidR="00EE6C26">
        <w:rPr>
          <w:rFonts w:cstheme="minorHAnsi"/>
        </w:rPr>
        <w:t>;</w:t>
      </w:r>
      <w:r>
        <w:rPr>
          <w:rFonts w:cstheme="minorHAnsi"/>
        </w:rPr>
        <w:t xml:space="preserve"> and strengthening of </w:t>
      </w:r>
      <w:r w:rsidR="00CE38F9">
        <w:rPr>
          <w:rFonts w:cstheme="minorHAnsi"/>
        </w:rPr>
        <w:t>f</w:t>
      </w:r>
      <w:r>
        <w:rPr>
          <w:rFonts w:cstheme="minorHAnsi"/>
        </w:rPr>
        <w:t>ederal-</w:t>
      </w:r>
      <w:r w:rsidR="00CE38F9">
        <w:rPr>
          <w:rFonts w:cstheme="minorHAnsi"/>
        </w:rPr>
        <w:t>r</w:t>
      </w:r>
      <w:r>
        <w:rPr>
          <w:rFonts w:cstheme="minorHAnsi"/>
        </w:rPr>
        <w:t xml:space="preserve">egional linkages. Supporting institutional reform and renewal will be critical to delivering on these transformational objectives. </w:t>
      </w:r>
      <w:r>
        <w:rPr>
          <w:rFonts w:cstheme="minorHAnsi"/>
          <w:color w:val="000000" w:themeColor="text1"/>
        </w:rPr>
        <w:t xml:space="preserve">In addition, </w:t>
      </w:r>
      <w:r w:rsidRPr="00430BAC">
        <w:rPr>
          <w:rFonts w:cstheme="minorHAnsi"/>
          <w:color w:val="000000" w:themeColor="text1"/>
        </w:rPr>
        <w:t xml:space="preserve">UNDP will </w:t>
      </w:r>
      <w:r>
        <w:rPr>
          <w:rFonts w:cstheme="minorHAnsi"/>
          <w:color w:val="000000" w:themeColor="text1"/>
        </w:rPr>
        <w:t xml:space="preserve">target </w:t>
      </w:r>
      <w:r w:rsidRPr="00430BAC">
        <w:rPr>
          <w:rFonts w:cstheme="minorHAnsi"/>
          <w:color w:val="000000" w:themeColor="text1"/>
        </w:rPr>
        <w:t>research</w:t>
      </w:r>
      <w:r>
        <w:rPr>
          <w:rFonts w:cstheme="minorHAnsi"/>
          <w:color w:val="000000" w:themeColor="text1"/>
        </w:rPr>
        <w:t xml:space="preserve">, skills development and outreach </w:t>
      </w:r>
      <w:r w:rsidRPr="00430BAC">
        <w:rPr>
          <w:rFonts w:cstheme="minorHAnsi"/>
          <w:color w:val="000000" w:themeColor="text1"/>
        </w:rPr>
        <w:t>initiatives to</w:t>
      </w:r>
      <w:r>
        <w:rPr>
          <w:rFonts w:cstheme="minorHAnsi"/>
          <w:color w:val="000000" w:themeColor="text1"/>
        </w:rPr>
        <w:t xml:space="preserve"> </w:t>
      </w:r>
      <w:r w:rsidRPr="00430BAC">
        <w:rPr>
          <w:rFonts w:cstheme="minorHAnsi"/>
          <w:color w:val="000000" w:themeColor="text1"/>
        </w:rPr>
        <w:t>increase the</w:t>
      </w:r>
      <w:r>
        <w:rPr>
          <w:rFonts w:cstheme="minorHAnsi"/>
          <w:color w:val="000000" w:themeColor="text1"/>
        </w:rPr>
        <w:t xml:space="preserve"> influence</w:t>
      </w:r>
      <w:r w:rsidRPr="00430BAC">
        <w:rPr>
          <w:rFonts w:cstheme="minorHAnsi"/>
          <w:color w:val="000000" w:themeColor="text1"/>
        </w:rPr>
        <w:t xml:space="preserve"> of women and youth </w:t>
      </w:r>
      <w:r>
        <w:rPr>
          <w:rFonts w:cstheme="minorHAnsi"/>
          <w:color w:val="000000" w:themeColor="text1"/>
        </w:rPr>
        <w:t xml:space="preserve">on </w:t>
      </w:r>
      <w:r w:rsidRPr="00430BAC">
        <w:rPr>
          <w:rFonts w:cstheme="minorHAnsi"/>
          <w:color w:val="000000" w:themeColor="text1"/>
        </w:rPr>
        <w:t>public policies and legal frameworks</w:t>
      </w:r>
      <w:r>
        <w:rPr>
          <w:rFonts w:cstheme="minorHAnsi"/>
          <w:color w:val="000000" w:themeColor="text1"/>
        </w:rPr>
        <w:t>.</w:t>
      </w:r>
    </w:p>
    <w:p w14:paraId="09995512" w14:textId="77777777" w:rsidR="000B1BDF" w:rsidRPr="000B1BDF" w:rsidRDefault="000B1BDF" w:rsidP="000B1BDF">
      <w:pPr>
        <w:pStyle w:val="ListParagraph"/>
        <w:tabs>
          <w:tab w:val="left" w:pos="1080"/>
        </w:tabs>
        <w:spacing w:after="240"/>
        <w:ind w:right="850"/>
        <w:contextualSpacing/>
        <w:jc w:val="both"/>
        <w:rPr>
          <w:rFonts w:cstheme="minorHAnsi"/>
          <w:iCs/>
          <w:sz w:val="12"/>
          <w:szCs w:val="12"/>
        </w:rPr>
      </w:pPr>
    </w:p>
    <w:p w14:paraId="4EFE3CB5" w14:textId="42445804" w:rsidR="001E1136" w:rsidRPr="001D5524" w:rsidRDefault="001E1136" w:rsidP="000B1BDF">
      <w:pPr>
        <w:pStyle w:val="ListParagraph"/>
        <w:numPr>
          <w:ilvl w:val="0"/>
          <w:numId w:val="2"/>
        </w:numPr>
        <w:tabs>
          <w:tab w:val="left" w:pos="1080"/>
        </w:tabs>
        <w:spacing w:after="120"/>
        <w:ind w:left="720" w:right="850" w:firstLine="0"/>
        <w:contextualSpacing/>
        <w:jc w:val="both"/>
        <w:rPr>
          <w:rFonts w:cstheme="minorHAnsi"/>
        </w:rPr>
      </w:pPr>
      <w:r w:rsidRPr="00C97F5A">
        <w:rPr>
          <w:rFonts w:cstheme="minorHAnsi"/>
          <w:iCs/>
        </w:rPr>
        <w:t>UNDP will pursue a step change in the rule of law and access to justice</w:t>
      </w:r>
      <w:r w:rsidRPr="005C3652">
        <w:rPr>
          <w:rFonts w:cstheme="minorHAnsi"/>
        </w:rPr>
        <w:t xml:space="preserve">, </w:t>
      </w:r>
      <w:r>
        <w:rPr>
          <w:rFonts w:cstheme="minorHAnsi"/>
        </w:rPr>
        <w:t>based on</w:t>
      </w:r>
      <w:r w:rsidRPr="005C3652">
        <w:rPr>
          <w:rFonts w:cstheme="minorHAnsi"/>
        </w:rPr>
        <w:t xml:space="preserve"> a sector-wide approach that triggers a comprehensive change process delivering major advances within </w:t>
      </w:r>
      <w:r w:rsidR="006058E3">
        <w:rPr>
          <w:rFonts w:cstheme="minorHAnsi"/>
        </w:rPr>
        <w:t xml:space="preserve">four to five </w:t>
      </w:r>
      <w:r w:rsidRPr="005C3652">
        <w:rPr>
          <w:rFonts w:cstheme="minorHAnsi"/>
        </w:rPr>
        <w:t>years</w:t>
      </w:r>
      <w:r w:rsidR="00B64346">
        <w:rPr>
          <w:rFonts w:cstheme="minorHAnsi"/>
        </w:rPr>
        <w:t>, with clear benefits accruing to women</w:t>
      </w:r>
      <w:r w:rsidRPr="005C3652">
        <w:rPr>
          <w:rFonts w:cstheme="minorHAnsi"/>
        </w:rPr>
        <w:t xml:space="preserve">. To this end, UNDP will build upon the recommendations of a proposed </w:t>
      </w:r>
      <w:r w:rsidR="006058E3">
        <w:rPr>
          <w:rFonts w:cstheme="minorHAnsi"/>
        </w:rPr>
        <w:t>j</w:t>
      </w:r>
      <w:r w:rsidRPr="005C3652">
        <w:rPr>
          <w:rFonts w:cstheme="minorHAnsi"/>
        </w:rPr>
        <w:t xml:space="preserve">ustice </w:t>
      </w:r>
      <w:r w:rsidR="006058E3">
        <w:rPr>
          <w:rFonts w:cstheme="minorHAnsi"/>
        </w:rPr>
        <w:t>s</w:t>
      </w:r>
      <w:r w:rsidRPr="005C3652">
        <w:rPr>
          <w:rFonts w:cstheme="minorHAnsi"/>
        </w:rPr>
        <w:t xml:space="preserve">ector </w:t>
      </w:r>
      <w:r w:rsidR="006058E3">
        <w:rPr>
          <w:rFonts w:cstheme="minorHAnsi"/>
        </w:rPr>
        <w:t>a</w:t>
      </w:r>
      <w:r w:rsidRPr="005C3652">
        <w:rPr>
          <w:rFonts w:cstheme="minorHAnsi"/>
        </w:rPr>
        <w:t>ssessment to be conducted jointly by Government and U</w:t>
      </w:r>
      <w:r w:rsidR="006058E3">
        <w:rPr>
          <w:rFonts w:cstheme="minorHAnsi"/>
        </w:rPr>
        <w:t xml:space="preserve">nited </w:t>
      </w:r>
      <w:r w:rsidRPr="005C3652">
        <w:rPr>
          <w:rFonts w:cstheme="minorHAnsi"/>
        </w:rPr>
        <w:t>N</w:t>
      </w:r>
      <w:r w:rsidR="006058E3">
        <w:rPr>
          <w:rFonts w:cstheme="minorHAnsi"/>
        </w:rPr>
        <w:t>ations</w:t>
      </w:r>
      <w:r w:rsidRPr="005C3652">
        <w:rPr>
          <w:rFonts w:cstheme="minorHAnsi"/>
        </w:rPr>
        <w:t xml:space="preserve"> </w:t>
      </w:r>
      <w:r>
        <w:rPr>
          <w:rFonts w:cstheme="minorHAnsi"/>
        </w:rPr>
        <w:t>agencies</w:t>
      </w:r>
      <w:r w:rsidRPr="001D5524">
        <w:rPr>
          <w:rFonts w:cstheme="minorHAnsi"/>
        </w:rPr>
        <w:t>. UNDP will emphasi</w:t>
      </w:r>
      <w:r w:rsidR="006058E3">
        <w:rPr>
          <w:rFonts w:cstheme="minorHAnsi"/>
        </w:rPr>
        <w:t>z</w:t>
      </w:r>
      <w:r w:rsidRPr="001D5524">
        <w:rPr>
          <w:rFonts w:cstheme="minorHAnsi"/>
        </w:rPr>
        <w:t xml:space="preserve">e research, strengthening of core systems and civic education and outreach. </w:t>
      </w:r>
      <w:r w:rsidR="00EE6C26">
        <w:rPr>
          <w:rFonts w:cstheme="minorHAnsi"/>
        </w:rPr>
        <w:t xml:space="preserve">It </w:t>
      </w:r>
      <w:r w:rsidRPr="001D5524">
        <w:rPr>
          <w:rFonts w:cstheme="minorHAnsi"/>
        </w:rPr>
        <w:t>will</w:t>
      </w:r>
      <w:r w:rsidR="00DC4B58">
        <w:rPr>
          <w:rFonts w:cstheme="minorHAnsi"/>
        </w:rPr>
        <w:t xml:space="preserve"> </w:t>
      </w:r>
      <w:r w:rsidRPr="001D5524">
        <w:rPr>
          <w:rFonts w:cstheme="minorHAnsi"/>
        </w:rPr>
        <w:t xml:space="preserve">partner with </w:t>
      </w:r>
      <w:r w:rsidR="006058E3">
        <w:rPr>
          <w:rFonts w:cstheme="minorHAnsi"/>
        </w:rPr>
        <w:t>civil society organizations (</w:t>
      </w:r>
      <w:r w:rsidRPr="001D5524">
        <w:rPr>
          <w:rFonts w:cstheme="minorHAnsi"/>
        </w:rPr>
        <w:t>CSOs</w:t>
      </w:r>
      <w:r w:rsidR="006058E3">
        <w:rPr>
          <w:rFonts w:cstheme="minorHAnsi"/>
        </w:rPr>
        <w:t>)</w:t>
      </w:r>
      <w:r w:rsidRPr="001D5524">
        <w:rPr>
          <w:rFonts w:cstheme="minorHAnsi"/>
        </w:rPr>
        <w:t xml:space="preserve"> and universities to provide legal aid services for underserved groups (such as women) and areas of the country. </w:t>
      </w:r>
    </w:p>
    <w:p w14:paraId="671A40C3" w14:textId="77777777" w:rsidR="001E1136" w:rsidRPr="009844B7" w:rsidRDefault="001E1136" w:rsidP="00525FF9">
      <w:pPr>
        <w:pStyle w:val="ListParagraph"/>
        <w:tabs>
          <w:tab w:val="left" w:pos="1080"/>
        </w:tabs>
        <w:ind w:right="850"/>
        <w:rPr>
          <w:rFonts w:cstheme="minorHAnsi"/>
          <w:iCs/>
          <w:sz w:val="12"/>
          <w:szCs w:val="12"/>
        </w:rPr>
      </w:pPr>
    </w:p>
    <w:p w14:paraId="75337272" w14:textId="6A72DFFF" w:rsidR="001E1136" w:rsidRPr="004C53B0" w:rsidRDefault="001E1136" w:rsidP="00BD5A5E">
      <w:pPr>
        <w:pStyle w:val="ListParagraph"/>
        <w:numPr>
          <w:ilvl w:val="0"/>
          <w:numId w:val="2"/>
        </w:numPr>
        <w:tabs>
          <w:tab w:val="left" w:pos="1080"/>
        </w:tabs>
        <w:ind w:left="720" w:right="850" w:firstLine="0"/>
        <w:contextualSpacing/>
        <w:jc w:val="both"/>
        <w:rPr>
          <w:rFonts w:cstheme="minorHAnsi"/>
        </w:rPr>
      </w:pPr>
      <w:r w:rsidRPr="006058E3">
        <w:rPr>
          <w:rFonts w:cstheme="minorHAnsi"/>
          <w:iCs/>
        </w:rPr>
        <w:t>UNDP will improve the transparency, accountability and integrity of public institutions to support the fight against corruption</w:t>
      </w:r>
      <w:r w:rsidRPr="004C53B0">
        <w:rPr>
          <w:rFonts w:cstheme="minorHAnsi"/>
        </w:rPr>
        <w:t xml:space="preserve">. </w:t>
      </w:r>
      <w:r w:rsidR="00EE6C26">
        <w:rPr>
          <w:rFonts w:cstheme="minorHAnsi"/>
        </w:rPr>
        <w:t xml:space="preserve">It </w:t>
      </w:r>
      <w:r w:rsidRPr="004C53B0">
        <w:rPr>
          <w:rFonts w:cstheme="minorHAnsi"/>
        </w:rPr>
        <w:t xml:space="preserve">will develop a biennial </w:t>
      </w:r>
      <w:r w:rsidR="006058E3">
        <w:rPr>
          <w:rFonts w:cstheme="minorHAnsi"/>
        </w:rPr>
        <w:t>c</w:t>
      </w:r>
      <w:r w:rsidRPr="004C53B0">
        <w:rPr>
          <w:rFonts w:cstheme="minorHAnsi"/>
        </w:rPr>
        <w:t xml:space="preserve">orruption </w:t>
      </w:r>
      <w:r w:rsidR="006058E3">
        <w:rPr>
          <w:rFonts w:cstheme="minorHAnsi"/>
        </w:rPr>
        <w:t>p</w:t>
      </w:r>
      <w:r w:rsidRPr="004C53B0">
        <w:rPr>
          <w:rFonts w:cstheme="minorHAnsi"/>
        </w:rPr>
        <w:t xml:space="preserve">erception </w:t>
      </w:r>
      <w:r w:rsidR="006058E3">
        <w:rPr>
          <w:rFonts w:cstheme="minorHAnsi"/>
        </w:rPr>
        <w:t>s</w:t>
      </w:r>
      <w:r w:rsidRPr="004C53B0">
        <w:rPr>
          <w:rFonts w:cstheme="minorHAnsi"/>
        </w:rPr>
        <w:t>urvey</w:t>
      </w:r>
      <w:r w:rsidR="005C4694">
        <w:rPr>
          <w:rFonts w:cstheme="minorHAnsi"/>
        </w:rPr>
        <w:t xml:space="preserve"> </w:t>
      </w:r>
      <w:r w:rsidRPr="004C53B0">
        <w:rPr>
          <w:rFonts w:cstheme="minorHAnsi"/>
        </w:rPr>
        <w:t xml:space="preserve">to identify policy priorities that can be reflected in the </w:t>
      </w:r>
      <w:r w:rsidR="006058E3">
        <w:rPr>
          <w:rFonts w:cstheme="minorHAnsi"/>
        </w:rPr>
        <w:t>n</w:t>
      </w:r>
      <w:r w:rsidRPr="004C53B0">
        <w:rPr>
          <w:rFonts w:cstheme="minorHAnsi"/>
        </w:rPr>
        <w:t xml:space="preserve">ational </w:t>
      </w:r>
      <w:r w:rsidR="006058E3">
        <w:rPr>
          <w:rFonts w:cstheme="minorHAnsi"/>
        </w:rPr>
        <w:t>a</w:t>
      </w:r>
      <w:r w:rsidRPr="004C53B0">
        <w:rPr>
          <w:rFonts w:cstheme="minorHAnsi"/>
        </w:rPr>
        <w:t>nti-</w:t>
      </w:r>
      <w:r w:rsidR="006058E3">
        <w:rPr>
          <w:rFonts w:cstheme="minorHAnsi"/>
        </w:rPr>
        <w:t>c</w:t>
      </w:r>
      <w:r w:rsidRPr="004C53B0">
        <w:rPr>
          <w:rFonts w:cstheme="minorHAnsi"/>
        </w:rPr>
        <w:t xml:space="preserve">orruption </w:t>
      </w:r>
      <w:r w:rsidR="006058E3">
        <w:rPr>
          <w:rFonts w:cstheme="minorHAnsi"/>
        </w:rPr>
        <w:t>s</w:t>
      </w:r>
      <w:r w:rsidRPr="004C53B0">
        <w:rPr>
          <w:rFonts w:cstheme="minorHAnsi"/>
        </w:rPr>
        <w:t>trategy</w:t>
      </w:r>
      <w:r w:rsidR="00EE6C26">
        <w:rPr>
          <w:rFonts w:cstheme="minorHAnsi"/>
        </w:rPr>
        <w:t xml:space="preserve"> and </w:t>
      </w:r>
      <w:r w:rsidRPr="004C53B0">
        <w:rPr>
          <w:rFonts w:cstheme="minorHAnsi"/>
        </w:rPr>
        <w:t xml:space="preserve">will help set up the legislative and policy framework for a </w:t>
      </w:r>
      <w:r w:rsidR="006058E3">
        <w:rPr>
          <w:rFonts w:cstheme="minorHAnsi"/>
        </w:rPr>
        <w:t>n</w:t>
      </w:r>
      <w:r w:rsidRPr="004C53B0">
        <w:rPr>
          <w:rFonts w:cstheme="minorHAnsi"/>
        </w:rPr>
        <w:t xml:space="preserve">ational </w:t>
      </w:r>
      <w:r w:rsidR="006058E3">
        <w:rPr>
          <w:rFonts w:cstheme="minorHAnsi"/>
        </w:rPr>
        <w:t>w</w:t>
      </w:r>
      <w:r w:rsidRPr="004C53B0">
        <w:rPr>
          <w:rFonts w:cstheme="minorHAnsi"/>
        </w:rPr>
        <w:t>histle</w:t>
      </w:r>
      <w:r w:rsidR="006058E3">
        <w:rPr>
          <w:rFonts w:cstheme="minorHAnsi"/>
        </w:rPr>
        <w:t>-b</w:t>
      </w:r>
      <w:r w:rsidRPr="004C53B0">
        <w:rPr>
          <w:rFonts w:cstheme="minorHAnsi"/>
        </w:rPr>
        <w:t xml:space="preserve">lower </w:t>
      </w:r>
      <w:r w:rsidR="008D0A09">
        <w:rPr>
          <w:rFonts w:cstheme="minorHAnsi"/>
        </w:rPr>
        <w:t>s</w:t>
      </w:r>
      <w:r w:rsidRPr="004C53B0">
        <w:rPr>
          <w:rFonts w:cstheme="minorHAnsi"/>
        </w:rPr>
        <w:t xml:space="preserve">ystem. </w:t>
      </w:r>
      <w:r w:rsidR="00EE6C26">
        <w:rPr>
          <w:rFonts w:cstheme="minorHAnsi"/>
        </w:rPr>
        <w:t xml:space="preserve">In </w:t>
      </w:r>
      <w:r w:rsidRPr="004C53B0">
        <w:rPr>
          <w:rFonts w:cstheme="minorHAnsi"/>
        </w:rPr>
        <w:t xml:space="preserve">parallel, </w:t>
      </w:r>
      <w:r w:rsidR="00EE6C26">
        <w:rPr>
          <w:rFonts w:cstheme="minorHAnsi"/>
        </w:rPr>
        <w:t xml:space="preserve">UNDP will </w:t>
      </w:r>
      <w:r w:rsidRPr="004C53B0">
        <w:rPr>
          <w:rFonts w:cstheme="minorHAnsi"/>
        </w:rPr>
        <w:t>enable review and moderni</w:t>
      </w:r>
      <w:r w:rsidR="008D0A09">
        <w:rPr>
          <w:rFonts w:cstheme="minorHAnsi"/>
        </w:rPr>
        <w:t>z</w:t>
      </w:r>
      <w:r w:rsidRPr="004C53B0">
        <w:rPr>
          <w:rFonts w:cstheme="minorHAnsi"/>
        </w:rPr>
        <w:t>ation of the Civil Service Code of Conduct</w:t>
      </w:r>
      <w:r>
        <w:rPr>
          <w:rFonts w:cstheme="minorHAnsi"/>
        </w:rPr>
        <w:t xml:space="preserve"> </w:t>
      </w:r>
      <w:r w:rsidRPr="004C53B0">
        <w:rPr>
          <w:rFonts w:cstheme="minorHAnsi"/>
        </w:rPr>
        <w:t xml:space="preserve">with integrity as a core principle; support </w:t>
      </w:r>
      <w:r w:rsidRPr="004C53B0">
        <w:rPr>
          <w:rFonts w:cstheme="minorHAnsi"/>
        </w:rPr>
        <w:lastRenderedPageBreak/>
        <w:t>strengthening of systems and mechanisms for transparency and asset declaration</w:t>
      </w:r>
      <w:r>
        <w:rPr>
          <w:rFonts w:cstheme="minorHAnsi"/>
        </w:rPr>
        <w:t xml:space="preserve">; </w:t>
      </w:r>
      <w:r w:rsidRPr="004C53B0">
        <w:rPr>
          <w:rFonts w:cstheme="minorHAnsi"/>
        </w:rPr>
        <w:t>and</w:t>
      </w:r>
      <w:r>
        <w:rPr>
          <w:rFonts w:cstheme="minorHAnsi"/>
        </w:rPr>
        <w:t xml:space="preserve"> promote </w:t>
      </w:r>
      <w:r w:rsidRPr="004C53B0">
        <w:rPr>
          <w:rFonts w:cstheme="minorHAnsi"/>
        </w:rPr>
        <w:t xml:space="preserve">citizen monitoring. </w:t>
      </w:r>
    </w:p>
    <w:p w14:paraId="51BA780C" w14:textId="77777777" w:rsidR="001E1136" w:rsidRPr="009844B7" w:rsidRDefault="001E1136" w:rsidP="00525FF9">
      <w:pPr>
        <w:pStyle w:val="ListParagraph"/>
        <w:tabs>
          <w:tab w:val="left" w:pos="1080"/>
        </w:tabs>
        <w:ind w:right="850"/>
        <w:jc w:val="both"/>
        <w:rPr>
          <w:rFonts w:cstheme="minorHAnsi"/>
          <w:sz w:val="12"/>
          <w:szCs w:val="12"/>
        </w:rPr>
      </w:pPr>
    </w:p>
    <w:p w14:paraId="799C4F47" w14:textId="5C07877E" w:rsidR="001E1136" w:rsidRDefault="001E1136" w:rsidP="00BD5A5E">
      <w:pPr>
        <w:pStyle w:val="ListParagraph"/>
        <w:numPr>
          <w:ilvl w:val="0"/>
          <w:numId w:val="2"/>
        </w:numPr>
        <w:tabs>
          <w:tab w:val="left" w:pos="1080"/>
        </w:tabs>
        <w:ind w:left="720" w:right="850" w:firstLine="0"/>
        <w:contextualSpacing/>
        <w:jc w:val="both"/>
        <w:rPr>
          <w:rFonts w:cstheme="minorHAnsi"/>
        </w:rPr>
      </w:pPr>
      <w:r w:rsidRPr="006058E3">
        <w:rPr>
          <w:rFonts w:cstheme="minorHAnsi"/>
          <w:iCs/>
        </w:rPr>
        <w:t xml:space="preserve">UNDP will respond to changing </w:t>
      </w:r>
      <w:r w:rsidR="006058E3">
        <w:rPr>
          <w:rFonts w:cstheme="minorHAnsi"/>
          <w:iCs/>
        </w:rPr>
        <w:t>f</w:t>
      </w:r>
      <w:r w:rsidRPr="006058E3">
        <w:rPr>
          <w:rFonts w:cstheme="minorHAnsi"/>
          <w:iCs/>
        </w:rPr>
        <w:t>ederal-</w:t>
      </w:r>
      <w:r w:rsidR="006058E3">
        <w:rPr>
          <w:rFonts w:cstheme="minorHAnsi"/>
          <w:iCs/>
        </w:rPr>
        <w:t>r</w:t>
      </w:r>
      <w:r w:rsidRPr="006058E3">
        <w:rPr>
          <w:rFonts w:cstheme="minorHAnsi"/>
          <w:iCs/>
        </w:rPr>
        <w:t>egional dynamics through a local governance programme</w:t>
      </w:r>
      <w:r w:rsidRPr="00CA1823">
        <w:rPr>
          <w:rFonts w:cstheme="minorHAnsi"/>
          <w:i/>
        </w:rPr>
        <w:t xml:space="preserve"> </w:t>
      </w:r>
      <w:r w:rsidRPr="00CA1823">
        <w:rPr>
          <w:rFonts w:cstheme="minorHAnsi"/>
        </w:rPr>
        <w:t xml:space="preserve">designed to strengthen presence, capacity, </w:t>
      </w:r>
      <w:r>
        <w:rPr>
          <w:rFonts w:cstheme="minorHAnsi"/>
        </w:rPr>
        <w:t xml:space="preserve">civic engagement </w:t>
      </w:r>
      <w:r w:rsidRPr="00CA1823">
        <w:rPr>
          <w:rFonts w:cstheme="minorHAnsi"/>
        </w:rPr>
        <w:t>and accountability of local institutions.  UNDP will help develop the database for development planning at local level, working closely with sister agencies/entities</w:t>
      </w:r>
      <w:r w:rsidR="006058E3">
        <w:rPr>
          <w:rFonts w:cstheme="minorHAnsi"/>
        </w:rPr>
        <w:t>.</w:t>
      </w:r>
      <w:r>
        <w:rPr>
          <w:rFonts w:cstheme="minorHAnsi"/>
        </w:rPr>
        <w:t xml:space="preserve"> It will also </w:t>
      </w:r>
      <w:r w:rsidRPr="00CA1823">
        <w:rPr>
          <w:rFonts w:cstheme="minorHAnsi"/>
        </w:rPr>
        <w:t>strengthen and, where needed, develop participatory planning, budgeting, management and monitoring standards and processes, building</w:t>
      </w:r>
      <w:r w:rsidR="006058E3">
        <w:rPr>
          <w:rFonts w:cstheme="minorHAnsi"/>
        </w:rPr>
        <w:t xml:space="preserve"> </w:t>
      </w:r>
      <w:r w:rsidRPr="00CA1823">
        <w:rPr>
          <w:rFonts w:cstheme="minorHAnsi"/>
        </w:rPr>
        <w:t>in a strong element of public input and engagement</w:t>
      </w:r>
      <w:r w:rsidR="006058E3">
        <w:rPr>
          <w:rFonts w:cstheme="minorHAnsi"/>
        </w:rPr>
        <w:t>,</w:t>
      </w:r>
      <w:r w:rsidRPr="00CA1823">
        <w:rPr>
          <w:rFonts w:cstheme="minorHAnsi"/>
        </w:rPr>
        <w:t xml:space="preserve"> </w:t>
      </w:r>
      <w:r w:rsidR="00B64346">
        <w:rPr>
          <w:rFonts w:cstheme="minorHAnsi"/>
        </w:rPr>
        <w:t>especially of women and youth</w:t>
      </w:r>
      <w:r w:rsidR="006058E3">
        <w:rPr>
          <w:rFonts w:cstheme="minorHAnsi"/>
        </w:rPr>
        <w:t>,</w:t>
      </w:r>
      <w:r w:rsidR="00B64346">
        <w:rPr>
          <w:rFonts w:cstheme="minorHAnsi"/>
        </w:rPr>
        <w:t xml:space="preserve"> </w:t>
      </w:r>
      <w:r w:rsidRPr="00CA1823">
        <w:rPr>
          <w:rFonts w:cstheme="minorHAnsi"/>
        </w:rPr>
        <w:t>ensuring that capacities built are sustainable</w:t>
      </w:r>
      <w:r>
        <w:rPr>
          <w:rFonts w:cstheme="minorHAnsi"/>
        </w:rPr>
        <w:t xml:space="preserve">.  UNDP will </w:t>
      </w:r>
      <w:r w:rsidRPr="00CA1823">
        <w:rPr>
          <w:rFonts w:cstheme="minorHAnsi"/>
        </w:rPr>
        <w:t xml:space="preserve">test </w:t>
      </w:r>
      <w:r>
        <w:rPr>
          <w:rFonts w:cstheme="minorHAnsi"/>
        </w:rPr>
        <w:t>S</w:t>
      </w:r>
      <w:r w:rsidRPr="00CA1823">
        <w:rPr>
          <w:rFonts w:cstheme="minorHAnsi"/>
        </w:rPr>
        <w:t>outh-South partnerships to offer</w:t>
      </w:r>
      <w:r>
        <w:rPr>
          <w:rFonts w:cstheme="minorHAnsi"/>
        </w:rPr>
        <w:t xml:space="preserve"> timebound ‘surge’ </w:t>
      </w:r>
      <w:r w:rsidRPr="00CA1823">
        <w:rPr>
          <w:rFonts w:cstheme="minorHAnsi"/>
        </w:rPr>
        <w:t>expertise in priority areas</w:t>
      </w:r>
      <w:r>
        <w:rPr>
          <w:rFonts w:cstheme="minorHAnsi"/>
        </w:rPr>
        <w:t xml:space="preserve">.  Underpinning the above, analysis will look at </w:t>
      </w:r>
      <w:r w:rsidRPr="006C342E">
        <w:rPr>
          <w:rFonts w:cstheme="minorHAnsi"/>
        </w:rPr>
        <w:t>expand</w:t>
      </w:r>
      <w:r>
        <w:rPr>
          <w:rFonts w:cstheme="minorHAnsi"/>
        </w:rPr>
        <w:t>ing</w:t>
      </w:r>
      <w:r w:rsidRPr="006C342E">
        <w:rPr>
          <w:rFonts w:cstheme="minorHAnsi"/>
        </w:rPr>
        <w:t xml:space="preserve"> fiscal space at regional</w:t>
      </w:r>
      <w:r w:rsidR="00080C33">
        <w:rPr>
          <w:rFonts w:cstheme="minorHAnsi"/>
        </w:rPr>
        <w:t xml:space="preserve"> </w:t>
      </w:r>
      <w:r w:rsidRPr="006C342E">
        <w:rPr>
          <w:rFonts w:cstheme="minorHAnsi"/>
        </w:rPr>
        <w:t>level</w:t>
      </w:r>
      <w:r>
        <w:rPr>
          <w:rFonts w:cstheme="minorHAnsi"/>
        </w:rPr>
        <w:t>, extending ongoing work on the estimation of regional GDP.</w:t>
      </w:r>
    </w:p>
    <w:p w14:paraId="49305923" w14:textId="77777777" w:rsidR="001E1136" w:rsidRPr="009844B7" w:rsidRDefault="001E1136" w:rsidP="00525FF9">
      <w:pPr>
        <w:pStyle w:val="ListParagraph"/>
        <w:tabs>
          <w:tab w:val="left" w:pos="1080"/>
        </w:tabs>
        <w:ind w:right="850"/>
        <w:jc w:val="both"/>
        <w:rPr>
          <w:rFonts w:cstheme="minorHAnsi"/>
          <w:sz w:val="12"/>
          <w:szCs w:val="12"/>
        </w:rPr>
      </w:pPr>
    </w:p>
    <w:p w14:paraId="5ED878A4" w14:textId="11EA76B7" w:rsidR="001E1136" w:rsidRDefault="001E1136" w:rsidP="00BD5A5E">
      <w:pPr>
        <w:pStyle w:val="ListParagraph"/>
        <w:numPr>
          <w:ilvl w:val="0"/>
          <w:numId w:val="2"/>
        </w:numPr>
        <w:tabs>
          <w:tab w:val="left" w:pos="1080"/>
        </w:tabs>
        <w:ind w:left="720" w:right="850" w:firstLine="0"/>
        <w:contextualSpacing/>
        <w:jc w:val="both"/>
        <w:rPr>
          <w:rFonts w:cstheme="minorHAnsi"/>
        </w:rPr>
      </w:pPr>
      <w:r w:rsidRPr="00032476">
        <w:rPr>
          <w:rFonts w:cstheme="minorHAnsi"/>
          <w:iCs/>
        </w:rPr>
        <w:t xml:space="preserve">UNDP will integrate social cohesion and peacebuilding </w:t>
      </w:r>
      <w:r w:rsidR="00B620F9">
        <w:rPr>
          <w:rFonts w:cstheme="minorHAnsi"/>
          <w:iCs/>
        </w:rPr>
        <w:t xml:space="preserve">in </w:t>
      </w:r>
      <w:r w:rsidRPr="00032476">
        <w:rPr>
          <w:rFonts w:cstheme="minorHAnsi"/>
          <w:iCs/>
        </w:rPr>
        <w:t>its work on democratic governance</w:t>
      </w:r>
      <w:r w:rsidRPr="00C97154">
        <w:rPr>
          <w:rFonts w:cstheme="minorHAnsi"/>
        </w:rPr>
        <w:t xml:space="preserve">, </w:t>
      </w:r>
      <w:r>
        <w:rPr>
          <w:rFonts w:cstheme="minorHAnsi"/>
        </w:rPr>
        <w:t xml:space="preserve">to </w:t>
      </w:r>
      <w:r w:rsidRPr="00C97154">
        <w:rPr>
          <w:rFonts w:cstheme="minorHAnsi"/>
        </w:rPr>
        <w:t>mitigate risks and where needed respond effectively to conflict and sustain peace</w:t>
      </w:r>
      <w:r w:rsidR="007871EA">
        <w:rPr>
          <w:rFonts w:cstheme="minorHAnsi"/>
        </w:rPr>
        <w:t>, addressing the humanitarian-development-peace nexus</w:t>
      </w:r>
      <w:r w:rsidRPr="00C97154">
        <w:rPr>
          <w:rFonts w:cstheme="minorHAnsi"/>
        </w:rPr>
        <w:t xml:space="preserve">. UNDP will provide policy advice and technical support to articulate a </w:t>
      </w:r>
      <w:r w:rsidR="00B64346">
        <w:rPr>
          <w:rFonts w:cstheme="minorHAnsi"/>
        </w:rPr>
        <w:t xml:space="preserve">gender-responsive </w:t>
      </w:r>
      <w:r w:rsidRPr="00C97154">
        <w:rPr>
          <w:rFonts w:cstheme="minorHAnsi"/>
        </w:rPr>
        <w:t>national peacebuilding strategy</w:t>
      </w:r>
      <w:r>
        <w:rPr>
          <w:rFonts w:cstheme="minorHAnsi"/>
        </w:rPr>
        <w:t xml:space="preserve">, </w:t>
      </w:r>
      <w:r w:rsidRPr="00C97154">
        <w:rPr>
          <w:rFonts w:cstheme="minorHAnsi"/>
        </w:rPr>
        <w:t xml:space="preserve">based on a comprehensive and participatory conflict analysis, </w:t>
      </w:r>
      <w:r>
        <w:rPr>
          <w:rFonts w:cstheme="minorHAnsi"/>
        </w:rPr>
        <w:t xml:space="preserve">and help </w:t>
      </w:r>
      <w:r w:rsidRPr="00C97154">
        <w:rPr>
          <w:rFonts w:cstheme="minorHAnsi"/>
        </w:rPr>
        <w:t xml:space="preserve">design and set-up a national peace architecture bringing together state and non-state institutions at </w:t>
      </w:r>
      <w:r w:rsidR="00032476">
        <w:rPr>
          <w:rFonts w:cstheme="minorHAnsi"/>
        </w:rPr>
        <w:t>f</w:t>
      </w:r>
      <w:r w:rsidRPr="00C97154">
        <w:rPr>
          <w:rFonts w:cstheme="minorHAnsi"/>
        </w:rPr>
        <w:t xml:space="preserve">ederal and </w:t>
      </w:r>
      <w:r w:rsidR="00032476">
        <w:rPr>
          <w:rFonts w:cstheme="minorHAnsi"/>
        </w:rPr>
        <w:t>r</w:t>
      </w:r>
      <w:r w:rsidRPr="00C97154">
        <w:rPr>
          <w:rFonts w:cstheme="minorHAnsi"/>
        </w:rPr>
        <w:t xml:space="preserve">egional levels. A key </w:t>
      </w:r>
      <w:r>
        <w:rPr>
          <w:rFonts w:cstheme="minorHAnsi"/>
        </w:rPr>
        <w:t xml:space="preserve">consideration </w:t>
      </w:r>
      <w:r w:rsidRPr="00C97154">
        <w:rPr>
          <w:rFonts w:cstheme="minorHAnsi"/>
        </w:rPr>
        <w:t xml:space="preserve">will be </w:t>
      </w:r>
      <w:r w:rsidR="00032476">
        <w:rPr>
          <w:rFonts w:cstheme="minorHAnsi"/>
        </w:rPr>
        <w:t xml:space="preserve">the </w:t>
      </w:r>
      <w:r w:rsidR="005A19D8">
        <w:rPr>
          <w:rFonts w:cstheme="minorHAnsi"/>
        </w:rPr>
        <w:t>roll</w:t>
      </w:r>
      <w:r w:rsidR="00032476">
        <w:rPr>
          <w:rFonts w:cstheme="minorHAnsi"/>
        </w:rPr>
        <w:t>-</w:t>
      </w:r>
      <w:r w:rsidR="005A19D8">
        <w:rPr>
          <w:rFonts w:cstheme="minorHAnsi"/>
        </w:rPr>
        <w:t xml:space="preserve">out </w:t>
      </w:r>
      <w:r>
        <w:rPr>
          <w:rFonts w:cstheme="minorHAnsi"/>
        </w:rPr>
        <w:t xml:space="preserve">of a national youth service. Another will be </w:t>
      </w:r>
      <w:r w:rsidRPr="00C97154">
        <w:rPr>
          <w:rFonts w:cstheme="minorHAnsi"/>
        </w:rPr>
        <w:t xml:space="preserve">to </w:t>
      </w:r>
      <w:r>
        <w:rPr>
          <w:rFonts w:cstheme="minorHAnsi"/>
        </w:rPr>
        <w:t xml:space="preserve">collaborate </w:t>
      </w:r>
      <w:r w:rsidRPr="00C97154">
        <w:rPr>
          <w:rFonts w:cstheme="minorHAnsi"/>
        </w:rPr>
        <w:t xml:space="preserve">with </w:t>
      </w:r>
      <w:r>
        <w:rPr>
          <w:rFonts w:cstheme="minorHAnsi"/>
        </w:rPr>
        <w:t xml:space="preserve">CSOs </w:t>
      </w:r>
      <w:r w:rsidRPr="00C97154">
        <w:rPr>
          <w:rFonts w:cstheme="minorHAnsi"/>
        </w:rPr>
        <w:t xml:space="preserve">to enable groups such as ethnic minorities, women and youth to become agents of change and </w:t>
      </w:r>
      <w:r>
        <w:rPr>
          <w:rFonts w:cstheme="minorHAnsi"/>
        </w:rPr>
        <w:t xml:space="preserve">to </w:t>
      </w:r>
      <w:r w:rsidRPr="00C97154">
        <w:rPr>
          <w:rFonts w:cstheme="minorHAnsi"/>
        </w:rPr>
        <w:t xml:space="preserve">build the capacities of community leaders to resolve disputes peacefully, promote dialogue and build trust. </w:t>
      </w:r>
    </w:p>
    <w:p w14:paraId="31991F1E" w14:textId="77777777" w:rsidR="001E1136" w:rsidRPr="009844B7" w:rsidRDefault="001E1136" w:rsidP="00525FF9">
      <w:pPr>
        <w:pStyle w:val="ListParagraph"/>
        <w:tabs>
          <w:tab w:val="left" w:pos="1080"/>
        </w:tabs>
        <w:ind w:right="850"/>
        <w:jc w:val="both"/>
        <w:rPr>
          <w:rFonts w:cstheme="minorHAnsi"/>
          <w:sz w:val="12"/>
          <w:szCs w:val="12"/>
        </w:rPr>
      </w:pPr>
    </w:p>
    <w:p w14:paraId="5A4B9F2F" w14:textId="5F057BC6" w:rsidR="001E1136" w:rsidRPr="00C97154" w:rsidRDefault="001E1136" w:rsidP="00BD5A5E">
      <w:pPr>
        <w:pStyle w:val="ListParagraph"/>
        <w:numPr>
          <w:ilvl w:val="0"/>
          <w:numId w:val="2"/>
        </w:numPr>
        <w:tabs>
          <w:tab w:val="left" w:pos="1080"/>
        </w:tabs>
        <w:ind w:left="720" w:right="850" w:firstLine="0"/>
        <w:contextualSpacing/>
        <w:jc w:val="both"/>
        <w:rPr>
          <w:rFonts w:cstheme="minorHAnsi"/>
        </w:rPr>
      </w:pPr>
      <w:r w:rsidRPr="00032476">
        <w:rPr>
          <w:rFonts w:cstheme="minorHAnsi"/>
          <w:iCs/>
        </w:rPr>
        <w:t>Given the dynamic context in Ethiopia, UNDP will retain the flexibility to respond to emerging needs</w:t>
      </w:r>
      <w:r w:rsidRPr="00C97154">
        <w:rPr>
          <w:rFonts w:cstheme="minorHAnsi"/>
        </w:rPr>
        <w:t>. T</w:t>
      </w:r>
      <w:r>
        <w:rPr>
          <w:rFonts w:cstheme="minorHAnsi"/>
        </w:rPr>
        <w:t>hree</w:t>
      </w:r>
      <w:r w:rsidRPr="00C97154">
        <w:rPr>
          <w:rFonts w:cstheme="minorHAnsi"/>
        </w:rPr>
        <w:t xml:space="preserve"> are</w:t>
      </w:r>
      <w:r w:rsidR="005A19D8">
        <w:rPr>
          <w:rFonts w:cstheme="minorHAnsi"/>
        </w:rPr>
        <w:t xml:space="preserve"> </w:t>
      </w:r>
      <w:r>
        <w:rPr>
          <w:rFonts w:cstheme="minorHAnsi"/>
        </w:rPr>
        <w:t>on the horizon</w:t>
      </w:r>
      <w:r w:rsidRPr="00C97154">
        <w:rPr>
          <w:rFonts w:cstheme="minorHAnsi"/>
        </w:rPr>
        <w:t xml:space="preserve">: a </w:t>
      </w:r>
      <w:r>
        <w:rPr>
          <w:rFonts w:cstheme="minorHAnsi"/>
        </w:rPr>
        <w:t>targeted</w:t>
      </w:r>
      <w:r w:rsidRPr="00C97154">
        <w:rPr>
          <w:rFonts w:cstheme="minorHAnsi"/>
        </w:rPr>
        <w:t xml:space="preserve"> </w:t>
      </w:r>
      <w:r>
        <w:rPr>
          <w:rFonts w:cstheme="minorHAnsi"/>
        </w:rPr>
        <w:t>institutional development p</w:t>
      </w:r>
      <w:r w:rsidRPr="00C97154">
        <w:rPr>
          <w:rFonts w:cstheme="minorHAnsi"/>
        </w:rPr>
        <w:t>rogramme supported by development partner</w:t>
      </w:r>
      <w:r>
        <w:rPr>
          <w:rFonts w:cstheme="minorHAnsi"/>
        </w:rPr>
        <w:t>s</w:t>
      </w:r>
      <w:r w:rsidRPr="00C97154">
        <w:rPr>
          <w:rFonts w:cstheme="minorHAnsi"/>
        </w:rPr>
        <w:t>; support to the Prime Minister’s Office</w:t>
      </w:r>
      <w:r>
        <w:rPr>
          <w:rFonts w:cstheme="minorHAnsi"/>
        </w:rPr>
        <w:t xml:space="preserve">, potentially based on a </w:t>
      </w:r>
      <w:r w:rsidRPr="00C97154">
        <w:rPr>
          <w:rFonts w:cstheme="minorHAnsi"/>
        </w:rPr>
        <w:t>shared platform with</w:t>
      </w:r>
      <w:r>
        <w:rPr>
          <w:rFonts w:cstheme="minorHAnsi"/>
        </w:rPr>
        <w:t xml:space="preserve"> foun</w:t>
      </w:r>
      <w:r w:rsidRPr="00C97154">
        <w:rPr>
          <w:rFonts w:cstheme="minorHAnsi"/>
        </w:rPr>
        <w:t>dations</w:t>
      </w:r>
      <w:r>
        <w:rPr>
          <w:rFonts w:cstheme="minorHAnsi"/>
        </w:rPr>
        <w:t xml:space="preserve">; and e-governance.  </w:t>
      </w:r>
    </w:p>
    <w:p w14:paraId="2226AD63" w14:textId="77777777" w:rsidR="001E1136" w:rsidRPr="009844B7" w:rsidRDefault="001E1136" w:rsidP="001E1136">
      <w:pPr>
        <w:ind w:left="720" w:right="850"/>
        <w:jc w:val="both"/>
        <w:rPr>
          <w:rFonts w:cstheme="minorHAnsi"/>
          <w:sz w:val="12"/>
          <w:szCs w:val="12"/>
        </w:rPr>
      </w:pPr>
    </w:p>
    <w:p w14:paraId="40D6643D" w14:textId="14E5BB02" w:rsidR="001E1136" w:rsidRPr="006D59A4" w:rsidRDefault="00032476" w:rsidP="001E1136">
      <w:pPr>
        <w:ind w:left="720" w:right="850"/>
        <w:jc w:val="both"/>
        <w:rPr>
          <w:rFonts w:cstheme="minorHAnsi"/>
          <w:b/>
        </w:rPr>
      </w:pPr>
      <w:r>
        <w:rPr>
          <w:rFonts w:cstheme="minorHAnsi"/>
          <w:b/>
        </w:rPr>
        <w:t xml:space="preserve">B. </w:t>
      </w:r>
      <w:r w:rsidR="001E1136">
        <w:rPr>
          <w:rFonts w:cstheme="minorHAnsi"/>
          <w:b/>
        </w:rPr>
        <w:t>To help achieve shared prosperity, UNDP will narrow its focus to financial inclusion and the ecosystem for entrepreneurship, targeting youth, especially young female entrepreneurs.</w:t>
      </w:r>
    </w:p>
    <w:p w14:paraId="7BD0579E" w14:textId="2EB54115" w:rsidR="001E1136" w:rsidRPr="009844B7" w:rsidRDefault="001E1136" w:rsidP="001E1136">
      <w:pPr>
        <w:ind w:left="720" w:right="850"/>
        <w:jc w:val="both"/>
        <w:rPr>
          <w:rFonts w:cstheme="minorHAnsi"/>
          <w:sz w:val="12"/>
          <w:szCs w:val="12"/>
        </w:rPr>
      </w:pPr>
    </w:p>
    <w:p w14:paraId="02BE31FA" w14:textId="46CAEFF8" w:rsidR="00D274DB" w:rsidRDefault="001E1136" w:rsidP="00BD5A5E">
      <w:pPr>
        <w:pStyle w:val="ListParagraph"/>
        <w:numPr>
          <w:ilvl w:val="0"/>
          <w:numId w:val="2"/>
        </w:numPr>
        <w:tabs>
          <w:tab w:val="left" w:pos="1080"/>
        </w:tabs>
        <w:ind w:left="720" w:right="850" w:firstLine="0"/>
        <w:contextualSpacing/>
        <w:jc w:val="both"/>
      </w:pPr>
      <w:r w:rsidRPr="00032476">
        <w:rPr>
          <w:rFonts w:cstheme="minorHAnsi"/>
          <w:iCs/>
        </w:rPr>
        <w:t xml:space="preserve">UNDP will </w:t>
      </w:r>
      <w:r w:rsidRPr="00032476">
        <w:rPr>
          <w:iCs/>
        </w:rPr>
        <w:t>offer market-based solutions for growth and development</w:t>
      </w:r>
      <w:r>
        <w:t xml:space="preserve"> </w:t>
      </w:r>
      <w:r w:rsidR="008A5ECD">
        <w:t xml:space="preserve">of </w:t>
      </w:r>
      <w:r w:rsidR="0072410B">
        <w:t xml:space="preserve">SMEs </w:t>
      </w:r>
      <w:r>
        <w:t>in six dimensions</w:t>
      </w:r>
      <w:r w:rsidR="008A5ECD">
        <w:t>:</w:t>
      </w:r>
      <w:r>
        <w:t xml:space="preserve"> policy advice</w:t>
      </w:r>
      <w:r w:rsidR="000F3B9C">
        <w:t>;</w:t>
      </w:r>
      <w:r>
        <w:t xml:space="preserve"> skilling</w:t>
      </w:r>
      <w:r w:rsidR="000F3B9C">
        <w:t>;</w:t>
      </w:r>
      <w:r>
        <w:t xml:space="preserve"> business development services</w:t>
      </w:r>
      <w:r w:rsidR="000F3B9C">
        <w:t>;</w:t>
      </w:r>
      <w:r>
        <w:t xml:space="preserve"> enterprise development</w:t>
      </w:r>
      <w:r w:rsidR="000F3B9C">
        <w:t>;</w:t>
      </w:r>
      <w:r>
        <w:t xml:space="preserve"> project preparation and development</w:t>
      </w:r>
      <w:r w:rsidR="000F3B9C">
        <w:t>;</w:t>
      </w:r>
      <w:r>
        <w:t xml:space="preserve"> and finance. The focus will be on connecting elements of the ecosystem into one whole</w:t>
      </w:r>
      <w:r w:rsidR="003C4210">
        <w:t xml:space="preserve"> and </w:t>
      </w:r>
      <w:r>
        <w:t xml:space="preserve">transforming them. This component will tackle credit rationing for SMEs, ensuring </w:t>
      </w:r>
      <w:r w:rsidR="008A5ECD">
        <w:t xml:space="preserve">that </w:t>
      </w:r>
      <w:r>
        <w:t>women gain access to financ</w:t>
      </w:r>
      <w:r w:rsidR="008A5ECD">
        <w:t>ing</w:t>
      </w:r>
      <w:r>
        <w:t xml:space="preserve">. Special attention will be paid to linkages with supply chains connected to large industrial and </w:t>
      </w:r>
      <w:r w:rsidR="00407635">
        <w:t>ag</w:t>
      </w:r>
      <w:r w:rsidR="008A5ECD">
        <w:t>r</w:t>
      </w:r>
      <w:r w:rsidR="00407635">
        <w:t>o</w:t>
      </w:r>
      <w:r>
        <w:t xml:space="preserve">-industrial parks. Much of this work will happen in partnership with </w:t>
      </w:r>
      <w:r w:rsidR="008A5ECD">
        <w:t>the United Nations Capital Development Fund (</w:t>
      </w:r>
      <w:r>
        <w:t>UNCDF</w:t>
      </w:r>
      <w:r w:rsidR="008A5ECD">
        <w:t>)</w:t>
      </w:r>
      <w:r w:rsidR="00A17DB5">
        <w:t xml:space="preserve"> and link with</w:t>
      </w:r>
      <w:r w:rsidR="00674CDF">
        <w:t xml:space="preserve"> </w:t>
      </w:r>
      <w:r w:rsidR="00C964A0">
        <w:t xml:space="preserve">complementary </w:t>
      </w:r>
      <w:r w:rsidR="00674CDF">
        <w:t xml:space="preserve">support from </w:t>
      </w:r>
      <w:r w:rsidR="0072410B">
        <w:t xml:space="preserve">international financial institutions and bilateral </w:t>
      </w:r>
      <w:r w:rsidR="003C5D37">
        <w:t>donors</w:t>
      </w:r>
      <w:r w:rsidR="0072410B">
        <w:t xml:space="preserve">, </w:t>
      </w:r>
      <w:r w:rsidR="00435D8E">
        <w:t>creating scope for new partnerships to scale</w:t>
      </w:r>
      <w:r w:rsidR="008A5ECD">
        <w:t xml:space="preserve"> </w:t>
      </w:r>
      <w:r w:rsidR="00435D8E">
        <w:t>up and accelerate action</w:t>
      </w:r>
      <w:r w:rsidR="00A17DB5">
        <w:t>.</w:t>
      </w:r>
      <w:r w:rsidR="001174F8">
        <w:t xml:space="preserve"> South-South cooperation is expected to play a key role</w:t>
      </w:r>
      <w:r w:rsidR="00D274DB">
        <w:t>.</w:t>
      </w:r>
    </w:p>
    <w:p w14:paraId="25CADA45" w14:textId="77777777" w:rsidR="001E1136" w:rsidRPr="009844B7" w:rsidRDefault="001E1136" w:rsidP="00525FF9">
      <w:pPr>
        <w:pStyle w:val="ListParagraph"/>
        <w:tabs>
          <w:tab w:val="left" w:pos="1080"/>
        </w:tabs>
        <w:ind w:right="850"/>
        <w:jc w:val="both"/>
        <w:rPr>
          <w:sz w:val="12"/>
          <w:szCs w:val="12"/>
        </w:rPr>
      </w:pPr>
      <w:r>
        <w:t xml:space="preserve">    </w:t>
      </w:r>
    </w:p>
    <w:p w14:paraId="7224417C" w14:textId="21EC9C9E" w:rsidR="001E1136" w:rsidRDefault="001E1136" w:rsidP="00BD5A5E">
      <w:pPr>
        <w:pStyle w:val="ListParagraph"/>
        <w:numPr>
          <w:ilvl w:val="0"/>
          <w:numId w:val="2"/>
        </w:numPr>
        <w:tabs>
          <w:tab w:val="left" w:pos="1080"/>
        </w:tabs>
        <w:ind w:left="720" w:right="850" w:firstLine="0"/>
        <w:contextualSpacing/>
        <w:jc w:val="both"/>
      </w:pPr>
      <w:r w:rsidRPr="008A5ECD">
        <w:rPr>
          <w:iCs/>
        </w:rPr>
        <w:t>The same partnership with UNCDF will involve a major push on digital finance as a launchpad for financial inclusion</w:t>
      </w:r>
      <w:r>
        <w:t>. Taking advantage of impending liberalization processes, particularly in telecom</w:t>
      </w:r>
      <w:r w:rsidR="008A5ECD">
        <w:t>munication</w:t>
      </w:r>
      <w:r>
        <w:t xml:space="preserve">s, and </w:t>
      </w:r>
      <w:r w:rsidR="008A5ECD">
        <w:t xml:space="preserve">the </w:t>
      </w:r>
      <w:r>
        <w:t>Government’s focus on innovation, the partnership will take a</w:t>
      </w:r>
      <w:r w:rsidRPr="00031E4A">
        <w:t xml:space="preserve">n ecosystem development approach to unlock policy and regulatory challenges, work with providers to tackle network and distribution infrastructure challenges, </w:t>
      </w:r>
      <w:r>
        <w:t xml:space="preserve">and </w:t>
      </w:r>
      <w:r w:rsidRPr="00031E4A">
        <w:t>tackle demand</w:t>
      </w:r>
      <w:r w:rsidR="000F3B9C">
        <w:t>-</w:t>
      </w:r>
      <w:r w:rsidRPr="00031E4A">
        <w:t>side issues like access to phones, digital</w:t>
      </w:r>
      <w:r>
        <w:t xml:space="preserve"> and financial</w:t>
      </w:r>
      <w:r w:rsidRPr="00031E4A">
        <w:t xml:space="preserve"> literacy and behavio</w:t>
      </w:r>
      <w:r>
        <w:t>u</w:t>
      </w:r>
      <w:r w:rsidRPr="00031E4A">
        <w:t>ral change.</w:t>
      </w:r>
      <w:r>
        <w:t xml:space="preserve"> This work will have a strong focus on innovations that foster inclusivity and reduce the digital divide for young female entrepreneurs, migrants and smallholder farmers, among others. </w:t>
      </w:r>
    </w:p>
    <w:p w14:paraId="73F129A1" w14:textId="77777777" w:rsidR="001E1136" w:rsidRPr="009844B7" w:rsidRDefault="001E1136" w:rsidP="00525FF9">
      <w:pPr>
        <w:pStyle w:val="ListParagraph"/>
        <w:tabs>
          <w:tab w:val="left" w:pos="1080"/>
        </w:tabs>
        <w:ind w:right="850"/>
        <w:jc w:val="both"/>
        <w:rPr>
          <w:sz w:val="12"/>
          <w:szCs w:val="12"/>
        </w:rPr>
      </w:pPr>
    </w:p>
    <w:p w14:paraId="5A81F9CF" w14:textId="576F6381" w:rsidR="008D0A09" w:rsidRPr="008D0A09" w:rsidRDefault="001E1136" w:rsidP="004330BD">
      <w:pPr>
        <w:pStyle w:val="ListParagraph"/>
        <w:numPr>
          <w:ilvl w:val="0"/>
          <w:numId w:val="2"/>
        </w:numPr>
        <w:tabs>
          <w:tab w:val="left" w:pos="1080"/>
        </w:tabs>
        <w:ind w:left="720" w:right="850" w:firstLine="0"/>
        <w:contextualSpacing/>
        <w:jc w:val="both"/>
        <w:rPr>
          <w:sz w:val="12"/>
          <w:szCs w:val="12"/>
        </w:rPr>
      </w:pPr>
      <w:r w:rsidRPr="006F1BB2">
        <w:rPr>
          <w:iCs/>
        </w:rPr>
        <w:t xml:space="preserve">Two broader initiatives </w:t>
      </w:r>
      <w:r w:rsidR="008A5ECD" w:rsidRPr="006F1BB2">
        <w:rPr>
          <w:iCs/>
        </w:rPr>
        <w:t xml:space="preserve">on the innovation ecosystem and innovative finance </w:t>
      </w:r>
      <w:r w:rsidRPr="006F1BB2">
        <w:rPr>
          <w:iCs/>
        </w:rPr>
        <w:t>will underpin the work on entrepreneurship and digital finance</w:t>
      </w:r>
      <w:r w:rsidRPr="009D7156">
        <w:t xml:space="preserve">. UNDP will deepen its partnership with </w:t>
      </w:r>
      <w:r>
        <w:t xml:space="preserve">national institutions, </w:t>
      </w:r>
      <w:r w:rsidR="00407635" w:rsidRPr="009D7156">
        <w:t>M</w:t>
      </w:r>
      <w:r w:rsidR="001B5AE3" w:rsidRPr="009D7156">
        <w:t>ASHA</w:t>
      </w:r>
      <w:r w:rsidR="001B5AE3">
        <w:t>V (</w:t>
      </w:r>
      <w:r w:rsidR="001B5AE3" w:rsidRPr="001B5AE3">
        <w:t>Israel Agency for International Development Cooperatio</w:t>
      </w:r>
      <w:r w:rsidR="001B5AE3">
        <w:t>n)</w:t>
      </w:r>
      <w:r w:rsidR="00F21699">
        <w:t xml:space="preserve">, </w:t>
      </w:r>
      <w:r w:rsidR="001B5AE3">
        <w:t>Korea International Cooperation Agency (</w:t>
      </w:r>
      <w:r w:rsidRPr="009D7156">
        <w:t>KOICA</w:t>
      </w:r>
      <w:r w:rsidR="001B5AE3">
        <w:t>)</w:t>
      </w:r>
      <w:r w:rsidR="000F3B9C">
        <w:t>,</w:t>
      </w:r>
      <w:r w:rsidR="00C574FD">
        <w:t xml:space="preserve"> </w:t>
      </w:r>
      <w:r w:rsidR="00F21699">
        <w:t xml:space="preserve">sister agencies </w:t>
      </w:r>
      <w:r w:rsidR="000F3B9C">
        <w:t xml:space="preserve">and </w:t>
      </w:r>
      <w:r w:rsidRPr="009D7156">
        <w:t xml:space="preserve">local incubators/accelerators </w:t>
      </w:r>
      <w:r w:rsidR="003C5D37">
        <w:t xml:space="preserve">to </w:t>
      </w:r>
      <w:r w:rsidRPr="009D7156">
        <w:t>strengthen the innovation ecosystem by addressing policy</w:t>
      </w:r>
      <w:r w:rsidR="00165C5D">
        <w:t xml:space="preserve">, regulatory and institutional </w:t>
      </w:r>
      <w:r w:rsidRPr="009D7156">
        <w:t xml:space="preserve">gaps, </w:t>
      </w:r>
      <w:r>
        <w:t>e</w:t>
      </w:r>
      <w:r w:rsidRPr="009D7156">
        <w:t>nhancing linkage</w:t>
      </w:r>
      <w:r>
        <w:t>s among stakeholders a</w:t>
      </w:r>
      <w:r w:rsidRPr="009D7156">
        <w:t xml:space="preserve">nd </w:t>
      </w:r>
      <w:r>
        <w:t xml:space="preserve">improving </w:t>
      </w:r>
      <w:r w:rsidRPr="009D7156">
        <w:t>access to finance and government services.</w:t>
      </w:r>
      <w:r>
        <w:t xml:space="preserve"> An</w:t>
      </w:r>
      <w:r w:rsidRPr="006F1BB2">
        <w:rPr>
          <w:bCs/>
          <w:iCs/>
        </w:rPr>
        <w:t xml:space="preserve"> </w:t>
      </w:r>
      <w:r w:rsidR="00FD5E56" w:rsidRPr="006F1BB2">
        <w:rPr>
          <w:bCs/>
          <w:iCs/>
        </w:rPr>
        <w:t>i</w:t>
      </w:r>
      <w:r w:rsidRPr="006F1BB2">
        <w:rPr>
          <w:bCs/>
          <w:iCs/>
        </w:rPr>
        <w:t xml:space="preserve">nnovative </w:t>
      </w:r>
      <w:r w:rsidR="00FD5E56" w:rsidRPr="006F1BB2">
        <w:rPr>
          <w:bCs/>
          <w:iCs/>
        </w:rPr>
        <w:t>f</w:t>
      </w:r>
      <w:r w:rsidRPr="006F1BB2">
        <w:rPr>
          <w:bCs/>
          <w:iCs/>
        </w:rPr>
        <w:t xml:space="preserve">inance </w:t>
      </w:r>
      <w:r w:rsidR="00FD5E56" w:rsidRPr="006F1BB2">
        <w:rPr>
          <w:bCs/>
          <w:iCs/>
        </w:rPr>
        <w:t>l</w:t>
      </w:r>
      <w:r w:rsidRPr="006F1BB2">
        <w:rPr>
          <w:bCs/>
          <w:iCs/>
        </w:rPr>
        <w:t>ab</w:t>
      </w:r>
      <w:r w:rsidR="0072410B" w:rsidRPr="006F1BB2">
        <w:rPr>
          <w:bCs/>
          <w:iCs/>
        </w:rPr>
        <w:t xml:space="preserve"> </w:t>
      </w:r>
      <w:r>
        <w:t xml:space="preserve">will target </w:t>
      </w:r>
      <w:r w:rsidRPr="00BA2A73">
        <w:t>research</w:t>
      </w:r>
      <w:r>
        <w:t xml:space="preserve"> and</w:t>
      </w:r>
      <w:r w:rsidRPr="00BA2A73">
        <w:t xml:space="preserve"> policy advocacy, model development and small-scale experimentation</w:t>
      </w:r>
      <w:r>
        <w:t xml:space="preserve"> to facilitate introduction and application of innovative sources of financing</w:t>
      </w:r>
      <w:r w:rsidR="00DF00A3">
        <w:t>, including insurance</w:t>
      </w:r>
      <w:r>
        <w:t>.</w:t>
      </w:r>
    </w:p>
    <w:p w14:paraId="246CAFC6" w14:textId="702870F2" w:rsidR="001E1136" w:rsidRPr="006F1BB2" w:rsidRDefault="001E1136" w:rsidP="008D0A09">
      <w:pPr>
        <w:pStyle w:val="ListParagraph"/>
        <w:tabs>
          <w:tab w:val="left" w:pos="1080"/>
        </w:tabs>
        <w:ind w:right="850"/>
        <w:contextualSpacing/>
        <w:jc w:val="both"/>
        <w:rPr>
          <w:sz w:val="12"/>
          <w:szCs w:val="12"/>
        </w:rPr>
      </w:pPr>
      <w:r>
        <w:lastRenderedPageBreak/>
        <w:t xml:space="preserve">  </w:t>
      </w:r>
    </w:p>
    <w:p w14:paraId="78A00F66" w14:textId="5D678373" w:rsidR="001E1136" w:rsidRDefault="00FD5E56" w:rsidP="001E1136">
      <w:pPr>
        <w:ind w:left="720" w:right="850"/>
        <w:jc w:val="both"/>
        <w:rPr>
          <w:b/>
        </w:rPr>
      </w:pPr>
      <w:r>
        <w:rPr>
          <w:b/>
        </w:rPr>
        <w:t xml:space="preserve">C. </w:t>
      </w:r>
      <w:r w:rsidR="001E1136">
        <w:rPr>
          <w:b/>
        </w:rPr>
        <w:t xml:space="preserve">To sustain development gains and increase resilience, UNDP will promote </w:t>
      </w:r>
      <w:r w:rsidR="007E7CD9">
        <w:rPr>
          <w:b/>
        </w:rPr>
        <w:t>leapfrogging</w:t>
      </w:r>
      <w:r w:rsidR="001E1136">
        <w:rPr>
          <w:b/>
        </w:rPr>
        <w:t xml:space="preserve"> to a green </w:t>
      </w:r>
      <w:r w:rsidR="001E1136" w:rsidRPr="00CF7674">
        <w:rPr>
          <w:b/>
        </w:rPr>
        <w:t>economy and faster adaptation to climate change.</w:t>
      </w:r>
    </w:p>
    <w:p w14:paraId="2F7BBF68" w14:textId="77777777" w:rsidR="001E1136" w:rsidRPr="009844B7" w:rsidRDefault="001E1136" w:rsidP="001E1136">
      <w:pPr>
        <w:ind w:left="720" w:right="850"/>
        <w:jc w:val="both"/>
        <w:rPr>
          <w:bCs/>
          <w:sz w:val="12"/>
          <w:szCs w:val="12"/>
        </w:rPr>
      </w:pPr>
    </w:p>
    <w:p w14:paraId="396ABC4B" w14:textId="44B7B869" w:rsidR="001E1136" w:rsidRPr="00CF7674" w:rsidRDefault="001E1136" w:rsidP="00BD5A5E">
      <w:pPr>
        <w:pStyle w:val="ListParagraph"/>
        <w:numPr>
          <w:ilvl w:val="0"/>
          <w:numId w:val="2"/>
        </w:numPr>
        <w:tabs>
          <w:tab w:val="left" w:pos="1080"/>
        </w:tabs>
        <w:ind w:left="720" w:right="850" w:firstLine="0"/>
        <w:contextualSpacing/>
        <w:jc w:val="both"/>
        <w:rPr>
          <w:b/>
        </w:rPr>
      </w:pPr>
      <w:r w:rsidRPr="00FD5E56">
        <w:rPr>
          <w:rFonts w:cstheme="minorHAnsi"/>
          <w:iCs/>
        </w:rPr>
        <w:t>UNDP will support efforts to adapt to and mitigate the impacts of climate change and build resilience</w:t>
      </w:r>
      <w:r w:rsidRPr="00CF7674">
        <w:rPr>
          <w:rFonts w:cstheme="minorHAnsi"/>
        </w:rPr>
        <w:t xml:space="preserve"> through piloting, learning and scaling-up of tested adaptation practices in the ecosystems of the highlands and lowlands</w:t>
      </w:r>
      <w:r w:rsidR="00280601">
        <w:rPr>
          <w:rFonts w:cstheme="minorHAnsi"/>
        </w:rPr>
        <w:t xml:space="preserve"> that address</w:t>
      </w:r>
      <w:r w:rsidR="007871EA">
        <w:rPr>
          <w:rFonts w:cstheme="minorHAnsi"/>
        </w:rPr>
        <w:t xml:space="preserve"> </w:t>
      </w:r>
      <w:r w:rsidR="00280601">
        <w:rPr>
          <w:rFonts w:cstheme="minorHAnsi"/>
        </w:rPr>
        <w:t>the poverty</w:t>
      </w:r>
      <w:r w:rsidR="005C2B36">
        <w:rPr>
          <w:rFonts w:cstheme="minorHAnsi"/>
        </w:rPr>
        <w:t>-</w:t>
      </w:r>
      <w:r w:rsidR="00280601">
        <w:rPr>
          <w:rFonts w:cstheme="minorHAnsi"/>
        </w:rPr>
        <w:t>environment</w:t>
      </w:r>
      <w:r w:rsidR="005C2B36">
        <w:rPr>
          <w:rFonts w:cstheme="minorHAnsi"/>
        </w:rPr>
        <w:t xml:space="preserve"> nexus</w:t>
      </w:r>
      <w:r w:rsidRPr="00CF7674">
        <w:rPr>
          <w:rFonts w:cstheme="minorHAnsi"/>
        </w:rPr>
        <w:t>. Strategies will include the integrated landscape approach for natural resource management and food security, use of innovative models and tools for monitoring and gender mainstreaming, and integration of climate resilience into policies and strategies.</w:t>
      </w:r>
      <w:r w:rsidR="00D957D8">
        <w:rPr>
          <w:rFonts w:cstheme="minorHAnsi"/>
        </w:rPr>
        <w:t xml:space="preserve"> </w:t>
      </w:r>
      <w:r w:rsidRPr="00CF7674">
        <w:rPr>
          <w:rFonts w:cstheme="minorHAnsi"/>
        </w:rPr>
        <w:t xml:space="preserve">UNDP will continue to engage in implementation of </w:t>
      </w:r>
      <w:r w:rsidR="00A176C1">
        <w:rPr>
          <w:rFonts w:cstheme="minorHAnsi"/>
        </w:rPr>
        <w:t xml:space="preserve">gender-responsive </w:t>
      </w:r>
      <w:r w:rsidRPr="00CF7674">
        <w:rPr>
          <w:rFonts w:cstheme="minorHAnsi"/>
        </w:rPr>
        <w:t>community action plans to ensure integrated adaptation and mitigation responses</w:t>
      </w:r>
      <w:r w:rsidR="00280601">
        <w:rPr>
          <w:rFonts w:cstheme="minorHAnsi"/>
        </w:rPr>
        <w:t xml:space="preserve"> that </w:t>
      </w:r>
      <w:r w:rsidR="00A176C1">
        <w:rPr>
          <w:rFonts w:cstheme="minorHAnsi"/>
        </w:rPr>
        <w:t xml:space="preserve">simultaneously </w:t>
      </w:r>
      <w:r w:rsidR="00280601">
        <w:rPr>
          <w:rFonts w:cstheme="minorHAnsi"/>
        </w:rPr>
        <w:t xml:space="preserve">tackle sustainability </w:t>
      </w:r>
      <w:r w:rsidR="003A02F8">
        <w:rPr>
          <w:rFonts w:cstheme="minorHAnsi"/>
        </w:rPr>
        <w:t xml:space="preserve">and </w:t>
      </w:r>
      <w:r w:rsidR="00280601">
        <w:rPr>
          <w:rFonts w:cstheme="minorHAnsi"/>
        </w:rPr>
        <w:t>poverty</w:t>
      </w:r>
      <w:r w:rsidRPr="00CF7674">
        <w:rPr>
          <w:rFonts w:cstheme="minorHAnsi"/>
        </w:rPr>
        <w:t xml:space="preserve">. Support will be provided for upscaling weather index-based and risk insurance systems. At a broader level, UNDP will help update Ethiopia’s </w:t>
      </w:r>
      <w:r w:rsidR="000D20BF">
        <w:rPr>
          <w:rFonts w:cstheme="minorHAnsi"/>
        </w:rPr>
        <w:t>n</w:t>
      </w:r>
      <w:r>
        <w:rPr>
          <w:rFonts w:cstheme="minorHAnsi"/>
        </w:rPr>
        <w:t xml:space="preserve">ationally </w:t>
      </w:r>
      <w:r w:rsidR="000D20BF">
        <w:rPr>
          <w:rFonts w:cstheme="minorHAnsi"/>
        </w:rPr>
        <w:t>d</w:t>
      </w:r>
      <w:r>
        <w:rPr>
          <w:rFonts w:cstheme="minorHAnsi"/>
        </w:rPr>
        <w:t xml:space="preserve">etermined </w:t>
      </w:r>
      <w:r w:rsidR="000D20BF">
        <w:rPr>
          <w:rFonts w:cstheme="minorHAnsi"/>
        </w:rPr>
        <w:t>c</w:t>
      </w:r>
      <w:r>
        <w:rPr>
          <w:rFonts w:cstheme="minorHAnsi"/>
        </w:rPr>
        <w:t xml:space="preserve">ontribution </w:t>
      </w:r>
      <w:r w:rsidRPr="00CF7674">
        <w:rPr>
          <w:rFonts w:cstheme="minorHAnsi"/>
        </w:rPr>
        <w:t xml:space="preserve">as part of the </w:t>
      </w:r>
      <w:r w:rsidRPr="000D20BF">
        <w:rPr>
          <w:rFonts w:cstheme="minorHAnsi"/>
        </w:rPr>
        <w:t>Climate Promise Initiative</w:t>
      </w:r>
      <w:r>
        <w:rPr>
          <w:rFonts w:cstheme="minorHAnsi"/>
        </w:rPr>
        <w:t>,</w:t>
      </w:r>
      <w:r w:rsidRPr="00CF7674">
        <w:rPr>
          <w:rFonts w:cstheme="minorHAnsi"/>
        </w:rPr>
        <w:t xml:space="preserve"> and support preparation of the </w:t>
      </w:r>
      <w:r w:rsidR="000D20BF">
        <w:rPr>
          <w:rFonts w:cstheme="minorHAnsi"/>
        </w:rPr>
        <w:t>t</w:t>
      </w:r>
      <w:r w:rsidRPr="00CF7674">
        <w:rPr>
          <w:rFonts w:cstheme="minorHAnsi"/>
        </w:rPr>
        <w:t xml:space="preserve">hird </w:t>
      </w:r>
      <w:r w:rsidR="000D20BF">
        <w:rPr>
          <w:rFonts w:cstheme="minorHAnsi"/>
        </w:rPr>
        <w:t>n</w:t>
      </w:r>
      <w:r w:rsidRPr="00CF7674">
        <w:rPr>
          <w:rFonts w:cstheme="minorHAnsi"/>
        </w:rPr>
        <w:t xml:space="preserve">ational </w:t>
      </w:r>
      <w:r w:rsidR="000D20BF">
        <w:rPr>
          <w:rFonts w:cstheme="minorHAnsi"/>
        </w:rPr>
        <w:t>c</w:t>
      </w:r>
      <w:r w:rsidRPr="00CF7674">
        <w:rPr>
          <w:rFonts w:cstheme="minorHAnsi"/>
        </w:rPr>
        <w:t xml:space="preserve">ommunication </w:t>
      </w:r>
      <w:r w:rsidR="000D20BF">
        <w:rPr>
          <w:rFonts w:cstheme="minorHAnsi"/>
        </w:rPr>
        <w:t xml:space="preserve">under the United Nations Framework Convention on Climate Change </w:t>
      </w:r>
      <w:r w:rsidRPr="00CF7674">
        <w:rPr>
          <w:rFonts w:cstheme="minorHAnsi"/>
        </w:rPr>
        <w:t xml:space="preserve">and </w:t>
      </w:r>
      <w:r w:rsidR="000D20BF">
        <w:rPr>
          <w:rFonts w:cstheme="minorHAnsi"/>
        </w:rPr>
        <w:t>b</w:t>
      </w:r>
      <w:r w:rsidRPr="00CF7674">
        <w:rPr>
          <w:rFonts w:cstheme="minorHAnsi"/>
        </w:rPr>
        <w:t xml:space="preserve">iennial </w:t>
      </w:r>
      <w:r w:rsidR="000D20BF">
        <w:rPr>
          <w:rFonts w:cstheme="minorHAnsi"/>
        </w:rPr>
        <w:t>r</w:t>
      </w:r>
      <w:r w:rsidRPr="00CF7674">
        <w:rPr>
          <w:rFonts w:cstheme="minorHAnsi"/>
        </w:rPr>
        <w:t>eports.</w:t>
      </w:r>
    </w:p>
    <w:p w14:paraId="4EC655F9" w14:textId="77777777" w:rsidR="001E1136" w:rsidRPr="009844B7" w:rsidRDefault="001E1136" w:rsidP="00525FF9">
      <w:pPr>
        <w:pStyle w:val="ListParagraph"/>
        <w:tabs>
          <w:tab w:val="left" w:pos="90"/>
          <w:tab w:val="left" w:pos="1080"/>
        </w:tabs>
        <w:ind w:right="850"/>
        <w:jc w:val="both"/>
        <w:rPr>
          <w:rFonts w:cstheme="minorHAnsi"/>
          <w:sz w:val="12"/>
          <w:szCs w:val="12"/>
        </w:rPr>
      </w:pPr>
    </w:p>
    <w:p w14:paraId="29DD0B4C" w14:textId="46EF45E0" w:rsidR="001E1136" w:rsidRPr="001953CB" w:rsidRDefault="001E1136" w:rsidP="00280601">
      <w:pPr>
        <w:pStyle w:val="ListParagraph"/>
        <w:numPr>
          <w:ilvl w:val="0"/>
          <w:numId w:val="2"/>
        </w:numPr>
        <w:tabs>
          <w:tab w:val="left" w:pos="1080"/>
        </w:tabs>
        <w:ind w:left="720" w:right="850" w:firstLine="0"/>
        <w:contextualSpacing/>
        <w:jc w:val="both"/>
      </w:pPr>
      <w:r w:rsidRPr="007F40C0">
        <w:rPr>
          <w:iCs/>
        </w:rPr>
        <w:t>UNDP will sustain and scale</w:t>
      </w:r>
      <w:r w:rsidR="007F40C0">
        <w:rPr>
          <w:iCs/>
        </w:rPr>
        <w:t xml:space="preserve"> </w:t>
      </w:r>
      <w:r w:rsidRPr="007F40C0">
        <w:rPr>
          <w:iCs/>
        </w:rPr>
        <w:t>up its assistance for natural resource management and conservation of biodiversity</w:t>
      </w:r>
      <w:r>
        <w:rPr>
          <w:i/>
        </w:rPr>
        <w:t xml:space="preserve">. </w:t>
      </w:r>
      <w:r w:rsidRPr="008B0880">
        <w:rPr>
          <w:rFonts w:cstheme="minorHAnsi"/>
        </w:rPr>
        <w:t xml:space="preserve">UNDP will support implementation of the </w:t>
      </w:r>
      <w:r w:rsidR="000D20BF">
        <w:rPr>
          <w:rFonts w:cstheme="minorHAnsi"/>
        </w:rPr>
        <w:t xml:space="preserve">Government’s </w:t>
      </w:r>
      <w:r w:rsidRPr="008B0880">
        <w:rPr>
          <w:rFonts w:cstheme="minorHAnsi"/>
        </w:rPr>
        <w:t>10-year Forest Sector Development Plan (FSDP)</w:t>
      </w:r>
      <w:r w:rsidR="007F40C0">
        <w:rPr>
          <w:rFonts w:cstheme="minorHAnsi"/>
        </w:rPr>
        <w:t>, the</w:t>
      </w:r>
      <w:r>
        <w:rPr>
          <w:rFonts w:cstheme="minorHAnsi"/>
        </w:rPr>
        <w:t xml:space="preserve"> REDD</w:t>
      </w:r>
      <w:r w:rsidR="007F40C0">
        <w:rPr>
          <w:rFonts w:cstheme="minorHAnsi"/>
        </w:rPr>
        <w:t>-plus mechanism</w:t>
      </w:r>
      <w:r>
        <w:rPr>
          <w:rFonts w:cstheme="minorHAnsi"/>
        </w:rPr>
        <w:t xml:space="preserve"> </w:t>
      </w:r>
      <w:r w:rsidRPr="008B0880">
        <w:rPr>
          <w:rFonts w:cstheme="minorHAnsi"/>
        </w:rPr>
        <w:t xml:space="preserve">and strengthening </w:t>
      </w:r>
      <w:r>
        <w:rPr>
          <w:rFonts w:cstheme="minorHAnsi"/>
        </w:rPr>
        <w:t xml:space="preserve">of </w:t>
      </w:r>
      <w:r w:rsidRPr="008B0880">
        <w:rPr>
          <w:rFonts w:cstheme="minorHAnsi"/>
        </w:rPr>
        <w:t xml:space="preserve">forest </w:t>
      </w:r>
      <w:r>
        <w:rPr>
          <w:rFonts w:cstheme="minorHAnsi"/>
        </w:rPr>
        <w:t xml:space="preserve">sector </w:t>
      </w:r>
      <w:r w:rsidRPr="008B0880">
        <w:rPr>
          <w:rFonts w:cstheme="minorHAnsi"/>
        </w:rPr>
        <w:t>institutions to enhance conservation and development of forest</w:t>
      </w:r>
      <w:r>
        <w:rPr>
          <w:rFonts w:cstheme="minorHAnsi"/>
        </w:rPr>
        <w:t>s</w:t>
      </w:r>
      <w:r w:rsidRPr="008B0880">
        <w:rPr>
          <w:rFonts w:cstheme="minorHAnsi"/>
        </w:rPr>
        <w:t xml:space="preserve"> for multiple benefits</w:t>
      </w:r>
      <w:r>
        <w:rPr>
          <w:rFonts w:cstheme="minorHAnsi"/>
        </w:rPr>
        <w:t xml:space="preserve">, building on partnerships with </w:t>
      </w:r>
      <w:r w:rsidR="007F40C0">
        <w:rPr>
          <w:rFonts w:cstheme="minorHAnsi"/>
        </w:rPr>
        <w:t xml:space="preserve">the Governments of </w:t>
      </w:r>
      <w:r>
        <w:rPr>
          <w:rFonts w:cstheme="minorHAnsi"/>
        </w:rPr>
        <w:t>Denmark, Norway and Sweden</w:t>
      </w:r>
      <w:r w:rsidRPr="008B0880">
        <w:rPr>
          <w:rFonts w:cstheme="minorHAnsi"/>
        </w:rPr>
        <w:t xml:space="preserve">. </w:t>
      </w:r>
      <w:r w:rsidR="00280601" w:rsidRPr="00280601">
        <w:rPr>
          <w:rFonts w:cstheme="minorHAnsi"/>
        </w:rPr>
        <w:t xml:space="preserve">Preventing forest loss, promoting restoration and integrating sustainability into major commercial crops such as coffee will be priorities to </w:t>
      </w:r>
      <w:r w:rsidR="00280601">
        <w:rPr>
          <w:rFonts w:cstheme="minorHAnsi"/>
        </w:rPr>
        <w:t xml:space="preserve">raise productivity, boost livelihoods and </w:t>
      </w:r>
      <w:r w:rsidR="002E7764">
        <w:rPr>
          <w:rFonts w:cstheme="minorHAnsi"/>
        </w:rPr>
        <w:t>reduce</w:t>
      </w:r>
      <w:r w:rsidR="00280601" w:rsidRPr="00280601">
        <w:rPr>
          <w:rFonts w:cstheme="minorHAnsi"/>
        </w:rPr>
        <w:t xml:space="preserve"> p</w:t>
      </w:r>
      <w:r w:rsidR="00280601">
        <w:rPr>
          <w:rFonts w:cstheme="minorHAnsi"/>
        </w:rPr>
        <w:t>overty</w:t>
      </w:r>
      <w:r w:rsidR="00280601" w:rsidRPr="00280601">
        <w:rPr>
          <w:rFonts w:cstheme="minorHAnsi"/>
        </w:rPr>
        <w:t xml:space="preserve">. </w:t>
      </w:r>
      <w:r w:rsidRPr="00280601">
        <w:rPr>
          <w:rFonts w:cstheme="minorHAnsi"/>
        </w:rPr>
        <w:t>UNDP will partner closely with regional and city administrations on implementation of the FSDP and intensify private sector engagement in the sustainable use of forest resources for value addition and job creation</w:t>
      </w:r>
      <w:r w:rsidR="003C6D43">
        <w:rPr>
          <w:rFonts w:cstheme="minorHAnsi"/>
        </w:rPr>
        <w:t>, utili</w:t>
      </w:r>
      <w:r w:rsidR="002E7764">
        <w:rPr>
          <w:rFonts w:cstheme="minorHAnsi"/>
        </w:rPr>
        <w:t>z</w:t>
      </w:r>
      <w:r w:rsidR="003C6D43">
        <w:rPr>
          <w:rFonts w:cstheme="minorHAnsi"/>
        </w:rPr>
        <w:t xml:space="preserve">ing, among things, an emerging partnership with </w:t>
      </w:r>
      <w:r w:rsidR="00D628E0">
        <w:rPr>
          <w:rFonts w:cstheme="minorHAnsi"/>
        </w:rPr>
        <w:t xml:space="preserve">KOICA </w:t>
      </w:r>
      <w:r w:rsidR="003C6D43">
        <w:rPr>
          <w:rFonts w:cstheme="minorHAnsi"/>
        </w:rPr>
        <w:t>to tap Ethiopia’s major bamboo forests</w:t>
      </w:r>
      <w:r w:rsidRPr="00280601">
        <w:rPr>
          <w:rFonts w:cstheme="minorHAnsi"/>
        </w:rPr>
        <w:t xml:space="preserve">. UNDP will support </w:t>
      </w:r>
      <w:r w:rsidR="006F1BB2">
        <w:rPr>
          <w:rFonts w:cstheme="minorHAnsi"/>
        </w:rPr>
        <w:t xml:space="preserve">measures </w:t>
      </w:r>
      <w:r w:rsidRPr="00280601">
        <w:rPr>
          <w:rFonts w:cstheme="minorHAnsi"/>
        </w:rPr>
        <w:t xml:space="preserve">to improve conservation of biodiversity resources and sustainably </w:t>
      </w:r>
      <w:r w:rsidR="005C2B36">
        <w:rPr>
          <w:rFonts w:cstheme="minorHAnsi"/>
        </w:rPr>
        <w:t>manage</w:t>
      </w:r>
      <w:r w:rsidRPr="00280601">
        <w:rPr>
          <w:rFonts w:cstheme="minorHAnsi"/>
        </w:rPr>
        <w:t xml:space="preserve"> protected areas.</w:t>
      </w:r>
      <w:r w:rsidR="00F21699" w:rsidRPr="00280601">
        <w:rPr>
          <w:rFonts w:cstheme="minorHAnsi"/>
        </w:rPr>
        <w:t xml:space="preserve"> Action o</w:t>
      </w:r>
      <w:r w:rsidR="00165C5D" w:rsidRPr="00280601">
        <w:rPr>
          <w:rFonts w:cstheme="minorHAnsi"/>
        </w:rPr>
        <w:t xml:space="preserve">n </w:t>
      </w:r>
      <w:r w:rsidR="00314209">
        <w:rPr>
          <w:rFonts w:cstheme="minorHAnsi"/>
        </w:rPr>
        <w:t xml:space="preserve">combating </w:t>
      </w:r>
      <w:r w:rsidR="00F21699" w:rsidRPr="00280601">
        <w:rPr>
          <w:rFonts w:cstheme="minorHAnsi"/>
        </w:rPr>
        <w:t>desertification, a growing threat, will be accelerated.</w:t>
      </w:r>
      <w:r w:rsidRPr="00280601">
        <w:rPr>
          <w:rFonts w:cstheme="minorHAnsi"/>
        </w:rPr>
        <w:t xml:space="preserve">  </w:t>
      </w:r>
    </w:p>
    <w:p w14:paraId="20073449" w14:textId="77777777" w:rsidR="001E1136" w:rsidRPr="009844B7" w:rsidRDefault="001E1136" w:rsidP="00525FF9">
      <w:pPr>
        <w:pStyle w:val="ListParagraph"/>
        <w:tabs>
          <w:tab w:val="left" w:pos="1080"/>
        </w:tabs>
        <w:ind w:right="850"/>
        <w:jc w:val="both"/>
        <w:rPr>
          <w:sz w:val="12"/>
          <w:szCs w:val="12"/>
        </w:rPr>
      </w:pPr>
    </w:p>
    <w:p w14:paraId="4F6D878C" w14:textId="4CA60F1F" w:rsidR="001E1136" w:rsidRPr="00AA1CAD" w:rsidRDefault="001E1136" w:rsidP="00BD5A5E">
      <w:pPr>
        <w:pStyle w:val="ListParagraph"/>
        <w:numPr>
          <w:ilvl w:val="0"/>
          <w:numId w:val="2"/>
        </w:numPr>
        <w:tabs>
          <w:tab w:val="left" w:pos="1080"/>
        </w:tabs>
        <w:ind w:left="720" w:right="850" w:firstLine="0"/>
        <w:contextualSpacing/>
        <w:jc w:val="both"/>
        <w:rPr>
          <w:i/>
        </w:rPr>
      </w:pPr>
      <w:r w:rsidRPr="002E7764">
        <w:rPr>
          <w:iCs/>
        </w:rPr>
        <w:t>UNDP will focus on access to renewable, affordable and clean energy</w:t>
      </w:r>
      <w:r w:rsidRPr="00AA1CAD">
        <w:rPr>
          <w:i/>
        </w:rPr>
        <w:t xml:space="preserve"> </w:t>
      </w:r>
      <w:r>
        <w:t>as a major catalyst for the transition to a jobs-rich green economy</w:t>
      </w:r>
      <w:r w:rsidR="00E63827">
        <w:t>, ensuring that women and female-headed households benefit from this investment</w:t>
      </w:r>
      <w:r>
        <w:t xml:space="preserve">. UNDP will work at </w:t>
      </w:r>
      <w:r w:rsidR="002E7764">
        <w:t xml:space="preserve">the </w:t>
      </w:r>
      <w:r>
        <w:t>three levels</w:t>
      </w:r>
      <w:r w:rsidR="002E7764">
        <w:t xml:space="preserve"> of </w:t>
      </w:r>
      <w:r>
        <w:t>policy analysis, advocacy and advisory services to de-risk and create an enabling environment for the emergence of a market at</w:t>
      </w:r>
      <w:r w:rsidR="002E7764">
        <w:t xml:space="preserve"> </w:t>
      </w:r>
      <w:r>
        <w:t xml:space="preserve">scale for renewable energy services; prototyping of business models and technologies with private sector participation; and development of bankable projects to crowd-in investment.  </w:t>
      </w:r>
      <w:r w:rsidR="005C2B36">
        <w:t>Partnerships with sister agencies will be emphasi</w:t>
      </w:r>
      <w:r w:rsidR="002E7764">
        <w:t>z</w:t>
      </w:r>
      <w:r w:rsidR="005C2B36">
        <w:t xml:space="preserve">ed as will </w:t>
      </w:r>
      <w:r>
        <w:t>South-South cooperation</w:t>
      </w:r>
      <w:r w:rsidR="005C2B36">
        <w:t xml:space="preserve">, </w:t>
      </w:r>
      <w:r>
        <w:t xml:space="preserve">tapping ongoing collaboration with </w:t>
      </w:r>
      <w:r w:rsidR="002E7764">
        <w:t xml:space="preserve">the Government of </w:t>
      </w:r>
      <w:r>
        <w:t xml:space="preserve">China </w:t>
      </w:r>
      <w:r w:rsidR="00D957D8">
        <w:t>and others</w:t>
      </w:r>
      <w:r w:rsidR="006B16A6">
        <w:t>.</w:t>
      </w:r>
    </w:p>
    <w:p w14:paraId="37F5D416" w14:textId="77777777" w:rsidR="001E1136" w:rsidRPr="009844B7" w:rsidRDefault="001E1136" w:rsidP="00525FF9">
      <w:pPr>
        <w:pStyle w:val="ListParagraph"/>
        <w:tabs>
          <w:tab w:val="left" w:pos="1080"/>
        </w:tabs>
        <w:ind w:right="850"/>
        <w:rPr>
          <w:iCs/>
          <w:sz w:val="12"/>
          <w:szCs w:val="12"/>
        </w:rPr>
      </w:pPr>
    </w:p>
    <w:p w14:paraId="6CD61BBE" w14:textId="778628E7" w:rsidR="001E1136" w:rsidRPr="00A966A9" w:rsidRDefault="001E1136" w:rsidP="00BD5A5E">
      <w:pPr>
        <w:pStyle w:val="ListParagraph"/>
        <w:numPr>
          <w:ilvl w:val="0"/>
          <w:numId w:val="2"/>
        </w:numPr>
        <w:tabs>
          <w:tab w:val="left" w:pos="1080"/>
        </w:tabs>
        <w:ind w:left="720" w:right="850" w:firstLine="0"/>
        <w:contextualSpacing/>
        <w:jc w:val="both"/>
      </w:pPr>
      <w:r w:rsidRPr="002E7764">
        <w:rPr>
          <w:iCs/>
        </w:rPr>
        <w:t>UNDP will build</w:t>
      </w:r>
      <w:r w:rsidR="002E7764" w:rsidRPr="002E7764">
        <w:rPr>
          <w:iCs/>
        </w:rPr>
        <w:t xml:space="preserve"> </w:t>
      </w:r>
      <w:r w:rsidRPr="002E7764">
        <w:rPr>
          <w:iCs/>
        </w:rPr>
        <w:t>up its portfolio on sustainable urbani</w:t>
      </w:r>
      <w:r w:rsidR="002E7764" w:rsidRPr="002E7764">
        <w:rPr>
          <w:iCs/>
        </w:rPr>
        <w:t>z</w:t>
      </w:r>
      <w:r w:rsidRPr="002E7764">
        <w:rPr>
          <w:iCs/>
        </w:rPr>
        <w:t>ation</w:t>
      </w:r>
      <w:r w:rsidR="000F3B9C">
        <w:rPr>
          <w:iCs/>
        </w:rPr>
        <w:t xml:space="preserve">, </w:t>
      </w:r>
      <w:r w:rsidRPr="00386A14">
        <w:rPr>
          <w:rFonts w:cstheme="minorHAnsi"/>
        </w:rPr>
        <w:t>continu</w:t>
      </w:r>
      <w:r w:rsidR="000F3B9C">
        <w:rPr>
          <w:rFonts w:cstheme="minorHAnsi"/>
        </w:rPr>
        <w:t>ing</w:t>
      </w:r>
      <w:r w:rsidRPr="00386A14">
        <w:rPr>
          <w:rFonts w:cstheme="minorHAnsi"/>
        </w:rPr>
        <w:t xml:space="preserve"> work on urban waste management</w:t>
      </w:r>
      <w:r w:rsidR="002E7764">
        <w:rPr>
          <w:rFonts w:cstheme="minorHAnsi"/>
        </w:rPr>
        <w:t>,</w:t>
      </w:r>
      <w:r w:rsidRPr="00386A14">
        <w:rPr>
          <w:rFonts w:cstheme="minorHAnsi"/>
        </w:rPr>
        <w:t xml:space="preserve"> combin</w:t>
      </w:r>
      <w:r>
        <w:rPr>
          <w:rFonts w:cstheme="minorHAnsi"/>
        </w:rPr>
        <w:t>ing</w:t>
      </w:r>
      <w:r w:rsidRPr="00386A14">
        <w:rPr>
          <w:rFonts w:cstheme="minorHAnsi"/>
        </w:rPr>
        <w:t xml:space="preserve"> livelihoods improvement, development </w:t>
      </w:r>
      <w:r>
        <w:rPr>
          <w:rFonts w:cstheme="minorHAnsi"/>
        </w:rPr>
        <w:t xml:space="preserve">of </w:t>
      </w:r>
      <w:r w:rsidRPr="00386A14">
        <w:rPr>
          <w:rFonts w:cstheme="minorHAnsi"/>
        </w:rPr>
        <w:t>urban greenery and climate change mitigation.</w:t>
      </w:r>
      <w:r>
        <w:rPr>
          <w:rFonts w:cstheme="minorHAnsi"/>
        </w:rPr>
        <w:t xml:space="preserve"> Building on continued support to the Beautifying Sheger Project in Addis Ababa, a S</w:t>
      </w:r>
      <w:r w:rsidRPr="00386A14">
        <w:rPr>
          <w:rFonts w:cstheme="minorHAnsi"/>
        </w:rPr>
        <w:t xml:space="preserve">mart </w:t>
      </w:r>
      <w:r>
        <w:rPr>
          <w:rFonts w:cstheme="minorHAnsi"/>
        </w:rPr>
        <w:t>C</w:t>
      </w:r>
      <w:r w:rsidRPr="00386A14">
        <w:rPr>
          <w:rFonts w:cstheme="minorHAnsi"/>
        </w:rPr>
        <w:t xml:space="preserve">ities </w:t>
      </w:r>
      <w:r>
        <w:rPr>
          <w:rFonts w:cstheme="minorHAnsi"/>
        </w:rPr>
        <w:t>H</w:t>
      </w:r>
      <w:r w:rsidRPr="00386A14">
        <w:rPr>
          <w:rFonts w:cstheme="minorHAnsi"/>
        </w:rPr>
        <w:t>ub</w:t>
      </w:r>
      <w:r w:rsidR="008F6210">
        <w:rPr>
          <w:rFonts w:cstheme="minorHAnsi"/>
        </w:rPr>
        <w:t xml:space="preserve"> </w:t>
      </w:r>
      <w:r>
        <w:rPr>
          <w:rFonts w:cstheme="minorHAnsi"/>
        </w:rPr>
        <w:t xml:space="preserve">will focus on solutions using digital and analogue technologies to boost inclusion, sustainability and resilience, with a special focus on the role of women in advancing the </w:t>
      </w:r>
      <w:r w:rsidRPr="00A966A9">
        <w:rPr>
          <w:rFonts w:cstheme="minorHAnsi"/>
        </w:rPr>
        <w:t>New Urban Agenda.</w:t>
      </w:r>
    </w:p>
    <w:p w14:paraId="6CF33A5D" w14:textId="77777777" w:rsidR="001E1136" w:rsidRPr="009844B7" w:rsidRDefault="001E1136" w:rsidP="00525FF9">
      <w:pPr>
        <w:pStyle w:val="ListParagraph"/>
        <w:tabs>
          <w:tab w:val="left" w:pos="1080"/>
        </w:tabs>
        <w:ind w:right="850"/>
        <w:jc w:val="both"/>
        <w:rPr>
          <w:sz w:val="12"/>
          <w:szCs w:val="12"/>
        </w:rPr>
      </w:pPr>
    </w:p>
    <w:p w14:paraId="4A12E2D1" w14:textId="50F5ACB4" w:rsidR="001E1136" w:rsidRPr="00076725" w:rsidRDefault="001E1136" w:rsidP="00E8510C">
      <w:pPr>
        <w:pStyle w:val="ListParagraph"/>
        <w:numPr>
          <w:ilvl w:val="0"/>
          <w:numId w:val="2"/>
        </w:numPr>
        <w:tabs>
          <w:tab w:val="left" w:pos="1080"/>
        </w:tabs>
        <w:ind w:left="720" w:right="850" w:firstLine="0"/>
        <w:contextualSpacing/>
        <w:jc w:val="both"/>
      </w:pPr>
      <w:r w:rsidRPr="00A966A9">
        <w:rPr>
          <w:rFonts w:cstheme="minorHAnsi"/>
          <w:iCs/>
        </w:rPr>
        <w:t xml:space="preserve">UNDP will </w:t>
      </w:r>
      <w:r w:rsidR="005C2B36" w:rsidRPr="00A966A9">
        <w:rPr>
          <w:rFonts w:cstheme="minorHAnsi"/>
          <w:iCs/>
        </w:rPr>
        <w:t xml:space="preserve">invest in </w:t>
      </w:r>
      <w:r w:rsidRPr="00A966A9">
        <w:rPr>
          <w:rFonts w:cstheme="minorHAnsi"/>
          <w:iCs/>
        </w:rPr>
        <w:t>early warning and risk management systems to deal with the rising threat of natural disasters</w:t>
      </w:r>
      <w:r w:rsidR="001A3419">
        <w:rPr>
          <w:rFonts w:cstheme="minorHAnsi"/>
          <w:iCs/>
        </w:rPr>
        <w:t>.</w:t>
      </w:r>
      <w:r w:rsidR="00D901A4">
        <w:rPr>
          <w:rStyle w:val="FootnoteReference"/>
          <w:iCs/>
        </w:rPr>
        <w:footnoteReference w:id="16"/>
      </w:r>
      <w:r w:rsidRPr="00E8510C">
        <w:rPr>
          <w:rFonts w:cstheme="minorHAnsi"/>
        </w:rPr>
        <w:t xml:space="preserve"> </w:t>
      </w:r>
      <w:r w:rsidR="008F6210">
        <w:rPr>
          <w:rFonts w:cstheme="minorHAnsi"/>
        </w:rPr>
        <w:t>E</w:t>
      </w:r>
      <w:r w:rsidRPr="00E8510C">
        <w:rPr>
          <w:rFonts w:cstheme="minorHAnsi"/>
        </w:rPr>
        <w:t>arly warning systems</w:t>
      </w:r>
      <w:r w:rsidR="008F6210">
        <w:rPr>
          <w:rFonts w:cstheme="minorHAnsi"/>
        </w:rPr>
        <w:t xml:space="preserve"> will be developed</w:t>
      </w:r>
      <w:r w:rsidRPr="00E8510C">
        <w:rPr>
          <w:rFonts w:cstheme="minorHAnsi"/>
        </w:rPr>
        <w:t xml:space="preserve"> in vulnerable regions</w:t>
      </w:r>
      <w:r w:rsidR="00BD78C7">
        <w:rPr>
          <w:rFonts w:cstheme="minorHAnsi"/>
        </w:rPr>
        <w:t xml:space="preserve">, linked </w:t>
      </w:r>
      <w:r w:rsidRPr="00E8510C">
        <w:rPr>
          <w:rFonts w:cstheme="minorHAnsi"/>
        </w:rPr>
        <w:t>to contingency planning. UNDP will support the generation of gender</w:t>
      </w:r>
      <w:r w:rsidR="00A966A9">
        <w:rPr>
          <w:rFonts w:cstheme="minorHAnsi"/>
        </w:rPr>
        <w:t>-</w:t>
      </w:r>
      <w:r w:rsidRPr="00E8510C">
        <w:rPr>
          <w:rFonts w:cstheme="minorHAnsi"/>
        </w:rPr>
        <w:t>disaggregated</w:t>
      </w:r>
      <w:r w:rsidR="00A966A9">
        <w:rPr>
          <w:rFonts w:cstheme="minorHAnsi"/>
        </w:rPr>
        <w:t>,</w:t>
      </w:r>
      <w:r w:rsidRPr="00E8510C">
        <w:rPr>
          <w:rFonts w:cstheme="minorHAnsi"/>
        </w:rPr>
        <w:t xml:space="preserve"> multi-hazard disaster risk assessments and information products </w:t>
      </w:r>
      <w:r w:rsidR="00BD78C7">
        <w:rPr>
          <w:rFonts w:cstheme="minorHAnsi"/>
        </w:rPr>
        <w:t xml:space="preserve">with </w:t>
      </w:r>
      <w:r w:rsidRPr="00E8510C">
        <w:rPr>
          <w:rFonts w:cstheme="minorHAnsi"/>
        </w:rPr>
        <w:t>increased emphasis on hazard specifics and calculation of associated damage and loss potential vis-à-vis various risk scenarios. UNDP will</w:t>
      </w:r>
      <w:r w:rsidR="00D957D8" w:rsidRPr="00E8510C">
        <w:rPr>
          <w:rFonts w:cstheme="minorHAnsi"/>
        </w:rPr>
        <w:t xml:space="preserve"> </w:t>
      </w:r>
      <w:r w:rsidR="00F31E2B" w:rsidRPr="00E8510C">
        <w:rPr>
          <w:rFonts w:cstheme="minorHAnsi"/>
        </w:rPr>
        <w:t>generate a climate and disaster risk governance baseline and strengthen disaster risk governance, including for recovery</w:t>
      </w:r>
      <w:r w:rsidR="00F31E2B">
        <w:rPr>
          <w:rFonts w:cstheme="minorHAnsi"/>
        </w:rPr>
        <w:t xml:space="preserve">; </w:t>
      </w:r>
      <w:r w:rsidR="00F31E2B" w:rsidRPr="00E8510C">
        <w:rPr>
          <w:rFonts w:cstheme="minorHAnsi"/>
        </w:rPr>
        <w:t xml:space="preserve">integrate </w:t>
      </w:r>
      <w:r w:rsidR="00A966A9">
        <w:rPr>
          <w:rFonts w:cstheme="minorHAnsi"/>
        </w:rPr>
        <w:t xml:space="preserve">disaster risk reduction </w:t>
      </w:r>
      <w:r w:rsidR="00F31E2B" w:rsidRPr="00E8510C">
        <w:rPr>
          <w:rFonts w:cstheme="minorHAnsi"/>
        </w:rPr>
        <w:t xml:space="preserve">into national </w:t>
      </w:r>
      <w:r w:rsidR="00F31E2B">
        <w:rPr>
          <w:rFonts w:cstheme="minorHAnsi"/>
        </w:rPr>
        <w:t xml:space="preserve">planning, </w:t>
      </w:r>
      <w:r w:rsidR="00F31E2B" w:rsidRPr="00E8510C">
        <w:rPr>
          <w:rFonts w:cstheme="minorHAnsi"/>
        </w:rPr>
        <w:t>budgeting and accounting systems</w:t>
      </w:r>
      <w:r w:rsidR="00F31E2B">
        <w:rPr>
          <w:rFonts w:cstheme="minorHAnsi"/>
        </w:rPr>
        <w:t xml:space="preserve">; </w:t>
      </w:r>
      <w:r w:rsidR="00E8510C" w:rsidRPr="00E8510C">
        <w:rPr>
          <w:rFonts w:cstheme="minorHAnsi"/>
        </w:rPr>
        <w:t xml:space="preserve">promote </w:t>
      </w:r>
      <w:r w:rsidR="00E8510C">
        <w:rPr>
          <w:rFonts w:cstheme="minorHAnsi"/>
        </w:rPr>
        <w:t xml:space="preserve">and </w:t>
      </w:r>
      <w:r w:rsidR="00D957D8" w:rsidRPr="00E8510C">
        <w:rPr>
          <w:rFonts w:cstheme="minorHAnsi"/>
        </w:rPr>
        <w:t>s</w:t>
      </w:r>
      <w:r w:rsidRPr="00E8510C">
        <w:rPr>
          <w:rFonts w:cstheme="minorHAnsi"/>
        </w:rPr>
        <w:t>upport tracking of disaster risk management investments;</w:t>
      </w:r>
      <w:r w:rsidR="00F31E2B">
        <w:rPr>
          <w:rFonts w:cstheme="minorHAnsi"/>
        </w:rPr>
        <w:t xml:space="preserve"> </w:t>
      </w:r>
      <w:r w:rsidR="00E63827" w:rsidRPr="00E8510C">
        <w:rPr>
          <w:rFonts w:cstheme="minorHAnsi"/>
        </w:rPr>
        <w:t>and draw attention to gender-differentiated impact</w:t>
      </w:r>
      <w:r w:rsidR="00A966A9">
        <w:rPr>
          <w:rFonts w:cstheme="minorHAnsi"/>
        </w:rPr>
        <w:t>s</w:t>
      </w:r>
      <w:r w:rsidR="00E63827" w:rsidRPr="00E8510C">
        <w:rPr>
          <w:rFonts w:cstheme="minorHAnsi"/>
        </w:rPr>
        <w:t xml:space="preserve"> and responses.  </w:t>
      </w:r>
    </w:p>
    <w:p w14:paraId="4192B2E0" w14:textId="77777777" w:rsidR="00076725" w:rsidRDefault="00076725" w:rsidP="00076725">
      <w:pPr>
        <w:pStyle w:val="ListParagraph"/>
      </w:pPr>
    </w:p>
    <w:p w14:paraId="33E50315" w14:textId="74E9DC57" w:rsidR="00525FF9" w:rsidRDefault="00525FF9" w:rsidP="009844B7">
      <w:pPr>
        <w:pStyle w:val="Heading1"/>
        <w:numPr>
          <w:ilvl w:val="0"/>
          <w:numId w:val="52"/>
        </w:numPr>
        <w:tabs>
          <w:tab w:val="left" w:pos="1800"/>
        </w:tabs>
        <w:spacing w:after="200"/>
        <w:ind w:left="720" w:right="1267" w:hanging="450"/>
        <w:jc w:val="both"/>
        <w:rPr>
          <w:rFonts w:ascii="Times New Roman" w:hAnsi="Times New Roman"/>
          <w:color w:val="000000"/>
          <w:sz w:val="24"/>
          <w:szCs w:val="24"/>
        </w:rPr>
      </w:pPr>
      <w:r w:rsidRPr="003C26C1">
        <w:rPr>
          <w:rFonts w:ascii="Times New Roman" w:hAnsi="Times New Roman"/>
          <w:color w:val="000000"/>
          <w:sz w:val="24"/>
          <w:szCs w:val="24"/>
          <w:lang w:val="en-US"/>
        </w:rPr>
        <w:lastRenderedPageBreak/>
        <w:t xml:space="preserve">Programme and </w:t>
      </w:r>
      <w:r w:rsidR="009844B7">
        <w:rPr>
          <w:rFonts w:ascii="Times New Roman" w:hAnsi="Times New Roman"/>
          <w:color w:val="000000"/>
          <w:sz w:val="24"/>
          <w:szCs w:val="24"/>
          <w:lang w:val="en-US"/>
        </w:rPr>
        <w:t>r</w:t>
      </w:r>
      <w:r w:rsidRPr="003C26C1">
        <w:rPr>
          <w:rFonts w:ascii="Times New Roman" w:hAnsi="Times New Roman"/>
          <w:color w:val="000000"/>
          <w:sz w:val="24"/>
          <w:szCs w:val="24"/>
          <w:lang w:val="en-US"/>
        </w:rPr>
        <w:t xml:space="preserve">isk </w:t>
      </w:r>
      <w:r w:rsidR="009844B7">
        <w:rPr>
          <w:rFonts w:ascii="Times New Roman" w:hAnsi="Times New Roman"/>
          <w:color w:val="000000"/>
          <w:sz w:val="24"/>
          <w:szCs w:val="24"/>
          <w:lang w:val="en-US"/>
        </w:rPr>
        <w:t>m</w:t>
      </w:r>
      <w:r w:rsidRPr="003C26C1">
        <w:rPr>
          <w:rFonts w:ascii="Times New Roman" w:hAnsi="Times New Roman"/>
          <w:color w:val="000000"/>
          <w:sz w:val="24"/>
          <w:szCs w:val="24"/>
          <w:lang w:val="en-US"/>
        </w:rPr>
        <w:t>anagement</w:t>
      </w:r>
      <w:r w:rsidRPr="003C26C1">
        <w:rPr>
          <w:rFonts w:ascii="Times New Roman" w:hAnsi="Times New Roman"/>
          <w:color w:val="000000"/>
          <w:sz w:val="24"/>
          <w:szCs w:val="24"/>
        </w:rPr>
        <w:t xml:space="preserve"> </w:t>
      </w:r>
    </w:p>
    <w:p w14:paraId="5DD4B684" w14:textId="548B4F73" w:rsidR="00924D34" w:rsidRPr="00924D34" w:rsidRDefault="000075FC" w:rsidP="000075FC">
      <w:pPr>
        <w:pStyle w:val="ListParagraph"/>
        <w:numPr>
          <w:ilvl w:val="0"/>
          <w:numId w:val="2"/>
        </w:numPr>
        <w:tabs>
          <w:tab w:val="left" w:pos="1080"/>
        </w:tabs>
        <w:ind w:left="720" w:right="850" w:firstLine="0"/>
        <w:contextualSpacing/>
        <w:jc w:val="both"/>
        <w:rPr>
          <w:rFonts w:cstheme="minorHAnsi"/>
        </w:rPr>
      </w:pPr>
      <w:r w:rsidRPr="00D6785D">
        <w:t xml:space="preserve">This country programme document outlines UNDP contributions to national results and serves as the primary unit of accountability to the Executive Board for results alignment and resources assigned to the programme at country level. </w:t>
      </w:r>
      <w:r w:rsidR="00924D34">
        <w:t xml:space="preserve"> </w:t>
      </w:r>
      <w:r w:rsidRPr="00D6785D">
        <w:t xml:space="preserve">Accountabilities of managers at the country, regional and headquarter levels with respect to country programmes is prescribed in the organization’s </w:t>
      </w:r>
      <w:r w:rsidR="00A966A9">
        <w:t>p</w:t>
      </w:r>
      <w:r w:rsidRPr="00D6785D">
        <w:t xml:space="preserve">rogramme and </w:t>
      </w:r>
      <w:r w:rsidR="00A966A9">
        <w:t>o</w:t>
      </w:r>
      <w:r w:rsidRPr="00D6785D">
        <w:t xml:space="preserve">perations </w:t>
      </w:r>
      <w:r w:rsidR="00A966A9">
        <w:t>p</w:t>
      </w:r>
      <w:r w:rsidRPr="00D6785D">
        <w:t xml:space="preserve">olicies and </w:t>
      </w:r>
      <w:r w:rsidR="00A966A9">
        <w:t>p</w:t>
      </w:r>
      <w:r w:rsidRPr="00D6785D">
        <w:t xml:space="preserve">rocedures and </w:t>
      </w:r>
      <w:r w:rsidR="00A966A9">
        <w:t>i</w:t>
      </w:r>
      <w:r w:rsidRPr="00D6785D">
        <w:t xml:space="preserve">nternal </w:t>
      </w:r>
      <w:r w:rsidR="00A966A9">
        <w:t>c</w:t>
      </w:r>
      <w:r w:rsidRPr="00D6785D">
        <w:t xml:space="preserve">ontrol </w:t>
      </w:r>
      <w:r w:rsidR="00A966A9">
        <w:t>f</w:t>
      </w:r>
      <w:r w:rsidRPr="00D6785D">
        <w:t xml:space="preserve">ramework. </w:t>
      </w:r>
    </w:p>
    <w:p w14:paraId="446ACCAE" w14:textId="77777777" w:rsidR="00924D34" w:rsidRPr="003B1FF6" w:rsidRDefault="00924D34" w:rsidP="00924D34">
      <w:pPr>
        <w:pStyle w:val="ListParagraph"/>
        <w:tabs>
          <w:tab w:val="left" w:pos="1080"/>
        </w:tabs>
        <w:ind w:right="850"/>
        <w:contextualSpacing/>
        <w:jc w:val="both"/>
        <w:rPr>
          <w:rFonts w:cstheme="minorHAnsi"/>
          <w:sz w:val="12"/>
          <w:szCs w:val="12"/>
        </w:rPr>
      </w:pPr>
    </w:p>
    <w:p w14:paraId="503B0A2C" w14:textId="2C645896" w:rsidR="00474867" w:rsidRPr="00C964A0" w:rsidRDefault="000075FC" w:rsidP="009844B7">
      <w:pPr>
        <w:pStyle w:val="ListParagraph"/>
        <w:numPr>
          <w:ilvl w:val="0"/>
          <w:numId w:val="2"/>
        </w:numPr>
        <w:tabs>
          <w:tab w:val="left" w:pos="1080"/>
        </w:tabs>
        <w:spacing w:after="120"/>
        <w:ind w:left="720" w:right="850" w:firstLine="0"/>
        <w:contextualSpacing/>
        <w:jc w:val="both"/>
        <w:rPr>
          <w:rFonts w:cstheme="minorHAnsi"/>
        </w:rPr>
      </w:pPr>
      <w:r w:rsidRPr="00D6785D">
        <w:t xml:space="preserve">The programme will be nationally executed. If necessary, national execution may be replaced by direct execution for part or all of the programme to enable response to force majeure. </w:t>
      </w:r>
      <w:r w:rsidR="00A966A9">
        <w:t>The h</w:t>
      </w:r>
      <w:r w:rsidRPr="00D6785D">
        <w:t>armoni</w:t>
      </w:r>
      <w:r w:rsidR="00A966A9">
        <w:t>z</w:t>
      </w:r>
      <w:r w:rsidRPr="00D6785D">
        <w:t xml:space="preserve">ed </w:t>
      </w:r>
      <w:r w:rsidR="00A966A9">
        <w:t>a</w:t>
      </w:r>
      <w:r w:rsidRPr="00D6785D">
        <w:t xml:space="preserve">pproach to </w:t>
      </w:r>
      <w:r w:rsidR="00A966A9">
        <w:t>c</w:t>
      </w:r>
      <w:r w:rsidRPr="00D6785D">
        <w:t xml:space="preserve">ash </w:t>
      </w:r>
      <w:r w:rsidR="00A966A9">
        <w:t>t</w:t>
      </w:r>
      <w:r w:rsidRPr="00D6785D">
        <w:t xml:space="preserve">ransfers will be used to manage financial risks. Cost definitions and classifications for programme and development effectiveness will be charged to the concerned projects. The </w:t>
      </w:r>
      <w:r w:rsidR="00A966A9">
        <w:t>g</w:t>
      </w:r>
      <w:r w:rsidRPr="00D6785D">
        <w:t xml:space="preserve">overnment </w:t>
      </w:r>
      <w:r w:rsidR="00A966A9">
        <w:t>c</w:t>
      </w:r>
      <w:r w:rsidRPr="00D6785D">
        <w:t xml:space="preserve">oordinating </w:t>
      </w:r>
      <w:r w:rsidR="00A966A9">
        <w:t>a</w:t>
      </w:r>
      <w:r w:rsidRPr="00D6785D">
        <w:t>uthority will be the Ministry of Finance.</w:t>
      </w:r>
    </w:p>
    <w:p w14:paraId="04022775" w14:textId="77777777" w:rsidR="00C964A0" w:rsidRPr="009844B7" w:rsidRDefault="00C964A0" w:rsidP="00C964A0">
      <w:pPr>
        <w:pStyle w:val="ListParagraph"/>
        <w:rPr>
          <w:rFonts w:cstheme="minorHAnsi"/>
          <w:sz w:val="12"/>
          <w:szCs w:val="12"/>
        </w:rPr>
      </w:pPr>
    </w:p>
    <w:p w14:paraId="61B07570" w14:textId="5BB25D30" w:rsidR="005D34D4" w:rsidRPr="005D34D4" w:rsidRDefault="005D34D4" w:rsidP="005D34D4">
      <w:pPr>
        <w:pStyle w:val="ListParagraph"/>
        <w:numPr>
          <w:ilvl w:val="0"/>
          <w:numId w:val="2"/>
        </w:numPr>
        <w:tabs>
          <w:tab w:val="left" w:pos="1080"/>
        </w:tabs>
        <w:ind w:left="720" w:right="850" w:firstLine="0"/>
        <w:contextualSpacing/>
        <w:jc w:val="both"/>
        <w:rPr>
          <w:rFonts w:cstheme="minorHAnsi"/>
        </w:rPr>
      </w:pPr>
      <w:r>
        <w:rPr>
          <w:rFonts w:cstheme="minorHAnsi"/>
        </w:rPr>
        <w:t xml:space="preserve">Programming by </w:t>
      </w:r>
      <w:r w:rsidRPr="00A966A9">
        <w:rPr>
          <w:rFonts w:cstheme="minorHAnsi"/>
        </w:rPr>
        <w:t>UNDP will emphasise its integrator role</w:t>
      </w:r>
      <w:r w:rsidR="00155F29">
        <w:rPr>
          <w:rFonts w:cstheme="minorHAnsi"/>
          <w:b/>
          <w:bCs/>
          <w:i/>
          <w:iCs/>
        </w:rPr>
        <w:t xml:space="preserve"> </w:t>
      </w:r>
      <w:r w:rsidR="00155F29" w:rsidRPr="00155F29">
        <w:rPr>
          <w:rFonts w:cstheme="minorHAnsi"/>
        </w:rPr>
        <w:t>entailing</w:t>
      </w:r>
      <w:r w:rsidR="00F31E2B" w:rsidRPr="00155F29">
        <w:rPr>
          <w:rFonts w:cstheme="minorHAnsi"/>
        </w:rPr>
        <w:t xml:space="preserve"> </w:t>
      </w:r>
      <w:r w:rsidR="00BE1EE0">
        <w:rPr>
          <w:rFonts w:cstheme="minorHAnsi"/>
        </w:rPr>
        <w:t xml:space="preserve">a comprehensive approach: </w:t>
      </w:r>
      <w:r w:rsidRPr="005D34D4">
        <w:rPr>
          <w:rFonts w:cstheme="minorHAnsi"/>
        </w:rPr>
        <w:t xml:space="preserve">policy analysis and research that bridges gaps between sectors </w:t>
      </w:r>
      <w:r>
        <w:rPr>
          <w:rFonts w:cstheme="minorHAnsi"/>
        </w:rPr>
        <w:t xml:space="preserve">and </w:t>
      </w:r>
      <w:r w:rsidRPr="005D34D4">
        <w:rPr>
          <w:rFonts w:cstheme="minorHAnsi"/>
        </w:rPr>
        <w:t>back</w:t>
      </w:r>
      <w:r>
        <w:rPr>
          <w:rFonts w:cstheme="minorHAnsi"/>
        </w:rPr>
        <w:t>s</w:t>
      </w:r>
      <w:r w:rsidRPr="005D34D4">
        <w:rPr>
          <w:rFonts w:cstheme="minorHAnsi"/>
        </w:rPr>
        <w:t xml:space="preserve"> advice and action with evidence</w:t>
      </w:r>
      <w:r>
        <w:rPr>
          <w:rFonts w:cstheme="minorHAnsi"/>
        </w:rPr>
        <w:t>;</w:t>
      </w:r>
      <w:r w:rsidRPr="005D34D4">
        <w:rPr>
          <w:rFonts w:cstheme="minorHAnsi"/>
        </w:rPr>
        <w:t xml:space="preserve"> cross-sectoral </w:t>
      </w:r>
      <w:r w:rsidR="002F7058">
        <w:rPr>
          <w:rFonts w:cstheme="minorHAnsi"/>
        </w:rPr>
        <w:t xml:space="preserve">development </w:t>
      </w:r>
      <w:r w:rsidRPr="005D34D4">
        <w:rPr>
          <w:rFonts w:cstheme="minorHAnsi"/>
        </w:rPr>
        <w:t>planning, dialogue and coordination</w:t>
      </w:r>
      <w:r w:rsidR="00155F29">
        <w:rPr>
          <w:rFonts w:cstheme="minorHAnsi"/>
        </w:rPr>
        <w:t xml:space="preserve"> that applies a ‘whole-of-economy’ and ‘whole-of-society’ lens</w:t>
      </w:r>
      <w:r>
        <w:rPr>
          <w:rFonts w:cstheme="minorHAnsi"/>
        </w:rPr>
        <w:t xml:space="preserve">; </w:t>
      </w:r>
      <w:r w:rsidRPr="005D34D4">
        <w:rPr>
          <w:rFonts w:cstheme="minorHAnsi"/>
        </w:rPr>
        <w:t xml:space="preserve">solutions that </w:t>
      </w:r>
      <w:r w:rsidR="00155F29">
        <w:rPr>
          <w:rFonts w:cstheme="minorHAnsi"/>
        </w:rPr>
        <w:t xml:space="preserve">are </w:t>
      </w:r>
      <w:r w:rsidRPr="005D34D4">
        <w:rPr>
          <w:rFonts w:cstheme="minorHAnsi"/>
        </w:rPr>
        <w:t xml:space="preserve">integrative </w:t>
      </w:r>
      <w:r w:rsidR="00155F29">
        <w:rPr>
          <w:rFonts w:cstheme="minorHAnsi"/>
        </w:rPr>
        <w:t xml:space="preserve">in design and </w:t>
      </w:r>
      <w:r w:rsidRPr="005D34D4">
        <w:rPr>
          <w:rFonts w:cstheme="minorHAnsi"/>
        </w:rPr>
        <w:t>partnership</w:t>
      </w:r>
      <w:r w:rsidR="00BE1EE0">
        <w:rPr>
          <w:rFonts w:cstheme="minorHAnsi"/>
        </w:rPr>
        <w:t>-building</w:t>
      </w:r>
      <w:r w:rsidR="00F42CF8">
        <w:rPr>
          <w:rFonts w:cstheme="minorHAnsi"/>
        </w:rPr>
        <w:t>;</w:t>
      </w:r>
      <w:r w:rsidRPr="005D34D4">
        <w:rPr>
          <w:rStyle w:val="FootnoteReference"/>
        </w:rPr>
        <w:footnoteReference w:id="17"/>
      </w:r>
      <w:r w:rsidRPr="005D34D4">
        <w:rPr>
          <w:rFonts w:cstheme="minorHAnsi"/>
        </w:rPr>
        <w:t xml:space="preserve"> innovation</w:t>
      </w:r>
      <w:r w:rsidR="00155F29">
        <w:rPr>
          <w:rFonts w:cstheme="minorHAnsi"/>
        </w:rPr>
        <w:t xml:space="preserve"> across policy and interventions</w:t>
      </w:r>
      <w:r w:rsidRPr="005D34D4">
        <w:rPr>
          <w:rFonts w:cstheme="minorHAnsi"/>
        </w:rPr>
        <w:t xml:space="preserve">; capacity development </w:t>
      </w:r>
      <w:r w:rsidR="009D2425">
        <w:rPr>
          <w:rFonts w:cstheme="minorHAnsi"/>
        </w:rPr>
        <w:t>f</w:t>
      </w:r>
      <w:r w:rsidRPr="005D34D4">
        <w:rPr>
          <w:rFonts w:cstheme="minorHAnsi"/>
        </w:rPr>
        <w:t>or institutional transformation</w:t>
      </w:r>
      <w:r w:rsidR="009D2425">
        <w:rPr>
          <w:rFonts w:cstheme="minorHAnsi"/>
        </w:rPr>
        <w:t>; and cross-border collaboration</w:t>
      </w:r>
      <w:r w:rsidRPr="005D34D4">
        <w:rPr>
          <w:rFonts w:cstheme="minorHAnsi"/>
        </w:rPr>
        <w:t>.</w:t>
      </w:r>
    </w:p>
    <w:p w14:paraId="24B78BD9" w14:textId="77777777" w:rsidR="00474867" w:rsidRPr="009844B7" w:rsidRDefault="00474867" w:rsidP="00474867">
      <w:pPr>
        <w:pStyle w:val="ListParagraph"/>
        <w:rPr>
          <w:sz w:val="12"/>
          <w:szCs w:val="12"/>
        </w:rPr>
      </w:pPr>
    </w:p>
    <w:p w14:paraId="307CCDA3" w14:textId="64ADDD31" w:rsidR="002F7058" w:rsidRPr="002F7058" w:rsidRDefault="002F7058" w:rsidP="00CA671B">
      <w:pPr>
        <w:pStyle w:val="ListParagraph"/>
        <w:numPr>
          <w:ilvl w:val="0"/>
          <w:numId w:val="2"/>
        </w:numPr>
        <w:tabs>
          <w:tab w:val="left" w:pos="1080"/>
        </w:tabs>
        <w:ind w:left="720" w:right="850" w:firstLine="0"/>
        <w:contextualSpacing/>
        <w:jc w:val="both"/>
        <w:rPr>
          <w:rFonts w:cstheme="minorHAnsi"/>
        </w:rPr>
      </w:pPr>
      <w:r>
        <w:t>S</w:t>
      </w:r>
      <w:r w:rsidR="000075FC" w:rsidRPr="00D6785D">
        <w:t xml:space="preserve">uccessful implementation of the country programme will </w:t>
      </w:r>
      <w:r w:rsidR="00924D34">
        <w:t xml:space="preserve">be affected by several </w:t>
      </w:r>
      <w:r w:rsidR="000075FC" w:rsidRPr="00D6785D">
        <w:t>risks</w:t>
      </w:r>
      <w:r w:rsidR="00924D34">
        <w:t xml:space="preserve">: </w:t>
      </w:r>
      <w:r w:rsidR="00924D34" w:rsidRPr="00D6785D">
        <w:t>potential disruptions linked to the 2020 elections</w:t>
      </w:r>
      <w:r w:rsidR="00924D34">
        <w:t xml:space="preserve">; an uncertain macroeconomic environment; </w:t>
      </w:r>
      <w:r w:rsidR="000075FC" w:rsidRPr="00D6785D">
        <w:t xml:space="preserve">public sector capacity challenges; </w:t>
      </w:r>
      <w:r w:rsidR="00B45869">
        <w:t xml:space="preserve">weak integration of work </w:t>
      </w:r>
      <w:r w:rsidR="00924D34">
        <w:t>b</w:t>
      </w:r>
      <w:r w:rsidR="00924D34" w:rsidRPr="00D6785D">
        <w:t xml:space="preserve">etween </w:t>
      </w:r>
      <w:r w:rsidR="00B45869">
        <w:t xml:space="preserve">federal and </w:t>
      </w:r>
      <w:r w:rsidR="00924D34" w:rsidRPr="00D6785D">
        <w:t xml:space="preserve">regional </w:t>
      </w:r>
      <w:r w:rsidR="00B45869">
        <w:t>levels</w:t>
      </w:r>
      <w:r w:rsidR="00924D34">
        <w:t xml:space="preserve">; </w:t>
      </w:r>
      <w:r w:rsidR="000075FC" w:rsidRPr="00D6785D">
        <w:t xml:space="preserve">exposure to natural disasters; </w:t>
      </w:r>
      <w:r w:rsidR="00924D34">
        <w:t xml:space="preserve">and potential </w:t>
      </w:r>
      <w:r w:rsidR="000075FC" w:rsidRPr="00D6785D">
        <w:t>conflict and displacement</w:t>
      </w:r>
      <w:r w:rsidR="00924D34">
        <w:t xml:space="preserve">.  </w:t>
      </w:r>
    </w:p>
    <w:p w14:paraId="3EE9BCD5" w14:textId="77777777" w:rsidR="002F7058" w:rsidRPr="009844B7" w:rsidRDefault="002F7058" w:rsidP="002F7058">
      <w:pPr>
        <w:pStyle w:val="ListParagraph"/>
        <w:rPr>
          <w:iCs/>
          <w:sz w:val="12"/>
          <w:szCs w:val="12"/>
          <w:lang w:val="en-ZW"/>
        </w:rPr>
      </w:pPr>
    </w:p>
    <w:p w14:paraId="27FE1052" w14:textId="2EFA32B9" w:rsidR="00440EB5" w:rsidRPr="00474867" w:rsidRDefault="000075FC" w:rsidP="009844B7">
      <w:pPr>
        <w:pStyle w:val="ListParagraph"/>
        <w:numPr>
          <w:ilvl w:val="0"/>
          <w:numId w:val="2"/>
        </w:numPr>
        <w:tabs>
          <w:tab w:val="left" w:pos="1080"/>
        </w:tabs>
        <w:spacing w:after="240"/>
        <w:ind w:left="720" w:right="850" w:firstLine="0"/>
        <w:contextualSpacing/>
        <w:jc w:val="both"/>
        <w:rPr>
          <w:rFonts w:cstheme="minorHAnsi"/>
        </w:rPr>
      </w:pPr>
      <w:r w:rsidRPr="00474867">
        <w:rPr>
          <w:iCs/>
          <w:lang w:val="en-ZW"/>
        </w:rPr>
        <w:t xml:space="preserve">To manage risk, UNDP will </w:t>
      </w:r>
      <w:r w:rsidRPr="00D6785D">
        <w:t xml:space="preserve">promote </w:t>
      </w:r>
      <w:r w:rsidR="00440EB5">
        <w:t xml:space="preserve">greater risk analysis </w:t>
      </w:r>
      <w:r w:rsidR="00474867">
        <w:t xml:space="preserve">using its policy research effort; develop </w:t>
      </w:r>
      <w:r w:rsidR="00474867" w:rsidRPr="00D6785D">
        <w:t>early-warning mechanisms</w:t>
      </w:r>
      <w:r w:rsidR="00474867">
        <w:t xml:space="preserve"> in addition to </w:t>
      </w:r>
      <w:r w:rsidR="00474867" w:rsidRPr="00D6785D">
        <w:t>maintain</w:t>
      </w:r>
      <w:r w:rsidR="00474867">
        <w:t>ing</w:t>
      </w:r>
      <w:r w:rsidR="00474867" w:rsidRPr="00D6785D">
        <w:t xml:space="preserve"> project-specific and portfolio-level risk logs and contingency plans</w:t>
      </w:r>
      <w:r w:rsidR="00474867">
        <w:t xml:space="preserve">; undertake </w:t>
      </w:r>
      <w:r w:rsidRPr="00D6785D">
        <w:t>risk-informed programming</w:t>
      </w:r>
      <w:r w:rsidR="00440EB5">
        <w:t xml:space="preserve">; </w:t>
      </w:r>
      <w:r w:rsidR="00474867">
        <w:t xml:space="preserve">systematically apply </w:t>
      </w:r>
      <w:r w:rsidR="00F42CF8">
        <w:t xml:space="preserve">the </w:t>
      </w:r>
      <w:r w:rsidR="00474867">
        <w:t xml:space="preserve">UNDP social and environmental safeguards </w:t>
      </w:r>
      <w:r w:rsidR="00474867" w:rsidRPr="00474867">
        <w:t xml:space="preserve"> </w:t>
      </w:r>
      <w:r w:rsidR="00474867" w:rsidRPr="00D6785D">
        <w:t>and accountability mechanism</w:t>
      </w:r>
      <w:r w:rsidR="00474867">
        <w:t xml:space="preserve">s; </w:t>
      </w:r>
      <w:r w:rsidR="00440EB5" w:rsidRPr="00474867">
        <w:rPr>
          <w:rFonts w:cstheme="minorHAnsi"/>
          <w:color w:val="000000" w:themeColor="text1"/>
        </w:rPr>
        <w:t>increase flexibility by reserving up to 5</w:t>
      </w:r>
      <w:r w:rsidR="00F42CF8">
        <w:rPr>
          <w:rFonts w:cstheme="minorHAnsi"/>
          <w:color w:val="000000" w:themeColor="text1"/>
        </w:rPr>
        <w:t xml:space="preserve"> per cent </w:t>
      </w:r>
      <w:r w:rsidR="00440EB5" w:rsidRPr="00474867">
        <w:rPr>
          <w:rFonts w:cstheme="minorHAnsi"/>
          <w:color w:val="000000" w:themeColor="text1"/>
        </w:rPr>
        <w:t>of its annual T</w:t>
      </w:r>
      <w:r w:rsidR="001A3419" w:rsidRPr="00474867">
        <w:rPr>
          <w:rFonts w:cstheme="minorHAnsi"/>
          <w:color w:val="000000" w:themeColor="text1"/>
        </w:rPr>
        <w:t>rac</w:t>
      </w:r>
      <w:r w:rsidR="00440EB5" w:rsidRPr="00474867">
        <w:rPr>
          <w:rFonts w:cstheme="minorHAnsi"/>
          <w:color w:val="000000" w:themeColor="text1"/>
        </w:rPr>
        <w:t xml:space="preserve">1 allocation in a ‘rapid response facility’; </w:t>
      </w:r>
      <w:r w:rsidR="00474867">
        <w:rPr>
          <w:rFonts w:cstheme="minorHAnsi"/>
          <w:color w:val="000000" w:themeColor="text1"/>
        </w:rPr>
        <w:t xml:space="preserve">and </w:t>
      </w:r>
      <w:r w:rsidR="00440EB5" w:rsidRPr="00474867">
        <w:rPr>
          <w:rFonts w:cstheme="minorHAnsi"/>
          <w:color w:val="000000" w:themeColor="text1"/>
        </w:rPr>
        <w:t xml:space="preserve">gradually expand </w:t>
      </w:r>
      <w:r w:rsidR="00474867">
        <w:rPr>
          <w:rFonts w:cstheme="minorHAnsi"/>
          <w:color w:val="000000" w:themeColor="text1"/>
        </w:rPr>
        <w:t xml:space="preserve">its </w:t>
      </w:r>
      <w:r w:rsidR="00440EB5" w:rsidRPr="00474867">
        <w:rPr>
          <w:rFonts w:cstheme="minorHAnsi"/>
          <w:color w:val="000000" w:themeColor="text1"/>
        </w:rPr>
        <w:t>presence at regional level</w:t>
      </w:r>
      <w:r w:rsidR="00B45869">
        <w:rPr>
          <w:rFonts w:cstheme="minorHAnsi"/>
          <w:color w:val="000000" w:themeColor="text1"/>
        </w:rPr>
        <w:t>.</w:t>
      </w:r>
    </w:p>
    <w:p w14:paraId="58C4E491" w14:textId="77777777" w:rsidR="00440EB5" w:rsidRPr="009844B7" w:rsidRDefault="00440EB5" w:rsidP="00440EB5">
      <w:pPr>
        <w:pStyle w:val="ListParagraph"/>
        <w:tabs>
          <w:tab w:val="left" w:pos="1080"/>
        </w:tabs>
        <w:ind w:left="1080" w:right="850"/>
        <w:contextualSpacing/>
        <w:jc w:val="both"/>
        <w:rPr>
          <w:sz w:val="24"/>
          <w:szCs w:val="24"/>
        </w:rPr>
      </w:pPr>
    </w:p>
    <w:p w14:paraId="14817328" w14:textId="46DA71B7" w:rsidR="00525FF9" w:rsidRPr="003C26C1" w:rsidRDefault="00525FF9" w:rsidP="009844B7">
      <w:pPr>
        <w:pStyle w:val="Heading1"/>
        <w:tabs>
          <w:tab w:val="left" w:pos="1800"/>
        </w:tabs>
        <w:ind w:left="720" w:right="1267" w:hanging="450"/>
        <w:jc w:val="both"/>
        <w:rPr>
          <w:rFonts w:ascii="Times New Roman" w:hAnsi="Times New Roman"/>
          <w:color w:val="000000"/>
          <w:sz w:val="24"/>
          <w:szCs w:val="24"/>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V</w:t>
      </w:r>
      <w:r w:rsidRPr="003C26C1">
        <w:rPr>
          <w:rFonts w:ascii="Times New Roman" w:hAnsi="Times New Roman"/>
          <w:color w:val="000000"/>
          <w:sz w:val="24"/>
          <w:szCs w:val="24"/>
        </w:rPr>
        <w:t xml:space="preserve">. </w:t>
      </w:r>
      <w:r w:rsidR="009844B7">
        <w:rPr>
          <w:rFonts w:ascii="Times New Roman" w:hAnsi="Times New Roman"/>
          <w:color w:val="000000"/>
          <w:sz w:val="24"/>
          <w:szCs w:val="24"/>
        </w:rPr>
        <w:tab/>
      </w:r>
      <w:r w:rsidRPr="003C26C1">
        <w:rPr>
          <w:rFonts w:ascii="Times New Roman" w:hAnsi="Times New Roman"/>
          <w:color w:val="000000"/>
          <w:sz w:val="24"/>
          <w:szCs w:val="24"/>
        </w:rPr>
        <w:t xml:space="preserve">Monitoring and </w:t>
      </w:r>
      <w:r w:rsidR="009844B7">
        <w:rPr>
          <w:rFonts w:ascii="Times New Roman" w:hAnsi="Times New Roman"/>
          <w:color w:val="000000"/>
          <w:sz w:val="24"/>
          <w:szCs w:val="24"/>
          <w:lang w:val="en-US"/>
        </w:rPr>
        <w:t>e</w:t>
      </w:r>
      <w:r w:rsidRPr="003C26C1">
        <w:rPr>
          <w:rFonts w:ascii="Times New Roman" w:hAnsi="Times New Roman"/>
          <w:color w:val="000000"/>
          <w:sz w:val="24"/>
          <w:szCs w:val="24"/>
          <w:lang w:val="en-US"/>
        </w:rPr>
        <w:t>valuation</w:t>
      </w:r>
    </w:p>
    <w:p w14:paraId="452B8F43" w14:textId="77777777" w:rsidR="00525FF9" w:rsidRPr="00525FF9" w:rsidRDefault="00525FF9" w:rsidP="00525FF9">
      <w:pPr>
        <w:pStyle w:val="ListParagraph"/>
        <w:tabs>
          <w:tab w:val="left" w:pos="1080"/>
        </w:tabs>
        <w:contextualSpacing/>
        <w:jc w:val="both"/>
        <w:rPr>
          <w:rFonts w:cstheme="minorHAnsi"/>
        </w:rPr>
      </w:pPr>
    </w:p>
    <w:p w14:paraId="3323CCFD" w14:textId="6CE7A7DB" w:rsidR="00525FF9" w:rsidRPr="00525FF9" w:rsidRDefault="00525FF9" w:rsidP="00BD5A5E">
      <w:pPr>
        <w:pStyle w:val="ListParagraph"/>
        <w:numPr>
          <w:ilvl w:val="0"/>
          <w:numId w:val="2"/>
        </w:numPr>
        <w:tabs>
          <w:tab w:val="left" w:pos="1080"/>
        </w:tabs>
        <w:ind w:left="720" w:right="850" w:firstLine="0"/>
        <w:contextualSpacing/>
        <w:jc w:val="both"/>
        <w:rPr>
          <w:rFonts w:cstheme="minorHAnsi"/>
        </w:rPr>
      </w:pPr>
      <w:r w:rsidRPr="00525FF9">
        <w:rPr>
          <w:rFonts w:cstheme="minorHAnsi"/>
        </w:rPr>
        <w:t>Key references will be the Government-U</w:t>
      </w:r>
      <w:r w:rsidR="00F42CF8">
        <w:rPr>
          <w:rFonts w:cstheme="minorHAnsi"/>
        </w:rPr>
        <w:t xml:space="preserve">nited </w:t>
      </w:r>
      <w:r w:rsidRPr="00525FF9">
        <w:rPr>
          <w:rFonts w:cstheme="minorHAnsi"/>
        </w:rPr>
        <w:t>N</w:t>
      </w:r>
      <w:r w:rsidR="00F42CF8">
        <w:rPr>
          <w:rFonts w:cstheme="minorHAnsi"/>
        </w:rPr>
        <w:t>ations</w:t>
      </w:r>
      <w:r w:rsidRPr="00525FF9">
        <w:rPr>
          <w:rFonts w:cstheme="minorHAnsi"/>
        </w:rPr>
        <w:t xml:space="preserve"> </w:t>
      </w:r>
      <w:r w:rsidR="00F42CF8">
        <w:rPr>
          <w:rFonts w:cstheme="minorHAnsi"/>
        </w:rPr>
        <w:t>n</w:t>
      </w:r>
      <w:r>
        <w:t xml:space="preserve">ational </w:t>
      </w:r>
      <w:r w:rsidR="001A3419">
        <w:t>monitoring and evaluation (</w:t>
      </w:r>
      <w:r>
        <w:t>M&amp;E</w:t>
      </w:r>
      <w:r w:rsidR="001A3419">
        <w:t>)</w:t>
      </w:r>
      <w:r>
        <w:t xml:space="preserve"> </w:t>
      </w:r>
      <w:r w:rsidR="00F42CF8">
        <w:t>g</w:t>
      </w:r>
      <w:r>
        <w:t xml:space="preserve">uideline and </w:t>
      </w:r>
      <w:r w:rsidR="00F42CF8">
        <w:t>p</w:t>
      </w:r>
      <w:r>
        <w:t xml:space="preserve">rogramme </w:t>
      </w:r>
      <w:r w:rsidR="00F42CF8">
        <w:t>i</w:t>
      </w:r>
      <w:r>
        <w:t xml:space="preserve">mplementation </w:t>
      </w:r>
      <w:r w:rsidR="00F42CF8">
        <w:t>m</w:t>
      </w:r>
      <w:r>
        <w:t xml:space="preserve">anual and the </w:t>
      </w:r>
      <w:r w:rsidR="00F42CF8">
        <w:t>r</w:t>
      </w:r>
      <w:r>
        <w:t xml:space="preserve">esults and </w:t>
      </w:r>
      <w:r w:rsidR="00F42CF8">
        <w:t>r</w:t>
      </w:r>
      <w:r>
        <w:t xml:space="preserve">esources </w:t>
      </w:r>
      <w:r w:rsidR="00F42CF8">
        <w:t>f</w:t>
      </w:r>
      <w:r>
        <w:t>ramework. UNDP will rely primarily on country-level data sources</w:t>
      </w:r>
      <w:r w:rsidR="008A7958">
        <w:t xml:space="preserve"> and the</w:t>
      </w:r>
      <w:r>
        <w:t xml:space="preserve"> gender marker will be used </w:t>
      </w:r>
      <w:r w:rsidR="007C3036">
        <w:t xml:space="preserve">systematically. </w:t>
      </w:r>
      <w:r>
        <w:t>UNDP will set aside a minimum of 5</w:t>
      </w:r>
      <w:r w:rsidR="00F42CF8">
        <w:t xml:space="preserve"> per cent </w:t>
      </w:r>
      <w:r>
        <w:t xml:space="preserve">of project budgets for M&amp;E, aiming to strengthen systems in partner institutions rather than establish parallel arrangements. The approved evaluation plan will be the basis for decentralized evaluations, the next </w:t>
      </w:r>
      <w:r w:rsidR="00F42CF8">
        <w:t xml:space="preserve">independent country programme evaluation </w:t>
      </w:r>
      <w:r>
        <w:t xml:space="preserve">and input into </w:t>
      </w:r>
      <w:r w:rsidR="00F42CF8">
        <w:t xml:space="preserve">the </w:t>
      </w:r>
      <w:r>
        <w:t>midterm and final evaluations</w:t>
      </w:r>
      <w:r w:rsidR="00D1370C">
        <w:t xml:space="preserve"> of the UNSDCF</w:t>
      </w:r>
      <w:r>
        <w:t>.</w:t>
      </w:r>
    </w:p>
    <w:p w14:paraId="7F7BE2F8" w14:textId="77777777" w:rsidR="00525FF9" w:rsidRPr="009844B7" w:rsidRDefault="00525FF9" w:rsidP="00525FF9">
      <w:pPr>
        <w:pStyle w:val="ListParagraph"/>
        <w:ind w:right="850"/>
        <w:rPr>
          <w:bCs/>
          <w:iCs/>
          <w:sz w:val="12"/>
          <w:szCs w:val="12"/>
        </w:rPr>
      </w:pPr>
    </w:p>
    <w:p w14:paraId="4EBF34DC" w14:textId="17EB81A6" w:rsidR="001D42D1" w:rsidRPr="005A614F" w:rsidRDefault="00525FF9" w:rsidP="00BD5A5E">
      <w:pPr>
        <w:pStyle w:val="ListParagraph"/>
        <w:numPr>
          <w:ilvl w:val="0"/>
          <w:numId w:val="2"/>
        </w:numPr>
        <w:tabs>
          <w:tab w:val="left" w:pos="1080"/>
        </w:tabs>
        <w:ind w:left="720" w:right="850" w:firstLine="0"/>
        <w:contextualSpacing/>
        <w:jc w:val="both"/>
        <w:rPr>
          <w:color w:val="000000"/>
          <w:sz w:val="24"/>
          <w:szCs w:val="24"/>
        </w:rPr>
      </w:pPr>
      <w:r w:rsidRPr="00D1370C">
        <w:rPr>
          <w:bCs/>
          <w:iCs/>
        </w:rPr>
        <w:t xml:space="preserve">A </w:t>
      </w:r>
      <w:r w:rsidR="000A3979" w:rsidRPr="00D1370C">
        <w:rPr>
          <w:bCs/>
          <w:iCs/>
        </w:rPr>
        <w:t xml:space="preserve">key shift </w:t>
      </w:r>
      <w:r w:rsidRPr="00D1370C">
        <w:rPr>
          <w:bCs/>
          <w:iCs/>
        </w:rPr>
        <w:t xml:space="preserve">will be to invest in better </w:t>
      </w:r>
      <w:r w:rsidR="000A3979" w:rsidRPr="00D1370C">
        <w:rPr>
          <w:bCs/>
          <w:iCs/>
        </w:rPr>
        <w:t xml:space="preserve">country </w:t>
      </w:r>
      <w:r w:rsidRPr="00D1370C">
        <w:rPr>
          <w:bCs/>
          <w:iCs/>
        </w:rPr>
        <w:t>statistics</w:t>
      </w:r>
      <w:r w:rsidRPr="00525FF9">
        <w:rPr>
          <w:b/>
          <w:i/>
        </w:rPr>
        <w:t>.</w:t>
      </w:r>
      <w:r>
        <w:t xml:space="preserve"> UNDP will work with</w:t>
      </w:r>
      <w:r w:rsidR="000A3979">
        <w:t xml:space="preserve"> sister </w:t>
      </w:r>
      <w:r>
        <w:t xml:space="preserve">agencies and development partners </w:t>
      </w:r>
      <w:r w:rsidR="000A3979">
        <w:t>to strengthen t</w:t>
      </w:r>
      <w:r>
        <w:t xml:space="preserve">he national statistical system to significantly improve coverage as well as </w:t>
      </w:r>
      <w:r w:rsidR="00D1370C">
        <w:t xml:space="preserve">to </w:t>
      </w:r>
      <w:r>
        <w:t>strengthen the granularity, quality, reliability and timeliness of data</w:t>
      </w:r>
      <w:r w:rsidR="00D1370C">
        <w:t xml:space="preserve">, </w:t>
      </w:r>
      <w:r>
        <w:t>e.g.</w:t>
      </w:r>
      <w:r w:rsidR="00D1370C">
        <w:t>,</w:t>
      </w:r>
      <w:r>
        <w:t xml:space="preserve"> by age, sex, location and characteristics such as disability</w:t>
      </w:r>
      <w:r w:rsidR="00D1370C">
        <w:t xml:space="preserve">, </w:t>
      </w:r>
      <w:r>
        <w:t xml:space="preserve">in order to create a stronger foundation for tracking those left behind and refine targeting in programmes and projects. UNDP has already committed to supporting the development of a comprehensive M&amp;E system for the 10-Year Perspective Plan and </w:t>
      </w:r>
      <w:r w:rsidR="007C3036">
        <w:t xml:space="preserve">the existing </w:t>
      </w:r>
      <w:r>
        <w:t>Aid Management Platform</w:t>
      </w:r>
      <w:r w:rsidR="007C3036">
        <w:t xml:space="preserve">.  </w:t>
      </w:r>
      <w:r>
        <w:t xml:space="preserve"> </w:t>
      </w:r>
      <w:r w:rsidRPr="00525FF9">
        <w:rPr>
          <w:rFonts w:cstheme="minorHAnsi"/>
        </w:rPr>
        <w:t xml:space="preserve"> </w:t>
      </w:r>
    </w:p>
    <w:p w14:paraId="185BC400" w14:textId="77777777" w:rsidR="005A614F" w:rsidRPr="005A614F" w:rsidRDefault="005A614F" w:rsidP="005A614F">
      <w:pPr>
        <w:pStyle w:val="ListParagraph"/>
        <w:rPr>
          <w:color w:val="000000"/>
          <w:sz w:val="24"/>
          <w:szCs w:val="24"/>
        </w:rPr>
      </w:pPr>
    </w:p>
    <w:p w14:paraId="59CB6698" w14:textId="77777777" w:rsidR="005A614F" w:rsidRDefault="005A614F" w:rsidP="005A614F">
      <w:pPr>
        <w:pStyle w:val="ListParagraph"/>
        <w:tabs>
          <w:tab w:val="left" w:pos="1080"/>
        </w:tabs>
        <w:ind w:right="850"/>
        <w:contextualSpacing/>
        <w:jc w:val="both"/>
        <w:rPr>
          <w:color w:val="000000"/>
          <w:sz w:val="24"/>
          <w:szCs w:val="24"/>
        </w:rPr>
        <w:sectPr w:rsidR="005A614F" w:rsidSect="00D36538">
          <w:headerReference w:type="even" r:id="rId11"/>
          <w:headerReference w:type="default" r:id="rId12"/>
          <w:footerReference w:type="even" r:id="rId13"/>
          <w:footerReference w:type="default" r:id="rId14"/>
          <w:headerReference w:type="first" r:id="rId15"/>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70F194CC" w14:textId="1D6F9667" w:rsidR="003A244E" w:rsidRPr="00C02A9B" w:rsidRDefault="003A244E" w:rsidP="003A244E">
      <w:pPr>
        <w:tabs>
          <w:tab w:val="left" w:pos="5040"/>
        </w:tabs>
        <w:spacing w:after="120"/>
      </w:pPr>
      <w:r w:rsidRPr="00D262CF">
        <w:rPr>
          <w:b/>
          <w:color w:val="000000"/>
          <w:sz w:val="24"/>
          <w:szCs w:val="24"/>
        </w:rPr>
        <w:lastRenderedPageBreak/>
        <w:t xml:space="preserve">Annex. Results and resources framework for </w:t>
      </w:r>
      <w:r w:rsidR="002B0D7C">
        <w:rPr>
          <w:b/>
          <w:color w:val="000000"/>
          <w:sz w:val="24"/>
          <w:szCs w:val="24"/>
        </w:rPr>
        <w:t>Ethiopia</w:t>
      </w:r>
      <w:r>
        <w:rPr>
          <w:b/>
          <w:color w:val="000000"/>
          <w:sz w:val="24"/>
          <w:szCs w:val="24"/>
        </w:rPr>
        <w:t xml:space="preserve"> </w:t>
      </w:r>
      <w:r w:rsidRPr="00D262CF">
        <w:rPr>
          <w:b/>
          <w:color w:val="000000"/>
          <w:sz w:val="24"/>
          <w:szCs w:val="24"/>
        </w:rPr>
        <w:t>(2020-202</w:t>
      </w:r>
      <w:r w:rsidR="002B0D7C">
        <w:rPr>
          <w:b/>
          <w:color w:val="000000"/>
          <w:sz w:val="24"/>
          <w:szCs w:val="24"/>
        </w:rPr>
        <w:t>5</w:t>
      </w:r>
      <w:r w:rsidRPr="00D262CF">
        <w:rPr>
          <w:b/>
          <w:color w:val="000000"/>
          <w:sz w:val="24"/>
          <w:szCs w:val="24"/>
        </w:rPr>
        <w:t>)</w:t>
      </w:r>
    </w:p>
    <w:tbl>
      <w:tblPr>
        <w:tblW w:w="542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251"/>
        <w:gridCol w:w="1712"/>
        <w:gridCol w:w="91"/>
        <w:gridCol w:w="7470"/>
        <w:gridCol w:w="1621"/>
        <w:gridCol w:w="1527"/>
        <w:gridCol w:w="9"/>
      </w:tblGrid>
      <w:tr w:rsidR="005A614F" w:rsidRPr="006450EC" w14:paraId="08FCB227" w14:textId="77777777" w:rsidTr="00D62C52">
        <w:trPr>
          <w:trHeight w:val="25"/>
        </w:trPr>
        <w:tc>
          <w:tcPr>
            <w:tcW w:w="5000" w:type="pct"/>
            <w:gridSpan w:val="7"/>
            <w:shd w:val="pct10" w:color="auto" w:fill="auto"/>
            <w:tcMar>
              <w:top w:w="72" w:type="dxa"/>
              <w:left w:w="144" w:type="dxa"/>
              <w:bottom w:w="72" w:type="dxa"/>
              <w:right w:w="144" w:type="dxa"/>
            </w:tcMar>
          </w:tcPr>
          <w:p w14:paraId="05C245CE" w14:textId="31CD094F" w:rsidR="005A614F" w:rsidRPr="006450EC" w:rsidRDefault="00B833B0" w:rsidP="005A614F">
            <w:pPr>
              <w:tabs>
                <w:tab w:val="num" w:pos="720"/>
              </w:tabs>
              <w:rPr>
                <w:b/>
                <w:bCs/>
                <w:color w:val="000000"/>
                <w:sz w:val="18"/>
                <w:szCs w:val="18"/>
              </w:rPr>
            </w:pPr>
            <w:r>
              <w:rPr>
                <w:bCs/>
                <w:color w:val="000000"/>
                <w:sz w:val="18"/>
                <w:szCs w:val="18"/>
              </w:rPr>
              <w:t>Home-Grown Economic Reform Programme ((</w:t>
            </w:r>
            <w:r w:rsidR="005A614F" w:rsidRPr="006450EC">
              <w:rPr>
                <w:bCs/>
                <w:color w:val="000000"/>
                <w:sz w:val="18"/>
                <w:szCs w:val="18"/>
              </w:rPr>
              <w:t>HGER</w:t>
            </w:r>
            <w:r>
              <w:rPr>
                <w:bCs/>
                <w:color w:val="000000"/>
                <w:sz w:val="18"/>
                <w:szCs w:val="18"/>
              </w:rPr>
              <w:t>)</w:t>
            </w:r>
            <w:r w:rsidR="005A614F" w:rsidRPr="006450EC">
              <w:rPr>
                <w:bCs/>
                <w:color w:val="000000"/>
                <w:sz w:val="18"/>
                <w:szCs w:val="18"/>
              </w:rPr>
              <w:t xml:space="preserve"> PRIORITY: </w:t>
            </w:r>
            <w:r w:rsidR="005A614F" w:rsidRPr="006450EC">
              <w:rPr>
                <w:b/>
                <w:bCs/>
                <w:color w:val="000000"/>
                <w:sz w:val="18"/>
                <w:szCs w:val="18"/>
              </w:rPr>
              <w:t xml:space="preserve">Building an emerging market economy level policy and institutional framework.  </w:t>
            </w:r>
          </w:p>
        </w:tc>
      </w:tr>
      <w:tr w:rsidR="005A614F" w:rsidRPr="006450EC" w14:paraId="1BE8BD0A" w14:textId="77777777" w:rsidTr="00D62C52">
        <w:trPr>
          <w:trHeight w:val="25"/>
        </w:trPr>
        <w:tc>
          <w:tcPr>
            <w:tcW w:w="5000" w:type="pct"/>
            <w:gridSpan w:val="7"/>
            <w:shd w:val="pct10" w:color="auto" w:fill="auto"/>
            <w:tcMar>
              <w:top w:w="72" w:type="dxa"/>
              <w:left w:w="144" w:type="dxa"/>
              <w:bottom w:w="72" w:type="dxa"/>
              <w:right w:w="144" w:type="dxa"/>
            </w:tcMar>
          </w:tcPr>
          <w:p w14:paraId="614B2C20" w14:textId="420284AE" w:rsidR="005A614F" w:rsidRPr="006450EC" w:rsidRDefault="00B833B0" w:rsidP="005A614F">
            <w:pPr>
              <w:tabs>
                <w:tab w:val="num" w:pos="720"/>
              </w:tabs>
              <w:ind w:left="6158" w:hanging="6158"/>
              <w:rPr>
                <w:b/>
                <w:bCs/>
                <w:color w:val="000000"/>
                <w:sz w:val="18"/>
                <w:szCs w:val="18"/>
              </w:rPr>
            </w:pPr>
            <w:r>
              <w:rPr>
                <w:bCs/>
                <w:color w:val="000000"/>
                <w:sz w:val="18"/>
                <w:szCs w:val="18"/>
              </w:rPr>
              <w:t>UNSD</w:t>
            </w:r>
            <w:r w:rsidR="005A614F" w:rsidRPr="006450EC">
              <w:rPr>
                <w:bCs/>
                <w:color w:val="000000"/>
                <w:sz w:val="18"/>
                <w:szCs w:val="18"/>
              </w:rPr>
              <w:t xml:space="preserve">CF OUTCOME:  </w:t>
            </w:r>
            <w:r w:rsidR="005A614F" w:rsidRPr="006450EC">
              <w:rPr>
                <w:b/>
                <w:bCs/>
                <w:color w:val="000000"/>
                <w:sz w:val="18"/>
                <w:szCs w:val="18"/>
              </w:rPr>
              <w:t>By 2025, all people in Ethiopia live in a cohesive, just, inclusive and democratic society.</w:t>
            </w:r>
          </w:p>
        </w:tc>
      </w:tr>
      <w:tr w:rsidR="005A614F" w:rsidRPr="006450EC" w14:paraId="4EB16612" w14:textId="77777777" w:rsidTr="00D62C52">
        <w:trPr>
          <w:trHeight w:val="25"/>
        </w:trPr>
        <w:tc>
          <w:tcPr>
            <w:tcW w:w="5000" w:type="pct"/>
            <w:gridSpan w:val="7"/>
            <w:shd w:val="pct10" w:color="auto" w:fill="auto"/>
            <w:tcMar>
              <w:top w:w="72" w:type="dxa"/>
              <w:left w:w="144" w:type="dxa"/>
              <w:bottom w:w="72" w:type="dxa"/>
              <w:right w:w="144" w:type="dxa"/>
            </w:tcMar>
          </w:tcPr>
          <w:p w14:paraId="4AA8F44F" w14:textId="7C8F758A" w:rsidR="005A614F" w:rsidRPr="006450EC" w:rsidRDefault="005A614F" w:rsidP="005A614F">
            <w:pPr>
              <w:tabs>
                <w:tab w:val="num" w:pos="720"/>
              </w:tabs>
              <w:contextualSpacing/>
              <w:rPr>
                <w:b/>
                <w:bCs/>
                <w:color w:val="000000"/>
                <w:sz w:val="18"/>
                <w:szCs w:val="18"/>
              </w:rPr>
            </w:pPr>
            <w:r w:rsidRPr="006450EC">
              <w:rPr>
                <w:bCs/>
                <w:color w:val="000000"/>
                <w:sz w:val="18"/>
                <w:szCs w:val="18"/>
              </w:rPr>
              <w:t>S</w:t>
            </w:r>
            <w:r w:rsidR="00D1370C">
              <w:rPr>
                <w:bCs/>
                <w:color w:val="000000"/>
                <w:sz w:val="18"/>
                <w:szCs w:val="18"/>
              </w:rPr>
              <w:t xml:space="preserve">trategic </w:t>
            </w:r>
            <w:r w:rsidRPr="006450EC">
              <w:rPr>
                <w:bCs/>
                <w:color w:val="000000"/>
                <w:sz w:val="18"/>
                <w:szCs w:val="18"/>
              </w:rPr>
              <w:t>P</w:t>
            </w:r>
            <w:r w:rsidR="00D1370C">
              <w:rPr>
                <w:bCs/>
                <w:color w:val="000000"/>
                <w:sz w:val="18"/>
                <w:szCs w:val="18"/>
              </w:rPr>
              <w:t>lan</w:t>
            </w:r>
            <w:r w:rsidRPr="006450EC">
              <w:rPr>
                <w:bCs/>
                <w:color w:val="000000"/>
                <w:sz w:val="18"/>
                <w:szCs w:val="18"/>
              </w:rPr>
              <w:t xml:space="preserve"> </w:t>
            </w:r>
            <w:r w:rsidR="00B833B0">
              <w:rPr>
                <w:bCs/>
                <w:color w:val="000000"/>
                <w:sz w:val="18"/>
                <w:szCs w:val="18"/>
              </w:rPr>
              <w:t xml:space="preserve">(SP) </w:t>
            </w:r>
            <w:r w:rsidRPr="006450EC">
              <w:rPr>
                <w:bCs/>
                <w:color w:val="000000"/>
                <w:sz w:val="18"/>
                <w:szCs w:val="18"/>
              </w:rPr>
              <w:t xml:space="preserve">OUTCOME:  </w:t>
            </w:r>
            <w:r w:rsidRPr="006450EC">
              <w:rPr>
                <w:b/>
                <w:bCs/>
                <w:color w:val="000000"/>
                <w:sz w:val="18"/>
                <w:szCs w:val="18"/>
              </w:rPr>
              <w:t>Accelerate structural transformations for inclusive and sustainable development.</w:t>
            </w:r>
          </w:p>
        </w:tc>
      </w:tr>
      <w:tr w:rsidR="005A614F" w:rsidRPr="006450EC" w14:paraId="02E6C2BD" w14:textId="77777777" w:rsidTr="00D62C52">
        <w:trPr>
          <w:gridAfter w:val="1"/>
          <w:wAfter w:w="3" w:type="pct"/>
          <w:trHeight w:val="322"/>
        </w:trPr>
        <w:tc>
          <w:tcPr>
            <w:tcW w:w="767" w:type="pct"/>
            <w:shd w:val="pct10" w:color="auto" w:fill="auto"/>
            <w:tcMar>
              <w:top w:w="72" w:type="dxa"/>
              <w:left w:w="144" w:type="dxa"/>
              <w:bottom w:w="72" w:type="dxa"/>
              <w:right w:w="144" w:type="dxa"/>
            </w:tcMar>
            <w:vAlign w:val="center"/>
          </w:tcPr>
          <w:p w14:paraId="06A5A58C" w14:textId="5D067CA6" w:rsidR="005A614F" w:rsidRPr="006450EC" w:rsidRDefault="00B833B0" w:rsidP="005A614F">
            <w:pPr>
              <w:jc w:val="center"/>
              <w:rPr>
                <w:color w:val="000000"/>
                <w:sz w:val="18"/>
                <w:szCs w:val="18"/>
              </w:rPr>
            </w:pPr>
            <w:r>
              <w:rPr>
                <w:b/>
                <w:bCs/>
                <w:color w:val="000000"/>
                <w:sz w:val="18"/>
                <w:szCs w:val="18"/>
              </w:rPr>
              <w:t>UNSD</w:t>
            </w:r>
            <w:r w:rsidR="004B0664" w:rsidRPr="006450EC">
              <w:rPr>
                <w:b/>
                <w:bCs/>
                <w:color w:val="000000"/>
                <w:sz w:val="18"/>
                <w:szCs w:val="18"/>
              </w:rPr>
              <w:t>CF</w:t>
            </w:r>
            <w:r w:rsidR="002B0D7C" w:rsidRPr="006450EC">
              <w:rPr>
                <w:b/>
                <w:bCs/>
                <w:color w:val="000000"/>
                <w:sz w:val="18"/>
                <w:szCs w:val="18"/>
              </w:rPr>
              <w:t xml:space="preserve"> outcome indicator(s), baselines, target(s)</w:t>
            </w:r>
          </w:p>
        </w:tc>
        <w:tc>
          <w:tcPr>
            <w:tcW w:w="614" w:type="pct"/>
            <w:gridSpan w:val="2"/>
            <w:shd w:val="pct10" w:color="auto" w:fill="auto"/>
            <w:vAlign w:val="center"/>
          </w:tcPr>
          <w:p w14:paraId="1BCC99A5" w14:textId="60AB9D45" w:rsidR="005A614F" w:rsidRPr="006450EC" w:rsidRDefault="004B0664" w:rsidP="005A614F">
            <w:pPr>
              <w:jc w:val="center"/>
              <w:rPr>
                <w:b/>
                <w:color w:val="000000"/>
                <w:sz w:val="18"/>
                <w:szCs w:val="18"/>
              </w:rPr>
            </w:pPr>
            <w:r w:rsidRPr="006450EC">
              <w:rPr>
                <w:b/>
                <w:color w:val="000000"/>
                <w:sz w:val="18"/>
                <w:szCs w:val="18"/>
              </w:rPr>
              <w:t>D</w:t>
            </w:r>
            <w:r w:rsidR="002B0D7C" w:rsidRPr="006450EC">
              <w:rPr>
                <w:b/>
                <w:color w:val="000000"/>
                <w:sz w:val="18"/>
                <w:szCs w:val="18"/>
              </w:rPr>
              <w:t>ata source and frequency of data collection, and responsibilities</w:t>
            </w:r>
          </w:p>
        </w:tc>
        <w:tc>
          <w:tcPr>
            <w:tcW w:w="2544" w:type="pct"/>
            <w:shd w:val="pct10" w:color="auto" w:fill="auto"/>
            <w:tcMar>
              <w:top w:w="72" w:type="dxa"/>
              <w:left w:w="144" w:type="dxa"/>
              <w:bottom w:w="72" w:type="dxa"/>
              <w:right w:w="144" w:type="dxa"/>
            </w:tcMar>
            <w:vAlign w:val="center"/>
          </w:tcPr>
          <w:p w14:paraId="132F01BF" w14:textId="23C763E6" w:rsidR="005A614F" w:rsidRPr="006450EC" w:rsidRDefault="004B0664" w:rsidP="005A614F">
            <w:pPr>
              <w:jc w:val="center"/>
              <w:rPr>
                <w:color w:val="000000"/>
                <w:sz w:val="18"/>
                <w:szCs w:val="18"/>
              </w:rPr>
            </w:pPr>
            <w:r w:rsidRPr="006450EC">
              <w:rPr>
                <w:b/>
                <w:bCs/>
                <w:color w:val="000000"/>
                <w:sz w:val="18"/>
                <w:szCs w:val="18"/>
              </w:rPr>
              <w:t>I</w:t>
            </w:r>
            <w:r w:rsidR="002B0D7C" w:rsidRPr="006450EC">
              <w:rPr>
                <w:b/>
                <w:bCs/>
                <w:color w:val="000000"/>
                <w:sz w:val="18"/>
                <w:szCs w:val="18"/>
              </w:rPr>
              <w:t xml:space="preserve">ndicative country programme outputs </w:t>
            </w:r>
          </w:p>
        </w:tc>
        <w:tc>
          <w:tcPr>
            <w:tcW w:w="552" w:type="pct"/>
            <w:shd w:val="pct10" w:color="auto" w:fill="auto"/>
            <w:vAlign w:val="center"/>
          </w:tcPr>
          <w:p w14:paraId="0D62B5B6" w14:textId="275B3A5E" w:rsidR="005A614F" w:rsidRPr="006450EC" w:rsidRDefault="004B0664" w:rsidP="005A614F">
            <w:pPr>
              <w:jc w:val="center"/>
              <w:rPr>
                <w:b/>
                <w:bCs/>
                <w:color w:val="000000"/>
                <w:sz w:val="18"/>
                <w:szCs w:val="18"/>
              </w:rPr>
            </w:pPr>
            <w:r w:rsidRPr="006450EC">
              <w:rPr>
                <w:b/>
                <w:bCs/>
                <w:color w:val="000000"/>
                <w:sz w:val="18"/>
                <w:szCs w:val="18"/>
              </w:rPr>
              <w:t>M</w:t>
            </w:r>
            <w:r w:rsidR="002B0D7C" w:rsidRPr="006450EC">
              <w:rPr>
                <w:b/>
                <w:bCs/>
                <w:color w:val="000000"/>
                <w:sz w:val="18"/>
                <w:szCs w:val="18"/>
              </w:rPr>
              <w:t>ajor partners / partnerships</w:t>
            </w:r>
          </w:p>
          <w:p w14:paraId="1EE1B8DF" w14:textId="20388078" w:rsidR="005A614F" w:rsidRPr="006450EC" w:rsidRDefault="002B0D7C" w:rsidP="005A614F">
            <w:pPr>
              <w:jc w:val="center"/>
              <w:rPr>
                <w:b/>
                <w:bCs/>
                <w:color w:val="000000"/>
                <w:sz w:val="18"/>
                <w:szCs w:val="18"/>
              </w:rPr>
            </w:pPr>
            <w:r w:rsidRPr="006450EC">
              <w:rPr>
                <w:b/>
                <w:bCs/>
                <w:color w:val="000000"/>
                <w:sz w:val="18"/>
                <w:szCs w:val="18"/>
              </w:rPr>
              <w:t>frameworks</w:t>
            </w:r>
          </w:p>
        </w:tc>
        <w:tc>
          <w:tcPr>
            <w:tcW w:w="520" w:type="pct"/>
            <w:shd w:val="pct10" w:color="auto" w:fill="auto"/>
            <w:tcMar>
              <w:top w:w="15" w:type="dxa"/>
              <w:left w:w="108" w:type="dxa"/>
              <w:bottom w:w="0" w:type="dxa"/>
              <w:right w:w="108" w:type="dxa"/>
            </w:tcMar>
            <w:vAlign w:val="center"/>
          </w:tcPr>
          <w:p w14:paraId="547E0DDD" w14:textId="7963DE87" w:rsidR="005A614F" w:rsidRPr="006450EC" w:rsidRDefault="004B0664" w:rsidP="005A614F">
            <w:pPr>
              <w:jc w:val="center"/>
              <w:rPr>
                <w:i/>
                <w:color w:val="0000FF"/>
                <w:sz w:val="18"/>
                <w:szCs w:val="18"/>
              </w:rPr>
            </w:pPr>
            <w:r w:rsidRPr="006450EC">
              <w:rPr>
                <w:b/>
                <w:bCs/>
                <w:color w:val="000000"/>
                <w:sz w:val="18"/>
                <w:szCs w:val="18"/>
              </w:rPr>
              <w:t>E</w:t>
            </w:r>
            <w:r w:rsidR="002B0D7C" w:rsidRPr="006450EC">
              <w:rPr>
                <w:b/>
                <w:bCs/>
                <w:color w:val="000000"/>
                <w:sz w:val="18"/>
                <w:szCs w:val="18"/>
              </w:rPr>
              <w:t>stimated cost by outcome ($)</w:t>
            </w:r>
          </w:p>
        </w:tc>
      </w:tr>
      <w:tr w:rsidR="005A614F" w:rsidRPr="006450EC" w14:paraId="54DF5127" w14:textId="77777777" w:rsidTr="00B96976">
        <w:trPr>
          <w:gridAfter w:val="1"/>
          <w:wAfter w:w="3" w:type="pct"/>
          <w:trHeight w:val="719"/>
        </w:trPr>
        <w:tc>
          <w:tcPr>
            <w:tcW w:w="767" w:type="pct"/>
            <w:vMerge w:val="restart"/>
            <w:shd w:val="clear" w:color="auto" w:fill="auto"/>
            <w:tcMar>
              <w:top w:w="72" w:type="dxa"/>
              <w:left w:w="144" w:type="dxa"/>
              <w:bottom w:w="72" w:type="dxa"/>
              <w:right w:w="144" w:type="dxa"/>
            </w:tcMar>
          </w:tcPr>
          <w:p w14:paraId="69C96BE7" w14:textId="77777777" w:rsidR="005A614F" w:rsidRPr="006450EC" w:rsidRDefault="005A614F" w:rsidP="001B7505">
            <w:pPr>
              <w:numPr>
                <w:ilvl w:val="1"/>
                <w:numId w:val="38"/>
              </w:numPr>
              <w:rPr>
                <w:rFonts w:eastAsia="SimSun"/>
                <w:b/>
                <w:color w:val="000000" w:themeColor="text1"/>
                <w:sz w:val="18"/>
                <w:szCs w:val="18"/>
                <w:lang w:eastAsia="zh-CN"/>
              </w:rPr>
            </w:pPr>
            <w:r w:rsidRPr="006450EC">
              <w:rPr>
                <w:rFonts w:eastAsia="SimSun"/>
                <w:color w:val="000000" w:themeColor="text1"/>
                <w:sz w:val="18"/>
                <w:szCs w:val="18"/>
                <w:lang w:eastAsia="zh-CN"/>
              </w:rPr>
              <w:t xml:space="preserve">Voter turnout disaggregated by sex, </w:t>
            </w:r>
            <w:r w:rsidRPr="006450EC">
              <w:rPr>
                <w:rFonts w:eastAsia="SimSun"/>
                <w:b/>
                <w:color w:val="000000" w:themeColor="text1"/>
                <w:sz w:val="18"/>
                <w:szCs w:val="18"/>
                <w:lang w:eastAsia="zh-CN"/>
              </w:rPr>
              <w:t>(SP 2.3)</w:t>
            </w:r>
          </w:p>
          <w:p w14:paraId="6F3D734E" w14:textId="77777777" w:rsidR="005A614F" w:rsidRPr="006450EC" w:rsidRDefault="005A614F" w:rsidP="005A614F">
            <w:pPr>
              <w:ind w:left="405"/>
              <w:rPr>
                <w:rFonts w:eastAsia="SimSun"/>
                <w:b/>
                <w:color w:val="000000" w:themeColor="text1"/>
                <w:sz w:val="18"/>
                <w:szCs w:val="18"/>
                <w:lang w:eastAsia="zh-CN"/>
              </w:rPr>
            </w:pPr>
          </w:p>
          <w:p w14:paraId="237D67E1" w14:textId="4A66319E" w:rsidR="005A614F" w:rsidRPr="006450EC" w:rsidRDefault="005A614F" w:rsidP="005A614F">
            <w:pPr>
              <w:ind w:left="386"/>
              <w:rPr>
                <w:rFonts w:eastAsia="SimSun"/>
                <w:color w:val="000000" w:themeColor="text1"/>
                <w:sz w:val="18"/>
                <w:szCs w:val="18"/>
                <w:lang w:eastAsia="zh-CN"/>
              </w:rPr>
            </w:pPr>
            <w:r w:rsidRPr="006450EC">
              <w:rPr>
                <w:rFonts w:eastAsia="SimSun"/>
                <w:color w:val="000000" w:themeColor="text1"/>
                <w:sz w:val="18"/>
                <w:szCs w:val="18"/>
                <w:lang w:eastAsia="zh-CN"/>
              </w:rPr>
              <w:t>Baseline (2005)</w:t>
            </w:r>
            <w:r w:rsidR="00B833B0">
              <w:rPr>
                <w:rFonts w:eastAsia="SimSun"/>
                <w:color w:val="000000" w:themeColor="text1"/>
                <w:sz w:val="18"/>
                <w:szCs w:val="18"/>
                <w:lang w:eastAsia="zh-CN"/>
              </w:rPr>
              <w:t>:</w:t>
            </w:r>
            <w:r w:rsidRPr="006450EC">
              <w:rPr>
                <w:rFonts w:eastAsia="SimSun"/>
                <w:color w:val="000000" w:themeColor="text1"/>
                <w:sz w:val="18"/>
                <w:szCs w:val="18"/>
                <w:vertAlign w:val="superscript"/>
                <w:lang w:eastAsia="zh-CN"/>
              </w:rPr>
              <w:footnoteReference w:id="18"/>
            </w:r>
            <w:r w:rsidRPr="006450EC">
              <w:rPr>
                <w:rFonts w:eastAsia="SimSun"/>
                <w:color w:val="000000" w:themeColor="text1"/>
                <w:sz w:val="18"/>
                <w:szCs w:val="18"/>
                <w:lang w:eastAsia="zh-CN"/>
              </w:rPr>
              <w:t xml:space="preserve"> 82.6% (Male 53.3%; Female 46.7%)</w:t>
            </w:r>
          </w:p>
          <w:p w14:paraId="2F1796D2" w14:textId="77777777" w:rsidR="005A614F" w:rsidRPr="006450EC" w:rsidRDefault="005A614F" w:rsidP="005A614F">
            <w:pPr>
              <w:ind w:left="386"/>
              <w:rPr>
                <w:rFonts w:eastAsia="SimSun"/>
                <w:color w:val="000000" w:themeColor="text1"/>
                <w:sz w:val="18"/>
                <w:szCs w:val="18"/>
                <w:lang w:eastAsia="zh-CN"/>
              </w:rPr>
            </w:pPr>
            <w:r w:rsidRPr="006450EC">
              <w:rPr>
                <w:rFonts w:eastAsia="SimSun"/>
                <w:color w:val="000000" w:themeColor="text1"/>
                <w:sz w:val="18"/>
                <w:szCs w:val="18"/>
                <w:lang w:eastAsia="zh-CN"/>
              </w:rPr>
              <w:t>Target: 85% (Male 50%; Female 50%)</w:t>
            </w:r>
          </w:p>
          <w:p w14:paraId="3701BAB3" w14:textId="77777777" w:rsidR="005A614F" w:rsidRPr="006450EC" w:rsidRDefault="005A614F" w:rsidP="005A614F">
            <w:pPr>
              <w:ind w:left="302"/>
              <w:rPr>
                <w:rFonts w:eastAsia="SimSun"/>
                <w:b/>
                <w:color w:val="000000" w:themeColor="text1"/>
                <w:sz w:val="18"/>
                <w:szCs w:val="18"/>
                <w:lang w:eastAsia="zh-CN"/>
              </w:rPr>
            </w:pPr>
          </w:p>
          <w:p w14:paraId="586438A5" w14:textId="77777777" w:rsidR="005A614F" w:rsidRPr="006450EC" w:rsidRDefault="005A614F" w:rsidP="005A614F">
            <w:pPr>
              <w:ind w:left="302"/>
              <w:rPr>
                <w:rFonts w:eastAsia="SimSun"/>
                <w:b/>
                <w:color w:val="000000" w:themeColor="text1"/>
                <w:sz w:val="18"/>
                <w:szCs w:val="18"/>
                <w:lang w:eastAsia="zh-CN"/>
              </w:rPr>
            </w:pPr>
          </w:p>
          <w:p w14:paraId="17DE070F" w14:textId="77777777" w:rsidR="005A614F" w:rsidRPr="006450EC" w:rsidRDefault="005A614F" w:rsidP="001B7505">
            <w:pPr>
              <w:numPr>
                <w:ilvl w:val="1"/>
                <w:numId w:val="37"/>
              </w:numPr>
              <w:rPr>
                <w:rFonts w:eastAsia="SimSun"/>
                <w:color w:val="000000" w:themeColor="text1"/>
                <w:sz w:val="18"/>
                <w:szCs w:val="18"/>
                <w:lang w:eastAsia="zh-CN"/>
              </w:rPr>
            </w:pPr>
            <w:r w:rsidRPr="006450EC">
              <w:rPr>
                <w:rFonts w:eastAsia="SimSun"/>
                <w:color w:val="000000" w:themeColor="text1"/>
                <w:sz w:val="18"/>
                <w:szCs w:val="18"/>
                <w:lang w:eastAsia="zh-CN"/>
              </w:rPr>
              <w:t xml:space="preserve"> Conflict-related deaths disaggregated by sex (SP 3.4)</w:t>
            </w:r>
          </w:p>
          <w:p w14:paraId="3BC17A41" w14:textId="77777777" w:rsidR="005A614F" w:rsidRPr="006450EC" w:rsidRDefault="005A614F" w:rsidP="005A614F">
            <w:pPr>
              <w:ind w:left="302"/>
              <w:rPr>
                <w:color w:val="000000" w:themeColor="text1"/>
                <w:sz w:val="18"/>
                <w:szCs w:val="18"/>
              </w:rPr>
            </w:pPr>
          </w:p>
          <w:p w14:paraId="087BE51C" w14:textId="77777777" w:rsidR="005A614F" w:rsidRPr="006450EC" w:rsidRDefault="005A614F" w:rsidP="005A614F">
            <w:pPr>
              <w:ind w:left="386"/>
              <w:rPr>
                <w:rFonts w:eastAsia="SimSun"/>
                <w:color w:val="000000" w:themeColor="text1"/>
                <w:sz w:val="18"/>
                <w:szCs w:val="18"/>
                <w:lang w:eastAsia="zh-CN"/>
              </w:rPr>
            </w:pPr>
            <w:r w:rsidRPr="006450EC">
              <w:rPr>
                <w:rFonts w:eastAsia="SimSun"/>
                <w:color w:val="000000" w:themeColor="text1"/>
                <w:sz w:val="18"/>
                <w:szCs w:val="18"/>
                <w:lang w:eastAsia="zh-CN"/>
              </w:rPr>
              <w:t>Baseline: TBD</w:t>
            </w:r>
          </w:p>
          <w:p w14:paraId="14112051" w14:textId="77777777" w:rsidR="005A614F" w:rsidRPr="006450EC" w:rsidRDefault="005A614F" w:rsidP="005A614F">
            <w:pPr>
              <w:ind w:left="386"/>
              <w:rPr>
                <w:color w:val="000000" w:themeColor="text1"/>
                <w:sz w:val="18"/>
                <w:szCs w:val="18"/>
              </w:rPr>
            </w:pPr>
            <w:r w:rsidRPr="006450EC">
              <w:rPr>
                <w:rFonts w:eastAsia="SimSun"/>
                <w:color w:val="000000" w:themeColor="text1"/>
                <w:sz w:val="18"/>
                <w:szCs w:val="18"/>
                <w:lang w:eastAsia="zh-CN"/>
              </w:rPr>
              <w:t>Target: TBD</w:t>
            </w:r>
          </w:p>
        </w:tc>
        <w:tc>
          <w:tcPr>
            <w:tcW w:w="614" w:type="pct"/>
            <w:gridSpan w:val="2"/>
            <w:vMerge w:val="restart"/>
          </w:tcPr>
          <w:p w14:paraId="70117F4A" w14:textId="77777777" w:rsidR="005A614F" w:rsidRPr="006450EC" w:rsidRDefault="005A614F" w:rsidP="005A614F">
            <w:pPr>
              <w:rPr>
                <w:bCs/>
                <w:color w:val="000000"/>
                <w:sz w:val="18"/>
                <w:szCs w:val="18"/>
              </w:rPr>
            </w:pPr>
          </w:p>
          <w:p w14:paraId="6A4D3F1A" w14:textId="77777777" w:rsidR="005A614F" w:rsidRPr="006450EC" w:rsidRDefault="005A614F" w:rsidP="005A614F">
            <w:pPr>
              <w:rPr>
                <w:b/>
                <w:bCs/>
                <w:i/>
                <w:color w:val="000000"/>
                <w:sz w:val="18"/>
                <w:szCs w:val="18"/>
              </w:rPr>
            </w:pPr>
          </w:p>
          <w:p w14:paraId="307AC726" w14:textId="77777777" w:rsidR="005A614F" w:rsidRPr="006450EC" w:rsidRDefault="005A614F" w:rsidP="005A614F">
            <w:pPr>
              <w:rPr>
                <w:b/>
                <w:bCs/>
                <w:i/>
                <w:color w:val="000000"/>
                <w:sz w:val="18"/>
                <w:szCs w:val="18"/>
              </w:rPr>
            </w:pPr>
            <w:r w:rsidRPr="006450EC">
              <w:rPr>
                <w:b/>
                <w:bCs/>
                <w:i/>
                <w:color w:val="000000"/>
                <w:sz w:val="18"/>
                <w:szCs w:val="18"/>
              </w:rPr>
              <w:t xml:space="preserve"> </w:t>
            </w:r>
          </w:p>
          <w:p w14:paraId="7136DC8F" w14:textId="77777777" w:rsidR="005A614F" w:rsidRPr="006450EC" w:rsidRDefault="005A614F" w:rsidP="005A614F">
            <w:pPr>
              <w:rPr>
                <w:rFonts w:eastAsia="SimSun"/>
                <w:color w:val="000000" w:themeColor="text1"/>
                <w:sz w:val="18"/>
                <w:szCs w:val="18"/>
                <w:lang w:eastAsia="zh-CN"/>
              </w:rPr>
            </w:pPr>
          </w:p>
          <w:p w14:paraId="60B85F65" w14:textId="282D180D" w:rsidR="005A614F" w:rsidRPr="006450EC" w:rsidRDefault="005A614F" w:rsidP="005A614F">
            <w:pPr>
              <w:rPr>
                <w:rFonts w:eastAsia="SimSun"/>
                <w:color w:val="000000" w:themeColor="text1"/>
                <w:sz w:val="18"/>
                <w:szCs w:val="18"/>
                <w:lang w:eastAsia="zh-CN"/>
              </w:rPr>
            </w:pPr>
            <w:r w:rsidRPr="006450EC">
              <w:rPr>
                <w:rFonts w:eastAsia="SimSun"/>
                <w:color w:val="000000" w:themeColor="text1"/>
                <w:sz w:val="18"/>
                <w:szCs w:val="18"/>
                <w:lang w:eastAsia="zh-CN"/>
              </w:rPr>
              <w:t xml:space="preserve">Source:  </w:t>
            </w:r>
            <w:r w:rsidR="00F24D76" w:rsidRPr="006450EC">
              <w:rPr>
                <w:color w:val="000000" w:themeColor="text1"/>
                <w:sz w:val="18"/>
                <w:szCs w:val="18"/>
              </w:rPr>
              <w:t xml:space="preserve">National Electoral Board of Ethiopia </w:t>
            </w:r>
            <w:r w:rsidR="00F5079E">
              <w:rPr>
                <w:color w:val="000000" w:themeColor="text1"/>
                <w:sz w:val="18"/>
                <w:szCs w:val="18"/>
              </w:rPr>
              <w:t>(</w:t>
            </w:r>
            <w:r w:rsidRPr="006450EC">
              <w:rPr>
                <w:rFonts w:eastAsia="SimSun"/>
                <w:color w:val="000000" w:themeColor="text1"/>
                <w:sz w:val="18"/>
                <w:szCs w:val="18"/>
                <w:lang w:eastAsia="zh-CN"/>
              </w:rPr>
              <w:t>NEBE</w:t>
            </w:r>
            <w:r w:rsidR="00B833B0">
              <w:rPr>
                <w:rFonts w:eastAsia="SimSun"/>
                <w:color w:val="000000" w:themeColor="text1"/>
                <w:sz w:val="18"/>
                <w:szCs w:val="18"/>
                <w:lang w:eastAsia="zh-CN"/>
              </w:rPr>
              <w:t>)</w:t>
            </w:r>
          </w:p>
          <w:p w14:paraId="1C3092DD" w14:textId="77777777" w:rsidR="005A614F" w:rsidRPr="006450EC" w:rsidRDefault="005A614F" w:rsidP="005A614F">
            <w:pPr>
              <w:ind w:left="600" w:hanging="600"/>
              <w:rPr>
                <w:rFonts w:eastAsia="SimSun"/>
                <w:color w:val="000000" w:themeColor="text1"/>
                <w:sz w:val="18"/>
                <w:szCs w:val="18"/>
                <w:lang w:eastAsia="zh-CN"/>
              </w:rPr>
            </w:pPr>
            <w:r w:rsidRPr="006450EC">
              <w:rPr>
                <w:rFonts w:eastAsia="SimSun"/>
                <w:color w:val="000000" w:themeColor="text1"/>
                <w:sz w:val="18"/>
                <w:szCs w:val="18"/>
                <w:lang w:eastAsia="zh-CN"/>
              </w:rPr>
              <w:t>Frequency: 5-year</w:t>
            </w:r>
          </w:p>
          <w:p w14:paraId="0E7EF4B7" w14:textId="77777777" w:rsidR="005A614F" w:rsidRPr="006450EC" w:rsidRDefault="005A614F" w:rsidP="005A614F">
            <w:pPr>
              <w:ind w:left="600" w:hanging="600"/>
              <w:rPr>
                <w:rFonts w:eastAsia="SimSun"/>
                <w:color w:val="000000" w:themeColor="text1"/>
                <w:sz w:val="18"/>
                <w:szCs w:val="18"/>
                <w:lang w:eastAsia="zh-CN"/>
              </w:rPr>
            </w:pPr>
            <w:r w:rsidRPr="006450EC">
              <w:rPr>
                <w:rFonts w:eastAsia="SimSun"/>
                <w:color w:val="000000" w:themeColor="text1"/>
                <w:sz w:val="18"/>
                <w:szCs w:val="18"/>
                <w:lang w:eastAsia="zh-CN"/>
              </w:rPr>
              <w:t xml:space="preserve">election cycle </w:t>
            </w:r>
          </w:p>
          <w:p w14:paraId="377ECE72" w14:textId="77777777" w:rsidR="005A614F" w:rsidRPr="006450EC" w:rsidRDefault="005A614F" w:rsidP="005A614F">
            <w:pPr>
              <w:ind w:left="720"/>
              <w:rPr>
                <w:rFonts w:eastAsia="SimSun"/>
                <w:color w:val="000000" w:themeColor="text1"/>
                <w:sz w:val="18"/>
                <w:szCs w:val="18"/>
                <w:lang w:eastAsia="zh-CN"/>
              </w:rPr>
            </w:pPr>
          </w:p>
          <w:p w14:paraId="16C2CD93" w14:textId="77777777" w:rsidR="005A614F" w:rsidRPr="006450EC" w:rsidRDefault="005A614F" w:rsidP="005A614F">
            <w:pPr>
              <w:rPr>
                <w:rFonts w:eastAsia="SimSun"/>
                <w:color w:val="000000" w:themeColor="text1"/>
                <w:sz w:val="18"/>
                <w:szCs w:val="18"/>
                <w:lang w:eastAsia="zh-CN"/>
              </w:rPr>
            </w:pPr>
          </w:p>
          <w:p w14:paraId="4A5531EE" w14:textId="77777777" w:rsidR="005A614F" w:rsidRPr="006450EC" w:rsidRDefault="005A614F" w:rsidP="005A614F">
            <w:pPr>
              <w:rPr>
                <w:rFonts w:eastAsia="SimSun"/>
                <w:color w:val="000000" w:themeColor="text1"/>
                <w:sz w:val="18"/>
                <w:szCs w:val="18"/>
                <w:lang w:eastAsia="zh-CN"/>
              </w:rPr>
            </w:pPr>
          </w:p>
          <w:p w14:paraId="416953C6" w14:textId="77777777" w:rsidR="005A614F" w:rsidRPr="006450EC" w:rsidRDefault="005A614F" w:rsidP="005A614F">
            <w:pPr>
              <w:rPr>
                <w:rFonts w:eastAsia="SimSun"/>
                <w:color w:val="000000" w:themeColor="text1"/>
                <w:sz w:val="18"/>
                <w:szCs w:val="18"/>
                <w:lang w:eastAsia="zh-CN"/>
              </w:rPr>
            </w:pPr>
          </w:p>
          <w:p w14:paraId="00BFA462" w14:textId="77777777" w:rsidR="005A614F" w:rsidRPr="006450EC" w:rsidRDefault="005A614F" w:rsidP="005A614F">
            <w:pPr>
              <w:rPr>
                <w:rFonts w:eastAsia="SimSun"/>
                <w:color w:val="000000" w:themeColor="text1"/>
                <w:sz w:val="18"/>
                <w:szCs w:val="18"/>
                <w:lang w:eastAsia="zh-CN"/>
              </w:rPr>
            </w:pPr>
          </w:p>
          <w:p w14:paraId="5311E1B9" w14:textId="77777777" w:rsidR="005A614F" w:rsidRPr="006450EC" w:rsidRDefault="005A614F" w:rsidP="005A614F">
            <w:pPr>
              <w:rPr>
                <w:rFonts w:eastAsia="SimSun"/>
                <w:color w:val="000000" w:themeColor="text1"/>
                <w:sz w:val="18"/>
                <w:szCs w:val="18"/>
                <w:lang w:eastAsia="zh-CN"/>
              </w:rPr>
            </w:pPr>
          </w:p>
          <w:p w14:paraId="700D50CB" w14:textId="77777777" w:rsidR="005A614F" w:rsidRPr="006450EC" w:rsidRDefault="005A614F" w:rsidP="005A614F">
            <w:pPr>
              <w:rPr>
                <w:rFonts w:eastAsia="SimSun"/>
                <w:color w:val="000000" w:themeColor="text1"/>
                <w:sz w:val="18"/>
                <w:szCs w:val="18"/>
                <w:lang w:eastAsia="zh-CN"/>
              </w:rPr>
            </w:pPr>
          </w:p>
          <w:p w14:paraId="49E17834" w14:textId="77777777" w:rsidR="005A614F" w:rsidRPr="006450EC" w:rsidRDefault="005A614F" w:rsidP="005A614F">
            <w:pPr>
              <w:rPr>
                <w:rFonts w:eastAsia="SimSun"/>
                <w:color w:val="000000" w:themeColor="text1"/>
                <w:sz w:val="18"/>
                <w:szCs w:val="18"/>
                <w:lang w:eastAsia="zh-CN"/>
              </w:rPr>
            </w:pPr>
          </w:p>
          <w:p w14:paraId="69CD317D" w14:textId="77777777" w:rsidR="005A614F" w:rsidRPr="006450EC" w:rsidRDefault="005A614F" w:rsidP="005A614F">
            <w:pPr>
              <w:rPr>
                <w:rFonts w:eastAsia="SimSun"/>
                <w:color w:val="000000" w:themeColor="text1"/>
                <w:sz w:val="18"/>
                <w:szCs w:val="18"/>
                <w:lang w:eastAsia="zh-CN"/>
              </w:rPr>
            </w:pPr>
            <w:r w:rsidRPr="006450EC">
              <w:rPr>
                <w:rFonts w:eastAsia="SimSun"/>
                <w:color w:val="000000" w:themeColor="text1"/>
                <w:sz w:val="18"/>
                <w:szCs w:val="18"/>
                <w:lang w:eastAsia="zh-CN"/>
              </w:rPr>
              <w:t xml:space="preserve">Source: TBD </w:t>
            </w:r>
          </w:p>
          <w:p w14:paraId="7FF07700" w14:textId="77777777" w:rsidR="005A614F" w:rsidRPr="006450EC" w:rsidRDefault="005A614F" w:rsidP="005A614F">
            <w:pPr>
              <w:rPr>
                <w:rFonts w:eastAsia="SimSun"/>
                <w:color w:val="000000" w:themeColor="text1"/>
                <w:sz w:val="18"/>
                <w:szCs w:val="18"/>
                <w:lang w:eastAsia="zh-CN"/>
              </w:rPr>
            </w:pPr>
            <w:r w:rsidRPr="006450EC">
              <w:rPr>
                <w:rFonts w:eastAsia="SimSun"/>
                <w:color w:val="000000" w:themeColor="text1"/>
                <w:sz w:val="18"/>
                <w:szCs w:val="18"/>
                <w:lang w:eastAsia="zh-CN"/>
              </w:rPr>
              <w:t>Frequency: TBD</w:t>
            </w:r>
          </w:p>
          <w:p w14:paraId="47123F19" w14:textId="77777777" w:rsidR="005A614F" w:rsidRPr="006450EC" w:rsidRDefault="005A614F" w:rsidP="005A614F">
            <w:pPr>
              <w:rPr>
                <w:b/>
                <w:bCs/>
                <w:i/>
                <w:color w:val="000000"/>
                <w:sz w:val="18"/>
                <w:szCs w:val="18"/>
              </w:rPr>
            </w:pPr>
          </w:p>
        </w:tc>
        <w:tc>
          <w:tcPr>
            <w:tcW w:w="2544" w:type="pct"/>
            <w:vMerge w:val="restart"/>
            <w:tcMar>
              <w:top w:w="72" w:type="dxa"/>
              <w:left w:w="144" w:type="dxa"/>
              <w:bottom w:w="72" w:type="dxa"/>
              <w:right w:w="144" w:type="dxa"/>
            </w:tcMar>
          </w:tcPr>
          <w:p w14:paraId="220B84EA" w14:textId="77777777" w:rsidR="005A614F" w:rsidRPr="006450EC" w:rsidRDefault="005A614F" w:rsidP="005A614F">
            <w:pPr>
              <w:spacing w:line="0" w:lineRule="atLeast"/>
              <w:rPr>
                <w:b/>
                <w:color w:val="000000" w:themeColor="text1"/>
                <w:sz w:val="18"/>
                <w:szCs w:val="18"/>
              </w:rPr>
            </w:pPr>
            <w:r w:rsidRPr="006450EC">
              <w:rPr>
                <w:b/>
                <w:color w:val="000000" w:themeColor="text1"/>
                <w:sz w:val="18"/>
                <w:szCs w:val="18"/>
              </w:rPr>
              <w:t xml:space="preserve">Output 1.1  </w:t>
            </w:r>
          </w:p>
          <w:p w14:paraId="2EF6CEE3" w14:textId="4F48AA66" w:rsidR="005A614F" w:rsidRPr="006450EC" w:rsidRDefault="005A614F" w:rsidP="005A614F">
            <w:pPr>
              <w:spacing w:line="0" w:lineRule="atLeast"/>
              <w:rPr>
                <w:b/>
                <w:color w:val="000000" w:themeColor="text1"/>
                <w:sz w:val="18"/>
                <w:szCs w:val="18"/>
              </w:rPr>
            </w:pPr>
            <w:r w:rsidRPr="006450EC">
              <w:rPr>
                <w:color w:val="000000" w:themeColor="text1"/>
                <w:sz w:val="18"/>
                <w:szCs w:val="18"/>
              </w:rPr>
              <w:t xml:space="preserve">Constitution and law-making, electoral and parliamentary processes strengthened to promote inclusion, gender equality, transparency and accountability.  </w:t>
            </w:r>
            <w:r w:rsidRPr="006450EC">
              <w:rPr>
                <w:b/>
                <w:color w:val="000000" w:themeColor="text1"/>
                <w:sz w:val="18"/>
                <w:szCs w:val="18"/>
              </w:rPr>
              <w:t xml:space="preserve">[modified </w:t>
            </w:r>
            <w:r w:rsidR="00B833B0">
              <w:rPr>
                <w:b/>
                <w:color w:val="000000" w:themeColor="text1"/>
                <w:sz w:val="18"/>
                <w:szCs w:val="18"/>
              </w:rPr>
              <w:t>Integrated Results and Resources Framework (</w:t>
            </w:r>
            <w:r w:rsidRPr="006450EC">
              <w:rPr>
                <w:b/>
                <w:color w:val="000000" w:themeColor="text1"/>
                <w:sz w:val="18"/>
                <w:szCs w:val="18"/>
              </w:rPr>
              <w:t>IRRF</w:t>
            </w:r>
            <w:r w:rsidR="00B833B0">
              <w:rPr>
                <w:b/>
                <w:color w:val="000000" w:themeColor="text1"/>
                <w:sz w:val="18"/>
                <w:szCs w:val="18"/>
              </w:rPr>
              <w:t>)</w:t>
            </w:r>
            <w:r w:rsidRPr="006450EC">
              <w:rPr>
                <w:b/>
                <w:color w:val="000000" w:themeColor="text1"/>
                <w:sz w:val="18"/>
                <w:szCs w:val="18"/>
              </w:rPr>
              <w:t xml:space="preserve"> 2.2.2]</w:t>
            </w:r>
          </w:p>
          <w:p w14:paraId="4D6BB80D" w14:textId="77777777" w:rsidR="005A614F" w:rsidRPr="006450EC" w:rsidRDefault="005A614F" w:rsidP="005A614F">
            <w:pPr>
              <w:rPr>
                <w:b/>
                <w:iCs/>
                <w:sz w:val="18"/>
                <w:szCs w:val="18"/>
              </w:rPr>
            </w:pPr>
          </w:p>
          <w:p w14:paraId="38809F8B" w14:textId="77777777" w:rsidR="005A614F" w:rsidRPr="006450EC" w:rsidRDefault="005A614F" w:rsidP="005A614F">
            <w:pPr>
              <w:rPr>
                <w:b/>
                <w:iCs/>
                <w:sz w:val="18"/>
                <w:szCs w:val="18"/>
              </w:rPr>
            </w:pPr>
            <w:r w:rsidRPr="006450EC">
              <w:rPr>
                <w:b/>
                <w:iCs/>
                <w:sz w:val="18"/>
                <w:szCs w:val="18"/>
              </w:rPr>
              <w:t>Indicators</w:t>
            </w:r>
          </w:p>
          <w:p w14:paraId="397562A6" w14:textId="4219C6C3" w:rsidR="005A614F" w:rsidRPr="006450EC" w:rsidRDefault="005A614F" w:rsidP="001B7505">
            <w:pPr>
              <w:numPr>
                <w:ilvl w:val="2"/>
                <w:numId w:val="4"/>
              </w:numPr>
              <w:rPr>
                <w:b/>
                <w:color w:val="000000" w:themeColor="text1"/>
                <w:sz w:val="18"/>
                <w:szCs w:val="18"/>
              </w:rPr>
            </w:pPr>
            <w:r w:rsidRPr="006450EC">
              <w:rPr>
                <w:color w:val="000000" w:themeColor="text1"/>
                <w:sz w:val="18"/>
                <w:szCs w:val="18"/>
              </w:rPr>
              <w:t xml:space="preserve">Extent to which the NEBE </w:t>
            </w:r>
            <w:r w:rsidR="00B833B0">
              <w:rPr>
                <w:color w:val="000000" w:themeColor="text1"/>
                <w:sz w:val="18"/>
                <w:szCs w:val="18"/>
              </w:rPr>
              <w:t xml:space="preserve">has </w:t>
            </w:r>
            <w:r w:rsidRPr="006450EC">
              <w:rPr>
                <w:color w:val="000000" w:themeColor="text1"/>
                <w:sz w:val="18"/>
                <w:szCs w:val="18"/>
              </w:rPr>
              <w:t xml:space="preserve">core capacities to conduct </w:t>
            </w:r>
            <w:r w:rsidRPr="006450EC">
              <w:rPr>
                <w:rFonts w:eastAsia="Calibri"/>
                <w:bCs/>
                <w:sz w:val="18"/>
                <w:szCs w:val="18"/>
                <w:lang w:eastAsia="en-GB"/>
              </w:rPr>
              <w:t>inclusive, credible and peaceful elections</w:t>
            </w:r>
            <w:r w:rsidRPr="006450EC">
              <w:rPr>
                <w:rFonts w:eastAsia="Calibri"/>
                <w:bCs/>
                <w:sz w:val="18"/>
                <w:szCs w:val="18"/>
                <w:vertAlign w:val="superscript"/>
                <w:lang w:eastAsia="en-GB"/>
              </w:rPr>
              <w:footnoteReference w:id="19"/>
            </w:r>
            <w:r w:rsidRPr="006450EC">
              <w:rPr>
                <w:rFonts w:eastAsia="Calibri"/>
                <w:bCs/>
                <w:sz w:val="18"/>
                <w:szCs w:val="18"/>
                <w:lang w:eastAsia="en-GB"/>
              </w:rPr>
              <w:t xml:space="preserve"> </w:t>
            </w:r>
            <w:r w:rsidRPr="006450EC">
              <w:rPr>
                <w:rFonts w:eastAsia="Calibri"/>
                <w:b/>
                <w:bCs/>
                <w:sz w:val="18"/>
                <w:szCs w:val="18"/>
              </w:rPr>
              <w:t>(</w:t>
            </w:r>
            <w:r w:rsidRPr="006450EC">
              <w:rPr>
                <w:b/>
                <w:color w:val="000000" w:themeColor="text1"/>
                <w:sz w:val="18"/>
                <w:szCs w:val="18"/>
              </w:rPr>
              <w:t>IRRF 2.2.2.1)</w:t>
            </w:r>
          </w:p>
          <w:p w14:paraId="76F7F4D3" w14:textId="77777777" w:rsidR="005A614F" w:rsidRPr="006450EC" w:rsidRDefault="005A614F" w:rsidP="001B7505">
            <w:pPr>
              <w:numPr>
                <w:ilvl w:val="0"/>
                <w:numId w:val="19"/>
              </w:numPr>
              <w:rPr>
                <w:rFonts w:eastAsia="SimSun"/>
                <w:color w:val="000000" w:themeColor="text1"/>
                <w:sz w:val="18"/>
                <w:szCs w:val="18"/>
                <w:lang w:eastAsia="zh-CN"/>
              </w:rPr>
            </w:pPr>
            <w:r w:rsidRPr="006450EC">
              <w:rPr>
                <w:rFonts w:eastAsia="SimSun"/>
                <w:color w:val="000000" w:themeColor="text1"/>
                <w:sz w:val="18"/>
                <w:szCs w:val="18"/>
                <w:lang w:eastAsia="zh-CN"/>
              </w:rPr>
              <w:t>Baseline (2019):1</w:t>
            </w:r>
          </w:p>
          <w:p w14:paraId="21783A8A" w14:textId="77777777" w:rsidR="005A614F" w:rsidRPr="006450EC" w:rsidRDefault="005A614F" w:rsidP="001B7505">
            <w:pPr>
              <w:numPr>
                <w:ilvl w:val="0"/>
                <w:numId w:val="19"/>
              </w:numPr>
              <w:rPr>
                <w:rFonts w:eastAsia="SimSun"/>
                <w:color w:val="000000" w:themeColor="text1"/>
                <w:sz w:val="18"/>
                <w:szCs w:val="18"/>
                <w:lang w:eastAsia="zh-CN"/>
              </w:rPr>
            </w:pPr>
            <w:r w:rsidRPr="006450EC">
              <w:rPr>
                <w:rFonts w:eastAsia="SimSun"/>
                <w:color w:val="000000" w:themeColor="text1"/>
                <w:sz w:val="18"/>
                <w:szCs w:val="18"/>
                <w:lang w:eastAsia="zh-CN"/>
              </w:rPr>
              <w:t>Target: 2</w:t>
            </w:r>
          </w:p>
          <w:p w14:paraId="1C6A8B97" w14:textId="77777777" w:rsidR="005A614F" w:rsidRPr="006450EC" w:rsidRDefault="005A614F" w:rsidP="005A614F">
            <w:pPr>
              <w:ind w:left="1080"/>
              <w:rPr>
                <w:rFonts w:eastAsia="SimSun"/>
                <w:color w:val="000000" w:themeColor="text1"/>
                <w:sz w:val="18"/>
                <w:szCs w:val="18"/>
                <w:lang w:eastAsia="zh-CN"/>
              </w:rPr>
            </w:pPr>
          </w:p>
          <w:p w14:paraId="3E79CFF6" w14:textId="77777777" w:rsidR="005A614F" w:rsidRPr="006450EC" w:rsidRDefault="005A614F" w:rsidP="001B7505">
            <w:pPr>
              <w:numPr>
                <w:ilvl w:val="2"/>
                <w:numId w:val="4"/>
              </w:numPr>
              <w:rPr>
                <w:color w:val="000000" w:themeColor="text1"/>
                <w:sz w:val="18"/>
                <w:szCs w:val="18"/>
              </w:rPr>
            </w:pPr>
            <w:r w:rsidRPr="006450EC">
              <w:rPr>
                <w:color w:val="000000" w:themeColor="text1"/>
                <w:sz w:val="18"/>
                <w:szCs w:val="18"/>
              </w:rPr>
              <w:t xml:space="preserve">Women’s participation in elections: </w:t>
            </w:r>
            <w:r w:rsidRPr="006450EC">
              <w:rPr>
                <w:b/>
                <w:bCs/>
                <w:color w:val="000000" w:themeColor="text1"/>
                <w:sz w:val="18"/>
                <w:szCs w:val="18"/>
              </w:rPr>
              <w:t>(IRRF 2.2.2.2)</w:t>
            </w:r>
          </w:p>
          <w:p w14:paraId="622BDB5E" w14:textId="77777777" w:rsidR="005A614F" w:rsidRPr="006450EC" w:rsidRDefault="005A614F" w:rsidP="001B7505">
            <w:pPr>
              <w:numPr>
                <w:ilvl w:val="0"/>
                <w:numId w:val="5"/>
              </w:numPr>
              <w:ind w:left="1120"/>
              <w:rPr>
                <w:color w:val="000000" w:themeColor="text1"/>
                <w:sz w:val="18"/>
                <w:szCs w:val="18"/>
              </w:rPr>
            </w:pPr>
            <w:r w:rsidRPr="006450EC">
              <w:rPr>
                <w:color w:val="000000" w:themeColor="text1"/>
                <w:sz w:val="18"/>
                <w:szCs w:val="18"/>
              </w:rPr>
              <w:t>proportion of women in the voter registry</w:t>
            </w:r>
          </w:p>
          <w:p w14:paraId="478B9E88" w14:textId="77777777" w:rsidR="005A614F" w:rsidRPr="006450EC" w:rsidRDefault="005A614F" w:rsidP="001B7505">
            <w:pPr>
              <w:numPr>
                <w:ilvl w:val="0"/>
                <w:numId w:val="18"/>
              </w:numPr>
              <w:rPr>
                <w:rFonts w:eastAsia="SimSun"/>
                <w:color w:val="000000" w:themeColor="text1"/>
                <w:sz w:val="18"/>
                <w:szCs w:val="18"/>
                <w:lang w:eastAsia="zh-CN"/>
              </w:rPr>
            </w:pPr>
            <w:r w:rsidRPr="006450EC">
              <w:rPr>
                <w:rFonts w:eastAsia="SimSun"/>
                <w:color w:val="000000" w:themeColor="text1"/>
                <w:sz w:val="18"/>
                <w:szCs w:val="18"/>
                <w:lang w:eastAsia="zh-CN"/>
              </w:rPr>
              <w:t>Baseline (2015): 48%</w:t>
            </w:r>
          </w:p>
          <w:p w14:paraId="524DAB23" w14:textId="77777777" w:rsidR="005A614F" w:rsidRPr="006450EC" w:rsidRDefault="005A614F" w:rsidP="004C6BB6">
            <w:pPr>
              <w:numPr>
                <w:ilvl w:val="0"/>
                <w:numId w:val="18"/>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50 %</w:t>
            </w:r>
          </w:p>
          <w:p w14:paraId="2A2343E8" w14:textId="77777777" w:rsidR="005A614F" w:rsidRPr="006450EC" w:rsidRDefault="005A614F" w:rsidP="001B7505">
            <w:pPr>
              <w:numPr>
                <w:ilvl w:val="0"/>
                <w:numId w:val="5"/>
              </w:numPr>
              <w:ind w:left="1120"/>
              <w:rPr>
                <w:color w:val="000000" w:themeColor="text1"/>
                <w:sz w:val="18"/>
                <w:szCs w:val="18"/>
              </w:rPr>
            </w:pPr>
            <w:r w:rsidRPr="006450EC">
              <w:rPr>
                <w:color w:val="000000" w:themeColor="text1"/>
                <w:sz w:val="18"/>
                <w:szCs w:val="18"/>
              </w:rPr>
              <w:t>proportion of women on the governing mechanism of the electoral management body</w:t>
            </w:r>
          </w:p>
          <w:p w14:paraId="25F0F499" w14:textId="77777777" w:rsidR="005A614F" w:rsidRPr="006450EC" w:rsidRDefault="005A614F" w:rsidP="001B7505">
            <w:pPr>
              <w:numPr>
                <w:ilvl w:val="0"/>
                <w:numId w:val="20"/>
              </w:numPr>
              <w:rPr>
                <w:rFonts w:eastAsia="SimSun"/>
                <w:color w:val="000000" w:themeColor="text1"/>
                <w:sz w:val="18"/>
                <w:szCs w:val="18"/>
                <w:lang w:eastAsia="zh-CN"/>
              </w:rPr>
            </w:pPr>
            <w:r w:rsidRPr="006450EC">
              <w:rPr>
                <w:rFonts w:eastAsia="SimSun"/>
                <w:color w:val="000000" w:themeColor="text1"/>
                <w:sz w:val="18"/>
                <w:szCs w:val="18"/>
                <w:lang w:eastAsia="zh-CN"/>
              </w:rPr>
              <w:t xml:space="preserve">Baseline (2019): 40%  </w:t>
            </w:r>
          </w:p>
          <w:p w14:paraId="27E458D7" w14:textId="77777777" w:rsidR="005A614F" w:rsidRPr="006450EC" w:rsidRDefault="005A614F" w:rsidP="004C6BB6">
            <w:pPr>
              <w:numPr>
                <w:ilvl w:val="0"/>
                <w:numId w:val="20"/>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 xml:space="preserve">Target: 45% </w:t>
            </w:r>
          </w:p>
          <w:p w14:paraId="38D90BC9" w14:textId="77777777" w:rsidR="005A614F" w:rsidRPr="006450EC" w:rsidRDefault="005A614F" w:rsidP="001B7505">
            <w:pPr>
              <w:numPr>
                <w:ilvl w:val="0"/>
                <w:numId w:val="5"/>
              </w:numPr>
              <w:ind w:left="1114"/>
              <w:rPr>
                <w:rFonts w:eastAsia="SimSun"/>
                <w:color w:val="000000" w:themeColor="text1"/>
                <w:sz w:val="18"/>
                <w:szCs w:val="18"/>
                <w:lang w:eastAsia="zh-CN"/>
              </w:rPr>
            </w:pPr>
            <w:r w:rsidRPr="006450EC">
              <w:rPr>
                <w:color w:val="000000" w:themeColor="text1"/>
                <w:sz w:val="18"/>
                <w:szCs w:val="18"/>
              </w:rPr>
              <w:t>proportion of seats held by women represented at Federal and Regional parliaments</w:t>
            </w:r>
          </w:p>
          <w:p w14:paraId="79A6027F" w14:textId="77777777" w:rsidR="005A614F" w:rsidRPr="006450EC" w:rsidRDefault="005A614F" w:rsidP="001B7505">
            <w:pPr>
              <w:numPr>
                <w:ilvl w:val="0"/>
                <w:numId w:val="21"/>
              </w:numPr>
              <w:rPr>
                <w:rFonts w:eastAsia="SimSun"/>
                <w:color w:val="000000" w:themeColor="text1"/>
                <w:sz w:val="18"/>
                <w:szCs w:val="18"/>
                <w:lang w:eastAsia="zh-CN"/>
              </w:rPr>
            </w:pPr>
            <w:r w:rsidRPr="006450EC">
              <w:rPr>
                <w:rFonts w:eastAsia="SimSun"/>
                <w:color w:val="000000" w:themeColor="text1"/>
                <w:sz w:val="18"/>
                <w:szCs w:val="18"/>
                <w:lang w:eastAsia="zh-CN"/>
              </w:rPr>
              <w:t xml:space="preserve">Baseline (2015): Federal 38.8% Regional 28% </w:t>
            </w:r>
          </w:p>
          <w:p w14:paraId="70BAB23A" w14:textId="77777777" w:rsidR="005A614F" w:rsidRPr="006450EC" w:rsidRDefault="005A614F" w:rsidP="001B7505">
            <w:pPr>
              <w:numPr>
                <w:ilvl w:val="0"/>
                <w:numId w:val="21"/>
              </w:numPr>
              <w:rPr>
                <w:rFonts w:eastAsia="SimSun"/>
                <w:color w:val="000000" w:themeColor="text1"/>
                <w:sz w:val="18"/>
                <w:szCs w:val="18"/>
                <w:lang w:eastAsia="zh-CN"/>
              </w:rPr>
            </w:pPr>
            <w:r w:rsidRPr="006450EC">
              <w:rPr>
                <w:rFonts w:eastAsia="SimSun"/>
                <w:color w:val="000000" w:themeColor="text1"/>
                <w:sz w:val="18"/>
                <w:szCs w:val="18"/>
                <w:lang w:eastAsia="zh-CN"/>
              </w:rPr>
              <w:t>Target:  Federal - 40%; Regional 35%</w:t>
            </w:r>
          </w:p>
          <w:p w14:paraId="45545115" w14:textId="77777777" w:rsidR="005A614F" w:rsidRPr="006450EC" w:rsidRDefault="005A614F" w:rsidP="005A614F">
            <w:pPr>
              <w:rPr>
                <w:rFonts w:eastAsia="SimSun"/>
                <w:color w:val="000000" w:themeColor="text1"/>
                <w:sz w:val="18"/>
                <w:szCs w:val="18"/>
                <w:lang w:eastAsia="zh-CN"/>
              </w:rPr>
            </w:pPr>
            <w:r w:rsidRPr="006450EC">
              <w:rPr>
                <w:rFonts w:eastAsia="SimSun"/>
                <w:color w:val="000000" w:themeColor="text1"/>
                <w:sz w:val="18"/>
                <w:szCs w:val="18"/>
                <w:lang w:eastAsia="zh-CN"/>
              </w:rPr>
              <w:t xml:space="preserve"> </w:t>
            </w:r>
          </w:p>
          <w:p w14:paraId="4EB76FC4"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For both 1.1.1 and 1.1.2.1</w:t>
            </w:r>
          </w:p>
          <w:p w14:paraId="6E478393"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Source: HoPR, NEBE, EBA, planned UNDP capacity assessments</w:t>
            </w:r>
          </w:p>
          <w:p w14:paraId="488F8248"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Frequency: annual, 5-year election cycle </w:t>
            </w:r>
          </w:p>
          <w:p w14:paraId="4485E2F1" w14:textId="77777777" w:rsidR="005A614F" w:rsidRPr="006450EC" w:rsidRDefault="005A614F" w:rsidP="005A614F">
            <w:pPr>
              <w:ind w:left="1080"/>
              <w:rPr>
                <w:rFonts w:eastAsia="SimSun"/>
                <w:color w:val="000000" w:themeColor="text1"/>
                <w:sz w:val="18"/>
                <w:szCs w:val="18"/>
                <w:lang w:eastAsia="zh-CN"/>
              </w:rPr>
            </w:pPr>
          </w:p>
          <w:p w14:paraId="5F6008C5" w14:textId="5143FD82" w:rsidR="005A614F" w:rsidRPr="006450EC" w:rsidRDefault="005A614F" w:rsidP="004C6BB6">
            <w:pPr>
              <w:numPr>
                <w:ilvl w:val="2"/>
                <w:numId w:val="4"/>
              </w:numPr>
              <w:spacing w:after="120"/>
              <w:rPr>
                <w:color w:val="000000" w:themeColor="text1"/>
                <w:sz w:val="18"/>
                <w:szCs w:val="18"/>
              </w:rPr>
            </w:pPr>
            <w:r w:rsidRPr="006450EC">
              <w:rPr>
                <w:color w:val="000000" w:themeColor="text1"/>
                <w:sz w:val="18"/>
                <w:szCs w:val="18"/>
              </w:rPr>
              <w:t xml:space="preserve">Extent to which representative bodies at </w:t>
            </w:r>
            <w:r w:rsidR="00C2092D">
              <w:rPr>
                <w:color w:val="000000" w:themeColor="text1"/>
                <w:sz w:val="18"/>
                <w:szCs w:val="18"/>
              </w:rPr>
              <w:t>f</w:t>
            </w:r>
            <w:r w:rsidRPr="006450EC">
              <w:rPr>
                <w:color w:val="000000" w:themeColor="text1"/>
                <w:sz w:val="18"/>
                <w:szCs w:val="18"/>
              </w:rPr>
              <w:t xml:space="preserve">ederal and </w:t>
            </w:r>
            <w:r w:rsidR="00C2092D">
              <w:rPr>
                <w:color w:val="000000" w:themeColor="text1"/>
                <w:sz w:val="18"/>
                <w:szCs w:val="18"/>
              </w:rPr>
              <w:t>r</w:t>
            </w:r>
            <w:r w:rsidRPr="006450EC">
              <w:rPr>
                <w:color w:val="000000" w:themeColor="text1"/>
                <w:sz w:val="18"/>
                <w:szCs w:val="18"/>
              </w:rPr>
              <w:t>egional levels have improved capacities to undertake inclusive, effective, accountable, transparent and gender-responsive law-making, oversight and representation (in specified functional areas)</w:t>
            </w:r>
            <w:r w:rsidRPr="006450EC">
              <w:rPr>
                <w:bCs/>
                <w:color w:val="000000" w:themeColor="text1"/>
                <w:sz w:val="18"/>
                <w:szCs w:val="18"/>
                <w:vertAlign w:val="superscript"/>
              </w:rPr>
              <w:footnoteReference w:id="20"/>
            </w:r>
            <w:r w:rsidRPr="006450EC">
              <w:rPr>
                <w:color w:val="000000" w:themeColor="text1"/>
                <w:sz w:val="18"/>
                <w:szCs w:val="18"/>
              </w:rPr>
              <w:t xml:space="preserve"> </w:t>
            </w:r>
            <w:r w:rsidRPr="006450EC">
              <w:rPr>
                <w:b/>
                <w:color w:val="000000" w:themeColor="text1"/>
                <w:sz w:val="18"/>
                <w:szCs w:val="18"/>
              </w:rPr>
              <w:t>(modified IRRF 2.2.2.3)</w:t>
            </w:r>
          </w:p>
          <w:p w14:paraId="4AC7AB3D" w14:textId="77777777" w:rsidR="005A614F" w:rsidRPr="006450EC" w:rsidRDefault="005A614F" w:rsidP="001B7505">
            <w:pPr>
              <w:numPr>
                <w:ilvl w:val="0"/>
                <w:numId w:val="20"/>
              </w:numPr>
              <w:rPr>
                <w:rFonts w:eastAsia="SimSun"/>
                <w:color w:val="000000" w:themeColor="text1"/>
                <w:sz w:val="18"/>
                <w:szCs w:val="18"/>
                <w:lang w:eastAsia="zh-CN"/>
              </w:rPr>
            </w:pPr>
            <w:r w:rsidRPr="006450EC">
              <w:rPr>
                <w:rFonts w:eastAsia="SimSun"/>
                <w:color w:val="000000" w:themeColor="text1"/>
                <w:sz w:val="18"/>
                <w:szCs w:val="18"/>
                <w:lang w:eastAsia="zh-CN"/>
              </w:rPr>
              <w:t xml:space="preserve">Baseline (2019):1 </w:t>
            </w:r>
          </w:p>
          <w:p w14:paraId="690114E5" w14:textId="77777777" w:rsidR="005A614F" w:rsidRPr="006450EC" w:rsidRDefault="005A614F" w:rsidP="004C6BB6">
            <w:pPr>
              <w:numPr>
                <w:ilvl w:val="0"/>
                <w:numId w:val="20"/>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2</w:t>
            </w:r>
          </w:p>
          <w:p w14:paraId="299EC47F"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Source: HoPR, Regional Councils</w:t>
            </w:r>
          </w:p>
          <w:p w14:paraId="4AE504F7"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Frequency:  annual </w:t>
            </w:r>
          </w:p>
          <w:p w14:paraId="4EFC66D9" w14:textId="77777777" w:rsidR="005A614F" w:rsidRPr="006450EC" w:rsidRDefault="005A614F" w:rsidP="005A614F">
            <w:pPr>
              <w:rPr>
                <w:color w:val="000000" w:themeColor="text1"/>
                <w:sz w:val="18"/>
                <w:szCs w:val="18"/>
              </w:rPr>
            </w:pPr>
          </w:p>
          <w:p w14:paraId="44027AFC" w14:textId="77777777" w:rsidR="005A614F" w:rsidRPr="006450EC" w:rsidRDefault="005A614F" w:rsidP="005A614F">
            <w:pPr>
              <w:ind w:left="40"/>
              <w:rPr>
                <w:color w:val="000000" w:themeColor="text1"/>
                <w:sz w:val="18"/>
                <w:szCs w:val="18"/>
              </w:rPr>
            </w:pPr>
            <w:r w:rsidRPr="006450EC">
              <w:rPr>
                <w:b/>
                <w:color w:val="000000" w:themeColor="text1"/>
                <w:sz w:val="18"/>
                <w:szCs w:val="18"/>
              </w:rPr>
              <w:t>Output 1.2</w:t>
            </w:r>
            <w:r w:rsidRPr="006450EC">
              <w:rPr>
                <w:color w:val="000000" w:themeColor="text1"/>
                <w:sz w:val="18"/>
                <w:szCs w:val="18"/>
              </w:rPr>
              <w:t xml:space="preserve">  </w:t>
            </w:r>
          </w:p>
          <w:p w14:paraId="2E34DB75" w14:textId="77777777" w:rsidR="005A614F" w:rsidRPr="006450EC" w:rsidRDefault="005A614F" w:rsidP="005A614F">
            <w:pPr>
              <w:ind w:left="40"/>
              <w:rPr>
                <w:b/>
                <w:color w:val="000000" w:themeColor="text1"/>
                <w:sz w:val="18"/>
                <w:szCs w:val="18"/>
              </w:rPr>
            </w:pPr>
            <w:r w:rsidRPr="006450EC">
              <w:rPr>
                <w:color w:val="000000" w:themeColor="text1"/>
                <w:sz w:val="18"/>
                <w:szCs w:val="18"/>
              </w:rPr>
              <w:t xml:space="preserve">Capacities, functions and financing of rule of law and national human rights institutions and systems strengthened to promote and protect human rights, expand access to justice and combat discrimination, with a focus on women and other marginalized groups.  </w:t>
            </w:r>
            <w:r w:rsidRPr="006450EC">
              <w:rPr>
                <w:b/>
                <w:color w:val="000000" w:themeColor="text1"/>
                <w:sz w:val="18"/>
                <w:szCs w:val="18"/>
              </w:rPr>
              <w:t>[modified IRRF 2.2.3]</w:t>
            </w:r>
          </w:p>
          <w:p w14:paraId="3CD3DD0A" w14:textId="77777777" w:rsidR="005A614F" w:rsidRPr="006450EC" w:rsidRDefault="005A614F" w:rsidP="005A614F">
            <w:pPr>
              <w:ind w:left="40"/>
              <w:rPr>
                <w:b/>
                <w:iCs/>
                <w:sz w:val="18"/>
                <w:szCs w:val="18"/>
              </w:rPr>
            </w:pPr>
          </w:p>
          <w:p w14:paraId="26D391B1" w14:textId="77777777" w:rsidR="005A614F" w:rsidRPr="006450EC" w:rsidRDefault="005A614F" w:rsidP="005A614F">
            <w:pPr>
              <w:rPr>
                <w:b/>
                <w:iCs/>
                <w:sz w:val="18"/>
                <w:szCs w:val="18"/>
              </w:rPr>
            </w:pPr>
            <w:r w:rsidRPr="006450EC">
              <w:rPr>
                <w:b/>
                <w:iCs/>
                <w:sz w:val="18"/>
                <w:szCs w:val="18"/>
              </w:rPr>
              <w:t>Indicators</w:t>
            </w:r>
          </w:p>
          <w:p w14:paraId="1D88EA9A" w14:textId="77777777" w:rsidR="005A614F" w:rsidRPr="006450EC" w:rsidRDefault="005A614F" w:rsidP="004C6BB6">
            <w:pPr>
              <w:numPr>
                <w:ilvl w:val="2"/>
                <w:numId w:val="6"/>
              </w:numPr>
              <w:spacing w:after="120"/>
              <w:rPr>
                <w:b/>
                <w:color w:val="000000" w:themeColor="text1"/>
                <w:sz w:val="18"/>
                <w:szCs w:val="18"/>
              </w:rPr>
            </w:pPr>
            <w:r w:rsidRPr="006450EC">
              <w:rPr>
                <w:color w:val="000000" w:themeColor="text1"/>
                <w:sz w:val="18"/>
                <w:szCs w:val="18"/>
              </w:rPr>
              <w:t xml:space="preserve">Number of strengthened institutions and systems supporting fulfilment of nationally and internationally ratified human rights obligations </w:t>
            </w:r>
            <w:r w:rsidRPr="006450EC">
              <w:rPr>
                <w:b/>
                <w:color w:val="000000" w:themeColor="text1"/>
                <w:sz w:val="18"/>
                <w:szCs w:val="18"/>
              </w:rPr>
              <w:t>(modified IRRF 2.2.3.1)</w:t>
            </w:r>
          </w:p>
          <w:p w14:paraId="2232C28C" w14:textId="77777777" w:rsidR="005A614F" w:rsidRPr="006450EC" w:rsidRDefault="005A614F" w:rsidP="001B7505">
            <w:pPr>
              <w:numPr>
                <w:ilvl w:val="0"/>
                <w:numId w:val="22"/>
              </w:numPr>
              <w:rPr>
                <w:rFonts w:eastAsia="SimSun"/>
                <w:color w:val="000000" w:themeColor="text1"/>
                <w:sz w:val="18"/>
                <w:szCs w:val="18"/>
                <w:lang w:eastAsia="zh-CN"/>
              </w:rPr>
            </w:pPr>
            <w:r w:rsidRPr="006450EC">
              <w:rPr>
                <w:rFonts w:eastAsia="SimSun"/>
                <w:color w:val="000000" w:themeColor="text1"/>
                <w:sz w:val="18"/>
                <w:szCs w:val="18"/>
                <w:lang w:eastAsia="zh-CN"/>
              </w:rPr>
              <w:t xml:space="preserve">Baseline (2019): 2 </w:t>
            </w:r>
          </w:p>
          <w:p w14:paraId="105E2FD5" w14:textId="77777777" w:rsidR="005A614F" w:rsidRPr="006450EC" w:rsidRDefault="005A614F" w:rsidP="004C6BB6">
            <w:pPr>
              <w:numPr>
                <w:ilvl w:val="0"/>
                <w:numId w:val="22"/>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6</w:t>
            </w:r>
          </w:p>
          <w:p w14:paraId="0D351378"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Source: EBA, EHRC, NEBE, OAG, PMO </w:t>
            </w:r>
          </w:p>
          <w:p w14:paraId="4838898E"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Frequency:  annual</w:t>
            </w:r>
          </w:p>
          <w:p w14:paraId="3C01F7CF" w14:textId="77777777" w:rsidR="005A614F" w:rsidRPr="006450EC" w:rsidRDefault="005A614F" w:rsidP="005A614F">
            <w:pPr>
              <w:rPr>
                <w:color w:val="000000" w:themeColor="text1"/>
                <w:sz w:val="18"/>
                <w:szCs w:val="18"/>
              </w:rPr>
            </w:pPr>
          </w:p>
          <w:p w14:paraId="328C9744" w14:textId="77777777" w:rsidR="005A614F" w:rsidRPr="006450EC" w:rsidRDefault="005A614F" w:rsidP="004C6BB6">
            <w:pPr>
              <w:numPr>
                <w:ilvl w:val="2"/>
                <w:numId w:val="6"/>
              </w:numPr>
              <w:spacing w:after="120"/>
              <w:ind w:left="576" w:hanging="630"/>
              <w:rPr>
                <w:b/>
                <w:color w:val="000000" w:themeColor="text1"/>
                <w:sz w:val="18"/>
                <w:szCs w:val="18"/>
              </w:rPr>
            </w:pPr>
            <w:r w:rsidRPr="006450EC">
              <w:rPr>
                <w:color w:val="000000" w:themeColor="text1"/>
                <w:sz w:val="18"/>
                <w:szCs w:val="18"/>
              </w:rPr>
              <w:t>Extent of strengthened capacities for governance and oversight of justice and rule of law institutions</w:t>
            </w:r>
            <w:r w:rsidRPr="006450EC">
              <w:rPr>
                <w:color w:val="000000" w:themeColor="text1"/>
                <w:sz w:val="18"/>
                <w:szCs w:val="18"/>
                <w:vertAlign w:val="superscript"/>
              </w:rPr>
              <w:footnoteReference w:id="21"/>
            </w:r>
            <w:r w:rsidRPr="006450EC">
              <w:rPr>
                <w:color w:val="000000" w:themeColor="text1"/>
                <w:sz w:val="18"/>
                <w:szCs w:val="18"/>
              </w:rPr>
              <w:t xml:space="preserve"> (</w:t>
            </w:r>
            <w:r w:rsidRPr="006450EC">
              <w:rPr>
                <w:b/>
                <w:color w:val="000000" w:themeColor="text1"/>
                <w:sz w:val="18"/>
                <w:szCs w:val="18"/>
              </w:rPr>
              <w:t>IRRF 2.2.3.3)</w:t>
            </w:r>
          </w:p>
          <w:p w14:paraId="1F7A764C" w14:textId="77777777" w:rsidR="005A614F" w:rsidRPr="006450EC" w:rsidRDefault="005A614F" w:rsidP="001B7505">
            <w:pPr>
              <w:numPr>
                <w:ilvl w:val="0"/>
                <w:numId w:val="23"/>
              </w:numPr>
              <w:rPr>
                <w:rFonts w:eastAsia="SimSun"/>
                <w:color w:val="000000" w:themeColor="text1"/>
                <w:sz w:val="18"/>
                <w:szCs w:val="18"/>
                <w:lang w:eastAsia="zh-CN"/>
              </w:rPr>
            </w:pPr>
            <w:r w:rsidRPr="006450EC">
              <w:rPr>
                <w:rFonts w:eastAsia="SimSun"/>
                <w:color w:val="000000" w:themeColor="text1"/>
                <w:sz w:val="18"/>
                <w:szCs w:val="18"/>
                <w:lang w:eastAsia="zh-CN"/>
              </w:rPr>
              <w:t>Baseline (2019): 1</w:t>
            </w:r>
          </w:p>
          <w:p w14:paraId="3818F636" w14:textId="77777777" w:rsidR="005A614F" w:rsidRPr="006450EC" w:rsidRDefault="005A614F" w:rsidP="004C6BB6">
            <w:pPr>
              <w:numPr>
                <w:ilvl w:val="0"/>
                <w:numId w:val="23"/>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2</w:t>
            </w:r>
          </w:p>
          <w:p w14:paraId="115AE5CF"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Source: OAG, Supreme Court, NEBE, MoP</w:t>
            </w:r>
          </w:p>
          <w:p w14:paraId="672EE481"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Frequency:  annual</w:t>
            </w:r>
          </w:p>
          <w:p w14:paraId="0D010C72" w14:textId="77777777" w:rsidR="005A614F" w:rsidRPr="006450EC" w:rsidRDefault="005A614F" w:rsidP="005A614F">
            <w:pPr>
              <w:ind w:left="720"/>
              <w:rPr>
                <w:rFonts w:eastAsia="SimSun"/>
                <w:color w:val="000000" w:themeColor="text1"/>
                <w:sz w:val="18"/>
                <w:szCs w:val="18"/>
                <w:lang w:eastAsia="zh-CN"/>
              </w:rPr>
            </w:pPr>
          </w:p>
          <w:p w14:paraId="386BA38D" w14:textId="77777777" w:rsidR="005A614F" w:rsidRPr="006450EC" w:rsidRDefault="005A614F" w:rsidP="005A614F">
            <w:pPr>
              <w:ind w:left="305" w:hanging="305"/>
              <w:rPr>
                <w:b/>
                <w:color w:val="000000" w:themeColor="text1"/>
                <w:sz w:val="18"/>
                <w:szCs w:val="18"/>
              </w:rPr>
            </w:pPr>
            <w:r w:rsidRPr="006450EC">
              <w:rPr>
                <w:b/>
                <w:color w:val="000000" w:themeColor="text1"/>
                <w:sz w:val="18"/>
                <w:szCs w:val="18"/>
              </w:rPr>
              <w:t xml:space="preserve">Output 1.3 </w:t>
            </w:r>
          </w:p>
          <w:p w14:paraId="146E2D7E" w14:textId="77777777" w:rsidR="005A614F" w:rsidRPr="006450EC" w:rsidRDefault="005A614F" w:rsidP="005A614F">
            <w:pPr>
              <w:rPr>
                <w:b/>
                <w:color w:val="000000" w:themeColor="text1"/>
                <w:sz w:val="18"/>
                <w:szCs w:val="18"/>
              </w:rPr>
            </w:pPr>
            <w:r w:rsidRPr="006450EC">
              <w:rPr>
                <w:sz w:val="18"/>
                <w:szCs w:val="18"/>
              </w:rPr>
              <w:t xml:space="preserve">Institutions and systems enabled to address awareness, prevention and enforcement of anti-corruption measures across sectors  </w:t>
            </w:r>
            <w:r w:rsidRPr="006450EC">
              <w:rPr>
                <w:b/>
                <w:color w:val="000000" w:themeColor="text1"/>
                <w:sz w:val="18"/>
                <w:szCs w:val="18"/>
              </w:rPr>
              <w:t>[modified IRRF 1.2.3]</w:t>
            </w:r>
          </w:p>
          <w:p w14:paraId="61D4095F" w14:textId="2D0EEDAE" w:rsidR="005A614F" w:rsidRDefault="005A614F" w:rsidP="005A614F">
            <w:pPr>
              <w:rPr>
                <w:b/>
                <w:iCs/>
                <w:sz w:val="18"/>
                <w:szCs w:val="18"/>
              </w:rPr>
            </w:pPr>
          </w:p>
          <w:p w14:paraId="30C0FCE9" w14:textId="77777777" w:rsidR="002529A1" w:rsidRPr="006450EC" w:rsidRDefault="002529A1" w:rsidP="005A614F">
            <w:pPr>
              <w:rPr>
                <w:b/>
                <w:iCs/>
                <w:sz w:val="18"/>
                <w:szCs w:val="18"/>
              </w:rPr>
            </w:pPr>
          </w:p>
          <w:p w14:paraId="1E78701C" w14:textId="77777777" w:rsidR="005A614F" w:rsidRPr="006450EC" w:rsidRDefault="005A614F" w:rsidP="005A614F">
            <w:pPr>
              <w:rPr>
                <w:b/>
                <w:iCs/>
                <w:sz w:val="18"/>
                <w:szCs w:val="18"/>
              </w:rPr>
            </w:pPr>
            <w:r w:rsidRPr="006450EC">
              <w:rPr>
                <w:b/>
                <w:iCs/>
                <w:sz w:val="18"/>
                <w:szCs w:val="18"/>
              </w:rPr>
              <w:lastRenderedPageBreak/>
              <w:t>Indicator</w:t>
            </w:r>
          </w:p>
          <w:p w14:paraId="0D71998C" w14:textId="08402533" w:rsidR="005A614F" w:rsidRPr="006450EC" w:rsidRDefault="005A614F" w:rsidP="004C6BB6">
            <w:pPr>
              <w:numPr>
                <w:ilvl w:val="2"/>
                <w:numId w:val="15"/>
              </w:numPr>
              <w:spacing w:after="120"/>
              <w:rPr>
                <w:b/>
                <w:iCs/>
                <w:sz w:val="18"/>
                <w:szCs w:val="18"/>
              </w:rPr>
            </w:pPr>
            <w:r w:rsidRPr="006450EC">
              <w:rPr>
                <w:color w:val="000000" w:themeColor="text1"/>
                <w:sz w:val="18"/>
                <w:szCs w:val="18"/>
              </w:rPr>
              <w:t xml:space="preserve">Number of policy, legislative or regulatory measures developed and/or adopted to mitigate and remedy corruption risks at </w:t>
            </w:r>
            <w:r w:rsidR="00E00428">
              <w:rPr>
                <w:color w:val="000000" w:themeColor="text1"/>
                <w:sz w:val="18"/>
                <w:szCs w:val="18"/>
              </w:rPr>
              <w:t>f</w:t>
            </w:r>
            <w:r w:rsidRPr="006450EC">
              <w:rPr>
                <w:color w:val="000000" w:themeColor="text1"/>
                <w:sz w:val="18"/>
                <w:szCs w:val="18"/>
              </w:rPr>
              <w:t xml:space="preserve">ederal and </w:t>
            </w:r>
            <w:r w:rsidR="00E00428">
              <w:rPr>
                <w:color w:val="000000" w:themeColor="text1"/>
                <w:sz w:val="18"/>
                <w:szCs w:val="18"/>
              </w:rPr>
              <w:t>r</w:t>
            </w:r>
            <w:r w:rsidRPr="006450EC">
              <w:rPr>
                <w:color w:val="000000" w:themeColor="text1"/>
                <w:sz w:val="18"/>
                <w:szCs w:val="18"/>
              </w:rPr>
              <w:t>egional levels</w:t>
            </w:r>
          </w:p>
          <w:p w14:paraId="0AA61C87" w14:textId="77777777" w:rsidR="005A614F" w:rsidRPr="006450EC" w:rsidRDefault="005A614F" w:rsidP="001B7505">
            <w:pPr>
              <w:numPr>
                <w:ilvl w:val="0"/>
                <w:numId w:val="23"/>
              </w:numPr>
              <w:rPr>
                <w:rFonts w:eastAsia="SimSun"/>
                <w:color w:val="000000" w:themeColor="text1"/>
                <w:sz w:val="18"/>
                <w:szCs w:val="18"/>
                <w:lang w:eastAsia="zh-CN"/>
              </w:rPr>
            </w:pPr>
            <w:r w:rsidRPr="006450EC">
              <w:rPr>
                <w:rFonts w:eastAsia="SimSun"/>
                <w:color w:val="000000" w:themeColor="text1"/>
                <w:sz w:val="18"/>
                <w:szCs w:val="18"/>
                <w:lang w:eastAsia="zh-CN"/>
              </w:rPr>
              <w:t>Baseline (2019): Federal – 2 , Regional - 0</w:t>
            </w:r>
          </w:p>
          <w:p w14:paraId="21A12263" w14:textId="77777777" w:rsidR="005A614F" w:rsidRPr="006450EC" w:rsidRDefault="005A614F" w:rsidP="004C6BB6">
            <w:pPr>
              <w:numPr>
                <w:ilvl w:val="0"/>
                <w:numId w:val="23"/>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 xml:space="preserve">Target: Federal – 4; Regional - 2 </w:t>
            </w:r>
          </w:p>
          <w:p w14:paraId="4B02FED2"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Source: FEAC, OAG</w:t>
            </w:r>
          </w:p>
          <w:p w14:paraId="4CF68D7D"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Frequency: annual</w:t>
            </w:r>
          </w:p>
          <w:p w14:paraId="299ECE07" w14:textId="77777777" w:rsidR="005A614F" w:rsidRPr="006450EC" w:rsidRDefault="005A614F" w:rsidP="005A614F">
            <w:pPr>
              <w:ind w:left="1440"/>
              <w:rPr>
                <w:color w:val="000000" w:themeColor="text1"/>
                <w:sz w:val="18"/>
                <w:szCs w:val="18"/>
              </w:rPr>
            </w:pPr>
          </w:p>
          <w:p w14:paraId="4C529F4F" w14:textId="77777777" w:rsidR="005A614F" w:rsidRPr="006450EC" w:rsidRDefault="005A614F" w:rsidP="005A614F">
            <w:pPr>
              <w:rPr>
                <w:b/>
                <w:color w:val="000000" w:themeColor="text1"/>
                <w:sz w:val="18"/>
                <w:szCs w:val="18"/>
              </w:rPr>
            </w:pPr>
            <w:r w:rsidRPr="006450EC">
              <w:rPr>
                <w:b/>
                <w:color w:val="000000" w:themeColor="text1"/>
                <w:sz w:val="18"/>
                <w:szCs w:val="18"/>
              </w:rPr>
              <w:t xml:space="preserve">Output 1.4 </w:t>
            </w:r>
          </w:p>
          <w:p w14:paraId="18B67F74" w14:textId="4D383407" w:rsidR="005A614F" w:rsidRPr="006450EC" w:rsidRDefault="005A614F" w:rsidP="005A614F">
            <w:pPr>
              <w:rPr>
                <w:b/>
                <w:i/>
                <w:iCs/>
                <w:sz w:val="18"/>
                <w:szCs w:val="18"/>
              </w:rPr>
            </w:pPr>
            <w:r w:rsidRPr="006450EC">
              <w:rPr>
                <w:color w:val="000000" w:themeColor="text1"/>
                <w:sz w:val="18"/>
                <w:szCs w:val="18"/>
              </w:rPr>
              <w:t xml:space="preserve">Capacities of </w:t>
            </w:r>
            <w:r w:rsidR="00C2092D">
              <w:rPr>
                <w:color w:val="000000" w:themeColor="text1"/>
                <w:sz w:val="18"/>
                <w:szCs w:val="18"/>
              </w:rPr>
              <w:t>f</w:t>
            </w:r>
            <w:r w:rsidRPr="006450EC">
              <w:rPr>
                <w:color w:val="000000" w:themeColor="text1"/>
                <w:sz w:val="18"/>
                <w:szCs w:val="18"/>
              </w:rPr>
              <w:t xml:space="preserve">ederal and </w:t>
            </w:r>
            <w:r w:rsidR="00C2092D">
              <w:rPr>
                <w:color w:val="000000" w:themeColor="text1"/>
                <w:sz w:val="18"/>
                <w:szCs w:val="18"/>
              </w:rPr>
              <w:t>r</w:t>
            </w:r>
            <w:r w:rsidRPr="006450EC">
              <w:rPr>
                <w:color w:val="000000" w:themeColor="text1"/>
                <w:sz w:val="18"/>
                <w:szCs w:val="18"/>
              </w:rPr>
              <w:t>egional institutions strengthened to promote gender</w:t>
            </w:r>
            <w:r w:rsidR="00C2092D">
              <w:rPr>
                <w:color w:val="000000" w:themeColor="text1"/>
                <w:sz w:val="18"/>
                <w:szCs w:val="18"/>
              </w:rPr>
              <w:t>-</w:t>
            </w:r>
            <w:r w:rsidRPr="006450EC">
              <w:rPr>
                <w:color w:val="000000" w:themeColor="text1"/>
                <w:sz w:val="18"/>
                <w:szCs w:val="18"/>
              </w:rPr>
              <w:t xml:space="preserve">responsive, inclusive and sustainable local development.  </w:t>
            </w:r>
            <w:r w:rsidRPr="006450EC">
              <w:rPr>
                <w:b/>
                <w:color w:val="000000" w:themeColor="text1"/>
                <w:sz w:val="18"/>
                <w:szCs w:val="18"/>
              </w:rPr>
              <w:t>[modified IRRF 1.2.1]</w:t>
            </w:r>
          </w:p>
          <w:p w14:paraId="2C44523E" w14:textId="77777777" w:rsidR="005A614F" w:rsidRPr="006450EC" w:rsidRDefault="005A614F" w:rsidP="005A614F">
            <w:pPr>
              <w:rPr>
                <w:b/>
                <w:iCs/>
                <w:sz w:val="18"/>
                <w:szCs w:val="18"/>
              </w:rPr>
            </w:pPr>
          </w:p>
          <w:p w14:paraId="5413EAD7" w14:textId="77777777" w:rsidR="005A614F" w:rsidRPr="006450EC" w:rsidRDefault="005A614F" w:rsidP="005A614F">
            <w:pPr>
              <w:rPr>
                <w:b/>
                <w:iCs/>
                <w:sz w:val="18"/>
                <w:szCs w:val="18"/>
              </w:rPr>
            </w:pPr>
            <w:r w:rsidRPr="006450EC">
              <w:rPr>
                <w:b/>
                <w:iCs/>
                <w:sz w:val="18"/>
                <w:szCs w:val="18"/>
              </w:rPr>
              <w:t>Indicators</w:t>
            </w:r>
          </w:p>
          <w:p w14:paraId="1B251D8A" w14:textId="6CCACC82" w:rsidR="005A614F" w:rsidRPr="006450EC" w:rsidRDefault="005A614F" w:rsidP="004C6BB6">
            <w:pPr>
              <w:numPr>
                <w:ilvl w:val="2"/>
                <w:numId w:val="7"/>
              </w:numPr>
              <w:spacing w:after="120"/>
              <w:rPr>
                <w:b/>
                <w:color w:val="000000" w:themeColor="text1"/>
                <w:sz w:val="18"/>
                <w:szCs w:val="18"/>
              </w:rPr>
            </w:pPr>
            <w:r w:rsidRPr="006450EC">
              <w:rPr>
                <w:color w:val="000000" w:themeColor="text1"/>
                <w:sz w:val="18"/>
                <w:szCs w:val="18"/>
              </w:rPr>
              <w:t xml:space="preserve">Extent to which </w:t>
            </w:r>
            <w:r w:rsidR="00C2092D">
              <w:rPr>
                <w:color w:val="000000" w:themeColor="text1"/>
                <w:sz w:val="18"/>
                <w:szCs w:val="18"/>
              </w:rPr>
              <w:t>f</w:t>
            </w:r>
            <w:r w:rsidRPr="006450EC">
              <w:rPr>
                <w:color w:val="000000" w:themeColor="text1"/>
                <w:sz w:val="18"/>
                <w:szCs w:val="18"/>
              </w:rPr>
              <w:t xml:space="preserve">ederal and </w:t>
            </w:r>
            <w:r w:rsidR="00C2092D">
              <w:rPr>
                <w:color w:val="000000" w:themeColor="text1"/>
                <w:sz w:val="18"/>
                <w:szCs w:val="18"/>
              </w:rPr>
              <w:t>r</w:t>
            </w:r>
            <w:r w:rsidRPr="006450EC">
              <w:rPr>
                <w:color w:val="000000" w:themeColor="text1"/>
                <w:sz w:val="18"/>
                <w:szCs w:val="18"/>
              </w:rPr>
              <w:t>egional institutions have improved capacities for participatory local development planning, budgeting and monitoring</w:t>
            </w:r>
            <w:r w:rsidRPr="006450EC">
              <w:rPr>
                <w:color w:val="000000" w:themeColor="text1"/>
                <w:sz w:val="18"/>
                <w:szCs w:val="18"/>
                <w:vertAlign w:val="superscript"/>
              </w:rPr>
              <w:footnoteReference w:id="22"/>
            </w:r>
            <w:r w:rsidRPr="006450EC">
              <w:rPr>
                <w:color w:val="000000" w:themeColor="text1"/>
                <w:sz w:val="18"/>
                <w:szCs w:val="18"/>
              </w:rPr>
              <w:t xml:space="preserve"> </w:t>
            </w:r>
            <w:r w:rsidRPr="006450EC">
              <w:rPr>
                <w:b/>
                <w:color w:val="000000" w:themeColor="text1"/>
                <w:sz w:val="18"/>
                <w:szCs w:val="18"/>
              </w:rPr>
              <w:t>(modified IRRF 1.2.1.1)</w:t>
            </w:r>
          </w:p>
          <w:p w14:paraId="446DD1E3" w14:textId="77777777" w:rsidR="005A614F" w:rsidRPr="006450EC" w:rsidRDefault="005A614F" w:rsidP="001B7505">
            <w:pPr>
              <w:numPr>
                <w:ilvl w:val="0"/>
                <w:numId w:val="24"/>
              </w:numPr>
              <w:rPr>
                <w:rFonts w:eastAsia="SimSun"/>
                <w:color w:val="000000" w:themeColor="text1"/>
                <w:sz w:val="18"/>
                <w:szCs w:val="18"/>
                <w:lang w:eastAsia="zh-CN"/>
              </w:rPr>
            </w:pPr>
            <w:r w:rsidRPr="006450EC">
              <w:rPr>
                <w:rFonts w:eastAsia="SimSun"/>
                <w:color w:val="000000" w:themeColor="text1"/>
                <w:sz w:val="18"/>
                <w:szCs w:val="18"/>
                <w:lang w:eastAsia="zh-CN"/>
              </w:rPr>
              <w:t>Baseline (2019): Federal and Regional - 1</w:t>
            </w:r>
          </w:p>
          <w:p w14:paraId="4419C95B" w14:textId="77777777" w:rsidR="005A614F" w:rsidRPr="006450EC" w:rsidRDefault="005A614F" w:rsidP="004C6BB6">
            <w:pPr>
              <w:numPr>
                <w:ilvl w:val="0"/>
                <w:numId w:val="24"/>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Federal – 3; Regional - 2</w:t>
            </w:r>
          </w:p>
          <w:p w14:paraId="5B3901F5" w14:textId="77777777" w:rsidR="005A614F" w:rsidRPr="006450EC" w:rsidRDefault="005A614F" w:rsidP="005A614F">
            <w:pPr>
              <w:ind w:left="1440"/>
              <w:rPr>
                <w:rFonts w:eastAsia="SimSun"/>
                <w:color w:val="000000" w:themeColor="text1"/>
                <w:sz w:val="18"/>
                <w:szCs w:val="18"/>
                <w:lang w:eastAsia="zh-CN"/>
              </w:rPr>
            </w:pPr>
            <w:r w:rsidRPr="006450EC">
              <w:rPr>
                <w:rFonts w:eastAsia="SimSun"/>
                <w:color w:val="000000" w:themeColor="text1"/>
                <w:sz w:val="18"/>
                <w:szCs w:val="18"/>
                <w:lang w:eastAsia="zh-CN"/>
              </w:rPr>
              <w:t>Source: PDC, Regional BoFEDs</w:t>
            </w:r>
          </w:p>
          <w:p w14:paraId="350CFEDA" w14:textId="77777777" w:rsidR="005A614F" w:rsidRPr="006450EC" w:rsidRDefault="005A614F" w:rsidP="005A614F">
            <w:pPr>
              <w:ind w:left="1440"/>
              <w:rPr>
                <w:rFonts w:eastAsia="SimSun"/>
                <w:color w:val="000000" w:themeColor="text1"/>
                <w:sz w:val="18"/>
                <w:szCs w:val="18"/>
                <w:lang w:eastAsia="zh-CN"/>
              </w:rPr>
            </w:pPr>
            <w:r w:rsidRPr="006450EC">
              <w:rPr>
                <w:rFonts w:eastAsia="SimSun"/>
                <w:color w:val="000000" w:themeColor="text1"/>
                <w:sz w:val="18"/>
                <w:szCs w:val="18"/>
                <w:lang w:eastAsia="zh-CN"/>
              </w:rPr>
              <w:t xml:space="preserve">Frequency: annual </w:t>
            </w:r>
          </w:p>
          <w:p w14:paraId="4E99CBC8" w14:textId="77777777" w:rsidR="005A614F" w:rsidRPr="006450EC" w:rsidRDefault="005A614F" w:rsidP="005A614F">
            <w:pPr>
              <w:ind w:left="1440"/>
              <w:rPr>
                <w:rFonts w:eastAsia="SimSun"/>
                <w:color w:val="000000" w:themeColor="text1"/>
                <w:sz w:val="18"/>
                <w:szCs w:val="18"/>
                <w:lang w:eastAsia="zh-CN"/>
              </w:rPr>
            </w:pPr>
          </w:p>
          <w:p w14:paraId="7D2BA8A5" w14:textId="77777777" w:rsidR="005A614F" w:rsidRPr="006450EC" w:rsidRDefault="005A614F" w:rsidP="005A614F">
            <w:pPr>
              <w:ind w:left="750" w:hanging="750"/>
              <w:rPr>
                <w:rFonts w:eastAsia="SimSun"/>
                <w:color w:val="000000" w:themeColor="text1"/>
                <w:sz w:val="18"/>
                <w:szCs w:val="18"/>
                <w:lang w:eastAsia="zh-CN"/>
              </w:rPr>
            </w:pPr>
            <w:r w:rsidRPr="006450EC">
              <w:rPr>
                <w:rFonts w:eastAsia="SimSun"/>
                <w:color w:val="000000" w:themeColor="text1"/>
                <w:sz w:val="18"/>
                <w:szCs w:val="18"/>
                <w:lang w:eastAsia="zh-CN"/>
              </w:rPr>
              <w:t>1.4.2       Level of participation of women and youth groups in local development planning, budgeting and monitoring</w:t>
            </w:r>
            <w:r w:rsidRPr="006450EC">
              <w:rPr>
                <w:rFonts w:eastAsia="SimSun"/>
                <w:color w:val="000000" w:themeColor="text1"/>
                <w:sz w:val="18"/>
                <w:szCs w:val="18"/>
                <w:vertAlign w:val="superscript"/>
                <w:lang w:eastAsia="zh-CN"/>
              </w:rPr>
              <w:footnoteReference w:id="23"/>
            </w:r>
          </w:p>
          <w:p w14:paraId="6B335CE0" w14:textId="77777777" w:rsidR="005A614F" w:rsidRPr="006450EC" w:rsidRDefault="005A614F" w:rsidP="005A614F">
            <w:pPr>
              <w:ind w:left="1080"/>
              <w:rPr>
                <w:rFonts w:eastAsia="SimSun"/>
                <w:color w:val="000000" w:themeColor="text1"/>
                <w:sz w:val="18"/>
                <w:szCs w:val="18"/>
                <w:lang w:eastAsia="zh-CN"/>
              </w:rPr>
            </w:pPr>
            <w:r w:rsidRPr="006450EC">
              <w:rPr>
                <w:rFonts w:eastAsia="SimSun"/>
                <w:color w:val="000000" w:themeColor="text1"/>
                <w:sz w:val="18"/>
                <w:szCs w:val="18"/>
                <w:lang w:eastAsia="zh-CN"/>
              </w:rPr>
              <w:t>Baseline (2019): 1</w:t>
            </w:r>
          </w:p>
          <w:p w14:paraId="2C7EF99C" w14:textId="77777777" w:rsidR="005A614F" w:rsidRPr="006450EC" w:rsidRDefault="005A614F" w:rsidP="004C6BB6">
            <w:pPr>
              <w:spacing w:after="120"/>
              <w:ind w:left="1080"/>
              <w:rPr>
                <w:rFonts w:eastAsia="SimSun"/>
                <w:color w:val="000000" w:themeColor="text1"/>
                <w:sz w:val="18"/>
                <w:szCs w:val="18"/>
                <w:lang w:eastAsia="zh-CN"/>
              </w:rPr>
            </w:pPr>
            <w:r w:rsidRPr="006450EC">
              <w:rPr>
                <w:rFonts w:eastAsia="SimSun"/>
                <w:color w:val="000000" w:themeColor="text1"/>
                <w:sz w:val="18"/>
                <w:szCs w:val="18"/>
                <w:lang w:eastAsia="zh-CN"/>
              </w:rPr>
              <w:t>Target: 2</w:t>
            </w:r>
          </w:p>
          <w:p w14:paraId="479DBD9D"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Source:  BoFED, MoF, PDC, CSA</w:t>
            </w:r>
          </w:p>
          <w:p w14:paraId="09800887"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Frequency:  annual</w:t>
            </w:r>
          </w:p>
          <w:p w14:paraId="0FD3EA61" w14:textId="77777777" w:rsidR="005A614F" w:rsidRPr="006450EC" w:rsidRDefault="005A614F" w:rsidP="005A614F">
            <w:pPr>
              <w:rPr>
                <w:b/>
                <w:bCs/>
                <w:sz w:val="18"/>
                <w:szCs w:val="18"/>
              </w:rPr>
            </w:pPr>
          </w:p>
          <w:p w14:paraId="2F34E524" w14:textId="77777777" w:rsidR="005A614F" w:rsidRPr="006450EC" w:rsidRDefault="005A614F" w:rsidP="005A614F">
            <w:pPr>
              <w:ind w:left="305" w:hanging="305"/>
              <w:rPr>
                <w:b/>
                <w:color w:val="000000" w:themeColor="text1"/>
                <w:sz w:val="18"/>
                <w:szCs w:val="18"/>
              </w:rPr>
            </w:pPr>
            <w:r w:rsidRPr="006450EC">
              <w:rPr>
                <w:b/>
                <w:color w:val="000000" w:themeColor="text1"/>
                <w:sz w:val="18"/>
                <w:szCs w:val="18"/>
              </w:rPr>
              <w:t xml:space="preserve">Output 1.5 </w:t>
            </w:r>
          </w:p>
          <w:p w14:paraId="1B475C37" w14:textId="3B149A94" w:rsidR="005A614F" w:rsidRPr="006450EC" w:rsidRDefault="005A614F" w:rsidP="005A614F">
            <w:pPr>
              <w:rPr>
                <w:b/>
                <w:color w:val="000000" w:themeColor="text1"/>
                <w:sz w:val="18"/>
                <w:szCs w:val="18"/>
              </w:rPr>
            </w:pPr>
            <w:r w:rsidRPr="006450EC">
              <w:rPr>
                <w:color w:val="000000" w:themeColor="text1"/>
                <w:sz w:val="18"/>
                <w:szCs w:val="18"/>
              </w:rPr>
              <w:t xml:space="preserve">Federal, Regional and subregional capacities strengthened for reintegration, reconciliation, prevention and </w:t>
            </w:r>
            <w:r w:rsidRPr="006450EC">
              <w:rPr>
                <w:bCs/>
                <w:color w:val="000000" w:themeColor="text1"/>
                <w:sz w:val="18"/>
                <w:szCs w:val="18"/>
              </w:rPr>
              <w:t xml:space="preserve">peaceful management of conflicts.  </w:t>
            </w:r>
            <w:r w:rsidRPr="006450EC">
              <w:rPr>
                <w:b/>
                <w:bCs/>
                <w:color w:val="000000" w:themeColor="text1"/>
                <w:sz w:val="18"/>
                <w:szCs w:val="18"/>
              </w:rPr>
              <w:t>[</w:t>
            </w:r>
            <w:r w:rsidRPr="006450EC">
              <w:rPr>
                <w:b/>
                <w:color w:val="000000" w:themeColor="text1"/>
                <w:sz w:val="18"/>
                <w:szCs w:val="18"/>
              </w:rPr>
              <w:t>IRRF 3.2.1]</w:t>
            </w:r>
          </w:p>
          <w:p w14:paraId="1BA95E0F" w14:textId="76B3422B" w:rsidR="005A614F" w:rsidRDefault="005A614F" w:rsidP="005A614F">
            <w:pPr>
              <w:rPr>
                <w:b/>
                <w:bCs/>
                <w:sz w:val="18"/>
                <w:szCs w:val="18"/>
              </w:rPr>
            </w:pPr>
          </w:p>
          <w:p w14:paraId="37335309" w14:textId="77777777" w:rsidR="00D62C52" w:rsidRDefault="00D62C52" w:rsidP="005A614F">
            <w:pPr>
              <w:rPr>
                <w:b/>
                <w:bCs/>
                <w:sz w:val="18"/>
                <w:szCs w:val="18"/>
              </w:rPr>
            </w:pPr>
          </w:p>
          <w:p w14:paraId="30708310" w14:textId="77777777" w:rsidR="00D62C52" w:rsidRDefault="00D62C52" w:rsidP="005A614F">
            <w:pPr>
              <w:rPr>
                <w:b/>
                <w:bCs/>
                <w:sz w:val="18"/>
                <w:szCs w:val="18"/>
              </w:rPr>
            </w:pPr>
          </w:p>
          <w:p w14:paraId="08096280" w14:textId="77777777" w:rsidR="00D62C52" w:rsidRDefault="00D62C52" w:rsidP="005A614F">
            <w:pPr>
              <w:rPr>
                <w:b/>
                <w:bCs/>
                <w:sz w:val="18"/>
                <w:szCs w:val="18"/>
              </w:rPr>
            </w:pPr>
          </w:p>
          <w:p w14:paraId="0C6371CE" w14:textId="77777777" w:rsidR="00D62C52" w:rsidRDefault="00D62C52" w:rsidP="005A614F">
            <w:pPr>
              <w:rPr>
                <w:b/>
                <w:bCs/>
                <w:sz w:val="18"/>
                <w:szCs w:val="18"/>
              </w:rPr>
            </w:pPr>
          </w:p>
          <w:p w14:paraId="4B8A2224" w14:textId="6B147F45" w:rsidR="005A614F" w:rsidRPr="006450EC" w:rsidRDefault="005A614F" w:rsidP="00D62C52">
            <w:pPr>
              <w:spacing w:after="120"/>
              <w:rPr>
                <w:b/>
                <w:bCs/>
                <w:sz w:val="18"/>
                <w:szCs w:val="18"/>
              </w:rPr>
            </w:pPr>
            <w:r w:rsidRPr="006450EC">
              <w:rPr>
                <w:b/>
                <w:bCs/>
                <w:sz w:val="18"/>
                <w:szCs w:val="18"/>
              </w:rPr>
              <w:lastRenderedPageBreak/>
              <w:t>Indicators</w:t>
            </w:r>
          </w:p>
          <w:p w14:paraId="0D4C9DDE" w14:textId="77777777" w:rsidR="005A614F" w:rsidRPr="006450EC" w:rsidRDefault="005A614F" w:rsidP="004C6BB6">
            <w:pPr>
              <w:numPr>
                <w:ilvl w:val="2"/>
                <w:numId w:val="8"/>
              </w:numPr>
              <w:spacing w:after="120"/>
              <w:rPr>
                <w:b/>
                <w:color w:val="000000" w:themeColor="text1"/>
                <w:sz w:val="18"/>
                <w:szCs w:val="18"/>
              </w:rPr>
            </w:pPr>
            <w:r w:rsidRPr="006450EC">
              <w:rPr>
                <w:color w:val="000000" w:themeColor="text1"/>
                <w:sz w:val="18"/>
                <w:szCs w:val="18"/>
              </w:rPr>
              <w:t>Extent to which a gender-responsive and risk-informed national peacebuilding strategy, adopted with UNDP support, is under implementation</w:t>
            </w:r>
            <w:r w:rsidRPr="006450EC">
              <w:rPr>
                <w:bCs/>
                <w:color w:val="000000" w:themeColor="text1"/>
                <w:sz w:val="18"/>
                <w:szCs w:val="18"/>
                <w:vertAlign w:val="superscript"/>
              </w:rPr>
              <w:footnoteReference w:id="24"/>
            </w:r>
            <w:r w:rsidRPr="006450EC">
              <w:rPr>
                <w:bCs/>
                <w:color w:val="000000" w:themeColor="text1"/>
                <w:sz w:val="18"/>
                <w:szCs w:val="18"/>
              </w:rPr>
              <w:t xml:space="preserve"> </w:t>
            </w:r>
            <w:r w:rsidRPr="006450EC">
              <w:rPr>
                <w:b/>
                <w:color w:val="000000" w:themeColor="text1"/>
                <w:sz w:val="18"/>
                <w:szCs w:val="18"/>
              </w:rPr>
              <w:t>(modified IRRF 3.2.1.2)</w:t>
            </w:r>
          </w:p>
          <w:p w14:paraId="705A692B" w14:textId="77777777" w:rsidR="005A614F" w:rsidRPr="006450EC" w:rsidRDefault="005A614F" w:rsidP="001B7505">
            <w:pPr>
              <w:numPr>
                <w:ilvl w:val="0"/>
                <w:numId w:val="25"/>
              </w:numPr>
              <w:rPr>
                <w:rFonts w:eastAsia="SimSun"/>
                <w:color w:val="000000" w:themeColor="text1"/>
                <w:sz w:val="18"/>
                <w:szCs w:val="18"/>
                <w:lang w:eastAsia="zh-CN"/>
              </w:rPr>
            </w:pPr>
            <w:r w:rsidRPr="006450EC">
              <w:rPr>
                <w:rFonts w:eastAsia="SimSun"/>
                <w:color w:val="000000" w:themeColor="text1"/>
                <w:sz w:val="18"/>
                <w:szCs w:val="18"/>
                <w:lang w:eastAsia="zh-CN"/>
              </w:rPr>
              <w:t>Baseline (2019): 0</w:t>
            </w:r>
          </w:p>
          <w:p w14:paraId="57817D92" w14:textId="77777777" w:rsidR="005A614F" w:rsidRPr="006450EC" w:rsidRDefault="005A614F" w:rsidP="004C6BB6">
            <w:pPr>
              <w:numPr>
                <w:ilvl w:val="0"/>
                <w:numId w:val="25"/>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2</w:t>
            </w:r>
          </w:p>
          <w:p w14:paraId="32AF1A21"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Source: MoP </w:t>
            </w:r>
          </w:p>
          <w:p w14:paraId="028A452D"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Frequency:  annual </w:t>
            </w:r>
          </w:p>
          <w:p w14:paraId="0D8C7304" w14:textId="77777777" w:rsidR="005A614F" w:rsidRPr="006450EC" w:rsidRDefault="005A614F" w:rsidP="005A614F">
            <w:pPr>
              <w:rPr>
                <w:color w:val="000000" w:themeColor="text1"/>
                <w:sz w:val="18"/>
                <w:szCs w:val="18"/>
              </w:rPr>
            </w:pPr>
          </w:p>
          <w:p w14:paraId="6025259D" w14:textId="4BCD7A0F" w:rsidR="005A614F" w:rsidRPr="006450EC" w:rsidRDefault="005A614F" w:rsidP="004C6BB6">
            <w:pPr>
              <w:numPr>
                <w:ilvl w:val="2"/>
                <w:numId w:val="8"/>
              </w:numPr>
              <w:spacing w:after="120"/>
              <w:rPr>
                <w:b/>
                <w:color w:val="000000" w:themeColor="text1"/>
                <w:sz w:val="18"/>
                <w:szCs w:val="18"/>
              </w:rPr>
            </w:pPr>
            <w:r w:rsidRPr="006450EC">
              <w:rPr>
                <w:color w:val="000000" w:themeColor="text1"/>
                <w:sz w:val="18"/>
                <w:szCs w:val="18"/>
              </w:rPr>
              <w:t xml:space="preserve">Existence of operational infrastructures for peace at </w:t>
            </w:r>
            <w:r w:rsidR="0034042A">
              <w:rPr>
                <w:color w:val="000000" w:themeColor="text1"/>
                <w:sz w:val="18"/>
                <w:szCs w:val="18"/>
              </w:rPr>
              <w:t>f</w:t>
            </w:r>
            <w:r w:rsidRPr="006450EC">
              <w:rPr>
                <w:color w:val="000000" w:themeColor="text1"/>
                <w:sz w:val="18"/>
                <w:szCs w:val="18"/>
              </w:rPr>
              <w:t xml:space="preserve">ederal, </w:t>
            </w:r>
            <w:r w:rsidR="0034042A">
              <w:rPr>
                <w:color w:val="000000" w:themeColor="text1"/>
                <w:sz w:val="18"/>
                <w:szCs w:val="18"/>
              </w:rPr>
              <w:t>r</w:t>
            </w:r>
            <w:r w:rsidRPr="006450EC">
              <w:rPr>
                <w:color w:val="000000" w:themeColor="text1"/>
                <w:sz w:val="18"/>
                <w:szCs w:val="18"/>
              </w:rPr>
              <w:t>egional and subregional levels with UNDP support</w:t>
            </w:r>
            <w:r w:rsidRPr="006450EC">
              <w:rPr>
                <w:color w:val="000000" w:themeColor="text1"/>
                <w:sz w:val="18"/>
                <w:szCs w:val="18"/>
                <w:vertAlign w:val="superscript"/>
              </w:rPr>
              <w:footnoteReference w:id="25"/>
            </w:r>
            <w:r w:rsidRPr="006450EC">
              <w:rPr>
                <w:color w:val="000000" w:themeColor="text1"/>
                <w:sz w:val="18"/>
                <w:szCs w:val="18"/>
              </w:rPr>
              <w:t xml:space="preserve">  </w:t>
            </w:r>
            <w:r w:rsidRPr="006450EC">
              <w:rPr>
                <w:b/>
                <w:color w:val="000000" w:themeColor="text1"/>
                <w:sz w:val="18"/>
                <w:szCs w:val="18"/>
              </w:rPr>
              <w:t xml:space="preserve">(modified IRRF 3.2.1.3)  </w:t>
            </w:r>
          </w:p>
          <w:p w14:paraId="0C6D7B8A" w14:textId="77777777" w:rsidR="005A614F" w:rsidRPr="006450EC" w:rsidRDefault="005A614F" w:rsidP="001B7505">
            <w:pPr>
              <w:numPr>
                <w:ilvl w:val="0"/>
                <w:numId w:val="26"/>
              </w:numPr>
              <w:rPr>
                <w:rFonts w:eastAsia="SimSun"/>
                <w:color w:val="000000" w:themeColor="text1"/>
                <w:sz w:val="18"/>
                <w:szCs w:val="18"/>
                <w:lang w:eastAsia="zh-CN"/>
              </w:rPr>
            </w:pPr>
            <w:r w:rsidRPr="006450EC">
              <w:rPr>
                <w:rFonts w:eastAsia="SimSun"/>
                <w:color w:val="000000" w:themeColor="text1"/>
                <w:sz w:val="18"/>
                <w:szCs w:val="18"/>
                <w:lang w:eastAsia="zh-CN"/>
              </w:rPr>
              <w:t>Baseline (2019): No</w:t>
            </w:r>
          </w:p>
          <w:p w14:paraId="5F290F55" w14:textId="77777777" w:rsidR="005A614F" w:rsidRPr="006450EC" w:rsidRDefault="005A614F" w:rsidP="004C6BB6">
            <w:pPr>
              <w:numPr>
                <w:ilvl w:val="0"/>
                <w:numId w:val="26"/>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 xml:space="preserve">Target: Yes </w:t>
            </w:r>
          </w:p>
          <w:p w14:paraId="7C0CBB37"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Source: MoP </w:t>
            </w:r>
          </w:p>
          <w:p w14:paraId="0F771B34"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Frequency:  annual </w:t>
            </w:r>
          </w:p>
          <w:p w14:paraId="675B54DB" w14:textId="77777777" w:rsidR="005A614F" w:rsidRPr="006450EC" w:rsidRDefault="005A614F" w:rsidP="005A614F">
            <w:pPr>
              <w:ind w:left="1440"/>
              <w:rPr>
                <w:rFonts w:eastAsia="SimSun"/>
                <w:color w:val="000000" w:themeColor="text1"/>
                <w:sz w:val="18"/>
                <w:szCs w:val="18"/>
                <w:lang w:eastAsia="zh-CN"/>
              </w:rPr>
            </w:pPr>
          </w:p>
          <w:p w14:paraId="35D353E3" w14:textId="77777777" w:rsidR="005A614F" w:rsidRPr="006450EC" w:rsidRDefault="005A614F" w:rsidP="004C6BB6">
            <w:pPr>
              <w:spacing w:after="120"/>
              <w:ind w:left="660" w:hanging="660"/>
              <w:rPr>
                <w:rFonts w:eastAsia="SimSun"/>
                <w:color w:val="000000" w:themeColor="text1"/>
                <w:sz w:val="18"/>
                <w:szCs w:val="18"/>
                <w:lang w:eastAsia="zh-CN"/>
              </w:rPr>
            </w:pPr>
            <w:r w:rsidRPr="006450EC">
              <w:rPr>
                <w:sz w:val="18"/>
                <w:szCs w:val="18"/>
              </w:rPr>
              <w:t>1.5.</w:t>
            </w:r>
            <w:r w:rsidRPr="006450EC">
              <w:rPr>
                <w:color w:val="000000" w:themeColor="text1"/>
                <w:sz w:val="18"/>
                <w:szCs w:val="18"/>
              </w:rPr>
              <w:t>3     Number of women’s and youth networks with strengthened capacity for conflict prevention and peacebuilding as a direct result of UNDP support</w:t>
            </w:r>
            <w:r w:rsidRPr="006450EC">
              <w:rPr>
                <w:sz w:val="18"/>
                <w:szCs w:val="18"/>
              </w:rPr>
              <w:t xml:space="preserve"> </w:t>
            </w:r>
          </w:p>
          <w:p w14:paraId="07460EC0" w14:textId="77777777" w:rsidR="005A614F" w:rsidRPr="006450EC" w:rsidRDefault="005A614F" w:rsidP="001B7505">
            <w:pPr>
              <w:numPr>
                <w:ilvl w:val="0"/>
                <w:numId w:val="26"/>
              </w:numPr>
              <w:rPr>
                <w:rFonts w:eastAsia="SimSun"/>
                <w:color w:val="000000" w:themeColor="text1"/>
                <w:sz w:val="18"/>
                <w:szCs w:val="18"/>
                <w:lang w:eastAsia="zh-CN"/>
              </w:rPr>
            </w:pPr>
            <w:r w:rsidRPr="006450EC">
              <w:rPr>
                <w:rFonts w:eastAsia="SimSun"/>
                <w:color w:val="000000" w:themeColor="text1"/>
                <w:sz w:val="18"/>
                <w:szCs w:val="18"/>
                <w:lang w:eastAsia="zh-CN"/>
              </w:rPr>
              <w:t>Baseline (2019): 2</w:t>
            </w:r>
          </w:p>
          <w:p w14:paraId="25B082B7" w14:textId="77777777" w:rsidR="005A614F" w:rsidRPr="006450EC" w:rsidRDefault="005A614F" w:rsidP="004C6BB6">
            <w:pPr>
              <w:numPr>
                <w:ilvl w:val="0"/>
                <w:numId w:val="26"/>
              </w:numPr>
              <w:spacing w:after="120"/>
              <w:rPr>
                <w:rFonts w:eastAsia="SimSun"/>
                <w:color w:val="000000" w:themeColor="text1"/>
                <w:sz w:val="18"/>
                <w:szCs w:val="18"/>
                <w:lang w:eastAsia="zh-CN"/>
              </w:rPr>
            </w:pPr>
            <w:r w:rsidRPr="006450EC">
              <w:rPr>
                <w:rFonts w:eastAsia="SimSun"/>
                <w:color w:val="000000" w:themeColor="text1"/>
                <w:sz w:val="18"/>
                <w:szCs w:val="18"/>
                <w:lang w:eastAsia="zh-CN"/>
              </w:rPr>
              <w:t>Target: 5</w:t>
            </w:r>
          </w:p>
          <w:p w14:paraId="5589BFAC" w14:textId="77777777" w:rsidR="005A614F" w:rsidRPr="006450EC" w:rsidRDefault="005A614F" w:rsidP="005A614F">
            <w:pPr>
              <w:ind w:left="720"/>
              <w:rPr>
                <w:rFonts w:eastAsia="SimSun"/>
                <w:color w:val="000000" w:themeColor="text1"/>
                <w:sz w:val="18"/>
                <w:szCs w:val="18"/>
                <w:lang w:eastAsia="zh-CN"/>
              </w:rPr>
            </w:pPr>
            <w:r w:rsidRPr="006450EC">
              <w:rPr>
                <w:rFonts w:eastAsia="SimSun"/>
                <w:color w:val="000000" w:themeColor="text1"/>
                <w:sz w:val="18"/>
                <w:szCs w:val="18"/>
                <w:lang w:eastAsia="zh-CN"/>
              </w:rPr>
              <w:t xml:space="preserve">Source: MoP, HoF, HoPR </w:t>
            </w:r>
          </w:p>
          <w:p w14:paraId="52313458" w14:textId="254414E2" w:rsidR="005A614F" w:rsidRPr="006450EC" w:rsidRDefault="005A614F" w:rsidP="00B96976">
            <w:pPr>
              <w:ind w:left="720"/>
              <w:rPr>
                <w:rFonts w:eastAsia="SimSun"/>
                <w:color w:val="000000" w:themeColor="text1"/>
                <w:sz w:val="18"/>
                <w:szCs w:val="18"/>
                <w:lang w:eastAsia="zh-CN"/>
              </w:rPr>
            </w:pPr>
            <w:r w:rsidRPr="006450EC">
              <w:rPr>
                <w:rFonts w:eastAsia="SimSun"/>
                <w:color w:val="000000" w:themeColor="text1"/>
                <w:sz w:val="18"/>
                <w:szCs w:val="18"/>
                <w:lang w:eastAsia="zh-CN"/>
              </w:rPr>
              <w:t>Frequency:  annual</w:t>
            </w:r>
          </w:p>
        </w:tc>
        <w:tc>
          <w:tcPr>
            <w:tcW w:w="552" w:type="pct"/>
            <w:vMerge w:val="restart"/>
          </w:tcPr>
          <w:p w14:paraId="7B52D4F8" w14:textId="24D06A77" w:rsidR="005A614F" w:rsidRPr="006450EC" w:rsidRDefault="005A614F" w:rsidP="005A614F">
            <w:pPr>
              <w:rPr>
                <w:iCs/>
                <w:sz w:val="18"/>
                <w:szCs w:val="18"/>
              </w:rPr>
            </w:pPr>
            <w:r w:rsidRPr="006450EC">
              <w:rPr>
                <w:iCs/>
                <w:sz w:val="18"/>
                <w:szCs w:val="18"/>
              </w:rPr>
              <w:lastRenderedPageBreak/>
              <w:t xml:space="preserve">Central Statistical                  Agency (CSA), Ethiopian Broadcasting Authority (EBA), Ethiopian Human Rights Commission (EHRC), Federal Anti-Corruption Commission (FEAC), House of Federation (HoF), House of People’s Representatives (HoPR), Ministry of Finance </w:t>
            </w:r>
            <w:r w:rsidR="00B833B0">
              <w:rPr>
                <w:iCs/>
                <w:sz w:val="18"/>
                <w:szCs w:val="18"/>
              </w:rPr>
              <w:t>(</w:t>
            </w:r>
            <w:r w:rsidRPr="006450EC">
              <w:rPr>
                <w:iCs/>
                <w:sz w:val="18"/>
                <w:szCs w:val="18"/>
              </w:rPr>
              <w:t xml:space="preserve">MoF), Ministry of Peace (MoP), Office of the Attorney-General (OAG), </w:t>
            </w:r>
            <w:r w:rsidR="002529A1">
              <w:rPr>
                <w:iCs/>
                <w:sz w:val="18"/>
                <w:szCs w:val="18"/>
              </w:rPr>
              <w:t xml:space="preserve">Prime Minister’s Office (PMO), </w:t>
            </w:r>
            <w:r w:rsidRPr="006450EC">
              <w:rPr>
                <w:iCs/>
                <w:sz w:val="18"/>
                <w:szCs w:val="18"/>
              </w:rPr>
              <w:t xml:space="preserve">NEBE,  Planning and Development Commission (PDC), Regional Bureaux for Finance and </w:t>
            </w:r>
            <w:r w:rsidRPr="006450EC">
              <w:rPr>
                <w:iCs/>
                <w:sz w:val="18"/>
                <w:szCs w:val="18"/>
              </w:rPr>
              <w:lastRenderedPageBreak/>
              <w:t>Economic Development (BoFEDs)</w:t>
            </w:r>
          </w:p>
          <w:p w14:paraId="33C120A9" w14:textId="77777777" w:rsidR="005A614F" w:rsidRPr="006450EC" w:rsidRDefault="005A614F" w:rsidP="005A614F">
            <w:pPr>
              <w:rPr>
                <w:i/>
                <w:iCs/>
                <w:sz w:val="18"/>
                <w:szCs w:val="18"/>
              </w:rPr>
            </w:pPr>
          </w:p>
          <w:p w14:paraId="130EC2E6" w14:textId="77777777" w:rsidR="005A614F" w:rsidRPr="006450EC" w:rsidRDefault="005A614F" w:rsidP="005A614F">
            <w:pPr>
              <w:rPr>
                <w:iCs/>
                <w:sz w:val="18"/>
                <w:szCs w:val="18"/>
              </w:rPr>
            </w:pPr>
          </w:p>
          <w:p w14:paraId="38579A51" w14:textId="5DDDDF2D" w:rsidR="005A614F" w:rsidRPr="006450EC" w:rsidRDefault="00C2092D" w:rsidP="005A614F">
            <w:pPr>
              <w:rPr>
                <w:sz w:val="18"/>
                <w:szCs w:val="18"/>
              </w:rPr>
            </w:pPr>
            <w:r>
              <w:rPr>
                <w:sz w:val="18"/>
                <w:szCs w:val="18"/>
              </w:rPr>
              <w:t xml:space="preserve">Governments of </w:t>
            </w:r>
            <w:r w:rsidR="005A614F" w:rsidRPr="006450EC">
              <w:rPr>
                <w:sz w:val="18"/>
                <w:szCs w:val="18"/>
              </w:rPr>
              <w:t>Austria, Canada, Denmark, Finland, Ireland, Japan, Luxembourg,  Netherlands, New Zealand, Norway, Sweden, Switzerland,  United Kingdom.</w:t>
            </w:r>
          </w:p>
          <w:p w14:paraId="13C7E813" w14:textId="77777777" w:rsidR="005A614F" w:rsidRPr="006450EC" w:rsidRDefault="005A614F" w:rsidP="005A614F">
            <w:pPr>
              <w:rPr>
                <w:i/>
                <w:iCs/>
                <w:sz w:val="18"/>
                <w:szCs w:val="18"/>
              </w:rPr>
            </w:pPr>
          </w:p>
          <w:p w14:paraId="771EE1CA" w14:textId="77777777" w:rsidR="005A614F" w:rsidRPr="006450EC" w:rsidRDefault="005A614F" w:rsidP="005A614F">
            <w:pPr>
              <w:rPr>
                <w:i/>
                <w:iCs/>
                <w:sz w:val="18"/>
                <w:szCs w:val="18"/>
              </w:rPr>
            </w:pPr>
          </w:p>
          <w:p w14:paraId="76C8E7C2" w14:textId="77777777" w:rsidR="005A614F" w:rsidRPr="006450EC" w:rsidRDefault="005A614F" w:rsidP="005A614F">
            <w:pPr>
              <w:rPr>
                <w:i/>
                <w:iCs/>
                <w:color w:val="000000"/>
                <w:sz w:val="18"/>
                <w:szCs w:val="18"/>
              </w:rPr>
            </w:pPr>
          </w:p>
        </w:tc>
        <w:tc>
          <w:tcPr>
            <w:tcW w:w="520" w:type="pct"/>
            <w:tcMar>
              <w:top w:w="15" w:type="dxa"/>
              <w:left w:w="108" w:type="dxa"/>
              <w:bottom w:w="0" w:type="dxa"/>
              <w:right w:w="108" w:type="dxa"/>
            </w:tcMar>
          </w:tcPr>
          <w:p w14:paraId="2D5299B4" w14:textId="2795CEB1" w:rsidR="005A614F" w:rsidRPr="006450EC" w:rsidRDefault="005A614F" w:rsidP="004C6BB6">
            <w:pPr>
              <w:rPr>
                <w:b/>
                <w:color w:val="000000"/>
                <w:sz w:val="18"/>
                <w:szCs w:val="18"/>
                <w:highlight w:val="yellow"/>
              </w:rPr>
            </w:pPr>
            <w:r w:rsidRPr="006450EC">
              <w:rPr>
                <w:b/>
                <w:color w:val="000000"/>
                <w:sz w:val="18"/>
                <w:szCs w:val="18"/>
              </w:rPr>
              <w:lastRenderedPageBreak/>
              <w:t>Regular</w:t>
            </w:r>
            <w:r w:rsidR="004C6BB6" w:rsidRPr="006450EC">
              <w:rPr>
                <w:b/>
                <w:color w:val="000000"/>
                <w:sz w:val="18"/>
                <w:szCs w:val="18"/>
              </w:rPr>
              <w:t>:</w:t>
            </w:r>
            <w:r w:rsidR="004C6BB6" w:rsidRPr="006450EC">
              <w:rPr>
                <w:b/>
                <w:color w:val="000000"/>
                <w:sz w:val="18"/>
                <w:szCs w:val="18"/>
              </w:rPr>
              <w:br/>
              <w:t>$24.61</w:t>
            </w:r>
            <w:r w:rsidR="00B833B0">
              <w:rPr>
                <w:b/>
                <w:color w:val="000000"/>
                <w:sz w:val="18"/>
                <w:szCs w:val="18"/>
              </w:rPr>
              <w:t xml:space="preserve"> million</w:t>
            </w:r>
          </w:p>
        </w:tc>
      </w:tr>
      <w:tr w:rsidR="005A614F" w:rsidRPr="006450EC" w14:paraId="61F36C03" w14:textId="77777777" w:rsidTr="00B96976">
        <w:trPr>
          <w:gridAfter w:val="1"/>
          <w:wAfter w:w="3" w:type="pct"/>
          <w:trHeight w:val="847"/>
        </w:trPr>
        <w:tc>
          <w:tcPr>
            <w:tcW w:w="767" w:type="pct"/>
            <w:vMerge/>
            <w:shd w:val="clear" w:color="auto" w:fill="auto"/>
            <w:tcMar>
              <w:top w:w="72" w:type="dxa"/>
              <w:left w:w="144" w:type="dxa"/>
              <w:bottom w:w="72" w:type="dxa"/>
              <w:right w:w="144" w:type="dxa"/>
            </w:tcMar>
          </w:tcPr>
          <w:p w14:paraId="163918F1" w14:textId="77777777" w:rsidR="005A614F" w:rsidRPr="006450EC" w:rsidRDefault="005A614F" w:rsidP="005A614F">
            <w:pPr>
              <w:rPr>
                <w:i/>
                <w:iCs/>
                <w:color w:val="000000"/>
                <w:sz w:val="18"/>
                <w:szCs w:val="18"/>
              </w:rPr>
            </w:pPr>
          </w:p>
        </w:tc>
        <w:tc>
          <w:tcPr>
            <w:tcW w:w="614" w:type="pct"/>
            <w:gridSpan w:val="2"/>
            <w:vMerge/>
          </w:tcPr>
          <w:p w14:paraId="277E8BE0" w14:textId="77777777" w:rsidR="005A614F" w:rsidRPr="006450EC" w:rsidRDefault="005A614F" w:rsidP="005A614F">
            <w:pPr>
              <w:rPr>
                <w:i/>
                <w:iCs/>
                <w:color w:val="000000"/>
                <w:sz w:val="18"/>
                <w:szCs w:val="18"/>
              </w:rPr>
            </w:pPr>
          </w:p>
        </w:tc>
        <w:tc>
          <w:tcPr>
            <w:tcW w:w="2544" w:type="pct"/>
            <w:vMerge/>
            <w:tcMar>
              <w:top w:w="72" w:type="dxa"/>
              <w:left w:w="144" w:type="dxa"/>
              <w:bottom w:w="72" w:type="dxa"/>
              <w:right w:w="144" w:type="dxa"/>
            </w:tcMar>
          </w:tcPr>
          <w:p w14:paraId="3CC8DE4D" w14:textId="77777777" w:rsidR="005A614F" w:rsidRPr="006450EC" w:rsidRDefault="005A614F" w:rsidP="005A614F">
            <w:pPr>
              <w:rPr>
                <w:i/>
                <w:iCs/>
                <w:color w:val="000000"/>
                <w:sz w:val="18"/>
                <w:szCs w:val="18"/>
              </w:rPr>
            </w:pPr>
          </w:p>
        </w:tc>
        <w:tc>
          <w:tcPr>
            <w:tcW w:w="552" w:type="pct"/>
            <w:vMerge/>
          </w:tcPr>
          <w:p w14:paraId="01050638" w14:textId="77777777" w:rsidR="005A614F" w:rsidRPr="006450EC" w:rsidRDefault="005A614F" w:rsidP="005A614F">
            <w:pPr>
              <w:rPr>
                <w:i/>
                <w:iCs/>
                <w:color w:val="000000"/>
                <w:sz w:val="18"/>
                <w:szCs w:val="18"/>
              </w:rPr>
            </w:pPr>
          </w:p>
        </w:tc>
        <w:tc>
          <w:tcPr>
            <w:tcW w:w="520" w:type="pct"/>
            <w:tcMar>
              <w:top w:w="15" w:type="dxa"/>
              <w:left w:w="108" w:type="dxa"/>
              <w:bottom w:w="0" w:type="dxa"/>
              <w:right w:w="108" w:type="dxa"/>
            </w:tcMar>
          </w:tcPr>
          <w:p w14:paraId="4080B7A1" w14:textId="39271E2A" w:rsidR="004C6BB6" w:rsidRPr="006450EC" w:rsidRDefault="005A614F" w:rsidP="004C6BB6">
            <w:pPr>
              <w:rPr>
                <w:b/>
                <w:color w:val="000000"/>
                <w:sz w:val="18"/>
                <w:szCs w:val="18"/>
              </w:rPr>
            </w:pPr>
            <w:r w:rsidRPr="006450EC">
              <w:rPr>
                <w:b/>
                <w:color w:val="000000"/>
                <w:sz w:val="18"/>
                <w:szCs w:val="18"/>
              </w:rPr>
              <w:t>Other</w:t>
            </w:r>
            <w:r w:rsidR="004C6BB6" w:rsidRPr="006450EC">
              <w:rPr>
                <w:b/>
                <w:color w:val="000000"/>
                <w:sz w:val="18"/>
                <w:szCs w:val="18"/>
              </w:rPr>
              <w:t>:</w:t>
            </w:r>
            <w:r w:rsidR="004C6BB6" w:rsidRPr="006450EC">
              <w:rPr>
                <w:b/>
                <w:color w:val="000000"/>
                <w:sz w:val="18"/>
                <w:szCs w:val="18"/>
              </w:rPr>
              <w:br/>
              <w:t>$64.34</w:t>
            </w:r>
            <w:r w:rsidR="00B833B0">
              <w:rPr>
                <w:b/>
                <w:color w:val="000000"/>
                <w:sz w:val="18"/>
                <w:szCs w:val="18"/>
              </w:rPr>
              <w:t xml:space="preserve"> million</w:t>
            </w:r>
            <w:r w:rsidR="004C6BB6" w:rsidRPr="006450EC">
              <w:rPr>
                <w:b/>
                <w:color w:val="000000"/>
                <w:sz w:val="18"/>
                <w:szCs w:val="18"/>
              </w:rPr>
              <w:t xml:space="preserve"> </w:t>
            </w:r>
          </w:p>
          <w:p w14:paraId="0311EE66" w14:textId="251168AB" w:rsidR="005A614F" w:rsidRPr="006450EC" w:rsidRDefault="005A614F" w:rsidP="005A614F">
            <w:pPr>
              <w:rPr>
                <w:b/>
                <w:color w:val="000000"/>
                <w:sz w:val="18"/>
                <w:szCs w:val="18"/>
                <w:highlight w:val="yellow"/>
              </w:rPr>
            </w:pPr>
          </w:p>
        </w:tc>
      </w:tr>
      <w:tr w:rsidR="005A614F" w:rsidRPr="006450EC" w14:paraId="1B11FC2C" w14:textId="77777777" w:rsidTr="00D62C52">
        <w:trPr>
          <w:trHeight w:val="25"/>
        </w:trPr>
        <w:tc>
          <w:tcPr>
            <w:tcW w:w="5000" w:type="pct"/>
            <w:gridSpan w:val="7"/>
            <w:shd w:val="pct10" w:color="auto" w:fill="auto"/>
            <w:tcMar>
              <w:top w:w="72" w:type="dxa"/>
              <w:left w:w="144" w:type="dxa"/>
              <w:bottom w:w="72" w:type="dxa"/>
              <w:right w:w="144" w:type="dxa"/>
            </w:tcMar>
          </w:tcPr>
          <w:p w14:paraId="52838855" w14:textId="77777777" w:rsidR="005A614F" w:rsidRPr="006450EC" w:rsidRDefault="005A614F" w:rsidP="005A614F">
            <w:pPr>
              <w:tabs>
                <w:tab w:val="num" w:pos="720"/>
              </w:tabs>
              <w:rPr>
                <w:b/>
                <w:color w:val="000000"/>
                <w:sz w:val="18"/>
                <w:szCs w:val="18"/>
              </w:rPr>
            </w:pPr>
            <w:r w:rsidRPr="006450EC">
              <w:rPr>
                <w:bCs/>
                <w:color w:val="000000"/>
                <w:sz w:val="18"/>
                <w:szCs w:val="18"/>
              </w:rPr>
              <w:lastRenderedPageBreak/>
              <w:t xml:space="preserve">HGER PRIORITY: </w:t>
            </w:r>
            <w:r w:rsidRPr="006450EC">
              <w:rPr>
                <w:b/>
                <w:color w:val="000000"/>
                <w:sz w:val="18"/>
                <w:szCs w:val="18"/>
              </w:rPr>
              <w:t xml:space="preserve">Eradicate extreme poverty and hunger.  </w:t>
            </w:r>
          </w:p>
        </w:tc>
      </w:tr>
      <w:tr w:rsidR="005A614F" w:rsidRPr="006450EC" w14:paraId="5DF1530F" w14:textId="77777777" w:rsidTr="00D62C52">
        <w:trPr>
          <w:trHeight w:val="124"/>
        </w:trPr>
        <w:tc>
          <w:tcPr>
            <w:tcW w:w="5000" w:type="pct"/>
            <w:gridSpan w:val="7"/>
            <w:shd w:val="pct10" w:color="auto" w:fill="auto"/>
            <w:tcMar>
              <w:top w:w="72" w:type="dxa"/>
              <w:left w:w="144" w:type="dxa"/>
              <w:bottom w:w="72" w:type="dxa"/>
              <w:right w:w="144" w:type="dxa"/>
            </w:tcMar>
          </w:tcPr>
          <w:p w14:paraId="1C03EEEA" w14:textId="03AF04D5" w:rsidR="005A614F" w:rsidRPr="006450EC" w:rsidRDefault="00910E4B" w:rsidP="005A614F">
            <w:pPr>
              <w:tabs>
                <w:tab w:val="num" w:pos="720"/>
              </w:tabs>
              <w:rPr>
                <w:b/>
                <w:sz w:val="18"/>
                <w:szCs w:val="18"/>
              </w:rPr>
            </w:pPr>
            <w:r>
              <w:rPr>
                <w:bCs/>
                <w:color w:val="000000"/>
                <w:sz w:val="18"/>
                <w:szCs w:val="18"/>
              </w:rPr>
              <w:t>UNSD</w:t>
            </w:r>
            <w:r w:rsidR="005A614F" w:rsidRPr="006450EC">
              <w:rPr>
                <w:bCs/>
                <w:color w:val="000000"/>
                <w:sz w:val="18"/>
                <w:szCs w:val="18"/>
              </w:rPr>
              <w:t xml:space="preserve">CF OUTCOME: </w:t>
            </w:r>
            <w:r w:rsidR="005A614F" w:rsidRPr="006450EC">
              <w:rPr>
                <w:b/>
                <w:bCs/>
                <w:color w:val="000000"/>
                <w:sz w:val="18"/>
                <w:szCs w:val="18"/>
              </w:rPr>
              <w:t xml:space="preserve">By 2025, all people in Ethiopia benefit from an inclusive, resilient and sustainable economy. </w:t>
            </w:r>
          </w:p>
        </w:tc>
      </w:tr>
      <w:tr w:rsidR="005A614F" w:rsidRPr="006450EC" w14:paraId="0924B060" w14:textId="77777777" w:rsidTr="00D62C52">
        <w:trPr>
          <w:trHeight w:val="124"/>
        </w:trPr>
        <w:tc>
          <w:tcPr>
            <w:tcW w:w="5000" w:type="pct"/>
            <w:gridSpan w:val="7"/>
            <w:shd w:val="pct10" w:color="auto" w:fill="auto"/>
            <w:tcMar>
              <w:top w:w="72" w:type="dxa"/>
              <w:left w:w="144" w:type="dxa"/>
              <w:bottom w:w="72" w:type="dxa"/>
              <w:right w:w="144" w:type="dxa"/>
            </w:tcMar>
          </w:tcPr>
          <w:p w14:paraId="0E0C4E4E" w14:textId="77777777" w:rsidR="005A614F" w:rsidRPr="006450EC" w:rsidRDefault="005A614F" w:rsidP="005A614F">
            <w:pPr>
              <w:tabs>
                <w:tab w:val="num" w:pos="720"/>
              </w:tabs>
              <w:rPr>
                <w:bCs/>
                <w:color w:val="000000"/>
                <w:sz w:val="18"/>
                <w:szCs w:val="18"/>
              </w:rPr>
            </w:pPr>
            <w:r w:rsidRPr="006450EC">
              <w:rPr>
                <w:bCs/>
                <w:color w:val="000000"/>
                <w:sz w:val="18"/>
                <w:szCs w:val="18"/>
              </w:rPr>
              <w:t xml:space="preserve">SP OUTCOME: </w:t>
            </w:r>
            <w:r w:rsidRPr="006450EC">
              <w:rPr>
                <w:i/>
                <w:iCs/>
                <w:color w:val="0000FF"/>
                <w:sz w:val="18"/>
                <w:szCs w:val="18"/>
              </w:rPr>
              <w:t xml:space="preserve"> </w:t>
            </w:r>
            <w:r w:rsidRPr="006450EC">
              <w:rPr>
                <w:b/>
                <w:bCs/>
                <w:color w:val="000000"/>
                <w:sz w:val="18"/>
                <w:szCs w:val="18"/>
              </w:rPr>
              <w:t>Advance poverty eradication in all its forms and dimensions.</w:t>
            </w:r>
          </w:p>
        </w:tc>
      </w:tr>
      <w:tr w:rsidR="005A614F" w:rsidRPr="006450EC" w14:paraId="2447E5C0" w14:textId="77777777" w:rsidTr="00B96976">
        <w:trPr>
          <w:gridAfter w:val="1"/>
          <w:wAfter w:w="3" w:type="pct"/>
          <w:trHeight w:val="1088"/>
        </w:trPr>
        <w:tc>
          <w:tcPr>
            <w:tcW w:w="767" w:type="pct"/>
            <w:vMerge w:val="restart"/>
            <w:tcMar>
              <w:top w:w="72" w:type="dxa"/>
              <w:left w:w="144" w:type="dxa"/>
              <w:bottom w:w="72" w:type="dxa"/>
              <w:right w:w="144" w:type="dxa"/>
            </w:tcMar>
          </w:tcPr>
          <w:p w14:paraId="5F8F0287" w14:textId="77777777" w:rsidR="005A614F" w:rsidRPr="006450EC" w:rsidRDefault="005A614F" w:rsidP="005A614F">
            <w:pPr>
              <w:spacing w:line="0" w:lineRule="atLeast"/>
              <w:ind w:right="-29"/>
              <w:rPr>
                <w:bCs/>
                <w:color w:val="000000"/>
                <w:sz w:val="18"/>
                <w:szCs w:val="18"/>
              </w:rPr>
            </w:pPr>
          </w:p>
          <w:p w14:paraId="0C60E2F7" w14:textId="2CBCFE23" w:rsidR="005A614F" w:rsidRPr="006450EC" w:rsidRDefault="005A614F" w:rsidP="001B7505">
            <w:pPr>
              <w:numPr>
                <w:ilvl w:val="0"/>
                <w:numId w:val="12"/>
              </w:numPr>
              <w:rPr>
                <w:rFonts w:eastAsia="Yu Mincho"/>
                <w:b/>
                <w:color w:val="000000"/>
                <w:sz w:val="18"/>
                <w:szCs w:val="18"/>
              </w:rPr>
            </w:pPr>
            <w:r w:rsidRPr="006450EC">
              <w:rPr>
                <w:rFonts w:eastAsia="Yu Mincho"/>
                <w:color w:val="000000"/>
                <w:sz w:val="18"/>
                <w:szCs w:val="18"/>
              </w:rPr>
              <w:t xml:space="preserve">Proportion of </w:t>
            </w:r>
            <w:r w:rsidR="00E00428">
              <w:rPr>
                <w:rFonts w:eastAsia="Yu Mincho"/>
                <w:color w:val="000000"/>
                <w:sz w:val="18"/>
                <w:szCs w:val="18"/>
              </w:rPr>
              <w:t>Sustainable Development Goals</w:t>
            </w:r>
            <w:r w:rsidRPr="006450EC">
              <w:rPr>
                <w:rFonts w:eastAsia="Yu Mincho"/>
                <w:color w:val="000000"/>
                <w:sz w:val="18"/>
                <w:szCs w:val="18"/>
              </w:rPr>
              <w:t xml:space="preserve"> aligned with national </w:t>
            </w:r>
            <w:r w:rsidRPr="006450EC">
              <w:rPr>
                <w:rFonts w:eastAsia="Yu Mincho"/>
                <w:color w:val="000000"/>
                <w:sz w:val="18"/>
                <w:szCs w:val="18"/>
              </w:rPr>
              <w:lastRenderedPageBreak/>
              <w:t xml:space="preserve">development plan </w:t>
            </w:r>
            <w:r w:rsidRPr="006450EC">
              <w:rPr>
                <w:rFonts w:eastAsia="Yu Mincho"/>
                <w:b/>
                <w:color w:val="000000"/>
                <w:sz w:val="18"/>
                <w:szCs w:val="18"/>
              </w:rPr>
              <w:t>(modified SP 1.10)</w:t>
            </w:r>
          </w:p>
          <w:p w14:paraId="7BEFE31C" w14:textId="77777777" w:rsidR="005A614F" w:rsidRPr="006450EC" w:rsidRDefault="005A614F" w:rsidP="005A614F">
            <w:pPr>
              <w:ind w:left="360"/>
              <w:rPr>
                <w:rFonts w:eastAsia="Yu Mincho"/>
                <w:b/>
                <w:color w:val="000000"/>
                <w:sz w:val="18"/>
                <w:szCs w:val="18"/>
              </w:rPr>
            </w:pPr>
          </w:p>
          <w:p w14:paraId="3CE8B104" w14:textId="77777777" w:rsidR="005A614F" w:rsidRPr="006450EC" w:rsidRDefault="005A614F" w:rsidP="005A614F">
            <w:pPr>
              <w:ind w:left="360"/>
              <w:rPr>
                <w:rFonts w:eastAsia="Yu Mincho"/>
                <w:color w:val="000000"/>
                <w:sz w:val="18"/>
                <w:szCs w:val="18"/>
              </w:rPr>
            </w:pPr>
            <w:r w:rsidRPr="006450EC">
              <w:rPr>
                <w:rFonts w:eastAsia="Yu Mincho"/>
                <w:color w:val="000000"/>
                <w:sz w:val="18"/>
                <w:szCs w:val="18"/>
              </w:rPr>
              <w:t>Baseline (2017): 70%</w:t>
            </w:r>
          </w:p>
          <w:p w14:paraId="45DBCC6E" w14:textId="77777777" w:rsidR="005A614F" w:rsidRPr="006450EC" w:rsidRDefault="005A614F" w:rsidP="005A614F">
            <w:pPr>
              <w:ind w:left="360"/>
              <w:rPr>
                <w:rFonts w:eastAsia="Yu Mincho"/>
                <w:color w:val="000000"/>
                <w:sz w:val="18"/>
                <w:szCs w:val="18"/>
              </w:rPr>
            </w:pPr>
            <w:r w:rsidRPr="006450EC">
              <w:rPr>
                <w:rFonts w:eastAsia="Yu Mincho"/>
                <w:color w:val="000000"/>
                <w:sz w:val="18"/>
                <w:szCs w:val="18"/>
              </w:rPr>
              <w:t>Target: 80%</w:t>
            </w:r>
          </w:p>
          <w:p w14:paraId="1C3E79F8" w14:textId="77777777" w:rsidR="005A614F" w:rsidRPr="006450EC" w:rsidRDefault="005A614F" w:rsidP="005A614F">
            <w:pPr>
              <w:ind w:left="360"/>
              <w:rPr>
                <w:rFonts w:eastAsia="Yu Mincho"/>
                <w:b/>
                <w:color w:val="000000"/>
                <w:sz w:val="18"/>
                <w:szCs w:val="18"/>
              </w:rPr>
            </w:pPr>
          </w:p>
          <w:p w14:paraId="23D9E90D" w14:textId="77777777" w:rsidR="005A614F" w:rsidRPr="006450EC" w:rsidRDefault="005A614F" w:rsidP="005A614F">
            <w:pPr>
              <w:ind w:left="360"/>
              <w:rPr>
                <w:rFonts w:eastAsia="Yu Mincho"/>
                <w:b/>
                <w:color w:val="000000"/>
                <w:sz w:val="18"/>
                <w:szCs w:val="18"/>
              </w:rPr>
            </w:pPr>
          </w:p>
          <w:p w14:paraId="79CE55E9" w14:textId="696E4620" w:rsidR="005A614F" w:rsidRPr="006450EC" w:rsidRDefault="005A614F" w:rsidP="001B7505">
            <w:pPr>
              <w:numPr>
                <w:ilvl w:val="0"/>
                <w:numId w:val="16"/>
              </w:numPr>
              <w:rPr>
                <w:rFonts w:eastAsia="Yu Mincho"/>
                <w:b/>
                <w:bCs/>
                <w:color w:val="000000"/>
                <w:sz w:val="18"/>
                <w:szCs w:val="18"/>
              </w:rPr>
            </w:pPr>
            <w:r w:rsidRPr="006450EC">
              <w:rPr>
                <w:rFonts w:eastAsia="Yu Mincho"/>
                <w:color w:val="000000"/>
                <w:sz w:val="18"/>
                <w:szCs w:val="18"/>
              </w:rPr>
              <w:t>Unemployment rate, by sex</w:t>
            </w:r>
            <w:r w:rsidRPr="006450EC">
              <w:rPr>
                <w:rFonts w:eastAsia="Yu Mincho"/>
                <w:color w:val="000000"/>
                <w:sz w:val="18"/>
                <w:szCs w:val="18"/>
                <w:vertAlign w:val="superscript"/>
              </w:rPr>
              <w:footnoteReference w:id="26"/>
            </w:r>
            <w:r w:rsidRPr="006450EC">
              <w:rPr>
                <w:rFonts w:eastAsia="Yu Mincho"/>
                <w:color w:val="000000"/>
                <w:sz w:val="18"/>
                <w:szCs w:val="18"/>
              </w:rPr>
              <w:t xml:space="preserve"> </w:t>
            </w:r>
            <w:r w:rsidRPr="006450EC">
              <w:rPr>
                <w:rFonts w:eastAsia="Yu Mincho"/>
                <w:b/>
                <w:bCs/>
                <w:color w:val="000000"/>
                <w:sz w:val="18"/>
                <w:szCs w:val="18"/>
              </w:rPr>
              <w:t>(</w:t>
            </w:r>
            <w:r w:rsidR="00E00428">
              <w:rPr>
                <w:rFonts w:eastAsia="Yu Mincho"/>
                <w:b/>
                <w:bCs/>
                <w:color w:val="000000"/>
                <w:sz w:val="18"/>
                <w:szCs w:val="18"/>
              </w:rPr>
              <w:t>Goal</w:t>
            </w:r>
            <w:r w:rsidRPr="006450EC">
              <w:rPr>
                <w:rFonts w:eastAsia="Yu Mincho"/>
                <w:b/>
                <w:bCs/>
                <w:color w:val="000000"/>
                <w:sz w:val="18"/>
                <w:szCs w:val="18"/>
              </w:rPr>
              <w:t xml:space="preserve"> 8.5.2)</w:t>
            </w:r>
          </w:p>
          <w:p w14:paraId="79B4655A" w14:textId="77777777" w:rsidR="005A614F" w:rsidRPr="006450EC" w:rsidRDefault="005A614F" w:rsidP="005A614F">
            <w:pPr>
              <w:ind w:left="360"/>
              <w:rPr>
                <w:rFonts w:eastAsia="Yu Mincho"/>
                <w:b/>
                <w:color w:val="000000"/>
                <w:sz w:val="18"/>
                <w:szCs w:val="18"/>
              </w:rPr>
            </w:pPr>
          </w:p>
          <w:p w14:paraId="18A1388A" w14:textId="77777777" w:rsidR="005A614F" w:rsidRPr="006450EC" w:rsidRDefault="005A614F" w:rsidP="005A614F">
            <w:pPr>
              <w:ind w:left="360"/>
              <w:rPr>
                <w:rFonts w:eastAsia="Yu Mincho"/>
                <w:color w:val="000000"/>
                <w:sz w:val="18"/>
                <w:szCs w:val="18"/>
              </w:rPr>
            </w:pPr>
            <w:r w:rsidRPr="006450EC">
              <w:rPr>
                <w:rFonts w:eastAsia="Yu Mincho"/>
                <w:color w:val="000000"/>
                <w:sz w:val="18"/>
                <w:szCs w:val="18"/>
              </w:rPr>
              <w:t xml:space="preserve">Baseline (2018): 19.1% (urban), 27% (Female) </w:t>
            </w:r>
          </w:p>
          <w:p w14:paraId="7C02CFEF" w14:textId="77777777" w:rsidR="005A614F" w:rsidRPr="006450EC" w:rsidRDefault="005A614F" w:rsidP="005A614F">
            <w:pPr>
              <w:ind w:left="360"/>
              <w:rPr>
                <w:rFonts w:eastAsia="Yu Mincho"/>
                <w:color w:val="000000"/>
                <w:sz w:val="18"/>
                <w:szCs w:val="18"/>
              </w:rPr>
            </w:pPr>
          </w:p>
          <w:p w14:paraId="12F000CF" w14:textId="77777777" w:rsidR="005A614F" w:rsidRPr="006450EC" w:rsidRDefault="005A614F" w:rsidP="005A614F">
            <w:pPr>
              <w:ind w:left="360"/>
              <w:rPr>
                <w:rFonts w:eastAsia="Yu Mincho"/>
                <w:color w:val="000000"/>
                <w:sz w:val="18"/>
                <w:szCs w:val="18"/>
              </w:rPr>
            </w:pPr>
            <w:r w:rsidRPr="006450EC">
              <w:rPr>
                <w:rFonts w:eastAsia="Yu Mincho"/>
                <w:color w:val="000000"/>
                <w:sz w:val="18"/>
                <w:szCs w:val="18"/>
              </w:rPr>
              <w:t>Target: 10% (Urban) 10% (Female)</w:t>
            </w:r>
          </w:p>
          <w:p w14:paraId="1C5BB7C7" w14:textId="77777777" w:rsidR="005A614F" w:rsidRPr="006450EC" w:rsidRDefault="005A614F" w:rsidP="005A614F">
            <w:pPr>
              <w:rPr>
                <w:rFonts w:eastAsia="Yu Mincho"/>
                <w:color w:val="000000"/>
                <w:sz w:val="18"/>
                <w:szCs w:val="18"/>
              </w:rPr>
            </w:pPr>
          </w:p>
          <w:p w14:paraId="05A61813" w14:textId="77777777" w:rsidR="005A614F" w:rsidRPr="006450EC" w:rsidRDefault="005A614F" w:rsidP="005A614F">
            <w:pPr>
              <w:rPr>
                <w:rFonts w:eastAsia="Yu Mincho"/>
                <w:color w:val="000000"/>
                <w:sz w:val="18"/>
                <w:szCs w:val="18"/>
              </w:rPr>
            </w:pPr>
          </w:p>
          <w:p w14:paraId="4FF64F04" w14:textId="77777777" w:rsidR="005A614F" w:rsidRPr="006450EC" w:rsidRDefault="005A614F" w:rsidP="005A614F">
            <w:pPr>
              <w:rPr>
                <w:rFonts w:eastAsia="Yu Mincho"/>
                <w:color w:val="000000"/>
                <w:sz w:val="18"/>
                <w:szCs w:val="18"/>
              </w:rPr>
            </w:pPr>
          </w:p>
        </w:tc>
        <w:tc>
          <w:tcPr>
            <w:tcW w:w="614" w:type="pct"/>
            <w:gridSpan w:val="2"/>
            <w:vMerge w:val="restart"/>
          </w:tcPr>
          <w:p w14:paraId="37423C8C" w14:textId="77777777" w:rsidR="005A614F" w:rsidRPr="006450EC" w:rsidRDefault="005A614F" w:rsidP="005A614F">
            <w:pPr>
              <w:spacing w:after="200" w:line="276" w:lineRule="auto"/>
              <w:ind w:left="720"/>
              <w:contextualSpacing/>
              <w:rPr>
                <w:rFonts w:eastAsiaTheme="minorHAnsi"/>
                <w:sz w:val="18"/>
                <w:szCs w:val="18"/>
              </w:rPr>
            </w:pPr>
          </w:p>
          <w:p w14:paraId="03199683" w14:textId="77777777" w:rsidR="005A614F" w:rsidRPr="006450EC" w:rsidRDefault="005A614F" w:rsidP="005A614F">
            <w:pPr>
              <w:rPr>
                <w:b/>
                <w:bCs/>
                <w:i/>
                <w:color w:val="000000"/>
                <w:sz w:val="18"/>
                <w:szCs w:val="18"/>
              </w:rPr>
            </w:pPr>
          </w:p>
          <w:p w14:paraId="07AFD64B" w14:textId="77777777" w:rsidR="005A614F" w:rsidRPr="006450EC" w:rsidRDefault="005A614F" w:rsidP="005A614F">
            <w:pPr>
              <w:rPr>
                <w:b/>
                <w:bCs/>
                <w:i/>
                <w:color w:val="000000"/>
                <w:sz w:val="18"/>
                <w:szCs w:val="18"/>
              </w:rPr>
            </w:pPr>
          </w:p>
          <w:p w14:paraId="7FBC9F49" w14:textId="77777777" w:rsidR="005A614F" w:rsidRPr="006450EC" w:rsidRDefault="005A614F" w:rsidP="005A614F">
            <w:pPr>
              <w:rPr>
                <w:bCs/>
                <w:color w:val="000000"/>
                <w:sz w:val="18"/>
                <w:szCs w:val="18"/>
              </w:rPr>
            </w:pPr>
          </w:p>
          <w:p w14:paraId="0237B285" w14:textId="77777777" w:rsidR="005A614F" w:rsidRPr="006450EC" w:rsidRDefault="005A614F" w:rsidP="005A614F">
            <w:pPr>
              <w:rPr>
                <w:bCs/>
                <w:color w:val="000000"/>
                <w:sz w:val="18"/>
                <w:szCs w:val="18"/>
              </w:rPr>
            </w:pPr>
          </w:p>
          <w:p w14:paraId="2DC83803" w14:textId="77777777" w:rsidR="005A614F" w:rsidRPr="006450EC" w:rsidRDefault="005A614F" w:rsidP="005A614F">
            <w:pPr>
              <w:rPr>
                <w:bCs/>
                <w:color w:val="000000"/>
                <w:sz w:val="18"/>
                <w:szCs w:val="18"/>
              </w:rPr>
            </w:pPr>
          </w:p>
          <w:p w14:paraId="75199E8F" w14:textId="77777777" w:rsidR="005A614F" w:rsidRPr="006450EC" w:rsidRDefault="005A614F" w:rsidP="005A614F">
            <w:pPr>
              <w:rPr>
                <w:bCs/>
                <w:color w:val="000000"/>
                <w:sz w:val="18"/>
                <w:szCs w:val="18"/>
              </w:rPr>
            </w:pPr>
            <w:r w:rsidRPr="006450EC">
              <w:rPr>
                <w:bCs/>
                <w:color w:val="000000"/>
                <w:sz w:val="18"/>
                <w:szCs w:val="18"/>
              </w:rPr>
              <w:t>Source: PDC</w:t>
            </w:r>
          </w:p>
          <w:p w14:paraId="72E4D220" w14:textId="77777777" w:rsidR="005A614F" w:rsidRPr="006450EC" w:rsidRDefault="005A614F" w:rsidP="005A614F">
            <w:pPr>
              <w:rPr>
                <w:bCs/>
                <w:color w:val="000000"/>
                <w:sz w:val="18"/>
                <w:szCs w:val="18"/>
              </w:rPr>
            </w:pPr>
            <w:r w:rsidRPr="006450EC">
              <w:rPr>
                <w:bCs/>
                <w:color w:val="000000"/>
                <w:sz w:val="18"/>
                <w:szCs w:val="18"/>
              </w:rPr>
              <w:t xml:space="preserve">Frequency: every 5 years  </w:t>
            </w:r>
          </w:p>
          <w:p w14:paraId="4F5E1155" w14:textId="77777777" w:rsidR="005A614F" w:rsidRPr="006450EC" w:rsidRDefault="005A614F" w:rsidP="005A614F">
            <w:pPr>
              <w:rPr>
                <w:b/>
                <w:bCs/>
                <w:i/>
                <w:color w:val="000000"/>
                <w:sz w:val="18"/>
                <w:szCs w:val="18"/>
              </w:rPr>
            </w:pPr>
          </w:p>
          <w:p w14:paraId="66CBBF85" w14:textId="77777777" w:rsidR="005A614F" w:rsidRPr="006450EC" w:rsidRDefault="005A614F" w:rsidP="005A614F">
            <w:pPr>
              <w:rPr>
                <w:b/>
                <w:bCs/>
                <w:i/>
                <w:color w:val="000000"/>
                <w:sz w:val="18"/>
                <w:szCs w:val="18"/>
              </w:rPr>
            </w:pPr>
          </w:p>
          <w:p w14:paraId="317F42C2" w14:textId="77777777" w:rsidR="005A614F" w:rsidRPr="006450EC" w:rsidRDefault="005A614F" w:rsidP="005A614F">
            <w:pPr>
              <w:rPr>
                <w:b/>
                <w:bCs/>
                <w:i/>
                <w:color w:val="000000"/>
                <w:sz w:val="18"/>
                <w:szCs w:val="18"/>
              </w:rPr>
            </w:pPr>
          </w:p>
          <w:p w14:paraId="7A30E676" w14:textId="77777777" w:rsidR="005A614F" w:rsidRPr="006450EC" w:rsidRDefault="005A614F" w:rsidP="005A614F">
            <w:pPr>
              <w:rPr>
                <w:b/>
                <w:bCs/>
                <w:i/>
                <w:color w:val="000000"/>
                <w:sz w:val="18"/>
                <w:szCs w:val="18"/>
              </w:rPr>
            </w:pPr>
          </w:p>
          <w:p w14:paraId="410642D7" w14:textId="77777777" w:rsidR="005A614F" w:rsidRPr="006450EC" w:rsidRDefault="005A614F" w:rsidP="005A614F">
            <w:pPr>
              <w:rPr>
                <w:b/>
                <w:bCs/>
                <w:i/>
                <w:color w:val="000000"/>
                <w:sz w:val="18"/>
                <w:szCs w:val="18"/>
              </w:rPr>
            </w:pPr>
          </w:p>
          <w:p w14:paraId="283F0341" w14:textId="77777777" w:rsidR="005A614F" w:rsidRPr="006450EC" w:rsidRDefault="005A614F" w:rsidP="005A614F">
            <w:pPr>
              <w:rPr>
                <w:b/>
                <w:bCs/>
                <w:i/>
                <w:color w:val="000000"/>
                <w:sz w:val="18"/>
                <w:szCs w:val="18"/>
              </w:rPr>
            </w:pPr>
          </w:p>
          <w:p w14:paraId="146CA397" w14:textId="77777777" w:rsidR="005A614F" w:rsidRPr="006450EC" w:rsidRDefault="005A614F" w:rsidP="005A614F">
            <w:pPr>
              <w:rPr>
                <w:bCs/>
                <w:color w:val="000000"/>
                <w:sz w:val="18"/>
                <w:szCs w:val="18"/>
              </w:rPr>
            </w:pPr>
          </w:p>
          <w:p w14:paraId="26CC9C91" w14:textId="77777777" w:rsidR="005A614F" w:rsidRPr="006450EC" w:rsidRDefault="005A614F" w:rsidP="005A614F">
            <w:pPr>
              <w:rPr>
                <w:bCs/>
                <w:color w:val="000000"/>
                <w:sz w:val="18"/>
                <w:szCs w:val="18"/>
              </w:rPr>
            </w:pPr>
            <w:r w:rsidRPr="006450EC">
              <w:rPr>
                <w:bCs/>
                <w:color w:val="000000"/>
                <w:sz w:val="18"/>
                <w:szCs w:val="18"/>
              </w:rPr>
              <w:t>Source: JCC</w:t>
            </w:r>
          </w:p>
          <w:p w14:paraId="129F2FCF" w14:textId="77777777" w:rsidR="005A614F" w:rsidRPr="006450EC" w:rsidRDefault="005A614F" w:rsidP="005A614F">
            <w:pPr>
              <w:rPr>
                <w:bCs/>
                <w:color w:val="000000"/>
                <w:sz w:val="18"/>
                <w:szCs w:val="18"/>
              </w:rPr>
            </w:pPr>
            <w:r w:rsidRPr="006450EC">
              <w:rPr>
                <w:bCs/>
                <w:color w:val="000000"/>
                <w:sz w:val="18"/>
                <w:szCs w:val="18"/>
              </w:rPr>
              <w:t xml:space="preserve">Frequency: annual </w:t>
            </w:r>
          </w:p>
          <w:p w14:paraId="7FF9D676" w14:textId="77777777" w:rsidR="005A614F" w:rsidRPr="006450EC" w:rsidRDefault="005A614F" w:rsidP="005A614F">
            <w:pPr>
              <w:rPr>
                <w:b/>
                <w:bCs/>
                <w:i/>
                <w:color w:val="000000"/>
                <w:sz w:val="18"/>
                <w:szCs w:val="18"/>
              </w:rPr>
            </w:pPr>
          </w:p>
          <w:p w14:paraId="2EA56AE6" w14:textId="77777777" w:rsidR="005A614F" w:rsidRPr="006450EC" w:rsidRDefault="005A614F" w:rsidP="005A614F">
            <w:pPr>
              <w:rPr>
                <w:b/>
                <w:bCs/>
                <w:i/>
                <w:color w:val="000000"/>
                <w:sz w:val="18"/>
                <w:szCs w:val="18"/>
              </w:rPr>
            </w:pPr>
          </w:p>
          <w:p w14:paraId="1B02C11D" w14:textId="77777777" w:rsidR="005A614F" w:rsidRPr="006450EC" w:rsidRDefault="005A614F" w:rsidP="005A614F">
            <w:pPr>
              <w:rPr>
                <w:b/>
                <w:bCs/>
                <w:i/>
                <w:color w:val="000000"/>
                <w:sz w:val="18"/>
                <w:szCs w:val="18"/>
              </w:rPr>
            </w:pPr>
          </w:p>
          <w:p w14:paraId="53B73AEB" w14:textId="77777777" w:rsidR="005A614F" w:rsidRPr="006450EC" w:rsidRDefault="005A614F" w:rsidP="005A614F">
            <w:pPr>
              <w:rPr>
                <w:b/>
                <w:bCs/>
                <w:i/>
                <w:color w:val="000000"/>
                <w:sz w:val="18"/>
                <w:szCs w:val="18"/>
              </w:rPr>
            </w:pPr>
          </w:p>
          <w:p w14:paraId="375C2ADB" w14:textId="77777777" w:rsidR="005A614F" w:rsidRPr="006450EC" w:rsidRDefault="005A614F" w:rsidP="005A614F">
            <w:pPr>
              <w:rPr>
                <w:b/>
                <w:bCs/>
                <w:i/>
                <w:color w:val="000000"/>
                <w:sz w:val="18"/>
                <w:szCs w:val="18"/>
              </w:rPr>
            </w:pPr>
          </w:p>
          <w:p w14:paraId="65E4D319" w14:textId="77777777" w:rsidR="005A614F" w:rsidRPr="006450EC" w:rsidRDefault="005A614F" w:rsidP="005A614F">
            <w:pPr>
              <w:rPr>
                <w:b/>
                <w:bCs/>
                <w:i/>
                <w:color w:val="000000"/>
                <w:sz w:val="18"/>
                <w:szCs w:val="18"/>
              </w:rPr>
            </w:pPr>
          </w:p>
          <w:p w14:paraId="1683411F" w14:textId="77777777" w:rsidR="005A614F" w:rsidRPr="006450EC" w:rsidRDefault="005A614F" w:rsidP="005A614F">
            <w:pPr>
              <w:rPr>
                <w:b/>
                <w:bCs/>
                <w:i/>
                <w:color w:val="000000"/>
                <w:sz w:val="18"/>
                <w:szCs w:val="18"/>
              </w:rPr>
            </w:pPr>
          </w:p>
          <w:p w14:paraId="44661056" w14:textId="77777777" w:rsidR="005A614F" w:rsidRPr="006450EC" w:rsidRDefault="005A614F" w:rsidP="005A614F">
            <w:pPr>
              <w:rPr>
                <w:b/>
                <w:bCs/>
                <w:i/>
                <w:color w:val="000000"/>
                <w:sz w:val="18"/>
                <w:szCs w:val="18"/>
              </w:rPr>
            </w:pPr>
          </w:p>
          <w:p w14:paraId="1A8D976D" w14:textId="77777777" w:rsidR="005A614F" w:rsidRPr="006450EC" w:rsidRDefault="005A614F" w:rsidP="005A614F">
            <w:pPr>
              <w:rPr>
                <w:b/>
                <w:bCs/>
                <w:i/>
                <w:color w:val="000000"/>
                <w:sz w:val="18"/>
                <w:szCs w:val="18"/>
              </w:rPr>
            </w:pPr>
          </w:p>
          <w:p w14:paraId="44F6DE74" w14:textId="77777777" w:rsidR="005A614F" w:rsidRPr="006450EC" w:rsidRDefault="005A614F" w:rsidP="005A614F">
            <w:pPr>
              <w:rPr>
                <w:b/>
                <w:bCs/>
                <w:i/>
                <w:color w:val="000000"/>
                <w:sz w:val="18"/>
                <w:szCs w:val="18"/>
              </w:rPr>
            </w:pPr>
          </w:p>
          <w:p w14:paraId="4DC0E846" w14:textId="77777777" w:rsidR="005A614F" w:rsidRPr="006450EC" w:rsidRDefault="005A614F" w:rsidP="005A614F">
            <w:pPr>
              <w:rPr>
                <w:b/>
                <w:bCs/>
                <w:i/>
                <w:color w:val="000000"/>
                <w:sz w:val="18"/>
                <w:szCs w:val="18"/>
              </w:rPr>
            </w:pPr>
          </w:p>
          <w:p w14:paraId="7C9BA0FD" w14:textId="77777777" w:rsidR="005A614F" w:rsidRPr="006450EC" w:rsidRDefault="005A614F" w:rsidP="005A614F">
            <w:pPr>
              <w:rPr>
                <w:b/>
                <w:bCs/>
                <w:i/>
                <w:color w:val="000000"/>
                <w:sz w:val="18"/>
                <w:szCs w:val="18"/>
              </w:rPr>
            </w:pPr>
          </w:p>
          <w:p w14:paraId="797C08C3" w14:textId="77777777" w:rsidR="005A614F" w:rsidRPr="006450EC" w:rsidRDefault="005A614F" w:rsidP="005A614F">
            <w:pPr>
              <w:rPr>
                <w:b/>
                <w:bCs/>
                <w:i/>
                <w:color w:val="000000"/>
                <w:sz w:val="18"/>
                <w:szCs w:val="18"/>
              </w:rPr>
            </w:pPr>
          </w:p>
          <w:p w14:paraId="26690E9D" w14:textId="77777777" w:rsidR="005A614F" w:rsidRPr="006450EC" w:rsidRDefault="005A614F" w:rsidP="005A614F">
            <w:pPr>
              <w:rPr>
                <w:b/>
                <w:bCs/>
                <w:i/>
                <w:color w:val="000000"/>
                <w:sz w:val="18"/>
                <w:szCs w:val="18"/>
              </w:rPr>
            </w:pPr>
          </w:p>
          <w:p w14:paraId="2762548F" w14:textId="77777777" w:rsidR="005A614F" w:rsidRPr="006450EC" w:rsidRDefault="005A614F" w:rsidP="005A614F">
            <w:pPr>
              <w:rPr>
                <w:b/>
                <w:bCs/>
                <w:i/>
                <w:color w:val="000000"/>
                <w:sz w:val="18"/>
                <w:szCs w:val="18"/>
              </w:rPr>
            </w:pPr>
          </w:p>
          <w:p w14:paraId="0252BC48" w14:textId="77777777" w:rsidR="005A614F" w:rsidRPr="006450EC" w:rsidRDefault="005A614F" w:rsidP="005A614F">
            <w:pPr>
              <w:rPr>
                <w:b/>
                <w:bCs/>
                <w:i/>
                <w:color w:val="000000"/>
                <w:sz w:val="18"/>
                <w:szCs w:val="18"/>
                <w:highlight w:val="yellow"/>
              </w:rPr>
            </w:pPr>
          </w:p>
          <w:p w14:paraId="3B0DD0D3" w14:textId="77777777" w:rsidR="005A614F" w:rsidRPr="006450EC" w:rsidRDefault="005A614F" w:rsidP="005A614F">
            <w:pPr>
              <w:rPr>
                <w:b/>
                <w:bCs/>
                <w:i/>
                <w:color w:val="000000"/>
                <w:sz w:val="18"/>
                <w:szCs w:val="18"/>
                <w:highlight w:val="yellow"/>
              </w:rPr>
            </w:pPr>
          </w:p>
          <w:p w14:paraId="1C11111D" w14:textId="77777777" w:rsidR="005A614F" w:rsidRPr="006450EC" w:rsidRDefault="005A614F" w:rsidP="005A614F">
            <w:pPr>
              <w:rPr>
                <w:b/>
                <w:bCs/>
                <w:i/>
                <w:color w:val="000000"/>
                <w:sz w:val="18"/>
                <w:szCs w:val="18"/>
                <w:highlight w:val="yellow"/>
              </w:rPr>
            </w:pPr>
          </w:p>
          <w:p w14:paraId="55CA4393" w14:textId="77777777" w:rsidR="005A614F" w:rsidRPr="006450EC" w:rsidRDefault="005A614F" w:rsidP="005A614F">
            <w:pPr>
              <w:rPr>
                <w:b/>
                <w:bCs/>
                <w:i/>
                <w:color w:val="000000"/>
                <w:sz w:val="18"/>
                <w:szCs w:val="18"/>
                <w:highlight w:val="yellow"/>
              </w:rPr>
            </w:pPr>
          </w:p>
          <w:p w14:paraId="4B8F4787" w14:textId="77777777" w:rsidR="005A614F" w:rsidRPr="006450EC" w:rsidRDefault="005A614F" w:rsidP="005A614F">
            <w:pPr>
              <w:rPr>
                <w:b/>
                <w:bCs/>
                <w:i/>
                <w:color w:val="000000"/>
                <w:sz w:val="18"/>
                <w:szCs w:val="18"/>
                <w:highlight w:val="yellow"/>
              </w:rPr>
            </w:pPr>
          </w:p>
          <w:p w14:paraId="52B7D9D0" w14:textId="77777777" w:rsidR="005A614F" w:rsidRPr="006450EC" w:rsidRDefault="005A614F" w:rsidP="005A614F">
            <w:pPr>
              <w:rPr>
                <w:b/>
                <w:bCs/>
                <w:i/>
                <w:color w:val="000000"/>
                <w:sz w:val="18"/>
                <w:szCs w:val="18"/>
                <w:highlight w:val="yellow"/>
              </w:rPr>
            </w:pPr>
          </w:p>
          <w:p w14:paraId="722BDD3F" w14:textId="77777777" w:rsidR="005A614F" w:rsidRPr="006450EC" w:rsidRDefault="005A614F" w:rsidP="005A614F">
            <w:pPr>
              <w:rPr>
                <w:b/>
                <w:bCs/>
                <w:i/>
                <w:color w:val="000000"/>
                <w:sz w:val="18"/>
                <w:szCs w:val="18"/>
                <w:highlight w:val="yellow"/>
              </w:rPr>
            </w:pPr>
          </w:p>
          <w:p w14:paraId="17D3AE2E" w14:textId="77777777" w:rsidR="005A614F" w:rsidRPr="006450EC" w:rsidRDefault="005A614F" w:rsidP="005A614F">
            <w:pPr>
              <w:rPr>
                <w:b/>
                <w:bCs/>
                <w:i/>
                <w:color w:val="000000"/>
                <w:sz w:val="18"/>
                <w:szCs w:val="18"/>
                <w:highlight w:val="yellow"/>
              </w:rPr>
            </w:pPr>
          </w:p>
          <w:p w14:paraId="2ECDCA97" w14:textId="77777777" w:rsidR="005A614F" w:rsidRPr="006450EC" w:rsidRDefault="005A614F" w:rsidP="005A614F">
            <w:pPr>
              <w:rPr>
                <w:b/>
                <w:bCs/>
                <w:i/>
                <w:color w:val="000000"/>
                <w:sz w:val="18"/>
                <w:szCs w:val="18"/>
                <w:highlight w:val="yellow"/>
              </w:rPr>
            </w:pPr>
          </w:p>
          <w:p w14:paraId="27E1DF52" w14:textId="77777777" w:rsidR="005A614F" w:rsidRPr="006450EC" w:rsidRDefault="005A614F" w:rsidP="005A614F">
            <w:pPr>
              <w:rPr>
                <w:b/>
                <w:bCs/>
                <w:i/>
                <w:color w:val="000000"/>
                <w:sz w:val="18"/>
                <w:szCs w:val="18"/>
                <w:highlight w:val="yellow"/>
              </w:rPr>
            </w:pPr>
          </w:p>
          <w:p w14:paraId="1F4105D0" w14:textId="77777777" w:rsidR="005A614F" w:rsidRPr="006450EC" w:rsidRDefault="005A614F" w:rsidP="005A614F">
            <w:pPr>
              <w:rPr>
                <w:b/>
                <w:bCs/>
                <w:i/>
                <w:color w:val="000000"/>
                <w:sz w:val="18"/>
                <w:szCs w:val="18"/>
                <w:highlight w:val="yellow"/>
              </w:rPr>
            </w:pPr>
          </w:p>
          <w:p w14:paraId="1C88B8CF" w14:textId="77777777" w:rsidR="005A614F" w:rsidRPr="006450EC" w:rsidRDefault="005A614F" w:rsidP="005A614F">
            <w:pPr>
              <w:rPr>
                <w:b/>
                <w:bCs/>
                <w:i/>
                <w:color w:val="000000"/>
                <w:sz w:val="18"/>
                <w:szCs w:val="18"/>
                <w:highlight w:val="yellow"/>
              </w:rPr>
            </w:pPr>
          </w:p>
          <w:p w14:paraId="4426922C" w14:textId="77777777" w:rsidR="005A614F" w:rsidRPr="006450EC" w:rsidRDefault="005A614F" w:rsidP="005A614F">
            <w:pPr>
              <w:rPr>
                <w:b/>
                <w:bCs/>
                <w:i/>
                <w:color w:val="000000"/>
                <w:sz w:val="18"/>
                <w:szCs w:val="18"/>
                <w:highlight w:val="yellow"/>
              </w:rPr>
            </w:pPr>
          </w:p>
          <w:p w14:paraId="16C28BF0" w14:textId="77777777" w:rsidR="005A614F" w:rsidRPr="006450EC" w:rsidRDefault="005A614F" w:rsidP="005A614F">
            <w:pPr>
              <w:rPr>
                <w:b/>
                <w:bCs/>
                <w:i/>
                <w:color w:val="000000"/>
                <w:sz w:val="18"/>
                <w:szCs w:val="18"/>
                <w:highlight w:val="yellow"/>
              </w:rPr>
            </w:pPr>
          </w:p>
          <w:p w14:paraId="407F2385" w14:textId="77777777" w:rsidR="005A614F" w:rsidRPr="006450EC" w:rsidRDefault="005A614F" w:rsidP="005A614F">
            <w:pPr>
              <w:rPr>
                <w:b/>
                <w:bCs/>
                <w:i/>
                <w:color w:val="000000"/>
                <w:sz w:val="18"/>
                <w:szCs w:val="18"/>
                <w:highlight w:val="yellow"/>
              </w:rPr>
            </w:pPr>
          </w:p>
          <w:p w14:paraId="68827B08" w14:textId="77777777" w:rsidR="005A614F" w:rsidRPr="006450EC" w:rsidRDefault="005A614F" w:rsidP="005A614F">
            <w:pPr>
              <w:rPr>
                <w:b/>
                <w:bCs/>
                <w:i/>
                <w:color w:val="000000"/>
                <w:sz w:val="18"/>
                <w:szCs w:val="18"/>
                <w:highlight w:val="yellow"/>
              </w:rPr>
            </w:pPr>
          </w:p>
          <w:p w14:paraId="70B6DA50" w14:textId="77777777" w:rsidR="005A614F" w:rsidRPr="006450EC" w:rsidRDefault="005A614F" w:rsidP="005A614F">
            <w:pPr>
              <w:rPr>
                <w:b/>
                <w:bCs/>
                <w:i/>
                <w:color w:val="000000"/>
                <w:sz w:val="18"/>
                <w:szCs w:val="18"/>
                <w:highlight w:val="yellow"/>
              </w:rPr>
            </w:pPr>
          </w:p>
          <w:p w14:paraId="31E22B4B" w14:textId="77777777" w:rsidR="005A614F" w:rsidRPr="006450EC" w:rsidRDefault="005A614F" w:rsidP="005A614F">
            <w:pPr>
              <w:rPr>
                <w:b/>
                <w:bCs/>
                <w:i/>
                <w:color w:val="000000"/>
                <w:sz w:val="18"/>
                <w:szCs w:val="18"/>
                <w:highlight w:val="yellow"/>
              </w:rPr>
            </w:pPr>
          </w:p>
          <w:p w14:paraId="4CA3BC61" w14:textId="77777777" w:rsidR="005A614F" w:rsidRPr="006450EC" w:rsidRDefault="005A614F" w:rsidP="005A614F">
            <w:pPr>
              <w:rPr>
                <w:b/>
                <w:bCs/>
                <w:i/>
                <w:color w:val="000000"/>
                <w:sz w:val="18"/>
                <w:szCs w:val="18"/>
                <w:highlight w:val="yellow"/>
              </w:rPr>
            </w:pPr>
          </w:p>
          <w:p w14:paraId="407EB0CD" w14:textId="77777777" w:rsidR="005A614F" w:rsidRPr="006450EC" w:rsidRDefault="005A614F" w:rsidP="005A614F">
            <w:pPr>
              <w:rPr>
                <w:b/>
                <w:bCs/>
                <w:i/>
                <w:color w:val="000000"/>
                <w:sz w:val="18"/>
                <w:szCs w:val="18"/>
                <w:highlight w:val="yellow"/>
              </w:rPr>
            </w:pPr>
          </w:p>
          <w:p w14:paraId="575180F6" w14:textId="77777777" w:rsidR="005A614F" w:rsidRPr="006450EC" w:rsidRDefault="005A614F" w:rsidP="005A614F">
            <w:pPr>
              <w:rPr>
                <w:b/>
                <w:bCs/>
                <w:i/>
                <w:color w:val="000000"/>
                <w:sz w:val="18"/>
                <w:szCs w:val="18"/>
                <w:highlight w:val="yellow"/>
              </w:rPr>
            </w:pPr>
          </w:p>
          <w:p w14:paraId="6CCD4B0F" w14:textId="77777777" w:rsidR="005A614F" w:rsidRPr="006450EC" w:rsidRDefault="005A614F" w:rsidP="005A614F">
            <w:pPr>
              <w:rPr>
                <w:b/>
                <w:bCs/>
                <w:i/>
                <w:color w:val="000000"/>
                <w:sz w:val="18"/>
                <w:szCs w:val="18"/>
                <w:highlight w:val="yellow"/>
              </w:rPr>
            </w:pPr>
          </w:p>
          <w:p w14:paraId="1AC57BA8" w14:textId="77777777" w:rsidR="005A614F" w:rsidRPr="006450EC" w:rsidRDefault="005A614F" w:rsidP="005A614F">
            <w:pPr>
              <w:rPr>
                <w:b/>
                <w:bCs/>
                <w:i/>
                <w:color w:val="000000"/>
                <w:sz w:val="18"/>
                <w:szCs w:val="18"/>
                <w:highlight w:val="yellow"/>
              </w:rPr>
            </w:pPr>
          </w:p>
          <w:p w14:paraId="2525A397" w14:textId="77777777" w:rsidR="005A614F" w:rsidRPr="006450EC" w:rsidRDefault="005A614F" w:rsidP="005A614F">
            <w:pPr>
              <w:rPr>
                <w:b/>
                <w:bCs/>
                <w:i/>
                <w:color w:val="000000"/>
                <w:sz w:val="18"/>
                <w:szCs w:val="18"/>
              </w:rPr>
            </w:pPr>
          </w:p>
          <w:p w14:paraId="30019D3E" w14:textId="77777777" w:rsidR="005A614F" w:rsidRPr="006450EC" w:rsidRDefault="005A614F" w:rsidP="005A614F">
            <w:pPr>
              <w:rPr>
                <w:b/>
                <w:bCs/>
                <w:color w:val="000000"/>
                <w:sz w:val="18"/>
                <w:szCs w:val="18"/>
              </w:rPr>
            </w:pPr>
          </w:p>
        </w:tc>
        <w:tc>
          <w:tcPr>
            <w:tcW w:w="2544" w:type="pct"/>
            <w:vMerge w:val="restart"/>
            <w:tcMar>
              <w:top w:w="72" w:type="dxa"/>
              <w:left w:w="144" w:type="dxa"/>
              <w:bottom w:w="72" w:type="dxa"/>
              <w:right w:w="144" w:type="dxa"/>
            </w:tcMar>
          </w:tcPr>
          <w:p w14:paraId="48FA0EA4" w14:textId="77777777" w:rsidR="005A614F" w:rsidRPr="006450EC" w:rsidRDefault="005A614F" w:rsidP="005A614F">
            <w:pPr>
              <w:contextualSpacing/>
              <w:rPr>
                <w:b/>
                <w:sz w:val="18"/>
                <w:szCs w:val="18"/>
              </w:rPr>
            </w:pPr>
            <w:r w:rsidRPr="006450EC">
              <w:rPr>
                <w:b/>
                <w:sz w:val="18"/>
                <w:szCs w:val="18"/>
              </w:rPr>
              <w:lastRenderedPageBreak/>
              <w:t xml:space="preserve">Output 2.1 </w:t>
            </w:r>
          </w:p>
          <w:p w14:paraId="3C108F7B" w14:textId="7D92C802" w:rsidR="005A614F" w:rsidRPr="006450EC" w:rsidRDefault="005A614F" w:rsidP="005A614F">
            <w:pPr>
              <w:contextualSpacing/>
              <w:jc w:val="both"/>
              <w:rPr>
                <w:b/>
                <w:sz w:val="18"/>
                <w:szCs w:val="18"/>
              </w:rPr>
            </w:pPr>
            <w:r w:rsidRPr="006450EC">
              <w:rPr>
                <w:sz w:val="18"/>
                <w:szCs w:val="18"/>
              </w:rPr>
              <w:t xml:space="preserve">Capacities developed across the whole of government to integrate the 2030 Agenda, the Paris Agreement and other international agreements in development plans and budgets and to analyse progress towards the </w:t>
            </w:r>
            <w:r w:rsidR="00E00428">
              <w:rPr>
                <w:sz w:val="18"/>
                <w:szCs w:val="18"/>
              </w:rPr>
              <w:t xml:space="preserve">Goals </w:t>
            </w:r>
            <w:r w:rsidRPr="006450EC">
              <w:rPr>
                <w:sz w:val="18"/>
                <w:szCs w:val="18"/>
              </w:rPr>
              <w:t>using innovative and data-driven solutions</w:t>
            </w:r>
            <w:r w:rsidRPr="006450EC" w:rsidDel="006F5A93">
              <w:rPr>
                <w:sz w:val="18"/>
                <w:szCs w:val="18"/>
              </w:rPr>
              <w:t xml:space="preserve"> </w:t>
            </w:r>
            <w:r w:rsidRPr="006450EC">
              <w:rPr>
                <w:b/>
                <w:bCs/>
                <w:sz w:val="18"/>
                <w:szCs w:val="18"/>
              </w:rPr>
              <w:t>[I</w:t>
            </w:r>
            <w:r w:rsidRPr="006450EC">
              <w:rPr>
                <w:b/>
                <w:sz w:val="18"/>
                <w:szCs w:val="18"/>
              </w:rPr>
              <w:t>RRF 1.1.1]</w:t>
            </w:r>
          </w:p>
          <w:p w14:paraId="625D3CB8" w14:textId="77777777" w:rsidR="005A614F" w:rsidRPr="006450EC" w:rsidRDefault="005A614F" w:rsidP="005A614F">
            <w:pPr>
              <w:contextualSpacing/>
              <w:jc w:val="both"/>
              <w:rPr>
                <w:b/>
                <w:bCs/>
                <w:sz w:val="18"/>
                <w:szCs w:val="18"/>
              </w:rPr>
            </w:pPr>
            <w:r w:rsidRPr="006450EC">
              <w:rPr>
                <w:b/>
                <w:bCs/>
                <w:sz w:val="18"/>
                <w:szCs w:val="18"/>
              </w:rPr>
              <w:t xml:space="preserve"> </w:t>
            </w:r>
          </w:p>
          <w:p w14:paraId="2DEF5349" w14:textId="77777777" w:rsidR="005A614F" w:rsidRPr="006450EC" w:rsidRDefault="005A614F" w:rsidP="005A614F">
            <w:pPr>
              <w:rPr>
                <w:sz w:val="18"/>
                <w:szCs w:val="18"/>
              </w:rPr>
            </w:pPr>
            <w:r w:rsidRPr="006450EC">
              <w:rPr>
                <w:b/>
                <w:bCs/>
                <w:sz w:val="18"/>
                <w:szCs w:val="18"/>
              </w:rPr>
              <w:lastRenderedPageBreak/>
              <w:t>Indicators</w:t>
            </w:r>
          </w:p>
          <w:p w14:paraId="515AD556" w14:textId="77777777" w:rsidR="005A614F" w:rsidRPr="006450EC" w:rsidRDefault="005A614F" w:rsidP="004C6BB6">
            <w:pPr>
              <w:numPr>
                <w:ilvl w:val="2"/>
                <w:numId w:val="36"/>
              </w:numPr>
              <w:spacing w:after="120"/>
              <w:rPr>
                <w:b/>
                <w:bCs/>
                <w:sz w:val="18"/>
                <w:szCs w:val="18"/>
              </w:rPr>
            </w:pPr>
            <w:r w:rsidRPr="006450EC">
              <w:rPr>
                <w:sz w:val="18"/>
                <w:szCs w:val="18"/>
              </w:rPr>
              <w:t xml:space="preserve">Existence of development plans and budgets that integrate the 2030 Agenda across the whole-of-government: </w:t>
            </w:r>
            <w:r w:rsidRPr="006450EC">
              <w:rPr>
                <w:b/>
                <w:sz w:val="18"/>
                <w:szCs w:val="18"/>
              </w:rPr>
              <w:t>(modified IRRF 1.1.1.1)</w:t>
            </w:r>
          </w:p>
          <w:p w14:paraId="1F324701" w14:textId="77777777" w:rsidR="005A614F" w:rsidRPr="006450EC" w:rsidRDefault="005A614F" w:rsidP="001B7505">
            <w:pPr>
              <w:numPr>
                <w:ilvl w:val="0"/>
                <w:numId w:val="27"/>
              </w:numPr>
              <w:rPr>
                <w:rFonts w:eastAsia="SimSun"/>
                <w:sz w:val="18"/>
                <w:szCs w:val="18"/>
                <w:lang w:eastAsia="zh-CN"/>
              </w:rPr>
            </w:pPr>
            <w:r w:rsidRPr="006450EC">
              <w:rPr>
                <w:rFonts w:eastAsia="SimSun"/>
                <w:sz w:val="18"/>
                <w:szCs w:val="18"/>
                <w:lang w:eastAsia="zh-CN"/>
              </w:rPr>
              <w:t xml:space="preserve">Baseline (2019): Yes - partial </w:t>
            </w:r>
          </w:p>
          <w:p w14:paraId="66DAA68F" w14:textId="77777777" w:rsidR="005A614F" w:rsidRPr="006450EC" w:rsidRDefault="005A614F" w:rsidP="004C6BB6">
            <w:pPr>
              <w:numPr>
                <w:ilvl w:val="0"/>
                <w:numId w:val="27"/>
              </w:numPr>
              <w:spacing w:after="120"/>
              <w:rPr>
                <w:rFonts w:eastAsia="SimSun"/>
                <w:sz w:val="18"/>
                <w:szCs w:val="18"/>
                <w:lang w:eastAsia="zh-CN"/>
              </w:rPr>
            </w:pPr>
            <w:r w:rsidRPr="006450EC">
              <w:rPr>
                <w:rFonts w:eastAsia="SimSun"/>
                <w:sz w:val="18"/>
                <w:szCs w:val="18"/>
                <w:lang w:eastAsia="zh-CN"/>
              </w:rPr>
              <w:t xml:space="preserve">Target: Yes - full </w:t>
            </w:r>
          </w:p>
          <w:p w14:paraId="1AEF382C" w14:textId="77777777" w:rsidR="005A614F" w:rsidRPr="006450EC" w:rsidRDefault="005A614F" w:rsidP="005A614F">
            <w:pPr>
              <w:spacing w:line="0" w:lineRule="atLeast"/>
              <w:ind w:left="720"/>
              <w:rPr>
                <w:rFonts w:eastAsia="SimSun"/>
                <w:sz w:val="18"/>
                <w:szCs w:val="18"/>
                <w:lang w:eastAsia="zh-CN"/>
              </w:rPr>
            </w:pPr>
            <w:r w:rsidRPr="006450EC">
              <w:rPr>
                <w:rFonts w:eastAsia="SimSun"/>
                <w:sz w:val="18"/>
                <w:szCs w:val="18"/>
                <w:lang w:eastAsia="zh-CN"/>
              </w:rPr>
              <w:t>Source:  BoFED, CSA, PDC</w:t>
            </w:r>
          </w:p>
          <w:p w14:paraId="664AA076" w14:textId="77777777" w:rsidR="005A614F" w:rsidRPr="006450EC" w:rsidRDefault="005A614F" w:rsidP="005A614F">
            <w:pPr>
              <w:spacing w:line="0" w:lineRule="atLeast"/>
              <w:ind w:left="720"/>
              <w:rPr>
                <w:rFonts w:eastAsia="SimSun"/>
                <w:sz w:val="18"/>
                <w:szCs w:val="18"/>
                <w:lang w:eastAsia="zh-CN"/>
              </w:rPr>
            </w:pPr>
            <w:r w:rsidRPr="006450EC">
              <w:rPr>
                <w:rFonts w:eastAsia="SimSun"/>
                <w:sz w:val="18"/>
                <w:szCs w:val="18"/>
                <w:lang w:eastAsia="zh-CN"/>
              </w:rPr>
              <w:t>Frequency:  annual, biennial</w:t>
            </w:r>
          </w:p>
          <w:p w14:paraId="57FABCB6" w14:textId="77777777" w:rsidR="005A614F" w:rsidRPr="006450EC" w:rsidRDefault="005A614F" w:rsidP="005A614F">
            <w:pPr>
              <w:ind w:left="1080"/>
              <w:rPr>
                <w:rFonts w:eastAsia="SimSun"/>
                <w:sz w:val="18"/>
                <w:szCs w:val="18"/>
                <w:lang w:eastAsia="zh-CN"/>
              </w:rPr>
            </w:pPr>
          </w:p>
          <w:p w14:paraId="492676E5" w14:textId="264A52B6" w:rsidR="005A614F" w:rsidRPr="006450EC" w:rsidRDefault="005A614F" w:rsidP="004C6BB6">
            <w:pPr>
              <w:numPr>
                <w:ilvl w:val="2"/>
                <w:numId w:val="9"/>
              </w:numPr>
              <w:spacing w:after="120" w:line="0" w:lineRule="atLeast"/>
              <w:rPr>
                <w:sz w:val="18"/>
                <w:szCs w:val="18"/>
              </w:rPr>
            </w:pPr>
            <w:r w:rsidRPr="006450EC">
              <w:rPr>
                <w:sz w:val="18"/>
                <w:szCs w:val="18"/>
              </w:rPr>
              <w:t xml:space="preserve">Number of </w:t>
            </w:r>
            <w:r w:rsidR="00E00428">
              <w:rPr>
                <w:sz w:val="18"/>
                <w:szCs w:val="18"/>
              </w:rPr>
              <w:t>f</w:t>
            </w:r>
            <w:r w:rsidRPr="006450EC">
              <w:rPr>
                <w:sz w:val="18"/>
                <w:szCs w:val="18"/>
              </w:rPr>
              <w:t xml:space="preserve">ederal and </w:t>
            </w:r>
            <w:r w:rsidR="00E00428">
              <w:rPr>
                <w:sz w:val="18"/>
                <w:szCs w:val="18"/>
              </w:rPr>
              <w:t>r</w:t>
            </w:r>
            <w:r w:rsidRPr="006450EC">
              <w:rPr>
                <w:sz w:val="18"/>
                <w:szCs w:val="18"/>
              </w:rPr>
              <w:t xml:space="preserve">egional institutions with data collection/analysis mechanisms providing disaggregated data to monitor progress towards the </w:t>
            </w:r>
            <w:r w:rsidR="00E00428">
              <w:rPr>
                <w:sz w:val="18"/>
                <w:szCs w:val="18"/>
              </w:rPr>
              <w:t>Goals</w:t>
            </w:r>
            <w:r w:rsidRPr="006450EC">
              <w:rPr>
                <w:sz w:val="18"/>
                <w:szCs w:val="18"/>
              </w:rPr>
              <w:t>: (</w:t>
            </w:r>
            <w:r w:rsidRPr="006450EC">
              <w:rPr>
                <w:b/>
                <w:sz w:val="18"/>
                <w:szCs w:val="18"/>
              </w:rPr>
              <w:t>modified IRRF 1.1.1.3)</w:t>
            </w:r>
          </w:p>
          <w:p w14:paraId="5BA69546" w14:textId="77777777" w:rsidR="005A614F" w:rsidRPr="006450EC" w:rsidRDefault="005A614F" w:rsidP="001B7505">
            <w:pPr>
              <w:numPr>
                <w:ilvl w:val="0"/>
                <w:numId w:val="27"/>
              </w:numPr>
              <w:rPr>
                <w:rFonts w:eastAsia="SimSun"/>
                <w:sz w:val="18"/>
                <w:szCs w:val="18"/>
                <w:lang w:eastAsia="zh-CN"/>
              </w:rPr>
            </w:pPr>
            <w:r w:rsidRPr="006450EC">
              <w:rPr>
                <w:rFonts w:eastAsia="SimSun"/>
                <w:sz w:val="18"/>
                <w:szCs w:val="18"/>
                <w:lang w:eastAsia="zh-CN"/>
              </w:rPr>
              <w:t xml:space="preserve">Baseline (2019):  Federal:3; Regional: 2   </w:t>
            </w:r>
          </w:p>
          <w:p w14:paraId="20B97CFE" w14:textId="77777777" w:rsidR="005A614F" w:rsidRPr="006450EC" w:rsidRDefault="005A614F" w:rsidP="004C6BB6">
            <w:pPr>
              <w:numPr>
                <w:ilvl w:val="0"/>
                <w:numId w:val="27"/>
              </w:numPr>
              <w:spacing w:after="120"/>
              <w:rPr>
                <w:rFonts w:eastAsia="SimSun"/>
                <w:sz w:val="18"/>
                <w:szCs w:val="18"/>
                <w:lang w:eastAsia="zh-CN"/>
              </w:rPr>
            </w:pPr>
            <w:r w:rsidRPr="006450EC">
              <w:rPr>
                <w:rFonts w:eastAsia="SimSun"/>
                <w:sz w:val="18"/>
                <w:szCs w:val="18"/>
                <w:lang w:eastAsia="zh-CN"/>
              </w:rPr>
              <w:t xml:space="preserve">Target:    Federal: 5; Regional: 8 </w:t>
            </w:r>
          </w:p>
          <w:p w14:paraId="2D0DFB2A" w14:textId="77777777" w:rsidR="005A614F" w:rsidRPr="006450EC" w:rsidRDefault="005A614F" w:rsidP="005A614F">
            <w:pPr>
              <w:spacing w:line="0" w:lineRule="atLeast"/>
              <w:ind w:left="720"/>
              <w:rPr>
                <w:rFonts w:eastAsia="SimSun"/>
                <w:sz w:val="18"/>
                <w:szCs w:val="18"/>
                <w:lang w:eastAsia="zh-CN"/>
              </w:rPr>
            </w:pPr>
            <w:r w:rsidRPr="006450EC">
              <w:rPr>
                <w:rFonts w:eastAsia="SimSun"/>
                <w:sz w:val="18"/>
                <w:szCs w:val="18"/>
                <w:lang w:eastAsia="zh-CN"/>
              </w:rPr>
              <w:t>Source:  BoFED, CSA, PDC</w:t>
            </w:r>
          </w:p>
          <w:p w14:paraId="0C6939BA" w14:textId="77777777" w:rsidR="005A614F" w:rsidRPr="006450EC" w:rsidRDefault="005A614F" w:rsidP="005A614F">
            <w:pPr>
              <w:spacing w:line="0" w:lineRule="atLeast"/>
              <w:ind w:left="720"/>
              <w:rPr>
                <w:rFonts w:eastAsia="SimSun"/>
                <w:sz w:val="18"/>
                <w:szCs w:val="18"/>
                <w:lang w:eastAsia="zh-CN"/>
              </w:rPr>
            </w:pPr>
            <w:r w:rsidRPr="006450EC">
              <w:rPr>
                <w:rFonts w:eastAsia="SimSun"/>
                <w:sz w:val="18"/>
                <w:szCs w:val="18"/>
                <w:lang w:eastAsia="zh-CN"/>
              </w:rPr>
              <w:t>Frequency:  annual</w:t>
            </w:r>
          </w:p>
          <w:p w14:paraId="3BD84247" w14:textId="77777777" w:rsidR="005A614F" w:rsidRPr="006450EC" w:rsidRDefault="005A614F" w:rsidP="005A614F">
            <w:pPr>
              <w:spacing w:line="0" w:lineRule="atLeast"/>
              <w:ind w:left="720"/>
              <w:rPr>
                <w:rFonts w:eastAsia="SimSun"/>
                <w:sz w:val="18"/>
                <w:szCs w:val="18"/>
                <w:lang w:eastAsia="zh-CN"/>
              </w:rPr>
            </w:pPr>
          </w:p>
          <w:p w14:paraId="72736FFD" w14:textId="77777777" w:rsidR="005A614F" w:rsidRPr="006450EC" w:rsidRDefault="005A614F" w:rsidP="005A614F">
            <w:pPr>
              <w:ind w:left="-50"/>
              <w:contextualSpacing/>
              <w:rPr>
                <w:b/>
                <w:sz w:val="18"/>
                <w:szCs w:val="18"/>
              </w:rPr>
            </w:pPr>
            <w:r w:rsidRPr="006450EC">
              <w:rPr>
                <w:b/>
                <w:sz w:val="18"/>
                <w:szCs w:val="18"/>
              </w:rPr>
              <w:t xml:space="preserve">Output 2.2 </w:t>
            </w:r>
          </w:p>
          <w:p w14:paraId="519C20B7" w14:textId="0C53DC8C" w:rsidR="005A614F" w:rsidRPr="006450EC" w:rsidRDefault="005A614F" w:rsidP="004C6BB6">
            <w:pPr>
              <w:spacing w:after="120"/>
              <w:ind w:left="-55"/>
              <w:contextualSpacing/>
              <w:rPr>
                <w:b/>
                <w:sz w:val="18"/>
                <w:szCs w:val="18"/>
              </w:rPr>
            </w:pPr>
            <w:r w:rsidRPr="006450EC">
              <w:rPr>
                <w:sz w:val="18"/>
                <w:szCs w:val="18"/>
              </w:rPr>
              <w:t xml:space="preserve">Marginalized groups, particularly the poor, women, </w:t>
            </w:r>
            <w:r w:rsidR="00E00428">
              <w:rPr>
                <w:sz w:val="18"/>
                <w:szCs w:val="18"/>
              </w:rPr>
              <w:t>persons with disabilities</w:t>
            </w:r>
            <w:r w:rsidRPr="006450EC">
              <w:rPr>
                <w:sz w:val="18"/>
                <w:szCs w:val="18"/>
              </w:rPr>
              <w:t xml:space="preserve"> and displaced are empowered to access entrepreneurship services and financial and non-financial assets and services to build productive capacities and benefit from sustainable livelihoods and jobs.  </w:t>
            </w:r>
            <w:r w:rsidRPr="006450EC">
              <w:rPr>
                <w:b/>
                <w:sz w:val="18"/>
                <w:szCs w:val="18"/>
              </w:rPr>
              <w:t>[modified IRRF 1.1.2]</w:t>
            </w:r>
          </w:p>
          <w:p w14:paraId="377FC544" w14:textId="77777777" w:rsidR="005A614F" w:rsidRPr="006450EC" w:rsidRDefault="005A614F" w:rsidP="005A614F">
            <w:pPr>
              <w:ind w:left="305" w:hanging="360"/>
              <w:contextualSpacing/>
              <w:rPr>
                <w:bCs/>
                <w:sz w:val="18"/>
                <w:szCs w:val="18"/>
              </w:rPr>
            </w:pPr>
          </w:p>
          <w:p w14:paraId="3BBF9B18" w14:textId="77777777" w:rsidR="005A614F" w:rsidRPr="006450EC" w:rsidRDefault="005A614F" w:rsidP="005A614F">
            <w:pPr>
              <w:rPr>
                <w:b/>
                <w:bCs/>
                <w:sz w:val="18"/>
                <w:szCs w:val="18"/>
              </w:rPr>
            </w:pPr>
            <w:r w:rsidRPr="006450EC">
              <w:rPr>
                <w:b/>
                <w:bCs/>
                <w:sz w:val="18"/>
                <w:szCs w:val="18"/>
              </w:rPr>
              <w:t>Indicators</w:t>
            </w:r>
          </w:p>
          <w:p w14:paraId="40ADB5F2" w14:textId="330014CF" w:rsidR="005A614F" w:rsidRPr="006450EC" w:rsidRDefault="005A614F" w:rsidP="004C6BB6">
            <w:pPr>
              <w:numPr>
                <w:ilvl w:val="2"/>
                <w:numId w:val="10"/>
              </w:numPr>
              <w:spacing w:after="120"/>
              <w:contextualSpacing/>
              <w:rPr>
                <w:bCs/>
                <w:sz w:val="18"/>
                <w:szCs w:val="18"/>
              </w:rPr>
            </w:pPr>
            <w:r w:rsidRPr="006450EC">
              <w:rPr>
                <w:sz w:val="18"/>
                <w:szCs w:val="18"/>
              </w:rPr>
              <w:t xml:space="preserve">Number of gender-responsive policy, legal, regulatory and institutional measures adopted at </w:t>
            </w:r>
            <w:r w:rsidR="00E00428">
              <w:rPr>
                <w:sz w:val="18"/>
                <w:szCs w:val="18"/>
              </w:rPr>
              <w:t>f</w:t>
            </w:r>
            <w:r w:rsidRPr="006450EC">
              <w:rPr>
                <w:sz w:val="18"/>
                <w:szCs w:val="18"/>
              </w:rPr>
              <w:t xml:space="preserve">ederal and </w:t>
            </w:r>
            <w:r w:rsidR="00E00428">
              <w:rPr>
                <w:sz w:val="18"/>
                <w:szCs w:val="18"/>
              </w:rPr>
              <w:t>r</w:t>
            </w:r>
            <w:r w:rsidRPr="006450EC">
              <w:rPr>
                <w:sz w:val="18"/>
                <w:szCs w:val="18"/>
              </w:rPr>
              <w:t xml:space="preserve">egional levels, with UNDP support to improve the enabling environment for MSMEs </w:t>
            </w:r>
            <w:r w:rsidRPr="006450EC">
              <w:rPr>
                <w:b/>
                <w:bCs/>
                <w:sz w:val="18"/>
                <w:szCs w:val="18"/>
              </w:rPr>
              <w:t>(IRRF 1.1.2.3)</w:t>
            </w:r>
          </w:p>
          <w:p w14:paraId="6329D0AA" w14:textId="77777777" w:rsidR="005A614F" w:rsidRPr="006450EC" w:rsidRDefault="005A614F" w:rsidP="005A614F">
            <w:pPr>
              <w:contextualSpacing/>
              <w:rPr>
                <w:bCs/>
                <w:sz w:val="18"/>
                <w:szCs w:val="18"/>
              </w:rPr>
            </w:pPr>
            <w:r w:rsidRPr="006450EC">
              <w:rPr>
                <w:sz w:val="18"/>
                <w:szCs w:val="18"/>
              </w:rPr>
              <w:t xml:space="preserve">  </w:t>
            </w:r>
          </w:p>
          <w:p w14:paraId="5636FC19" w14:textId="77777777" w:rsidR="005A614F" w:rsidRPr="006450EC" w:rsidRDefault="005A614F" w:rsidP="001B7505">
            <w:pPr>
              <w:numPr>
                <w:ilvl w:val="0"/>
                <w:numId w:val="28"/>
              </w:numPr>
              <w:contextualSpacing/>
              <w:rPr>
                <w:sz w:val="18"/>
                <w:szCs w:val="18"/>
              </w:rPr>
            </w:pPr>
            <w:r w:rsidRPr="006450EC">
              <w:rPr>
                <w:sz w:val="18"/>
                <w:szCs w:val="18"/>
              </w:rPr>
              <w:t>Baseline (2019): 3</w:t>
            </w:r>
          </w:p>
          <w:p w14:paraId="16722BF8" w14:textId="77777777" w:rsidR="005A614F" w:rsidRPr="006450EC" w:rsidRDefault="005A614F" w:rsidP="004C6BB6">
            <w:pPr>
              <w:numPr>
                <w:ilvl w:val="0"/>
                <w:numId w:val="28"/>
              </w:numPr>
              <w:spacing w:after="120"/>
              <w:contextualSpacing/>
              <w:rPr>
                <w:sz w:val="18"/>
                <w:szCs w:val="18"/>
              </w:rPr>
            </w:pPr>
            <w:r w:rsidRPr="006450EC">
              <w:rPr>
                <w:sz w:val="18"/>
                <w:szCs w:val="18"/>
              </w:rPr>
              <w:t>Target: 6</w:t>
            </w:r>
          </w:p>
          <w:p w14:paraId="350D7740" w14:textId="77777777" w:rsidR="005A614F" w:rsidRPr="006450EC" w:rsidRDefault="005A614F" w:rsidP="005A614F">
            <w:pPr>
              <w:ind w:left="720"/>
              <w:contextualSpacing/>
              <w:rPr>
                <w:sz w:val="18"/>
                <w:szCs w:val="18"/>
              </w:rPr>
            </w:pPr>
          </w:p>
          <w:p w14:paraId="60A4A7E4" w14:textId="77777777" w:rsidR="005A614F" w:rsidRPr="006450EC" w:rsidRDefault="005A614F" w:rsidP="005A614F">
            <w:pPr>
              <w:ind w:left="720"/>
              <w:contextualSpacing/>
              <w:rPr>
                <w:sz w:val="18"/>
                <w:szCs w:val="18"/>
              </w:rPr>
            </w:pPr>
            <w:r w:rsidRPr="006450EC">
              <w:rPr>
                <w:sz w:val="18"/>
                <w:szCs w:val="18"/>
              </w:rPr>
              <w:t>Source: EIC, JCC, MoTI, NBE</w:t>
            </w:r>
          </w:p>
          <w:p w14:paraId="27C9C745" w14:textId="77777777" w:rsidR="005A614F" w:rsidRPr="006450EC" w:rsidRDefault="005A614F" w:rsidP="005A614F">
            <w:pPr>
              <w:ind w:left="720"/>
              <w:contextualSpacing/>
              <w:rPr>
                <w:sz w:val="18"/>
                <w:szCs w:val="18"/>
              </w:rPr>
            </w:pPr>
            <w:r w:rsidRPr="006450EC">
              <w:rPr>
                <w:sz w:val="18"/>
                <w:szCs w:val="18"/>
              </w:rPr>
              <w:t>Frequency:  annual</w:t>
            </w:r>
          </w:p>
          <w:p w14:paraId="02EE7C0F" w14:textId="77777777" w:rsidR="005A614F" w:rsidRPr="006450EC" w:rsidRDefault="005A614F" w:rsidP="005A614F">
            <w:pPr>
              <w:ind w:left="720"/>
              <w:rPr>
                <w:rFonts w:eastAsia="SimSun"/>
                <w:sz w:val="18"/>
                <w:szCs w:val="18"/>
                <w:lang w:eastAsia="zh-CN"/>
              </w:rPr>
            </w:pPr>
          </w:p>
          <w:p w14:paraId="121A04B3" w14:textId="77777777" w:rsidR="005A614F" w:rsidRPr="006450EC" w:rsidRDefault="005A614F" w:rsidP="001B7505">
            <w:pPr>
              <w:numPr>
                <w:ilvl w:val="2"/>
                <w:numId w:val="10"/>
              </w:numPr>
              <w:contextualSpacing/>
              <w:rPr>
                <w:bCs/>
                <w:sz w:val="18"/>
                <w:szCs w:val="18"/>
              </w:rPr>
            </w:pPr>
            <w:r w:rsidRPr="006450EC">
              <w:rPr>
                <w:bCs/>
                <w:sz w:val="18"/>
                <w:szCs w:val="18"/>
              </w:rPr>
              <w:t>Proportion and number of people accessing financial and non-financial services, disaggregated by sex (</w:t>
            </w:r>
            <w:r w:rsidRPr="006450EC">
              <w:rPr>
                <w:b/>
                <w:bCs/>
                <w:sz w:val="18"/>
                <w:szCs w:val="18"/>
              </w:rPr>
              <w:t>IRRF 1.1.2.2)</w:t>
            </w:r>
          </w:p>
          <w:p w14:paraId="0B32F1D1" w14:textId="77777777" w:rsidR="005A614F" w:rsidRPr="006450EC" w:rsidRDefault="005A614F" w:rsidP="005A614F">
            <w:pPr>
              <w:contextualSpacing/>
              <w:rPr>
                <w:b/>
                <w:bCs/>
                <w:i/>
                <w:iCs/>
                <w:sz w:val="18"/>
                <w:szCs w:val="18"/>
              </w:rPr>
            </w:pPr>
            <w:r w:rsidRPr="006450EC">
              <w:rPr>
                <w:bCs/>
                <w:i/>
                <w:iCs/>
                <w:sz w:val="18"/>
                <w:szCs w:val="18"/>
              </w:rPr>
              <w:t xml:space="preserve">               Financial</w:t>
            </w:r>
          </w:p>
          <w:p w14:paraId="3C739E8A" w14:textId="3C58727E" w:rsidR="005A614F" w:rsidRPr="006450EC" w:rsidRDefault="005A614F" w:rsidP="001B7505">
            <w:pPr>
              <w:numPr>
                <w:ilvl w:val="0"/>
                <w:numId w:val="29"/>
              </w:numPr>
              <w:contextualSpacing/>
              <w:rPr>
                <w:bCs/>
                <w:sz w:val="18"/>
                <w:szCs w:val="18"/>
              </w:rPr>
            </w:pPr>
            <w:r w:rsidRPr="006450EC">
              <w:rPr>
                <w:bCs/>
                <w:sz w:val="18"/>
                <w:szCs w:val="18"/>
              </w:rPr>
              <w:t>Baseline: 35% (i.e.</w:t>
            </w:r>
            <w:r w:rsidR="00F5079E">
              <w:rPr>
                <w:bCs/>
                <w:sz w:val="18"/>
                <w:szCs w:val="18"/>
              </w:rPr>
              <w:t>,</w:t>
            </w:r>
            <w:r w:rsidRPr="006450EC">
              <w:rPr>
                <w:bCs/>
                <w:sz w:val="18"/>
                <w:szCs w:val="18"/>
              </w:rPr>
              <w:t xml:space="preserve"> with accounts in a formal financial institution)  </w:t>
            </w:r>
          </w:p>
          <w:p w14:paraId="3A95F624" w14:textId="77777777" w:rsidR="005A614F" w:rsidRPr="006450EC" w:rsidRDefault="005A614F" w:rsidP="001B7505">
            <w:pPr>
              <w:numPr>
                <w:ilvl w:val="0"/>
                <w:numId w:val="29"/>
              </w:numPr>
              <w:contextualSpacing/>
              <w:rPr>
                <w:bCs/>
                <w:sz w:val="18"/>
                <w:szCs w:val="18"/>
              </w:rPr>
            </w:pPr>
            <w:r w:rsidRPr="006450EC">
              <w:rPr>
                <w:bCs/>
                <w:sz w:val="18"/>
                <w:szCs w:val="18"/>
              </w:rPr>
              <w:lastRenderedPageBreak/>
              <w:t xml:space="preserve">Target: 50% </w:t>
            </w:r>
          </w:p>
          <w:p w14:paraId="26108D09" w14:textId="77777777" w:rsidR="005A614F" w:rsidRPr="006450EC" w:rsidRDefault="005A614F" w:rsidP="005A614F">
            <w:pPr>
              <w:contextualSpacing/>
              <w:rPr>
                <w:bCs/>
                <w:i/>
                <w:iCs/>
                <w:sz w:val="18"/>
                <w:szCs w:val="18"/>
              </w:rPr>
            </w:pPr>
            <w:r w:rsidRPr="006450EC">
              <w:rPr>
                <w:bCs/>
                <w:sz w:val="18"/>
                <w:szCs w:val="18"/>
              </w:rPr>
              <w:t xml:space="preserve">               </w:t>
            </w:r>
            <w:r w:rsidRPr="006450EC">
              <w:rPr>
                <w:bCs/>
                <w:i/>
                <w:iCs/>
                <w:sz w:val="18"/>
                <w:szCs w:val="18"/>
              </w:rPr>
              <w:t>Non-financial</w:t>
            </w:r>
          </w:p>
          <w:p w14:paraId="63FF5075" w14:textId="00E0B093" w:rsidR="005A614F" w:rsidRPr="006450EC" w:rsidRDefault="005A614F" w:rsidP="001B7505">
            <w:pPr>
              <w:numPr>
                <w:ilvl w:val="0"/>
                <w:numId w:val="29"/>
              </w:numPr>
              <w:contextualSpacing/>
              <w:rPr>
                <w:bCs/>
                <w:sz w:val="18"/>
                <w:szCs w:val="18"/>
              </w:rPr>
            </w:pPr>
            <w:r w:rsidRPr="006450EC">
              <w:rPr>
                <w:bCs/>
                <w:sz w:val="18"/>
                <w:szCs w:val="18"/>
              </w:rPr>
              <w:t xml:space="preserve">Baseline: 90,000 people with access to </w:t>
            </w:r>
            <w:r w:rsidR="00910E4B">
              <w:rPr>
                <w:bCs/>
                <w:sz w:val="18"/>
                <w:szCs w:val="18"/>
              </w:rPr>
              <w:t xml:space="preserve">business development services </w:t>
            </w:r>
            <w:r w:rsidRPr="006450EC">
              <w:rPr>
                <w:bCs/>
                <w:sz w:val="18"/>
                <w:szCs w:val="18"/>
              </w:rPr>
              <w:t>(45% female)</w:t>
            </w:r>
          </w:p>
          <w:p w14:paraId="54BE8F90" w14:textId="46E29587" w:rsidR="005A614F" w:rsidRPr="006450EC" w:rsidRDefault="005A614F" w:rsidP="001B7505">
            <w:pPr>
              <w:numPr>
                <w:ilvl w:val="0"/>
                <w:numId w:val="29"/>
              </w:numPr>
              <w:contextualSpacing/>
              <w:rPr>
                <w:bCs/>
                <w:sz w:val="18"/>
                <w:szCs w:val="18"/>
              </w:rPr>
            </w:pPr>
            <w:r w:rsidRPr="006450EC">
              <w:rPr>
                <w:bCs/>
                <w:sz w:val="18"/>
                <w:szCs w:val="18"/>
              </w:rPr>
              <w:t>Target: 200,000 (50</w:t>
            </w:r>
            <w:r w:rsidRPr="006450EC">
              <w:rPr>
                <w:rFonts w:eastAsia="SimSun"/>
                <w:sz w:val="18"/>
                <w:szCs w:val="18"/>
                <w:lang w:eastAsia="zh-CN"/>
              </w:rPr>
              <w:t xml:space="preserve">% female, 5% with disabilities) </w:t>
            </w:r>
          </w:p>
          <w:p w14:paraId="2D967934" w14:textId="77777777" w:rsidR="005A614F" w:rsidRPr="006450EC" w:rsidRDefault="005A614F" w:rsidP="005A614F">
            <w:pPr>
              <w:ind w:left="720"/>
              <w:contextualSpacing/>
              <w:rPr>
                <w:rFonts w:eastAsia="SimSun"/>
                <w:sz w:val="18"/>
                <w:szCs w:val="18"/>
                <w:lang w:eastAsia="zh-CN"/>
              </w:rPr>
            </w:pPr>
          </w:p>
          <w:p w14:paraId="00B49D55" w14:textId="77777777" w:rsidR="005A614F" w:rsidRPr="006450EC" w:rsidRDefault="005A614F" w:rsidP="005A614F">
            <w:pPr>
              <w:ind w:left="720"/>
              <w:contextualSpacing/>
              <w:rPr>
                <w:rFonts w:eastAsia="SimSun"/>
                <w:sz w:val="18"/>
                <w:szCs w:val="18"/>
                <w:lang w:eastAsia="zh-CN"/>
              </w:rPr>
            </w:pPr>
            <w:r w:rsidRPr="006450EC">
              <w:rPr>
                <w:rFonts w:eastAsia="SimSun"/>
                <w:sz w:val="18"/>
                <w:szCs w:val="18"/>
                <w:lang w:eastAsia="zh-CN"/>
              </w:rPr>
              <w:t xml:space="preserve">Source: DBE, JCC, NBE, World Bank  </w:t>
            </w:r>
          </w:p>
          <w:p w14:paraId="2C046666" w14:textId="77777777" w:rsidR="005A614F" w:rsidRPr="006450EC" w:rsidRDefault="005A614F" w:rsidP="005A614F">
            <w:pPr>
              <w:ind w:left="720"/>
              <w:contextualSpacing/>
              <w:rPr>
                <w:bCs/>
                <w:sz w:val="18"/>
                <w:szCs w:val="18"/>
              </w:rPr>
            </w:pPr>
            <w:r w:rsidRPr="006450EC">
              <w:rPr>
                <w:rFonts w:eastAsia="SimSun"/>
                <w:sz w:val="18"/>
                <w:szCs w:val="18"/>
                <w:lang w:eastAsia="zh-CN"/>
              </w:rPr>
              <w:t xml:space="preserve">Frequency:  annual </w:t>
            </w:r>
          </w:p>
          <w:p w14:paraId="3FD92A74" w14:textId="77777777" w:rsidR="005A614F" w:rsidRPr="006450EC" w:rsidRDefault="005A614F" w:rsidP="005A614F">
            <w:pPr>
              <w:ind w:left="720"/>
              <w:contextualSpacing/>
              <w:rPr>
                <w:bCs/>
                <w:sz w:val="18"/>
                <w:szCs w:val="18"/>
              </w:rPr>
            </w:pPr>
          </w:p>
          <w:p w14:paraId="093E697E" w14:textId="77777777" w:rsidR="005A614F" w:rsidRPr="006450EC" w:rsidRDefault="005A614F" w:rsidP="005A614F">
            <w:pPr>
              <w:ind w:left="219" w:hanging="270"/>
              <w:contextualSpacing/>
              <w:rPr>
                <w:b/>
                <w:sz w:val="18"/>
                <w:szCs w:val="18"/>
              </w:rPr>
            </w:pPr>
            <w:r w:rsidRPr="006450EC">
              <w:rPr>
                <w:b/>
                <w:sz w:val="18"/>
                <w:szCs w:val="18"/>
              </w:rPr>
              <w:t xml:space="preserve">Output 2.3 </w:t>
            </w:r>
          </w:p>
          <w:p w14:paraId="3A61AB30" w14:textId="7D8F2743" w:rsidR="005A614F" w:rsidRPr="006450EC" w:rsidRDefault="005A614F" w:rsidP="005A614F">
            <w:pPr>
              <w:rPr>
                <w:sz w:val="18"/>
                <w:szCs w:val="18"/>
              </w:rPr>
            </w:pPr>
            <w:r w:rsidRPr="006450EC">
              <w:rPr>
                <w:sz w:val="18"/>
                <w:szCs w:val="18"/>
              </w:rPr>
              <w:t>Institutional capacities strengthened through UNDP support to design and implement innovative and gender</w:t>
            </w:r>
            <w:r w:rsidR="00910E4B">
              <w:rPr>
                <w:sz w:val="18"/>
                <w:szCs w:val="18"/>
              </w:rPr>
              <w:t>-</w:t>
            </w:r>
            <w:r w:rsidRPr="006450EC">
              <w:rPr>
                <w:sz w:val="18"/>
                <w:szCs w:val="18"/>
              </w:rPr>
              <w:t xml:space="preserve">responsive solutions for sustainable development </w:t>
            </w:r>
          </w:p>
          <w:p w14:paraId="4FF134EA" w14:textId="77777777" w:rsidR="005A614F" w:rsidRPr="006450EC" w:rsidRDefault="005A614F" w:rsidP="005A614F">
            <w:pPr>
              <w:contextualSpacing/>
              <w:rPr>
                <w:sz w:val="18"/>
                <w:szCs w:val="18"/>
              </w:rPr>
            </w:pPr>
          </w:p>
          <w:p w14:paraId="7387E519" w14:textId="77777777" w:rsidR="005A614F" w:rsidRPr="006450EC" w:rsidRDefault="005A614F" w:rsidP="005A614F">
            <w:pPr>
              <w:rPr>
                <w:b/>
                <w:bCs/>
                <w:sz w:val="18"/>
                <w:szCs w:val="18"/>
              </w:rPr>
            </w:pPr>
            <w:r w:rsidRPr="006450EC">
              <w:rPr>
                <w:b/>
                <w:bCs/>
                <w:sz w:val="18"/>
                <w:szCs w:val="18"/>
              </w:rPr>
              <w:t>Indicator</w:t>
            </w:r>
          </w:p>
          <w:p w14:paraId="3F6CE618" w14:textId="77777777" w:rsidR="005A614F" w:rsidRPr="006450EC" w:rsidRDefault="005A614F" w:rsidP="004C6BB6">
            <w:pPr>
              <w:numPr>
                <w:ilvl w:val="2"/>
                <w:numId w:val="11"/>
              </w:numPr>
              <w:spacing w:after="120"/>
              <w:contextualSpacing/>
              <w:rPr>
                <w:sz w:val="18"/>
                <w:szCs w:val="18"/>
              </w:rPr>
            </w:pPr>
            <w:r w:rsidRPr="006450EC">
              <w:rPr>
                <w:sz w:val="18"/>
                <w:szCs w:val="18"/>
              </w:rPr>
              <w:t xml:space="preserve">Existence of a comprehensive national innovation ecosystem </w:t>
            </w:r>
          </w:p>
          <w:p w14:paraId="4FC403DB" w14:textId="77777777" w:rsidR="005A614F" w:rsidRPr="006450EC" w:rsidRDefault="005A614F" w:rsidP="005A614F">
            <w:pPr>
              <w:ind w:left="720"/>
              <w:contextualSpacing/>
              <w:rPr>
                <w:sz w:val="18"/>
                <w:szCs w:val="18"/>
              </w:rPr>
            </w:pPr>
          </w:p>
          <w:p w14:paraId="2DD4B9EF" w14:textId="77777777" w:rsidR="005A614F" w:rsidRPr="006450EC" w:rsidRDefault="005A614F" w:rsidP="001B7505">
            <w:pPr>
              <w:numPr>
                <w:ilvl w:val="0"/>
                <w:numId w:val="30"/>
              </w:numPr>
              <w:rPr>
                <w:rFonts w:eastAsia="SimSun"/>
                <w:sz w:val="18"/>
                <w:szCs w:val="18"/>
                <w:lang w:eastAsia="zh-CN"/>
              </w:rPr>
            </w:pPr>
            <w:r w:rsidRPr="006450EC">
              <w:rPr>
                <w:rFonts w:eastAsia="SimSun"/>
                <w:sz w:val="18"/>
                <w:szCs w:val="18"/>
                <w:lang w:eastAsia="zh-CN"/>
              </w:rPr>
              <w:t>Baseline (2019): No</w:t>
            </w:r>
          </w:p>
          <w:p w14:paraId="54EDC357" w14:textId="77777777" w:rsidR="005A614F" w:rsidRPr="006450EC" w:rsidRDefault="005A614F" w:rsidP="001B7505">
            <w:pPr>
              <w:numPr>
                <w:ilvl w:val="0"/>
                <w:numId w:val="17"/>
              </w:numPr>
              <w:rPr>
                <w:rFonts w:eastAsia="SimSun"/>
                <w:sz w:val="18"/>
                <w:szCs w:val="18"/>
                <w:lang w:eastAsia="zh-CN"/>
              </w:rPr>
            </w:pPr>
            <w:r w:rsidRPr="006450EC">
              <w:rPr>
                <w:rFonts w:eastAsia="SimSun"/>
                <w:sz w:val="18"/>
                <w:szCs w:val="18"/>
                <w:lang w:eastAsia="zh-CN"/>
              </w:rPr>
              <w:t>Target: Yes</w:t>
            </w:r>
          </w:p>
          <w:p w14:paraId="406BBF51" w14:textId="77777777" w:rsidR="005A614F" w:rsidRPr="006450EC" w:rsidRDefault="005A614F" w:rsidP="005A614F">
            <w:pPr>
              <w:rPr>
                <w:rFonts w:eastAsia="SimSun"/>
                <w:sz w:val="18"/>
                <w:szCs w:val="18"/>
                <w:lang w:eastAsia="zh-CN"/>
              </w:rPr>
            </w:pPr>
          </w:p>
          <w:p w14:paraId="009750AF" w14:textId="77777777" w:rsidR="005A614F" w:rsidRPr="006450EC" w:rsidRDefault="005A614F" w:rsidP="005A614F">
            <w:pPr>
              <w:ind w:left="720"/>
              <w:rPr>
                <w:rFonts w:eastAsia="SimSun"/>
                <w:sz w:val="18"/>
                <w:szCs w:val="18"/>
                <w:lang w:eastAsia="zh-CN"/>
              </w:rPr>
            </w:pPr>
            <w:r w:rsidRPr="006450EC">
              <w:rPr>
                <w:rFonts w:eastAsia="SimSun"/>
                <w:sz w:val="18"/>
                <w:szCs w:val="18"/>
                <w:lang w:eastAsia="zh-CN"/>
              </w:rPr>
              <w:t>Source: MiNT</w:t>
            </w:r>
          </w:p>
          <w:p w14:paraId="1C744670" w14:textId="02D6E248" w:rsidR="005A614F" w:rsidRPr="006450EC" w:rsidRDefault="005A614F" w:rsidP="004C6BB6">
            <w:pPr>
              <w:ind w:left="720"/>
              <w:rPr>
                <w:rFonts w:eastAsia="SimSun"/>
                <w:sz w:val="18"/>
                <w:szCs w:val="18"/>
                <w:lang w:eastAsia="zh-CN"/>
              </w:rPr>
            </w:pPr>
            <w:r w:rsidRPr="006450EC">
              <w:rPr>
                <w:rFonts w:eastAsia="SimSun"/>
                <w:sz w:val="18"/>
                <w:szCs w:val="18"/>
                <w:lang w:eastAsia="zh-CN"/>
              </w:rPr>
              <w:t>Frequency:  annual</w:t>
            </w:r>
          </w:p>
        </w:tc>
        <w:tc>
          <w:tcPr>
            <w:tcW w:w="552" w:type="pct"/>
            <w:vMerge w:val="restart"/>
          </w:tcPr>
          <w:p w14:paraId="33BEF5EE" w14:textId="3EFD6B0E" w:rsidR="005A614F" w:rsidRPr="006450EC" w:rsidRDefault="005A614F" w:rsidP="005A614F">
            <w:pPr>
              <w:rPr>
                <w:iCs/>
                <w:sz w:val="18"/>
                <w:szCs w:val="18"/>
              </w:rPr>
            </w:pPr>
            <w:r w:rsidRPr="006450EC">
              <w:rPr>
                <w:iCs/>
                <w:sz w:val="18"/>
                <w:szCs w:val="18"/>
              </w:rPr>
              <w:lastRenderedPageBreak/>
              <w:t xml:space="preserve">BoFEDs, CSA, Development Bank of Ethiopia (DBE), Ethiopia Investment Commission (EIC), </w:t>
            </w:r>
            <w:r w:rsidRPr="006450EC">
              <w:rPr>
                <w:iCs/>
                <w:sz w:val="18"/>
                <w:szCs w:val="18"/>
              </w:rPr>
              <w:lastRenderedPageBreak/>
              <w:t xml:space="preserve">Job Creation Commission (JCC), Ministries of </w:t>
            </w:r>
            <w:r w:rsidR="00936E20">
              <w:rPr>
                <w:iCs/>
                <w:sz w:val="18"/>
                <w:szCs w:val="18"/>
              </w:rPr>
              <w:t xml:space="preserve">Trade and </w:t>
            </w:r>
            <w:r w:rsidRPr="006450EC">
              <w:rPr>
                <w:iCs/>
                <w:sz w:val="18"/>
                <w:szCs w:val="18"/>
              </w:rPr>
              <w:t xml:space="preserve">Industry (MoTI) and </w:t>
            </w:r>
            <w:r w:rsidR="0034042A">
              <w:rPr>
                <w:iCs/>
                <w:sz w:val="18"/>
                <w:szCs w:val="18"/>
              </w:rPr>
              <w:t xml:space="preserve">of </w:t>
            </w:r>
            <w:r w:rsidRPr="006450EC">
              <w:rPr>
                <w:iCs/>
                <w:sz w:val="18"/>
                <w:szCs w:val="18"/>
              </w:rPr>
              <w:t>Innovation</w:t>
            </w:r>
            <w:r w:rsidR="0034042A">
              <w:rPr>
                <w:iCs/>
                <w:sz w:val="18"/>
                <w:szCs w:val="18"/>
              </w:rPr>
              <w:t xml:space="preserve"> and Technology</w:t>
            </w:r>
            <w:r w:rsidRPr="006450EC">
              <w:rPr>
                <w:iCs/>
                <w:sz w:val="18"/>
                <w:szCs w:val="18"/>
              </w:rPr>
              <w:t xml:space="preserve"> (MiNT), National Bank of Ethiopia (NBE)</w:t>
            </w:r>
          </w:p>
          <w:p w14:paraId="3FED6AA0" w14:textId="77777777" w:rsidR="005A614F" w:rsidRPr="006450EC" w:rsidRDefault="005A614F" w:rsidP="005A614F">
            <w:pPr>
              <w:rPr>
                <w:iCs/>
                <w:sz w:val="18"/>
                <w:szCs w:val="18"/>
              </w:rPr>
            </w:pPr>
          </w:p>
          <w:p w14:paraId="12205AB0" w14:textId="77777777" w:rsidR="005A614F" w:rsidRPr="006450EC" w:rsidRDefault="005A614F" w:rsidP="005A614F">
            <w:pPr>
              <w:rPr>
                <w:iCs/>
                <w:sz w:val="18"/>
                <w:szCs w:val="18"/>
              </w:rPr>
            </w:pPr>
          </w:p>
          <w:p w14:paraId="7E43CE40" w14:textId="3AA0250E" w:rsidR="005A614F" w:rsidRPr="006450EC" w:rsidRDefault="00E00428" w:rsidP="005A614F">
            <w:pPr>
              <w:rPr>
                <w:iCs/>
                <w:sz w:val="18"/>
                <w:szCs w:val="18"/>
              </w:rPr>
            </w:pPr>
            <w:r>
              <w:rPr>
                <w:iCs/>
                <w:sz w:val="18"/>
                <w:szCs w:val="18"/>
              </w:rPr>
              <w:t xml:space="preserve">Governments of </w:t>
            </w:r>
            <w:r w:rsidR="005A614F" w:rsidRPr="006450EC">
              <w:rPr>
                <w:iCs/>
                <w:sz w:val="18"/>
                <w:szCs w:val="18"/>
              </w:rPr>
              <w:t>China</w:t>
            </w:r>
            <w:r w:rsidR="00936E20">
              <w:rPr>
                <w:iCs/>
                <w:sz w:val="18"/>
                <w:szCs w:val="18"/>
              </w:rPr>
              <w:t>,</w:t>
            </w:r>
            <w:r w:rsidR="005A614F" w:rsidRPr="006450EC">
              <w:rPr>
                <w:iCs/>
                <w:sz w:val="18"/>
                <w:szCs w:val="18"/>
              </w:rPr>
              <w:t xml:space="preserve"> Germany, Israel, Qatar, Republic of Korea, UNCDF</w:t>
            </w:r>
          </w:p>
          <w:p w14:paraId="0A4C75EC" w14:textId="2CBA698C" w:rsidR="005A614F" w:rsidRPr="006450EC" w:rsidRDefault="0034042A" w:rsidP="005A614F">
            <w:pPr>
              <w:rPr>
                <w:i/>
                <w:iCs/>
                <w:sz w:val="18"/>
                <w:szCs w:val="18"/>
              </w:rPr>
            </w:pPr>
            <w:r>
              <w:rPr>
                <w:iCs/>
                <w:sz w:val="18"/>
                <w:szCs w:val="18"/>
              </w:rPr>
              <w:t>L</w:t>
            </w:r>
            <w:r w:rsidR="00E00428" w:rsidRPr="006450EC">
              <w:rPr>
                <w:iCs/>
                <w:sz w:val="18"/>
                <w:szCs w:val="18"/>
              </w:rPr>
              <w:t>ocal accelerators</w:t>
            </w:r>
          </w:p>
          <w:p w14:paraId="32549E33" w14:textId="77777777" w:rsidR="005A614F" w:rsidRPr="006450EC" w:rsidRDefault="005A614F" w:rsidP="005A614F">
            <w:pPr>
              <w:rPr>
                <w:i/>
                <w:iCs/>
                <w:sz w:val="18"/>
                <w:szCs w:val="18"/>
              </w:rPr>
            </w:pPr>
          </w:p>
          <w:p w14:paraId="7345DE98" w14:textId="77777777" w:rsidR="005A614F" w:rsidRPr="006450EC" w:rsidRDefault="005A614F" w:rsidP="005A614F">
            <w:pPr>
              <w:rPr>
                <w:i/>
                <w:iCs/>
                <w:sz w:val="18"/>
                <w:szCs w:val="18"/>
              </w:rPr>
            </w:pPr>
          </w:p>
          <w:p w14:paraId="5A7965C7" w14:textId="77777777" w:rsidR="005A614F" w:rsidRPr="006450EC" w:rsidRDefault="005A614F" w:rsidP="005A614F">
            <w:pPr>
              <w:rPr>
                <w:i/>
                <w:iCs/>
                <w:sz w:val="18"/>
                <w:szCs w:val="18"/>
              </w:rPr>
            </w:pPr>
          </w:p>
          <w:p w14:paraId="7E42672B" w14:textId="77777777" w:rsidR="005A614F" w:rsidRPr="006450EC" w:rsidRDefault="005A614F" w:rsidP="005A614F">
            <w:pPr>
              <w:rPr>
                <w:i/>
                <w:iCs/>
                <w:sz w:val="18"/>
                <w:szCs w:val="18"/>
              </w:rPr>
            </w:pPr>
          </w:p>
          <w:p w14:paraId="547CE1B1" w14:textId="77777777" w:rsidR="005A614F" w:rsidRPr="006450EC" w:rsidRDefault="005A614F" w:rsidP="005A614F">
            <w:pPr>
              <w:rPr>
                <w:i/>
                <w:iCs/>
                <w:sz w:val="18"/>
                <w:szCs w:val="18"/>
              </w:rPr>
            </w:pPr>
          </w:p>
          <w:p w14:paraId="55EB33EB" w14:textId="77777777" w:rsidR="005A614F" w:rsidRPr="006450EC" w:rsidRDefault="005A614F" w:rsidP="005A614F">
            <w:pPr>
              <w:rPr>
                <w:i/>
                <w:iCs/>
                <w:sz w:val="18"/>
                <w:szCs w:val="18"/>
              </w:rPr>
            </w:pPr>
          </w:p>
          <w:p w14:paraId="3B33986F" w14:textId="77777777" w:rsidR="005A614F" w:rsidRPr="006450EC" w:rsidRDefault="005A614F" w:rsidP="005A614F">
            <w:pPr>
              <w:rPr>
                <w:i/>
                <w:iCs/>
                <w:sz w:val="18"/>
                <w:szCs w:val="18"/>
              </w:rPr>
            </w:pPr>
          </w:p>
          <w:p w14:paraId="456BC0E7" w14:textId="77777777" w:rsidR="005A614F" w:rsidRPr="006450EC" w:rsidRDefault="005A614F" w:rsidP="005A614F">
            <w:pPr>
              <w:rPr>
                <w:i/>
                <w:iCs/>
                <w:sz w:val="18"/>
                <w:szCs w:val="18"/>
              </w:rPr>
            </w:pPr>
          </w:p>
          <w:p w14:paraId="51D42AF2" w14:textId="77777777" w:rsidR="005A614F" w:rsidRPr="006450EC" w:rsidRDefault="005A614F" w:rsidP="005A614F">
            <w:pPr>
              <w:rPr>
                <w:i/>
                <w:iCs/>
                <w:sz w:val="18"/>
                <w:szCs w:val="18"/>
              </w:rPr>
            </w:pPr>
          </w:p>
          <w:p w14:paraId="53805543" w14:textId="77777777" w:rsidR="005A614F" w:rsidRPr="006450EC" w:rsidRDefault="005A614F" w:rsidP="005A614F">
            <w:pPr>
              <w:rPr>
                <w:i/>
                <w:iCs/>
                <w:sz w:val="18"/>
                <w:szCs w:val="18"/>
              </w:rPr>
            </w:pPr>
          </w:p>
          <w:p w14:paraId="7D53D2E3" w14:textId="77777777" w:rsidR="005A614F" w:rsidRPr="006450EC" w:rsidRDefault="005A614F" w:rsidP="005A614F">
            <w:pPr>
              <w:rPr>
                <w:i/>
                <w:iCs/>
                <w:sz w:val="18"/>
                <w:szCs w:val="18"/>
              </w:rPr>
            </w:pPr>
          </w:p>
          <w:p w14:paraId="13CE4FB8" w14:textId="77777777" w:rsidR="005A614F" w:rsidRPr="006450EC" w:rsidRDefault="005A614F" w:rsidP="005A614F">
            <w:pPr>
              <w:rPr>
                <w:i/>
                <w:iCs/>
                <w:sz w:val="18"/>
                <w:szCs w:val="18"/>
              </w:rPr>
            </w:pPr>
          </w:p>
          <w:p w14:paraId="6CD5060E" w14:textId="77777777" w:rsidR="005A614F" w:rsidRPr="006450EC" w:rsidRDefault="005A614F" w:rsidP="005A614F">
            <w:pPr>
              <w:rPr>
                <w:i/>
                <w:iCs/>
                <w:sz w:val="18"/>
                <w:szCs w:val="18"/>
              </w:rPr>
            </w:pPr>
          </w:p>
          <w:p w14:paraId="43563A7A" w14:textId="77777777" w:rsidR="005A614F" w:rsidRPr="006450EC" w:rsidRDefault="005A614F" w:rsidP="005A614F">
            <w:pPr>
              <w:rPr>
                <w:i/>
                <w:iCs/>
                <w:sz w:val="18"/>
                <w:szCs w:val="18"/>
              </w:rPr>
            </w:pPr>
          </w:p>
          <w:p w14:paraId="5E0E29AB" w14:textId="77777777" w:rsidR="005A614F" w:rsidRPr="006450EC" w:rsidRDefault="005A614F" w:rsidP="005A614F">
            <w:pPr>
              <w:rPr>
                <w:i/>
                <w:iCs/>
                <w:sz w:val="18"/>
                <w:szCs w:val="18"/>
              </w:rPr>
            </w:pPr>
          </w:p>
          <w:p w14:paraId="60616CAC" w14:textId="77777777" w:rsidR="005A614F" w:rsidRPr="006450EC" w:rsidRDefault="005A614F" w:rsidP="005A614F">
            <w:pPr>
              <w:rPr>
                <w:i/>
                <w:iCs/>
                <w:sz w:val="18"/>
                <w:szCs w:val="18"/>
              </w:rPr>
            </w:pPr>
          </w:p>
          <w:p w14:paraId="1492DD60" w14:textId="77777777" w:rsidR="005A614F" w:rsidRPr="006450EC" w:rsidRDefault="005A614F" w:rsidP="005A614F">
            <w:pPr>
              <w:rPr>
                <w:i/>
                <w:iCs/>
                <w:sz w:val="18"/>
                <w:szCs w:val="18"/>
              </w:rPr>
            </w:pPr>
          </w:p>
          <w:p w14:paraId="61436C03" w14:textId="77777777" w:rsidR="005A614F" w:rsidRPr="006450EC" w:rsidRDefault="005A614F" w:rsidP="005A614F">
            <w:pPr>
              <w:rPr>
                <w:i/>
                <w:iCs/>
                <w:sz w:val="18"/>
                <w:szCs w:val="18"/>
              </w:rPr>
            </w:pPr>
          </w:p>
          <w:p w14:paraId="72939B82" w14:textId="77777777" w:rsidR="005A614F" w:rsidRPr="006450EC" w:rsidRDefault="005A614F" w:rsidP="005A614F">
            <w:pPr>
              <w:rPr>
                <w:i/>
                <w:iCs/>
                <w:sz w:val="18"/>
                <w:szCs w:val="18"/>
              </w:rPr>
            </w:pPr>
          </w:p>
          <w:p w14:paraId="23C1C410" w14:textId="77777777" w:rsidR="005A614F" w:rsidRPr="006450EC" w:rsidRDefault="005A614F" w:rsidP="005A614F">
            <w:pPr>
              <w:rPr>
                <w:i/>
                <w:iCs/>
                <w:sz w:val="18"/>
                <w:szCs w:val="18"/>
              </w:rPr>
            </w:pPr>
          </w:p>
          <w:p w14:paraId="5B8B5AC6" w14:textId="62984DDD" w:rsidR="005A614F" w:rsidRPr="006450EC" w:rsidRDefault="00936E20" w:rsidP="005A614F">
            <w:pPr>
              <w:rPr>
                <w:i/>
                <w:iCs/>
                <w:sz w:val="18"/>
                <w:szCs w:val="18"/>
              </w:rPr>
            </w:pPr>
            <w:r>
              <w:rPr>
                <w:i/>
                <w:iCs/>
                <w:sz w:val="18"/>
                <w:szCs w:val="18"/>
              </w:rPr>
              <w:t>+</w:t>
            </w:r>
          </w:p>
        </w:tc>
        <w:tc>
          <w:tcPr>
            <w:tcW w:w="520" w:type="pct"/>
            <w:tcMar>
              <w:top w:w="15" w:type="dxa"/>
              <w:left w:w="108" w:type="dxa"/>
              <w:bottom w:w="0" w:type="dxa"/>
              <w:right w:w="108" w:type="dxa"/>
            </w:tcMar>
          </w:tcPr>
          <w:p w14:paraId="33FC524C" w14:textId="3EB2CC3C" w:rsidR="005A614F" w:rsidRPr="006450EC" w:rsidRDefault="00E00428" w:rsidP="005A614F">
            <w:pPr>
              <w:rPr>
                <w:b/>
                <w:color w:val="000000"/>
                <w:sz w:val="18"/>
                <w:szCs w:val="18"/>
              </w:rPr>
            </w:pPr>
            <w:r>
              <w:rPr>
                <w:b/>
                <w:color w:val="000000"/>
                <w:sz w:val="18"/>
                <w:szCs w:val="18"/>
              </w:rPr>
              <w:lastRenderedPageBreak/>
              <w:t>$</w:t>
            </w:r>
            <w:r w:rsidR="005A614F" w:rsidRPr="006450EC">
              <w:rPr>
                <w:b/>
                <w:color w:val="000000"/>
                <w:sz w:val="18"/>
                <w:szCs w:val="18"/>
              </w:rPr>
              <w:t>46.52</w:t>
            </w:r>
            <w:r>
              <w:rPr>
                <w:b/>
                <w:color w:val="000000"/>
                <w:sz w:val="18"/>
                <w:szCs w:val="18"/>
              </w:rPr>
              <w:t xml:space="preserve"> million</w:t>
            </w:r>
          </w:p>
          <w:p w14:paraId="71EDF28A" w14:textId="77777777" w:rsidR="005A614F" w:rsidRPr="006450EC" w:rsidRDefault="005A614F" w:rsidP="005A614F">
            <w:pPr>
              <w:rPr>
                <w:b/>
                <w:color w:val="000000"/>
                <w:sz w:val="18"/>
                <w:szCs w:val="18"/>
              </w:rPr>
            </w:pPr>
            <w:r w:rsidRPr="006450EC">
              <w:rPr>
                <w:b/>
                <w:color w:val="000000"/>
                <w:sz w:val="18"/>
                <w:szCs w:val="18"/>
              </w:rPr>
              <w:t xml:space="preserve">Regular </w:t>
            </w:r>
          </w:p>
          <w:p w14:paraId="507E9C88" w14:textId="77777777" w:rsidR="005A614F" w:rsidRPr="006450EC" w:rsidRDefault="005A614F" w:rsidP="005A614F">
            <w:pPr>
              <w:rPr>
                <w:b/>
                <w:color w:val="000000"/>
                <w:sz w:val="18"/>
                <w:szCs w:val="18"/>
              </w:rPr>
            </w:pPr>
          </w:p>
        </w:tc>
      </w:tr>
      <w:tr w:rsidR="005A614F" w:rsidRPr="006450EC" w14:paraId="1524CE84" w14:textId="77777777" w:rsidTr="00B96976">
        <w:trPr>
          <w:gridAfter w:val="1"/>
          <w:wAfter w:w="3" w:type="pct"/>
          <w:trHeight w:val="1536"/>
        </w:trPr>
        <w:tc>
          <w:tcPr>
            <w:tcW w:w="767" w:type="pct"/>
            <w:vMerge/>
            <w:tcMar>
              <w:top w:w="72" w:type="dxa"/>
              <w:left w:w="144" w:type="dxa"/>
              <w:bottom w:w="72" w:type="dxa"/>
              <w:right w:w="144" w:type="dxa"/>
            </w:tcMar>
          </w:tcPr>
          <w:p w14:paraId="7545B024" w14:textId="77777777" w:rsidR="005A614F" w:rsidRPr="006450EC" w:rsidRDefault="005A614F" w:rsidP="005A614F">
            <w:pPr>
              <w:rPr>
                <w:i/>
                <w:iCs/>
                <w:color w:val="000000"/>
                <w:sz w:val="18"/>
                <w:szCs w:val="18"/>
              </w:rPr>
            </w:pPr>
          </w:p>
        </w:tc>
        <w:tc>
          <w:tcPr>
            <w:tcW w:w="614" w:type="pct"/>
            <w:gridSpan w:val="2"/>
            <w:vMerge/>
          </w:tcPr>
          <w:p w14:paraId="0D835A87" w14:textId="77777777" w:rsidR="005A614F" w:rsidRPr="006450EC" w:rsidRDefault="005A614F" w:rsidP="005A614F">
            <w:pPr>
              <w:rPr>
                <w:i/>
                <w:iCs/>
                <w:color w:val="000000"/>
                <w:sz w:val="18"/>
                <w:szCs w:val="18"/>
              </w:rPr>
            </w:pPr>
          </w:p>
        </w:tc>
        <w:tc>
          <w:tcPr>
            <w:tcW w:w="2544" w:type="pct"/>
            <w:vMerge/>
            <w:tcMar>
              <w:top w:w="72" w:type="dxa"/>
              <w:left w:w="144" w:type="dxa"/>
              <w:bottom w:w="72" w:type="dxa"/>
              <w:right w:w="144" w:type="dxa"/>
            </w:tcMar>
          </w:tcPr>
          <w:p w14:paraId="0334B3DB" w14:textId="77777777" w:rsidR="005A614F" w:rsidRPr="006450EC" w:rsidRDefault="005A614F" w:rsidP="005A614F">
            <w:pPr>
              <w:rPr>
                <w:i/>
                <w:iCs/>
                <w:color w:val="000000"/>
                <w:sz w:val="18"/>
                <w:szCs w:val="18"/>
              </w:rPr>
            </w:pPr>
          </w:p>
        </w:tc>
        <w:tc>
          <w:tcPr>
            <w:tcW w:w="552" w:type="pct"/>
            <w:vMerge/>
          </w:tcPr>
          <w:p w14:paraId="17E47EA0" w14:textId="77777777" w:rsidR="005A614F" w:rsidRPr="006450EC" w:rsidRDefault="005A614F" w:rsidP="005A614F">
            <w:pPr>
              <w:rPr>
                <w:i/>
                <w:iCs/>
                <w:color w:val="000000"/>
                <w:sz w:val="18"/>
                <w:szCs w:val="18"/>
              </w:rPr>
            </w:pPr>
          </w:p>
        </w:tc>
        <w:tc>
          <w:tcPr>
            <w:tcW w:w="520" w:type="pct"/>
            <w:tcMar>
              <w:top w:w="15" w:type="dxa"/>
              <w:left w:w="108" w:type="dxa"/>
              <w:bottom w:w="0" w:type="dxa"/>
              <w:right w:w="108" w:type="dxa"/>
            </w:tcMar>
          </w:tcPr>
          <w:p w14:paraId="60243183" w14:textId="1F4A2266" w:rsidR="005A614F" w:rsidRPr="006450EC" w:rsidRDefault="00E00428" w:rsidP="005A614F">
            <w:pPr>
              <w:rPr>
                <w:b/>
                <w:bCs/>
                <w:color w:val="000000"/>
                <w:sz w:val="18"/>
                <w:szCs w:val="18"/>
              </w:rPr>
            </w:pPr>
            <w:r>
              <w:rPr>
                <w:b/>
                <w:bCs/>
                <w:color w:val="000000"/>
                <w:sz w:val="18"/>
                <w:szCs w:val="18"/>
              </w:rPr>
              <w:t>$</w:t>
            </w:r>
            <w:r w:rsidR="005A614F" w:rsidRPr="006450EC">
              <w:rPr>
                <w:b/>
                <w:bCs/>
                <w:color w:val="000000"/>
                <w:sz w:val="18"/>
                <w:szCs w:val="18"/>
              </w:rPr>
              <w:t>44.36</w:t>
            </w:r>
            <w:r>
              <w:rPr>
                <w:b/>
                <w:bCs/>
                <w:color w:val="000000"/>
                <w:sz w:val="18"/>
                <w:szCs w:val="18"/>
              </w:rPr>
              <w:t xml:space="preserve"> million</w:t>
            </w:r>
          </w:p>
          <w:p w14:paraId="678C63C7" w14:textId="77777777" w:rsidR="005A614F" w:rsidRPr="006450EC" w:rsidRDefault="005A614F" w:rsidP="005A614F">
            <w:pPr>
              <w:rPr>
                <w:b/>
                <w:bCs/>
                <w:color w:val="000000"/>
                <w:sz w:val="18"/>
                <w:szCs w:val="18"/>
              </w:rPr>
            </w:pPr>
            <w:r w:rsidRPr="006450EC">
              <w:rPr>
                <w:b/>
                <w:bCs/>
                <w:color w:val="000000"/>
                <w:sz w:val="18"/>
                <w:szCs w:val="18"/>
              </w:rPr>
              <w:t xml:space="preserve">Other </w:t>
            </w:r>
          </w:p>
          <w:p w14:paraId="0FDCA66F" w14:textId="77777777" w:rsidR="005A614F" w:rsidRPr="006450EC" w:rsidRDefault="005A614F" w:rsidP="005A614F">
            <w:pPr>
              <w:rPr>
                <w:b/>
                <w:bCs/>
                <w:color w:val="000000"/>
                <w:sz w:val="18"/>
                <w:szCs w:val="18"/>
              </w:rPr>
            </w:pPr>
          </w:p>
          <w:p w14:paraId="1EE99B56" w14:textId="77777777" w:rsidR="005A614F" w:rsidRPr="006450EC" w:rsidRDefault="005A614F" w:rsidP="005A614F">
            <w:pPr>
              <w:rPr>
                <w:b/>
                <w:bCs/>
                <w:color w:val="000000"/>
                <w:sz w:val="18"/>
                <w:szCs w:val="18"/>
              </w:rPr>
            </w:pPr>
          </w:p>
          <w:p w14:paraId="02F8EFC3" w14:textId="77777777" w:rsidR="005A614F" w:rsidRPr="006450EC" w:rsidRDefault="005A614F" w:rsidP="005A614F">
            <w:pPr>
              <w:rPr>
                <w:b/>
                <w:bCs/>
                <w:color w:val="000000"/>
                <w:sz w:val="18"/>
                <w:szCs w:val="18"/>
              </w:rPr>
            </w:pPr>
          </w:p>
          <w:p w14:paraId="2312C430" w14:textId="77777777" w:rsidR="005A614F" w:rsidRPr="006450EC" w:rsidRDefault="005A614F" w:rsidP="005A614F">
            <w:pPr>
              <w:rPr>
                <w:b/>
                <w:bCs/>
                <w:color w:val="000000"/>
                <w:sz w:val="18"/>
                <w:szCs w:val="18"/>
              </w:rPr>
            </w:pPr>
          </w:p>
          <w:p w14:paraId="21FD2FB2" w14:textId="77777777" w:rsidR="005A614F" w:rsidRPr="006450EC" w:rsidRDefault="005A614F" w:rsidP="005A614F">
            <w:pPr>
              <w:rPr>
                <w:b/>
                <w:color w:val="000000"/>
                <w:sz w:val="18"/>
                <w:szCs w:val="18"/>
              </w:rPr>
            </w:pPr>
          </w:p>
          <w:p w14:paraId="091B8A5F" w14:textId="77777777" w:rsidR="005A614F" w:rsidRPr="006450EC" w:rsidRDefault="005A614F" w:rsidP="005A614F">
            <w:pPr>
              <w:rPr>
                <w:b/>
                <w:color w:val="000000"/>
                <w:sz w:val="18"/>
                <w:szCs w:val="18"/>
              </w:rPr>
            </w:pPr>
          </w:p>
          <w:p w14:paraId="009815AA" w14:textId="77777777" w:rsidR="005A614F" w:rsidRPr="006450EC" w:rsidRDefault="005A614F" w:rsidP="005A614F">
            <w:pPr>
              <w:rPr>
                <w:b/>
                <w:color w:val="000000"/>
                <w:sz w:val="18"/>
                <w:szCs w:val="18"/>
              </w:rPr>
            </w:pPr>
          </w:p>
          <w:p w14:paraId="6583C23E" w14:textId="77777777" w:rsidR="005A614F" w:rsidRPr="006450EC" w:rsidRDefault="005A614F" w:rsidP="005A614F">
            <w:pPr>
              <w:rPr>
                <w:b/>
                <w:color w:val="000000"/>
                <w:sz w:val="18"/>
                <w:szCs w:val="18"/>
              </w:rPr>
            </w:pPr>
          </w:p>
          <w:p w14:paraId="0ABFBA2A" w14:textId="77777777" w:rsidR="005A614F" w:rsidRPr="006450EC" w:rsidRDefault="005A614F" w:rsidP="005A614F">
            <w:pPr>
              <w:rPr>
                <w:b/>
                <w:color w:val="000000"/>
                <w:sz w:val="18"/>
                <w:szCs w:val="18"/>
              </w:rPr>
            </w:pPr>
          </w:p>
          <w:p w14:paraId="7855A2F0" w14:textId="77777777" w:rsidR="005A614F" w:rsidRPr="006450EC" w:rsidRDefault="005A614F" w:rsidP="005A614F">
            <w:pPr>
              <w:rPr>
                <w:b/>
                <w:color w:val="000000"/>
                <w:sz w:val="18"/>
                <w:szCs w:val="18"/>
              </w:rPr>
            </w:pPr>
          </w:p>
          <w:p w14:paraId="0858CE8C" w14:textId="77777777" w:rsidR="005A614F" w:rsidRPr="006450EC" w:rsidRDefault="005A614F" w:rsidP="005A614F">
            <w:pPr>
              <w:rPr>
                <w:b/>
                <w:color w:val="000000"/>
                <w:sz w:val="18"/>
                <w:szCs w:val="18"/>
              </w:rPr>
            </w:pPr>
          </w:p>
          <w:p w14:paraId="51F87FFD" w14:textId="77777777" w:rsidR="005A614F" w:rsidRPr="006450EC" w:rsidRDefault="005A614F" w:rsidP="005A614F">
            <w:pPr>
              <w:rPr>
                <w:b/>
                <w:color w:val="000000"/>
                <w:sz w:val="18"/>
                <w:szCs w:val="18"/>
              </w:rPr>
            </w:pPr>
          </w:p>
          <w:p w14:paraId="4552F06A" w14:textId="77777777" w:rsidR="005A614F" w:rsidRPr="006450EC" w:rsidRDefault="005A614F" w:rsidP="005A614F">
            <w:pPr>
              <w:rPr>
                <w:b/>
                <w:color w:val="000000"/>
                <w:sz w:val="18"/>
                <w:szCs w:val="18"/>
              </w:rPr>
            </w:pPr>
          </w:p>
          <w:p w14:paraId="19DDF4BE" w14:textId="77777777" w:rsidR="005A614F" w:rsidRPr="006450EC" w:rsidRDefault="005A614F" w:rsidP="005A614F">
            <w:pPr>
              <w:rPr>
                <w:b/>
                <w:color w:val="000000"/>
                <w:sz w:val="18"/>
                <w:szCs w:val="18"/>
              </w:rPr>
            </w:pPr>
          </w:p>
          <w:p w14:paraId="7302D584" w14:textId="77777777" w:rsidR="005A614F" w:rsidRPr="006450EC" w:rsidRDefault="005A614F" w:rsidP="005A614F">
            <w:pPr>
              <w:rPr>
                <w:b/>
                <w:color w:val="000000"/>
                <w:sz w:val="18"/>
                <w:szCs w:val="18"/>
              </w:rPr>
            </w:pPr>
          </w:p>
          <w:p w14:paraId="4EC62782" w14:textId="77777777" w:rsidR="005A614F" w:rsidRPr="006450EC" w:rsidRDefault="005A614F" w:rsidP="005A614F">
            <w:pPr>
              <w:rPr>
                <w:b/>
                <w:color w:val="000000"/>
                <w:sz w:val="18"/>
                <w:szCs w:val="18"/>
              </w:rPr>
            </w:pPr>
          </w:p>
          <w:p w14:paraId="22E67820" w14:textId="77777777" w:rsidR="005A614F" w:rsidRPr="006450EC" w:rsidRDefault="005A614F" w:rsidP="005A614F">
            <w:pPr>
              <w:rPr>
                <w:b/>
                <w:color w:val="000000"/>
                <w:sz w:val="18"/>
                <w:szCs w:val="18"/>
              </w:rPr>
            </w:pPr>
          </w:p>
          <w:p w14:paraId="7E9B2B8D" w14:textId="77777777" w:rsidR="005A614F" w:rsidRPr="006450EC" w:rsidRDefault="005A614F" w:rsidP="005A614F">
            <w:pPr>
              <w:rPr>
                <w:b/>
                <w:color w:val="000000"/>
                <w:sz w:val="18"/>
                <w:szCs w:val="18"/>
              </w:rPr>
            </w:pPr>
          </w:p>
          <w:p w14:paraId="21E2CED0" w14:textId="77777777" w:rsidR="005A614F" w:rsidRPr="006450EC" w:rsidRDefault="005A614F" w:rsidP="005A614F">
            <w:pPr>
              <w:rPr>
                <w:b/>
                <w:color w:val="000000"/>
                <w:sz w:val="18"/>
                <w:szCs w:val="18"/>
              </w:rPr>
            </w:pPr>
          </w:p>
        </w:tc>
      </w:tr>
      <w:tr w:rsidR="005A614F" w:rsidRPr="006450EC" w14:paraId="4349B68D" w14:textId="77777777" w:rsidTr="009909AE">
        <w:trPr>
          <w:trHeight w:val="350"/>
        </w:trPr>
        <w:tc>
          <w:tcPr>
            <w:tcW w:w="5000" w:type="pct"/>
            <w:gridSpan w:val="7"/>
            <w:shd w:val="pct10" w:color="auto" w:fill="auto"/>
            <w:tcMar>
              <w:top w:w="72" w:type="dxa"/>
              <w:left w:w="144" w:type="dxa"/>
              <w:bottom w:w="72" w:type="dxa"/>
              <w:right w:w="144" w:type="dxa"/>
            </w:tcMar>
            <w:vAlign w:val="center"/>
          </w:tcPr>
          <w:p w14:paraId="40136656" w14:textId="7A1659F9" w:rsidR="005A614F" w:rsidRPr="006450EC" w:rsidRDefault="005A614F" w:rsidP="005A614F">
            <w:pPr>
              <w:tabs>
                <w:tab w:val="num" w:pos="720"/>
              </w:tabs>
              <w:rPr>
                <w:bCs/>
                <w:color w:val="000000"/>
                <w:sz w:val="18"/>
                <w:szCs w:val="18"/>
              </w:rPr>
            </w:pPr>
            <w:r w:rsidRPr="006450EC">
              <w:rPr>
                <w:bCs/>
                <w:color w:val="000000"/>
                <w:sz w:val="18"/>
                <w:szCs w:val="18"/>
              </w:rPr>
              <w:lastRenderedPageBreak/>
              <w:t xml:space="preserve">HGER PRIORITY:  </w:t>
            </w:r>
            <w:r w:rsidRPr="006450EC">
              <w:rPr>
                <w:b/>
                <w:bCs/>
                <w:color w:val="000000"/>
                <w:sz w:val="18"/>
                <w:szCs w:val="18"/>
              </w:rPr>
              <w:t>Build a resilient and diversified middle</w:t>
            </w:r>
            <w:r w:rsidR="00910E4B">
              <w:rPr>
                <w:b/>
                <w:bCs/>
                <w:color w:val="000000"/>
                <w:sz w:val="18"/>
                <w:szCs w:val="18"/>
              </w:rPr>
              <w:t>-</w:t>
            </w:r>
            <w:r w:rsidRPr="006450EC">
              <w:rPr>
                <w:b/>
                <w:bCs/>
                <w:color w:val="000000"/>
                <w:sz w:val="18"/>
                <w:szCs w:val="18"/>
              </w:rPr>
              <w:t>income economy.</w:t>
            </w:r>
          </w:p>
        </w:tc>
      </w:tr>
      <w:tr w:rsidR="005A614F" w:rsidRPr="006450EC" w14:paraId="0C012B53" w14:textId="77777777" w:rsidTr="009909AE">
        <w:trPr>
          <w:trHeight w:val="350"/>
        </w:trPr>
        <w:tc>
          <w:tcPr>
            <w:tcW w:w="5000" w:type="pct"/>
            <w:gridSpan w:val="7"/>
            <w:shd w:val="pct10" w:color="auto" w:fill="auto"/>
            <w:tcMar>
              <w:top w:w="72" w:type="dxa"/>
              <w:left w:w="144" w:type="dxa"/>
              <w:bottom w:w="72" w:type="dxa"/>
              <w:right w:w="144" w:type="dxa"/>
            </w:tcMar>
            <w:vAlign w:val="center"/>
          </w:tcPr>
          <w:p w14:paraId="7DED19BC" w14:textId="55982761" w:rsidR="005A614F" w:rsidRPr="006450EC" w:rsidRDefault="00910E4B" w:rsidP="005A614F">
            <w:pPr>
              <w:tabs>
                <w:tab w:val="num" w:pos="720"/>
              </w:tabs>
              <w:rPr>
                <w:b/>
                <w:bCs/>
                <w:color w:val="000000"/>
                <w:sz w:val="18"/>
                <w:szCs w:val="18"/>
              </w:rPr>
            </w:pPr>
            <w:r>
              <w:rPr>
                <w:bCs/>
                <w:color w:val="000000"/>
                <w:sz w:val="18"/>
                <w:szCs w:val="18"/>
              </w:rPr>
              <w:t>UNSD</w:t>
            </w:r>
            <w:r w:rsidR="005A614F" w:rsidRPr="006450EC">
              <w:rPr>
                <w:bCs/>
                <w:color w:val="000000"/>
                <w:sz w:val="18"/>
                <w:szCs w:val="18"/>
              </w:rPr>
              <w:t xml:space="preserve">CF OUTCOME:  </w:t>
            </w:r>
            <w:r w:rsidR="005A614F" w:rsidRPr="006450EC">
              <w:rPr>
                <w:b/>
                <w:bCs/>
                <w:color w:val="000000"/>
                <w:sz w:val="18"/>
                <w:szCs w:val="18"/>
              </w:rPr>
              <w:t>By 2025, all people in Ethiopia live in a society resilient to environmental risks and adapted to climate change.</w:t>
            </w:r>
          </w:p>
        </w:tc>
      </w:tr>
      <w:tr w:rsidR="005A614F" w:rsidRPr="006450EC" w14:paraId="0D44EA9D" w14:textId="77777777" w:rsidTr="009909AE">
        <w:trPr>
          <w:trHeight w:val="124"/>
        </w:trPr>
        <w:tc>
          <w:tcPr>
            <w:tcW w:w="5000" w:type="pct"/>
            <w:gridSpan w:val="7"/>
            <w:shd w:val="pct10" w:color="auto" w:fill="auto"/>
            <w:tcMar>
              <w:top w:w="72" w:type="dxa"/>
              <w:left w:w="144" w:type="dxa"/>
              <w:bottom w:w="72" w:type="dxa"/>
              <w:right w:w="144" w:type="dxa"/>
            </w:tcMar>
            <w:vAlign w:val="center"/>
          </w:tcPr>
          <w:p w14:paraId="23E7C387" w14:textId="77777777" w:rsidR="005A614F" w:rsidRPr="006450EC" w:rsidRDefault="005A614F" w:rsidP="005A614F">
            <w:pPr>
              <w:tabs>
                <w:tab w:val="num" w:pos="720"/>
              </w:tabs>
              <w:rPr>
                <w:bCs/>
                <w:color w:val="000000"/>
                <w:sz w:val="18"/>
                <w:szCs w:val="18"/>
              </w:rPr>
            </w:pPr>
            <w:r w:rsidRPr="006450EC">
              <w:rPr>
                <w:bCs/>
                <w:color w:val="000000"/>
                <w:sz w:val="18"/>
                <w:szCs w:val="18"/>
              </w:rPr>
              <w:t xml:space="preserve">SP OUTCOME: </w:t>
            </w:r>
            <w:r w:rsidRPr="006450EC">
              <w:rPr>
                <w:b/>
                <w:bCs/>
                <w:color w:val="000000"/>
                <w:sz w:val="18"/>
                <w:szCs w:val="18"/>
              </w:rPr>
              <w:t>Strengthen resilience to shocks and crises.</w:t>
            </w:r>
          </w:p>
        </w:tc>
      </w:tr>
      <w:tr w:rsidR="005A614F" w:rsidRPr="006450EC" w14:paraId="27F6742C" w14:textId="77777777" w:rsidTr="00B96976">
        <w:trPr>
          <w:gridAfter w:val="1"/>
          <w:wAfter w:w="3" w:type="pct"/>
          <w:trHeight w:val="638"/>
        </w:trPr>
        <w:tc>
          <w:tcPr>
            <w:tcW w:w="767" w:type="pct"/>
            <w:vMerge w:val="restart"/>
            <w:tcMar>
              <w:top w:w="72" w:type="dxa"/>
              <w:left w:w="144" w:type="dxa"/>
              <w:bottom w:w="72" w:type="dxa"/>
              <w:right w:w="144" w:type="dxa"/>
            </w:tcMar>
          </w:tcPr>
          <w:p w14:paraId="27E930F9" w14:textId="77777777" w:rsidR="005A614F" w:rsidRPr="006450EC" w:rsidRDefault="005A614F" w:rsidP="001B7505">
            <w:pPr>
              <w:numPr>
                <w:ilvl w:val="0"/>
                <w:numId w:val="13"/>
              </w:numPr>
              <w:rPr>
                <w:b/>
                <w:bCs/>
                <w:sz w:val="18"/>
                <w:szCs w:val="18"/>
              </w:rPr>
            </w:pPr>
            <w:r w:rsidRPr="006450EC">
              <w:rPr>
                <w:bCs/>
                <w:sz w:val="18"/>
                <w:szCs w:val="18"/>
              </w:rPr>
              <w:t xml:space="preserve">Number of people that are covered by early warning information through local governments or through national dissemination mechanisms (disaggregated by sex).  </w:t>
            </w:r>
            <w:r w:rsidRPr="006450EC">
              <w:rPr>
                <w:b/>
                <w:bCs/>
                <w:sz w:val="18"/>
                <w:szCs w:val="18"/>
              </w:rPr>
              <w:t>(SP 3.1)</w:t>
            </w:r>
          </w:p>
          <w:p w14:paraId="3808932E" w14:textId="77777777" w:rsidR="005A614F" w:rsidRPr="006450EC" w:rsidRDefault="005A614F" w:rsidP="005A614F">
            <w:pPr>
              <w:ind w:left="360"/>
              <w:rPr>
                <w:b/>
                <w:bCs/>
                <w:sz w:val="18"/>
                <w:szCs w:val="18"/>
              </w:rPr>
            </w:pPr>
          </w:p>
          <w:p w14:paraId="3C031391" w14:textId="77777777" w:rsidR="005A614F" w:rsidRPr="006450EC" w:rsidRDefault="005A614F" w:rsidP="005A614F">
            <w:pPr>
              <w:ind w:left="360"/>
              <w:rPr>
                <w:rFonts w:eastAsia="SimSun"/>
                <w:sz w:val="18"/>
                <w:szCs w:val="18"/>
                <w:lang w:eastAsia="zh-CN"/>
              </w:rPr>
            </w:pPr>
            <w:r w:rsidRPr="006450EC">
              <w:rPr>
                <w:rFonts w:eastAsia="SimSun"/>
                <w:sz w:val="18"/>
                <w:szCs w:val="18"/>
                <w:lang w:eastAsia="zh-CN"/>
              </w:rPr>
              <w:t>Baseline (2019): 8 million</w:t>
            </w:r>
          </w:p>
          <w:p w14:paraId="5D1282EE" w14:textId="77777777" w:rsidR="005A614F" w:rsidRPr="006450EC" w:rsidRDefault="005A614F" w:rsidP="005A614F">
            <w:pPr>
              <w:ind w:left="360"/>
              <w:rPr>
                <w:rFonts w:eastAsia="SimSun"/>
                <w:sz w:val="18"/>
                <w:szCs w:val="18"/>
                <w:lang w:eastAsia="zh-CN"/>
              </w:rPr>
            </w:pPr>
            <w:r w:rsidRPr="006450EC">
              <w:rPr>
                <w:rFonts w:eastAsia="SimSun"/>
                <w:sz w:val="18"/>
                <w:szCs w:val="18"/>
                <w:lang w:eastAsia="zh-CN"/>
              </w:rPr>
              <w:t>Target: 48 million</w:t>
            </w:r>
          </w:p>
          <w:p w14:paraId="2A35DBD3" w14:textId="77777777" w:rsidR="005A614F" w:rsidRPr="006450EC" w:rsidRDefault="005A614F" w:rsidP="005A614F">
            <w:pPr>
              <w:rPr>
                <w:rFonts w:eastAsia="SimSun"/>
                <w:sz w:val="18"/>
                <w:szCs w:val="18"/>
                <w:lang w:eastAsia="zh-CN"/>
              </w:rPr>
            </w:pPr>
          </w:p>
          <w:p w14:paraId="6F3EEEB0" w14:textId="77777777" w:rsidR="005A614F" w:rsidRPr="006450EC" w:rsidRDefault="005A614F" w:rsidP="005A614F">
            <w:pPr>
              <w:rPr>
                <w:rFonts w:eastAsia="SimSun"/>
                <w:sz w:val="18"/>
                <w:szCs w:val="18"/>
                <w:lang w:eastAsia="zh-CN"/>
              </w:rPr>
            </w:pPr>
          </w:p>
          <w:p w14:paraId="5C57C940" w14:textId="77777777" w:rsidR="005A614F" w:rsidRPr="006450EC" w:rsidRDefault="005A614F" w:rsidP="001B7505">
            <w:pPr>
              <w:numPr>
                <w:ilvl w:val="1"/>
                <w:numId w:val="14"/>
              </w:numPr>
              <w:rPr>
                <w:rFonts w:eastAsia="SimSun"/>
                <w:b/>
                <w:sz w:val="18"/>
                <w:szCs w:val="18"/>
              </w:rPr>
            </w:pPr>
            <w:r w:rsidRPr="006450EC">
              <w:rPr>
                <w:rFonts w:eastAsia="Yu Mincho"/>
                <w:sz w:val="18"/>
                <w:szCs w:val="18"/>
              </w:rPr>
              <w:t xml:space="preserve">Number of sectors that have communicated the establishment or operationalization of an integrated policy/strategy/plan which increases their ability to adapt and mitigate to the adverse impacts of climate change, and foster carbon neutral, climate resilient and becoming middle income country by 2025.  </w:t>
            </w:r>
          </w:p>
          <w:p w14:paraId="2ED08B12" w14:textId="77777777" w:rsidR="005A614F" w:rsidRPr="006450EC" w:rsidRDefault="005A614F" w:rsidP="005A614F">
            <w:pPr>
              <w:ind w:left="360"/>
              <w:rPr>
                <w:rFonts w:eastAsia="Yu Mincho"/>
                <w:b/>
                <w:sz w:val="18"/>
                <w:szCs w:val="18"/>
              </w:rPr>
            </w:pPr>
            <w:r w:rsidRPr="006450EC">
              <w:rPr>
                <w:rFonts w:eastAsia="Yu Mincho"/>
                <w:b/>
                <w:sz w:val="18"/>
                <w:szCs w:val="18"/>
              </w:rPr>
              <w:t>(SP 2.7)</w:t>
            </w:r>
          </w:p>
          <w:p w14:paraId="1173FDD2" w14:textId="77777777" w:rsidR="005A614F" w:rsidRPr="006450EC" w:rsidRDefault="005A614F" w:rsidP="005A614F">
            <w:pPr>
              <w:ind w:left="360"/>
              <w:rPr>
                <w:rFonts w:eastAsia="SimSun"/>
                <w:b/>
                <w:sz w:val="18"/>
                <w:szCs w:val="18"/>
              </w:rPr>
            </w:pPr>
          </w:p>
          <w:p w14:paraId="29DD1152" w14:textId="77777777" w:rsidR="005A614F" w:rsidRPr="006450EC" w:rsidRDefault="005A614F" w:rsidP="005A614F">
            <w:pPr>
              <w:ind w:left="360"/>
              <w:rPr>
                <w:rFonts w:eastAsia="Yu Mincho"/>
                <w:sz w:val="18"/>
                <w:szCs w:val="18"/>
              </w:rPr>
            </w:pPr>
            <w:r w:rsidRPr="006450EC">
              <w:rPr>
                <w:rFonts w:eastAsia="Yu Mincho"/>
                <w:sz w:val="18"/>
                <w:szCs w:val="18"/>
              </w:rPr>
              <w:t>Baseline (2019): 12</w:t>
            </w:r>
          </w:p>
          <w:p w14:paraId="20EE3AD4" w14:textId="77777777" w:rsidR="005A614F" w:rsidRPr="006450EC" w:rsidRDefault="005A614F" w:rsidP="005A614F">
            <w:pPr>
              <w:ind w:left="360"/>
              <w:rPr>
                <w:rFonts w:eastAsia="Yu Mincho"/>
                <w:sz w:val="18"/>
                <w:szCs w:val="18"/>
              </w:rPr>
            </w:pPr>
            <w:r w:rsidRPr="006450EC">
              <w:rPr>
                <w:rFonts w:eastAsia="Yu Mincho"/>
                <w:sz w:val="18"/>
                <w:szCs w:val="18"/>
              </w:rPr>
              <w:t>Target: 20</w:t>
            </w:r>
          </w:p>
          <w:p w14:paraId="6E5387CB" w14:textId="77777777" w:rsidR="005A614F" w:rsidRPr="006450EC" w:rsidRDefault="005A614F" w:rsidP="005A614F">
            <w:pPr>
              <w:ind w:left="360"/>
              <w:rPr>
                <w:rFonts w:eastAsia="Yu Mincho"/>
                <w:color w:val="000000"/>
                <w:sz w:val="18"/>
                <w:szCs w:val="18"/>
              </w:rPr>
            </w:pPr>
          </w:p>
          <w:p w14:paraId="158D5A1B" w14:textId="066FE313" w:rsidR="005A614F" w:rsidRPr="006450EC" w:rsidRDefault="0034042A" w:rsidP="001B7505">
            <w:pPr>
              <w:numPr>
                <w:ilvl w:val="1"/>
                <w:numId w:val="14"/>
              </w:numPr>
              <w:rPr>
                <w:rFonts w:eastAsia="SimSun"/>
                <w:b/>
                <w:sz w:val="18"/>
                <w:szCs w:val="18"/>
              </w:rPr>
            </w:pPr>
            <w:r>
              <w:rPr>
                <w:rFonts w:eastAsia="Yu Mincho"/>
                <w:b/>
                <w:sz w:val="18"/>
                <w:szCs w:val="18"/>
              </w:rPr>
              <w:t>(</w:t>
            </w:r>
            <w:r w:rsidR="005A614F" w:rsidRPr="006450EC">
              <w:rPr>
                <w:rFonts w:eastAsia="Yu Mincho"/>
                <w:b/>
                <w:sz w:val="18"/>
                <w:szCs w:val="18"/>
              </w:rPr>
              <w:t>a</w:t>
            </w:r>
            <w:r>
              <w:rPr>
                <w:rFonts w:eastAsia="Yu Mincho"/>
                <w:b/>
                <w:sz w:val="18"/>
                <w:szCs w:val="18"/>
              </w:rPr>
              <w:t>)</w:t>
            </w:r>
            <w:r w:rsidR="005A614F" w:rsidRPr="006450EC">
              <w:rPr>
                <w:rFonts w:eastAsia="Yu Mincho"/>
                <w:sz w:val="18"/>
                <w:szCs w:val="18"/>
              </w:rPr>
              <w:t xml:space="preserve"> Proportion of important sites for terrestrial and freshwater biodiversity that are covered by protected areas </w:t>
            </w:r>
            <w:r w:rsidR="005A614F" w:rsidRPr="006450EC">
              <w:rPr>
                <w:rFonts w:eastAsia="SimSun"/>
                <w:b/>
                <w:sz w:val="18"/>
                <w:szCs w:val="18"/>
              </w:rPr>
              <w:t>(SP 2.9)</w:t>
            </w:r>
            <w:bookmarkStart w:id="3" w:name="_Hlk514425630"/>
          </w:p>
          <w:p w14:paraId="6AC66BE3" w14:textId="77777777" w:rsidR="005A614F" w:rsidRPr="006450EC" w:rsidRDefault="005A614F" w:rsidP="005A614F">
            <w:pPr>
              <w:ind w:left="360"/>
              <w:rPr>
                <w:rFonts w:eastAsia="SimSun"/>
                <w:b/>
                <w:sz w:val="18"/>
                <w:szCs w:val="18"/>
              </w:rPr>
            </w:pPr>
          </w:p>
          <w:p w14:paraId="5925D880" w14:textId="77777777" w:rsidR="005A614F" w:rsidRPr="006450EC" w:rsidRDefault="005A614F" w:rsidP="005A614F">
            <w:pPr>
              <w:ind w:left="360"/>
              <w:rPr>
                <w:rFonts w:eastAsia="Yu Mincho"/>
                <w:sz w:val="18"/>
                <w:szCs w:val="18"/>
              </w:rPr>
            </w:pPr>
            <w:r w:rsidRPr="006450EC">
              <w:rPr>
                <w:rFonts w:eastAsia="Yu Mincho"/>
                <w:sz w:val="18"/>
                <w:szCs w:val="18"/>
              </w:rPr>
              <w:t>Baseline (2019): 23.4%</w:t>
            </w:r>
          </w:p>
          <w:p w14:paraId="1BEF9C37" w14:textId="77777777" w:rsidR="005A614F" w:rsidRPr="006450EC" w:rsidRDefault="005A614F" w:rsidP="005A614F">
            <w:pPr>
              <w:ind w:left="360"/>
              <w:rPr>
                <w:rFonts w:eastAsia="Yu Mincho"/>
                <w:sz w:val="18"/>
                <w:szCs w:val="18"/>
              </w:rPr>
            </w:pPr>
            <w:r w:rsidRPr="006450EC">
              <w:rPr>
                <w:rFonts w:eastAsia="Yu Mincho"/>
                <w:sz w:val="18"/>
                <w:szCs w:val="18"/>
              </w:rPr>
              <w:t xml:space="preserve">Target: 82.8% </w:t>
            </w:r>
          </w:p>
          <w:p w14:paraId="5248AB2B" w14:textId="77777777" w:rsidR="005A614F" w:rsidRPr="006450EC" w:rsidRDefault="005A614F" w:rsidP="005A614F">
            <w:pPr>
              <w:rPr>
                <w:rFonts w:eastAsia="SimSun"/>
                <w:sz w:val="18"/>
                <w:szCs w:val="18"/>
              </w:rPr>
            </w:pPr>
          </w:p>
          <w:bookmarkEnd w:id="3"/>
          <w:p w14:paraId="48DB6B82" w14:textId="0D6700C2" w:rsidR="005A614F" w:rsidRPr="006450EC" w:rsidRDefault="0034042A" w:rsidP="005A614F">
            <w:pPr>
              <w:spacing w:line="0" w:lineRule="atLeast"/>
              <w:ind w:left="360" w:right="-29"/>
              <w:rPr>
                <w:rFonts w:eastAsia="Yu Mincho"/>
                <w:sz w:val="18"/>
                <w:szCs w:val="18"/>
              </w:rPr>
            </w:pPr>
            <w:r>
              <w:rPr>
                <w:rFonts w:eastAsia="Yu Mincho"/>
                <w:b/>
                <w:sz w:val="18"/>
                <w:szCs w:val="18"/>
              </w:rPr>
              <w:t>(</w:t>
            </w:r>
            <w:r w:rsidR="005A614F" w:rsidRPr="006450EC">
              <w:rPr>
                <w:rFonts w:eastAsia="Yu Mincho"/>
                <w:b/>
                <w:sz w:val="18"/>
                <w:szCs w:val="18"/>
              </w:rPr>
              <w:t>b</w:t>
            </w:r>
            <w:r>
              <w:rPr>
                <w:rFonts w:eastAsia="Yu Mincho"/>
                <w:b/>
                <w:sz w:val="18"/>
                <w:szCs w:val="18"/>
              </w:rPr>
              <w:t>)</w:t>
            </w:r>
            <w:r w:rsidR="005A614F" w:rsidRPr="006450EC">
              <w:rPr>
                <w:rFonts w:eastAsia="Yu Mincho"/>
                <w:b/>
                <w:sz w:val="18"/>
                <w:szCs w:val="18"/>
              </w:rPr>
              <w:t xml:space="preserve">  </w:t>
            </w:r>
            <w:r w:rsidR="005A614F" w:rsidRPr="006450EC">
              <w:rPr>
                <w:rFonts w:eastAsia="Yu Mincho"/>
                <w:sz w:val="18"/>
                <w:szCs w:val="18"/>
              </w:rPr>
              <w:t xml:space="preserve">Proportion of population </w:t>
            </w:r>
          </w:p>
          <w:p w14:paraId="24B840BB" w14:textId="77777777" w:rsidR="005A614F" w:rsidRPr="006450EC" w:rsidRDefault="005A614F" w:rsidP="005A614F">
            <w:pPr>
              <w:spacing w:line="0" w:lineRule="atLeast"/>
              <w:ind w:left="360" w:right="-29"/>
              <w:rPr>
                <w:rFonts w:eastAsia="Yu Mincho"/>
                <w:b/>
                <w:sz w:val="18"/>
                <w:szCs w:val="18"/>
              </w:rPr>
            </w:pPr>
            <w:r w:rsidRPr="006450EC">
              <w:rPr>
                <w:rFonts w:eastAsia="Yu Mincho"/>
                <w:sz w:val="18"/>
                <w:szCs w:val="18"/>
              </w:rPr>
              <w:lastRenderedPageBreak/>
              <w:t xml:space="preserve">with primary reliance on clean fuels and technology.  </w:t>
            </w:r>
            <w:r w:rsidRPr="006450EC">
              <w:rPr>
                <w:rFonts w:eastAsia="Yu Mincho"/>
                <w:b/>
                <w:sz w:val="18"/>
                <w:szCs w:val="18"/>
              </w:rPr>
              <w:t>(SP 1.7)</w:t>
            </w:r>
          </w:p>
          <w:p w14:paraId="4B980BFE" w14:textId="77777777" w:rsidR="005A614F" w:rsidRPr="006450EC" w:rsidRDefault="005A614F" w:rsidP="005A614F">
            <w:pPr>
              <w:spacing w:line="0" w:lineRule="atLeast"/>
              <w:ind w:left="360" w:right="-29"/>
              <w:rPr>
                <w:rFonts w:eastAsia="Yu Mincho"/>
                <w:b/>
                <w:sz w:val="18"/>
                <w:szCs w:val="18"/>
              </w:rPr>
            </w:pPr>
          </w:p>
          <w:p w14:paraId="2310E2BF" w14:textId="77777777" w:rsidR="005A614F" w:rsidRPr="006450EC" w:rsidRDefault="005A614F" w:rsidP="005A614F">
            <w:pPr>
              <w:ind w:left="360"/>
              <w:rPr>
                <w:rFonts w:eastAsia="SimSun"/>
                <w:sz w:val="18"/>
                <w:szCs w:val="18"/>
              </w:rPr>
            </w:pPr>
            <w:r w:rsidRPr="006450EC">
              <w:rPr>
                <w:rFonts w:eastAsia="SimSun"/>
                <w:sz w:val="18"/>
                <w:szCs w:val="18"/>
              </w:rPr>
              <w:t>Baseline (2019): 37%</w:t>
            </w:r>
          </w:p>
          <w:p w14:paraId="59D77A33" w14:textId="77777777" w:rsidR="005A614F" w:rsidRPr="006450EC" w:rsidRDefault="005A614F" w:rsidP="005A614F">
            <w:pPr>
              <w:ind w:left="360"/>
              <w:rPr>
                <w:rFonts w:eastAsia="SimSun"/>
                <w:sz w:val="18"/>
                <w:szCs w:val="18"/>
              </w:rPr>
            </w:pPr>
            <w:r w:rsidRPr="006450EC">
              <w:rPr>
                <w:rFonts w:eastAsia="SimSun"/>
                <w:sz w:val="18"/>
                <w:szCs w:val="18"/>
              </w:rPr>
              <w:t>Target: 55%</w:t>
            </w:r>
          </w:p>
          <w:p w14:paraId="3A77D4F0" w14:textId="77777777" w:rsidR="005A614F" w:rsidRPr="006450EC" w:rsidRDefault="005A614F" w:rsidP="005A614F">
            <w:pPr>
              <w:ind w:left="720"/>
              <w:rPr>
                <w:rFonts w:eastAsia="SimSun"/>
                <w:sz w:val="18"/>
                <w:szCs w:val="18"/>
                <w:lang w:eastAsia="zh-CN"/>
              </w:rPr>
            </w:pPr>
          </w:p>
          <w:p w14:paraId="2230CFEF" w14:textId="77777777" w:rsidR="005A614F" w:rsidRPr="006450EC" w:rsidRDefault="005A614F" w:rsidP="005A614F">
            <w:pPr>
              <w:spacing w:line="0" w:lineRule="atLeast"/>
              <w:ind w:left="360" w:right="-29"/>
              <w:rPr>
                <w:rFonts w:eastAsia="Yu Mincho"/>
                <w:sz w:val="18"/>
                <w:szCs w:val="18"/>
              </w:rPr>
            </w:pPr>
          </w:p>
          <w:p w14:paraId="45A5C802" w14:textId="77777777" w:rsidR="005A614F" w:rsidRPr="006450EC" w:rsidRDefault="005A614F" w:rsidP="005A614F">
            <w:pPr>
              <w:rPr>
                <w:bCs/>
                <w:i/>
                <w:sz w:val="18"/>
                <w:szCs w:val="18"/>
              </w:rPr>
            </w:pPr>
          </w:p>
          <w:p w14:paraId="03F6D9CF" w14:textId="77777777" w:rsidR="005A614F" w:rsidRPr="006450EC" w:rsidRDefault="005A614F" w:rsidP="005A614F">
            <w:pPr>
              <w:rPr>
                <w:bCs/>
                <w:sz w:val="18"/>
                <w:szCs w:val="18"/>
              </w:rPr>
            </w:pPr>
          </w:p>
          <w:p w14:paraId="300E8EF3" w14:textId="77777777" w:rsidR="005A614F" w:rsidRPr="006450EC" w:rsidRDefault="005A614F" w:rsidP="005A614F">
            <w:pPr>
              <w:rPr>
                <w:bCs/>
                <w:i/>
                <w:sz w:val="18"/>
                <w:szCs w:val="18"/>
              </w:rPr>
            </w:pPr>
          </w:p>
          <w:p w14:paraId="398ED552" w14:textId="77777777" w:rsidR="005A614F" w:rsidRPr="006450EC" w:rsidRDefault="005A614F" w:rsidP="005A614F">
            <w:pPr>
              <w:rPr>
                <w:rFonts w:eastAsia="SimSun"/>
                <w:sz w:val="18"/>
                <w:szCs w:val="18"/>
              </w:rPr>
            </w:pPr>
          </w:p>
          <w:p w14:paraId="379A8AD9" w14:textId="77777777" w:rsidR="005A614F" w:rsidRPr="006450EC" w:rsidRDefault="005A614F" w:rsidP="005A614F">
            <w:pPr>
              <w:rPr>
                <w:rFonts w:eastAsia="SimSun"/>
                <w:sz w:val="18"/>
                <w:szCs w:val="18"/>
              </w:rPr>
            </w:pPr>
          </w:p>
          <w:p w14:paraId="3ECD7B6D" w14:textId="77777777" w:rsidR="005A614F" w:rsidRPr="006450EC" w:rsidRDefault="005A614F" w:rsidP="005A614F">
            <w:pPr>
              <w:rPr>
                <w:rFonts w:eastAsia="SimSun"/>
                <w:sz w:val="18"/>
                <w:szCs w:val="18"/>
              </w:rPr>
            </w:pPr>
          </w:p>
          <w:p w14:paraId="6C04E135" w14:textId="77777777" w:rsidR="005A614F" w:rsidRPr="006450EC" w:rsidRDefault="005A614F" w:rsidP="005A614F">
            <w:pPr>
              <w:rPr>
                <w:bCs/>
                <w:i/>
                <w:sz w:val="18"/>
                <w:szCs w:val="18"/>
              </w:rPr>
            </w:pPr>
          </w:p>
        </w:tc>
        <w:tc>
          <w:tcPr>
            <w:tcW w:w="583" w:type="pct"/>
            <w:vMerge w:val="restart"/>
          </w:tcPr>
          <w:p w14:paraId="12409B94" w14:textId="77777777" w:rsidR="005A614F" w:rsidRPr="006450EC" w:rsidRDefault="005A614F" w:rsidP="005A614F">
            <w:pPr>
              <w:rPr>
                <w:b/>
                <w:bCs/>
                <w:i/>
                <w:sz w:val="18"/>
                <w:szCs w:val="18"/>
              </w:rPr>
            </w:pPr>
          </w:p>
          <w:p w14:paraId="539D30D7" w14:textId="77777777" w:rsidR="005A614F" w:rsidRPr="006450EC" w:rsidRDefault="005A614F" w:rsidP="005A614F">
            <w:pPr>
              <w:rPr>
                <w:b/>
                <w:bCs/>
                <w:i/>
                <w:sz w:val="18"/>
                <w:szCs w:val="18"/>
              </w:rPr>
            </w:pPr>
          </w:p>
          <w:p w14:paraId="50678B29" w14:textId="77777777" w:rsidR="005A614F" w:rsidRPr="006450EC" w:rsidRDefault="005A614F" w:rsidP="005A614F">
            <w:pPr>
              <w:rPr>
                <w:b/>
                <w:bCs/>
                <w:i/>
                <w:sz w:val="18"/>
                <w:szCs w:val="18"/>
              </w:rPr>
            </w:pPr>
          </w:p>
          <w:p w14:paraId="2F5282AE" w14:textId="77777777" w:rsidR="005A614F" w:rsidRPr="006450EC" w:rsidRDefault="005A614F" w:rsidP="005A614F">
            <w:pPr>
              <w:rPr>
                <w:b/>
                <w:bCs/>
                <w:i/>
                <w:sz w:val="18"/>
                <w:szCs w:val="18"/>
              </w:rPr>
            </w:pPr>
          </w:p>
          <w:p w14:paraId="0B6C1E70" w14:textId="77777777" w:rsidR="005A614F" w:rsidRPr="006450EC" w:rsidRDefault="005A614F" w:rsidP="005A614F">
            <w:pPr>
              <w:rPr>
                <w:b/>
                <w:bCs/>
                <w:i/>
                <w:sz w:val="18"/>
                <w:szCs w:val="18"/>
              </w:rPr>
            </w:pPr>
          </w:p>
          <w:p w14:paraId="4DD85E44" w14:textId="77777777" w:rsidR="005A614F" w:rsidRPr="006450EC" w:rsidRDefault="005A614F" w:rsidP="005A614F">
            <w:pPr>
              <w:rPr>
                <w:b/>
                <w:bCs/>
                <w:i/>
                <w:sz w:val="18"/>
                <w:szCs w:val="18"/>
              </w:rPr>
            </w:pPr>
          </w:p>
          <w:p w14:paraId="00A53DA9" w14:textId="77777777" w:rsidR="005A614F" w:rsidRPr="006450EC" w:rsidRDefault="005A614F" w:rsidP="005A614F">
            <w:pPr>
              <w:rPr>
                <w:b/>
                <w:bCs/>
                <w:i/>
                <w:sz w:val="18"/>
                <w:szCs w:val="18"/>
              </w:rPr>
            </w:pPr>
          </w:p>
          <w:p w14:paraId="5E3B1F89" w14:textId="77777777" w:rsidR="005A614F" w:rsidRPr="006450EC" w:rsidRDefault="005A614F" w:rsidP="005A614F">
            <w:pPr>
              <w:rPr>
                <w:b/>
                <w:bCs/>
                <w:i/>
                <w:sz w:val="18"/>
                <w:szCs w:val="18"/>
              </w:rPr>
            </w:pPr>
          </w:p>
          <w:p w14:paraId="1D35ABE1" w14:textId="77777777" w:rsidR="005A614F" w:rsidRPr="006450EC" w:rsidRDefault="005A614F" w:rsidP="005A614F">
            <w:pPr>
              <w:rPr>
                <w:b/>
                <w:bCs/>
                <w:i/>
                <w:sz w:val="18"/>
                <w:szCs w:val="18"/>
              </w:rPr>
            </w:pPr>
          </w:p>
          <w:p w14:paraId="2F0FA544" w14:textId="77777777" w:rsidR="005A614F" w:rsidRPr="006450EC" w:rsidRDefault="005A614F" w:rsidP="005A614F">
            <w:pPr>
              <w:rPr>
                <w:b/>
                <w:bCs/>
                <w:i/>
                <w:sz w:val="18"/>
                <w:szCs w:val="18"/>
              </w:rPr>
            </w:pPr>
          </w:p>
          <w:p w14:paraId="0643E2F8" w14:textId="77777777" w:rsidR="005A614F" w:rsidRPr="006450EC" w:rsidRDefault="005A614F" w:rsidP="005A614F">
            <w:pPr>
              <w:rPr>
                <w:bCs/>
                <w:sz w:val="18"/>
                <w:szCs w:val="18"/>
              </w:rPr>
            </w:pPr>
            <w:r w:rsidRPr="006450EC">
              <w:rPr>
                <w:iCs/>
                <w:sz w:val="18"/>
                <w:szCs w:val="18"/>
              </w:rPr>
              <w:t xml:space="preserve">Source: </w:t>
            </w:r>
            <w:r w:rsidRPr="006450EC">
              <w:rPr>
                <w:bCs/>
                <w:sz w:val="18"/>
                <w:szCs w:val="18"/>
              </w:rPr>
              <w:t>NDRMC</w:t>
            </w:r>
          </w:p>
          <w:p w14:paraId="7566FF95" w14:textId="77777777" w:rsidR="005A614F" w:rsidRPr="006450EC" w:rsidRDefault="005A614F" w:rsidP="005A614F">
            <w:pPr>
              <w:rPr>
                <w:rFonts w:eastAsia="Yu Mincho"/>
                <w:sz w:val="18"/>
                <w:szCs w:val="18"/>
              </w:rPr>
            </w:pPr>
            <w:r w:rsidRPr="006450EC">
              <w:rPr>
                <w:rFonts w:eastAsia="Yu Mincho"/>
                <w:sz w:val="18"/>
                <w:szCs w:val="18"/>
              </w:rPr>
              <w:t>Frequency: annual</w:t>
            </w:r>
          </w:p>
          <w:p w14:paraId="0B67FFE0" w14:textId="77777777" w:rsidR="005A614F" w:rsidRPr="006450EC" w:rsidRDefault="005A614F" w:rsidP="005A614F">
            <w:pPr>
              <w:rPr>
                <w:b/>
                <w:bCs/>
                <w:i/>
                <w:sz w:val="18"/>
                <w:szCs w:val="18"/>
              </w:rPr>
            </w:pPr>
          </w:p>
          <w:p w14:paraId="2FCFFAE2" w14:textId="77777777" w:rsidR="005A614F" w:rsidRPr="006450EC" w:rsidRDefault="005A614F" w:rsidP="005A614F">
            <w:pPr>
              <w:rPr>
                <w:b/>
                <w:bCs/>
                <w:i/>
                <w:sz w:val="18"/>
                <w:szCs w:val="18"/>
              </w:rPr>
            </w:pPr>
          </w:p>
          <w:p w14:paraId="58D88704" w14:textId="77777777" w:rsidR="005A614F" w:rsidRPr="006450EC" w:rsidRDefault="005A614F" w:rsidP="005A614F">
            <w:pPr>
              <w:rPr>
                <w:b/>
                <w:bCs/>
                <w:i/>
                <w:sz w:val="18"/>
                <w:szCs w:val="18"/>
              </w:rPr>
            </w:pPr>
          </w:p>
          <w:p w14:paraId="05C09945" w14:textId="77777777" w:rsidR="005A614F" w:rsidRPr="006450EC" w:rsidRDefault="005A614F" w:rsidP="005A614F">
            <w:pPr>
              <w:rPr>
                <w:b/>
                <w:bCs/>
                <w:i/>
                <w:sz w:val="18"/>
                <w:szCs w:val="18"/>
              </w:rPr>
            </w:pPr>
          </w:p>
          <w:p w14:paraId="48C4A65C" w14:textId="77777777" w:rsidR="005A614F" w:rsidRPr="006450EC" w:rsidRDefault="005A614F" w:rsidP="005A614F">
            <w:pPr>
              <w:rPr>
                <w:b/>
                <w:bCs/>
                <w:i/>
                <w:sz w:val="18"/>
                <w:szCs w:val="18"/>
              </w:rPr>
            </w:pPr>
          </w:p>
          <w:p w14:paraId="3B2EFD66" w14:textId="77777777" w:rsidR="005A614F" w:rsidRPr="006450EC" w:rsidRDefault="005A614F" w:rsidP="005A614F">
            <w:pPr>
              <w:rPr>
                <w:b/>
                <w:bCs/>
                <w:i/>
                <w:sz w:val="18"/>
                <w:szCs w:val="18"/>
              </w:rPr>
            </w:pPr>
          </w:p>
          <w:p w14:paraId="14BC1410" w14:textId="77777777" w:rsidR="005A614F" w:rsidRPr="006450EC" w:rsidRDefault="005A614F" w:rsidP="005A614F">
            <w:pPr>
              <w:rPr>
                <w:b/>
                <w:bCs/>
                <w:i/>
                <w:sz w:val="18"/>
                <w:szCs w:val="18"/>
              </w:rPr>
            </w:pPr>
          </w:p>
          <w:p w14:paraId="0E5A73C5" w14:textId="77777777" w:rsidR="005A614F" w:rsidRPr="006450EC" w:rsidRDefault="005A614F" w:rsidP="005A614F">
            <w:pPr>
              <w:rPr>
                <w:b/>
                <w:bCs/>
                <w:i/>
                <w:sz w:val="18"/>
                <w:szCs w:val="18"/>
              </w:rPr>
            </w:pPr>
          </w:p>
          <w:p w14:paraId="3F180AC2" w14:textId="77777777" w:rsidR="005A614F" w:rsidRPr="006450EC" w:rsidRDefault="005A614F" w:rsidP="005A614F">
            <w:pPr>
              <w:rPr>
                <w:b/>
                <w:bCs/>
                <w:i/>
                <w:sz w:val="18"/>
                <w:szCs w:val="18"/>
              </w:rPr>
            </w:pPr>
          </w:p>
          <w:p w14:paraId="1861852D" w14:textId="77777777" w:rsidR="005A614F" w:rsidRPr="006450EC" w:rsidRDefault="005A614F" w:rsidP="005A614F">
            <w:pPr>
              <w:rPr>
                <w:b/>
                <w:bCs/>
                <w:i/>
                <w:sz w:val="18"/>
                <w:szCs w:val="18"/>
              </w:rPr>
            </w:pPr>
          </w:p>
          <w:p w14:paraId="703EDADF" w14:textId="77777777" w:rsidR="005A614F" w:rsidRPr="006450EC" w:rsidRDefault="005A614F" w:rsidP="005A614F">
            <w:pPr>
              <w:rPr>
                <w:b/>
                <w:bCs/>
                <w:i/>
                <w:sz w:val="18"/>
                <w:szCs w:val="18"/>
              </w:rPr>
            </w:pPr>
          </w:p>
          <w:p w14:paraId="365FA0D0" w14:textId="77777777" w:rsidR="005A614F" w:rsidRPr="006450EC" w:rsidRDefault="005A614F" w:rsidP="005A614F">
            <w:pPr>
              <w:rPr>
                <w:b/>
                <w:bCs/>
                <w:i/>
                <w:sz w:val="18"/>
                <w:szCs w:val="18"/>
              </w:rPr>
            </w:pPr>
          </w:p>
          <w:p w14:paraId="0DA91286" w14:textId="77777777" w:rsidR="005A614F" w:rsidRPr="006450EC" w:rsidRDefault="005A614F" w:rsidP="005A614F">
            <w:pPr>
              <w:rPr>
                <w:b/>
                <w:bCs/>
                <w:i/>
                <w:sz w:val="18"/>
                <w:szCs w:val="18"/>
              </w:rPr>
            </w:pPr>
          </w:p>
          <w:p w14:paraId="2A3852AE" w14:textId="77777777" w:rsidR="005A614F" w:rsidRPr="006450EC" w:rsidRDefault="005A614F" w:rsidP="005A614F">
            <w:pPr>
              <w:rPr>
                <w:b/>
                <w:bCs/>
                <w:i/>
                <w:sz w:val="18"/>
                <w:szCs w:val="18"/>
              </w:rPr>
            </w:pPr>
          </w:p>
          <w:p w14:paraId="4DC8B94C" w14:textId="77777777" w:rsidR="005A614F" w:rsidRPr="006450EC" w:rsidRDefault="005A614F" w:rsidP="005A614F">
            <w:pPr>
              <w:rPr>
                <w:b/>
                <w:bCs/>
                <w:i/>
                <w:sz w:val="18"/>
                <w:szCs w:val="18"/>
              </w:rPr>
            </w:pPr>
          </w:p>
          <w:p w14:paraId="28797B84" w14:textId="77777777" w:rsidR="005A614F" w:rsidRPr="006450EC" w:rsidRDefault="005A614F" w:rsidP="005A614F">
            <w:pPr>
              <w:rPr>
                <w:b/>
                <w:bCs/>
                <w:i/>
                <w:sz w:val="18"/>
                <w:szCs w:val="18"/>
              </w:rPr>
            </w:pPr>
          </w:p>
          <w:p w14:paraId="578447CD" w14:textId="77777777" w:rsidR="005A614F" w:rsidRPr="006450EC" w:rsidRDefault="005A614F" w:rsidP="005A614F">
            <w:pPr>
              <w:rPr>
                <w:b/>
                <w:bCs/>
                <w:i/>
                <w:sz w:val="18"/>
                <w:szCs w:val="18"/>
              </w:rPr>
            </w:pPr>
          </w:p>
          <w:p w14:paraId="08C35CF1" w14:textId="77777777" w:rsidR="005A614F" w:rsidRPr="006450EC" w:rsidRDefault="005A614F" w:rsidP="005A614F">
            <w:pPr>
              <w:rPr>
                <w:b/>
                <w:bCs/>
                <w:i/>
                <w:sz w:val="18"/>
                <w:szCs w:val="18"/>
              </w:rPr>
            </w:pPr>
          </w:p>
          <w:p w14:paraId="49D13861" w14:textId="77777777" w:rsidR="005A614F" w:rsidRPr="006450EC" w:rsidRDefault="005A614F" w:rsidP="005A614F">
            <w:pPr>
              <w:rPr>
                <w:b/>
                <w:bCs/>
                <w:i/>
                <w:sz w:val="18"/>
                <w:szCs w:val="18"/>
              </w:rPr>
            </w:pPr>
          </w:p>
          <w:p w14:paraId="7A6CCF3B" w14:textId="77777777" w:rsidR="005A614F" w:rsidRPr="006450EC" w:rsidRDefault="005A614F" w:rsidP="005A614F">
            <w:pPr>
              <w:rPr>
                <w:b/>
                <w:bCs/>
                <w:i/>
                <w:sz w:val="18"/>
                <w:szCs w:val="18"/>
              </w:rPr>
            </w:pPr>
          </w:p>
          <w:p w14:paraId="3B56FD26" w14:textId="77777777" w:rsidR="005A614F" w:rsidRPr="006450EC" w:rsidRDefault="005A614F" w:rsidP="005A614F">
            <w:pPr>
              <w:rPr>
                <w:iCs/>
                <w:sz w:val="18"/>
                <w:szCs w:val="18"/>
              </w:rPr>
            </w:pPr>
            <w:r w:rsidRPr="006450EC">
              <w:rPr>
                <w:iCs/>
                <w:sz w:val="18"/>
                <w:szCs w:val="18"/>
              </w:rPr>
              <w:t xml:space="preserve">Source: </w:t>
            </w:r>
            <w:r w:rsidRPr="006450EC">
              <w:rPr>
                <w:bCs/>
                <w:sz w:val="18"/>
                <w:szCs w:val="18"/>
              </w:rPr>
              <w:t>EFCCC</w:t>
            </w:r>
          </w:p>
          <w:p w14:paraId="133A783E" w14:textId="77777777" w:rsidR="005A614F" w:rsidRPr="006450EC" w:rsidRDefault="005A614F" w:rsidP="005A614F">
            <w:pPr>
              <w:rPr>
                <w:rFonts w:eastAsia="Yu Mincho"/>
                <w:sz w:val="18"/>
                <w:szCs w:val="18"/>
              </w:rPr>
            </w:pPr>
            <w:r w:rsidRPr="006450EC">
              <w:rPr>
                <w:rFonts w:eastAsia="Yu Mincho"/>
                <w:sz w:val="18"/>
                <w:szCs w:val="18"/>
              </w:rPr>
              <w:t>Frequency: annual</w:t>
            </w:r>
          </w:p>
          <w:p w14:paraId="4523A968" w14:textId="77777777" w:rsidR="005A614F" w:rsidRPr="006450EC" w:rsidRDefault="005A614F" w:rsidP="005A614F">
            <w:pPr>
              <w:rPr>
                <w:b/>
                <w:bCs/>
                <w:i/>
                <w:sz w:val="18"/>
                <w:szCs w:val="18"/>
              </w:rPr>
            </w:pPr>
          </w:p>
          <w:p w14:paraId="0426CE2E" w14:textId="77777777" w:rsidR="005A614F" w:rsidRPr="006450EC" w:rsidRDefault="005A614F" w:rsidP="005A614F">
            <w:pPr>
              <w:rPr>
                <w:b/>
                <w:bCs/>
                <w:i/>
                <w:sz w:val="18"/>
                <w:szCs w:val="18"/>
              </w:rPr>
            </w:pPr>
          </w:p>
          <w:p w14:paraId="5FC0748E" w14:textId="77777777" w:rsidR="005A614F" w:rsidRPr="006450EC" w:rsidRDefault="005A614F" w:rsidP="005A614F">
            <w:pPr>
              <w:rPr>
                <w:b/>
                <w:bCs/>
                <w:i/>
                <w:sz w:val="18"/>
                <w:szCs w:val="18"/>
              </w:rPr>
            </w:pPr>
          </w:p>
          <w:p w14:paraId="75444E1D" w14:textId="77777777" w:rsidR="005A614F" w:rsidRPr="006450EC" w:rsidRDefault="005A614F" w:rsidP="005A614F">
            <w:pPr>
              <w:rPr>
                <w:b/>
                <w:bCs/>
                <w:i/>
                <w:sz w:val="18"/>
                <w:szCs w:val="18"/>
              </w:rPr>
            </w:pPr>
          </w:p>
          <w:p w14:paraId="5875A944" w14:textId="77777777" w:rsidR="005A614F" w:rsidRPr="006450EC" w:rsidRDefault="005A614F" w:rsidP="005A614F">
            <w:pPr>
              <w:rPr>
                <w:b/>
                <w:bCs/>
                <w:i/>
                <w:sz w:val="18"/>
                <w:szCs w:val="18"/>
              </w:rPr>
            </w:pPr>
          </w:p>
          <w:p w14:paraId="34EB83EC" w14:textId="77777777" w:rsidR="005A614F" w:rsidRPr="006450EC" w:rsidRDefault="005A614F" w:rsidP="005A614F">
            <w:pPr>
              <w:rPr>
                <w:b/>
                <w:bCs/>
                <w:i/>
                <w:sz w:val="18"/>
                <w:szCs w:val="18"/>
              </w:rPr>
            </w:pPr>
          </w:p>
          <w:p w14:paraId="4A30D5FE" w14:textId="77777777" w:rsidR="005A614F" w:rsidRPr="006450EC" w:rsidRDefault="005A614F" w:rsidP="005A614F">
            <w:pPr>
              <w:rPr>
                <w:b/>
                <w:bCs/>
                <w:i/>
                <w:sz w:val="18"/>
                <w:szCs w:val="18"/>
              </w:rPr>
            </w:pPr>
          </w:p>
          <w:p w14:paraId="4E8E4245" w14:textId="77777777" w:rsidR="005A614F" w:rsidRPr="006450EC" w:rsidRDefault="005A614F" w:rsidP="005A614F">
            <w:pPr>
              <w:rPr>
                <w:b/>
                <w:bCs/>
                <w:i/>
                <w:sz w:val="18"/>
                <w:szCs w:val="18"/>
              </w:rPr>
            </w:pPr>
          </w:p>
          <w:p w14:paraId="42913878" w14:textId="77777777" w:rsidR="005A614F" w:rsidRPr="006450EC" w:rsidRDefault="005A614F" w:rsidP="005A614F">
            <w:pPr>
              <w:rPr>
                <w:bCs/>
                <w:sz w:val="18"/>
                <w:szCs w:val="18"/>
              </w:rPr>
            </w:pPr>
            <w:r w:rsidRPr="006450EC">
              <w:rPr>
                <w:iCs/>
                <w:sz w:val="18"/>
                <w:szCs w:val="18"/>
              </w:rPr>
              <w:t xml:space="preserve">Source: </w:t>
            </w:r>
            <w:r w:rsidRPr="006450EC">
              <w:rPr>
                <w:bCs/>
                <w:sz w:val="18"/>
                <w:szCs w:val="18"/>
              </w:rPr>
              <w:t>EFCCC</w:t>
            </w:r>
          </w:p>
          <w:p w14:paraId="5830208B" w14:textId="77777777" w:rsidR="005A614F" w:rsidRPr="006450EC" w:rsidRDefault="005A614F" w:rsidP="005A614F">
            <w:pPr>
              <w:rPr>
                <w:rFonts w:eastAsia="Yu Mincho"/>
                <w:sz w:val="18"/>
                <w:szCs w:val="18"/>
              </w:rPr>
            </w:pPr>
            <w:r w:rsidRPr="006450EC">
              <w:rPr>
                <w:rFonts w:eastAsia="Yu Mincho"/>
                <w:sz w:val="18"/>
                <w:szCs w:val="18"/>
              </w:rPr>
              <w:t>Frequency: annual</w:t>
            </w:r>
          </w:p>
          <w:p w14:paraId="495D633D" w14:textId="77777777" w:rsidR="005A614F" w:rsidRPr="006450EC" w:rsidRDefault="005A614F" w:rsidP="005A614F">
            <w:pPr>
              <w:rPr>
                <w:b/>
                <w:bCs/>
                <w:i/>
                <w:sz w:val="18"/>
                <w:szCs w:val="18"/>
              </w:rPr>
            </w:pPr>
          </w:p>
          <w:p w14:paraId="1EB506D6" w14:textId="77777777" w:rsidR="005A614F" w:rsidRPr="006450EC" w:rsidRDefault="005A614F" w:rsidP="005A614F">
            <w:pPr>
              <w:rPr>
                <w:b/>
                <w:bCs/>
                <w:i/>
                <w:sz w:val="18"/>
                <w:szCs w:val="18"/>
              </w:rPr>
            </w:pPr>
          </w:p>
          <w:p w14:paraId="21D3F3E5" w14:textId="77777777" w:rsidR="005A614F" w:rsidRPr="006450EC" w:rsidRDefault="005A614F" w:rsidP="005A614F">
            <w:pPr>
              <w:rPr>
                <w:b/>
                <w:bCs/>
                <w:i/>
                <w:sz w:val="18"/>
                <w:szCs w:val="18"/>
              </w:rPr>
            </w:pPr>
          </w:p>
          <w:p w14:paraId="5B405BDA" w14:textId="77777777" w:rsidR="005A614F" w:rsidRPr="006450EC" w:rsidRDefault="005A614F" w:rsidP="005A614F">
            <w:pPr>
              <w:rPr>
                <w:b/>
                <w:bCs/>
                <w:i/>
                <w:sz w:val="18"/>
                <w:szCs w:val="18"/>
              </w:rPr>
            </w:pPr>
          </w:p>
          <w:p w14:paraId="4F1094DC" w14:textId="77777777" w:rsidR="005A614F" w:rsidRPr="006450EC" w:rsidRDefault="005A614F" w:rsidP="005A614F">
            <w:pPr>
              <w:rPr>
                <w:b/>
                <w:bCs/>
                <w:i/>
                <w:sz w:val="18"/>
                <w:szCs w:val="18"/>
              </w:rPr>
            </w:pPr>
          </w:p>
          <w:p w14:paraId="4A2B8D85" w14:textId="77777777" w:rsidR="005A614F" w:rsidRPr="006450EC" w:rsidRDefault="005A614F" w:rsidP="005A614F">
            <w:pPr>
              <w:rPr>
                <w:b/>
                <w:bCs/>
                <w:i/>
                <w:sz w:val="18"/>
                <w:szCs w:val="18"/>
              </w:rPr>
            </w:pPr>
          </w:p>
          <w:p w14:paraId="03E0F9BE" w14:textId="77777777" w:rsidR="005A614F" w:rsidRPr="006450EC" w:rsidRDefault="005A614F" w:rsidP="005A614F">
            <w:pPr>
              <w:rPr>
                <w:b/>
                <w:bCs/>
                <w:i/>
                <w:sz w:val="18"/>
                <w:szCs w:val="18"/>
              </w:rPr>
            </w:pPr>
          </w:p>
          <w:p w14:paraId="68D99A01" w14:textId="77777777" w:rsidR="005A614F" w:rsidRPr="006450EC" w:rsidRDefault="005A614F" w:rsidP="005A614F">
            <w:pPr>
              <w:rPr>
                <w:color w:val="000000" w:themeColor="text1"/>
                <w:sz w:val="18"/>
                <w:szCs w:val="18"/>
              </w:rPr>
            </w:pPr>
            <w:r w:rsidRPr="006450EC">
              <w:rPr>
                <w:iCs/>
                <w:sz w:val="18"/>
                <w:szCs w:val="18"/>
              </w:rPr>
              <w:t xml:space="preserve">Source: </w:t>
            </w:r>
            <w:r w:rsidRPr="006450EC">
              <w:rPr>
                <w:color w:val="000000" w:themeColor="text1"/>
                <w:sz w:val="18"/>
                <w:szCs w:val="18"/>
              </w:rPr>
              <w:t>MoWIE</w:t>
            </w:r>
          </w:p>
          <w:p w14:paraId="7EF60A1A" w14:textId="77777777" w:rsidR="005A614F" w:rsidRPr="006450EC" w:rsidRDefault="005A614F" w:rsidP="005A614F">
            <w:pPr>
              <w:rPr>
                <w:rFonts w:eastAsia="Yu Mincho"/>
                <w:sz w:val="18"/>
                <w:szCs w:val="18"/>
              </w:rPr>
            </w:pPr>
            <w:r w:rsidRPr="006450EC">
              <w:rPr>
                <w:rFonts w:eastAsia="Yu Mincho"/>
                <w:sz w:val="18"/>
                <w:szCs w:val="18"/>
              </w:rPr>
              <w:t>Frequency: annual</w:t>
            </w:r>
          </w:p>
          <w:p w14:paraId="3FEE7D4F" w14:textId="77777777" w:rsidR="005A614F" w:rsidRPr="006450EC" w:rsidRDefault="005A614F" w:rsidP="005A614F">
            <w:pPr>
              <w:rPr>
                <w:b/>
                <w:bCs/>
                <w:i/>
                <w:sz w:val="18"/>
                <w:szCs w:val="18"/>
              </w:rPr>
            </w:pPr>
          </w:p>
          <w:p w14:paraId="3B4A0EE6" w14:textId="77777777" w:rsidR="005A614F" w:rsidRPr="006450EC" w:rsidRDefault="005A614F" w:rsidP="005A614F">
            <w:pPr>
              <w:rPr>
                <w:b/>
                <w:bCs/>
                <w:i/>
                <w:sz w:val="18"/>
                <w:szCs w:val="18"/>
              </w:rPr>
            </w:pPr>
          </w:p>
          <w:p w14:paraId="232A672C" w14:textId="77777777" w:rsidR="005A614F" w:rsidRPr="006450EC" w:rsidRDefault="005A614F" w:rsidP="005A614F">
            <w:pPr>
              <w:rPr>
                <w:b/>
                <w:bCs/>
                <w:i/>
                <w:sz w:val="18"/>
                <w:szCs w:val="18"/>
              </w:rPr>
            </w:pPr>
          </w:p>
          <w:p w14:paraId="2CC4BFC1" w14:textId="77777777" w:rsidR="005A614F" w:rsidRPr="006450EC" w:rsidRDefault="005A614F" w:rsidP="005A614F">
            <w:pPr>
              <w:rPr>
                <w:b/>
                <w:bCs/>
                <w:i/>
                <w:sz w:val="18"/>
                <w:szCs w:val="18"/>
              </w:rPr>
            </w:pPr>
          </w:p>
          <w:p w14:paraId="12FD0E81" w14:textId="77777777" w:rsidR="005A614F" w:rsidRPr="006450EC" w:rsidRDefault="005A614F" w:rsidP="005A614F">
            <w:pPr>
              <w:rPr>
                <w:b/>
                <w:bCs/>
                <w:i/>
                <w:sz w:val="18"/>
                <w:szCs w:val="18"/>
              </w:rPr>
            </w:pPr>
          </w:p>
          <w:p w14:paraId="112237F8" w14:textId="77777777" w:rsidR="005A614F" w:rsidRPr="006450EC" w:rsidRDefault="005A614F" w:rsidP="005A614F">
            <w:pPr>
              <w:rPr>
                <w:b/>
                <w:bCs/>
                <w:i/>
                <w:sz w:val="18"/>
                <w:szCs w:val="18"/>
              </w:rPr>
            </w:pPr>
          </w:p>
          <w:p w14:paraId="68C9D50C" w14:textId="77777777" w:rsidR="005A614F" w:rsidRPr="006450EC" w:rsidRDefault="005A614F" w:rsidP="005A614F">
            <w:pPr>
              <w:rPr>
                <w:b/>
                <w:bCs/>
                <w:i/>
                <w:sz w:val="18"/>
                <w:szCs w:val="18"/>
              </w:rPr>
            </w:pPr>
          </w:p>
          <w:p w14:paraId="21FF10CB" w14:textId="77777777" w:rsidR="005A614F" w:rsidRPr="006450EC" w:rsidRDefault="005A614F" w:rsidP="005A614F">
            <w:pPr>
              <w:rPr>
                <w:b/>
                <w:bCs/>
                <w:i/>
                <w:sz w:val="18"/>
                <w:szCs w:val="18"/>
              </w:rPr>
            </w:pPr>
          </w:p>
          <w:p w14:paraId="5133F0A5" w14:textId="77777777" w:rsidR="005A614F" w:rsidRPr="006450EC" w:rsidRDefault="005A614F" w:rsidP="005A614F">
            <w:pPr>
              <w:rPr>
                <w:b/>
                <w:bCs/>
                <w:i/>
                <w:sz w:val="18"/>
                <w:szCs w:val="18"/>
              </w:rPr>
            </w:pPr>
          </w:p>
          <w:p w14:paraId="50A3CCEC" w14:textId="77777777" w:rsidR="005A614F" w:rsidRPr="006450EC" w:rsidRDefault="005A614F" w:rsidP="005A614F">
            <w:pPr>
              <w:rPr>
                <w:b/>
                <w:bCs/>
                <w:i/>
                <w:sz w:val="18"/>
                <w:szCs w:val="18"/>
              </w:rPr>
            </w:pPr>
          </w:p>
          <w:p w14:paraId="36F9518D" w14:textId="77777777" w:rsidR="005A614F" w:rsidRPr="006450EC" w:rsidRDefault="005A614F" w:rsidP="005A614F">
            <w:pPr>
              <w:rPr>
                <w:b/>
                <w:bCs/>
                <w:i/>
                <w:sz w:val="18"/>
                <w:szCs w:val="18"/>
              </w:rPr>
            </w:pPr>
          </w:p>
          <w:p w14:paraId="15BA6392" w14:textId="77777777" w:rsidR="005A614F" w:rsidRPr="006450EC" w:rsidRDefault="005A614F" w:rsidP="005A614F">
            <w:pPr>
              <w:rPr>
                <w:b/>
                <w:bCs/>
                <w:i/>
                <w:sz w:val="18"/>
                <w:szCs w:val="18"/>
              </w:rPr>
            </w:pPr>
          </w:p>
          <w:p w14:paraId="2A8A873F" w14:textId="77777777" w:rsidR="005A614F" w:rsidRPr="006450EC" w:rsidRDefault="005A614F" w:rsidP="005A614F">
            <w:pPr>
              <w:rPr>
                <w:b/>
                <w:bCs/>
                <w:i/>
                <w:sz w:val="18"/>
                <w:szCs w:val="18"/>
              </w:rPr>
            </w:pPr>
          </w:p>
          <w:p w14:paraId="1F734000" w14:textId="77777777" w:rsidR="005A614F" w:rsidRPr="006450EC" w:rsidRDefault="005A614F" w:rsidP="005A614F">
            <w:pPr>
              <w:rPr>
                <w:b/>
                <w:bCs/>
                <w:i/>
                <w:sz w:val="18"/>
                <w:szCs w:val="18"/>
              </w:rPr>
            </w:pPr>
          </w:p>
          <w:p w14:paraId="236AF7C0" w14:textId="77777777" w:rsidR="005A614F" w:rsidRPr="006450EC" w:rsidRDefault="005A614F" w:rsidP="005A614F">
            <w:pPr>
              <w:rPr>
                <w:b/>
                <w:bCs/>
                <w:i/>
                <w:sz w:val="18"/>
                <w:szCs w:val="18"/>
              </w:rPr>
            </w:pPr>
          </w:p>
          <w:p w14:paraId="59AF399F" w14:textId="77777777" w:rsidR="005A614F" w:rsidRPr="006450EC" w:rsidRDefault="005A614F" w:rsidP="005A614F">
            <w:pPr>
              <w:rPr>
                <w:b/>
                <w:bCs/>
                <w:i/>
                <w:sz w:val="18"/>
                <w:szCs w:val="18"/>
              </w:rPr>
            </w:pPr>
          </w:p>
          <w:p w14:paraId="32425D6F" w14:textId="77777777" w:rsidR="005A614F" w:rsidRPr="006450EC" w:rsidRDefault="005A614F" w:rsidP="005A614F">
            <w:pPr>
              <w:rPr>
                <w:b/>
                <w:bCs/>
                <w:i/>
                <w:sz w:val="18"/>
                <w:szCs w:val="18"/>
              </w:rPr>
            </w:pPr>
          </w:p>
          <w:p w14:paraId="3707288B" w14:textId="77777777" w:rsidR="005A614F" w:rsidRPr="006450EC" w:rsidRDefault="005A614F" w:rsidP="005A614F">
            <w:pPr>
              <w:rPr>
                <w:b/>
                <w:bCs/>
                <w:i/>
                <w:sz w:val="18"/>
                <w:szCs w:val="18"/>
              </w:rPr>
            </w:pPr>
          </w:p>
          <w:p w14:paraId="28AB1F55" w14:textId="77777777" w:rsidR="005A614F" w:rsidRPr="006450EC" w:rsidRDefault="005A614F" w:rsidP="005A614F">
            <w:pPr>
              <w:rPr>
                <w:b/>
                <w:bCs/>
                <w:i/>
                <w:sz w:val="18"/>
                <w:szCs w:val="18"/>
              </w:rPr>
            </w:pPr>
          </w:p>
          <w:p w14:paraId="47DDDA9E" w14:textId="77777777" w:rsidR="005A614F" w:rsidRPr="006450EC" w:rsidRDefault="005A614F" w:rsidP="005A614F">
            <w:pPr>
              <w:rPr>
                <w:b/>
                <w:bCs/>
                <w:i/>
                <w:sz w:val="18"/>
                <w:szCs w:val="18"/>
              </w:rPr>
            </w:pPr>
          </w:p>
          <w:p w14:paraId="2518B7F7" w14:textId="77777777" w:rsidR="005A614F" w:rsidRPr="006450EC" w:rsidRDefault="005A614F" w:rsidP="005A614F">
            <w:pPr>
              <w:rPr>
                <w:b/>
                <w:bCs/>
                <w:i/>
                <w:sz w:val="18"/>
                <w:szCs w:val="18"/>
              </w:rPr>
            </w:pPr>
          </w:p>
          <w:p w14:paraId="40564D08" w14:textId="77777777" w:rsidR="005A614F" w:rsidRPr="006450EC" w:rsidRDefault="005A614F" w:rsidP="005A614F">
            <w:pPr>
              <w:rPr>
                <w:b/>
                <w:bCs/>
                <w:i/>
                <w:sz w:val="18"/>
                <w:szCs w:val="18"/>
              </w:rPr>
            </w:pPr>
          </w:p>
          <w:p w14:paraId="49D5FEA0" w14:textId="77777777" w:rsidR="005A614F" w:rsidRPr="006450EC" w:rsidRDefault="005A614F" w:rsidP="005A614F">
            <w:pPr>
              <w:rPr>
                <w:b/>
                <w:bCs/>
                <w:i/>
                <w:sz w:val="18"/>
                <w:szCs w:val="18"/>
              </w:rPr>
            </w:pPr>
          </w:p>
          <w:p w14:paraId="31962E59" w14:textId="77777777" w:rsidR="005A614F" w:rsidRPr="006450EC" w:rsidRDefault="005A614F" w:rsidP="005A614F">
            <w:pPr>
              <w:rPr>
                <w:b/>
                <w:bCs/>
                <w:i/>
                <w:sz w:val="18"/>
                <w:szCs w:val="18"/>
              </w:rPr>
            </w:pPr>
          </w:p>
          <w:p w14:paraId="697CC739" w14:textId="77777777" w:rsidR="005A614F" w:rsidRPr="006450EC" w:rsidRDefault="005A614F" w:rsidP="005A614F">
            <w:pPr>
              <w:rPr>
                <w:b/>
                <w:bCs/>
                <w:i/>
                <w:sz w:val="18"/>
                <w:szCs w:val="18"/>
              </w:rPr>
            </w:pPr>
          </w:p>
          <w:p w14:paraId="72F3CD11" w14:textId="77777777" w:rsidR="005A614F" w:rsidRPr="006450EC" w:rsidRDefault="005A614F" w:rsidP="005A614F">
            <w:pPr>
              <w:rPr>
                <w:b/>
                <w:bCs/>
                <w:i/>
                <w:sz w:val="18"/>
                <w:szCs w:val="18"/>
              </w:rPr>
            </w:pPr>
          </w:p>
          <w:p w14:paraId="0E0EEC95" w14:textId="77777777" w:rsidR="005A614F" w:rsidRPr="006450EC" w:rsidRDefault="005A614F" w:rsidP="005A614F">
            <w:pPr>
              <w:rPr>
                <w:b/>
                <w:bCs/>
                <w:i/>
                <w:sz w:val="18"/>
                <w:szCs w:val="18"/>
              </w:rPr>
            </w:pPr>
          </w:p>
          <w:p w14:paraId="6D96B6B7" w14:textId="77777777" w:rsidR="005A614F" w:rsidRPr="006450EC" w:rsidRDefault="005A614F" w:rsidP="005A614F">
            <w:pPr>
              <w:rPr>
                <w:b/>
                <w:bCs/>
                <w:i/>
                <w:sz w:val="18"/>
                <w:szCs w:val="18"/>
              </w:rPr>
            </w:pPr>
          </w:p>
          <w:p w14:paraId="49EC7939" w14:textId="77777777" w:rsidR="005A614F" w:rsidRPr="006450EC" w:rsidRDefault="005A614F" w:rsidP="005A614F">
            <w:pPr>
              <w:rPr>
                <w:b/>
                <w:bCs/>
                <w:i/>
                <w:sz w:val="18"/>
                <w:szCs w:val="18"/>
              </w:rPr>
            </w:pPr>
          </w:p>
          <w:p w14:paraId="0FF36B88" w14:textId="77777777" w:rsidR="005A614F" w:rsidRPr="006450EC" w:rsidRDefault="005A614F" w:rsidP="005A614F">
            <w:pPr>
              <w:rPr>
                <w:b/>
                <w:bCs/>
                <w:i/>
                <w:sz w:val="18"/>
                <w:szCs w:val="18"/>
              </w:rPr>
            </w:pPr>
          </w:p>
          <w:p w14:paraId="0871027F" w14:textId="77777777" w:rsidR="005A614F" w:rsidRPr="006450EC" w:rsidRDefault="005A614F" w:rsidP="005A614F">
            <w:pPr>
              <w:rPr>
                <w:b/>
                <w:bCs/>
                <w:i/>
                <w:sz w:val="18"/>
                <w:szCs w:val="18"/>
              </w:rPr>
            </w:pPr>
          </w:p>
          <w:p w14:paraId="72797D8D" w14:textId="77777777" w:rsidR="005A614F" w:rsidRPr="006450EC" w:rsidRDefault="005A614F" w:rsidP="005A614F">
            <w:pPr>
              <w:rPr>
                <w:b/>
                <w:bCs/>
                <w:i/>
                <w:sz w:val="18"/>
                <w:szCs w:val="18"/>
              </w:rPr>
            </w:pPr>
          </w:p>
          <w:p w14:paraId="39D28C00" w14:textId="77777777" w:rsidR="005A614F" w:rsidRPr="006450EC" w:rsidRDefault="005A614F" w:rsidP="005A614F">
            <w:pPr>
              <w:rPr>
                <w:b/>
                <w:bCs/>
                <w:i/>
                <w:sz w:val="18"/>
                <w:szCs w:val="18"/>
              </w:rPr>
            </w:pPr>
          </w:p>
          <w:p w14:paraId="5D51A68D" w14:textId="77777777" w:rsidR="005A614F" w:rsidRPr="006450EC" w:rsidRDefault="005A614F" w:rsidP="005A614F">
            <w:pPr>
              <w:rPr>
                <w:b/>
                <w:bCs/>
                <w:i/>
                <w:sz w:val="18"/>
                <w:szCs w:val="18"/>
              </w:rPr>
            </w:pPr>
          </w:p>
          <w:p w14:paraId="206F6529" w14:textId="77777777" w:rsidR="005A614F" w:rsidRPr="006450EC" w:rsidRDefault="005A614F" w:rsidP="005A614F">
            <w:pPr>
              <w:rPr>
                <w:b/>
                <w:bCs/>
                <w:i/>
                <w:sz w:val="18"/>
                <w:szCs w:val="18"/>
              </w:rPr>
            </w:pPr>
          </w:p>
          <w:p w14:paraId="6C88ABFC" w14:textId="77777777" w:rsidR="005A614F" w:rsidRPr="006450EC" w:rsidRDefault="005A614F" w:rsidP="005A614F">
            <w:pPr>
              <w:rPr>
                <w:b/>
                <w:bCs/>
                <w:i/>
                <w:sz w:val="18"/>
                <w:szCs w:val="18"/>
              </w:rPr>
            </w:pPr>
          </w:p>
          <w:p w14:paraId="523AD76F" w14:textId="77777777" w:rsidR="005A614F" w:rsidRPr="006450EC" w:rsidRDefault="005A614F" w:rsidP="005A614F">
            <w:pPr>
              <w:rPr>
                <w:b/>
                <w:bCs/>
                <w:i/>
                <w:sz w:val="18"/>
                <w:szCs w:val="18"/>
              </w:rPr>
            </w:pPr>
          </w:p>
          <w:p w14:paraId="3667A4F3" w14:textId="77777777" w:rsidR="005A614F" w:rsidRPr="006450EC" w:rsidRDefault="005A614F" w:rsidP="005A614F">
            <w:pPr>
              <w:rPr>
                <w:b/>
                <w:bCs/>
                <w:i/>
                <w:sz w:val="18"/>
                <w:szCs w:val="18"/>
              </w:rPr>
            </w:pPr>
          </w:p>
          <w:p w14:paraId="412FE022" w14:textId="77777777" w:rsidR="005A614F" w:rsidRPr="006450EC" w:rsidRDefault="005A614F" w:rsidP="005A614F">
            <w:pPr>
              <w:rPr>
                <w:b/>
                <w:bCs/>
                <w:i/>
                <w:sz w:val="18"/>
                <w:szCs w:val="18"/>
              </w:rPr>
            </w:pPr>
          </w:p>
          <w:p w14:paraId="64B65ABB" w14:textId="77777777" w:rsidR="005A614F" w:rsidRPr="006450EC" w:rsidRDefault="005A614F" w:rsidP="005A614F">
            <w:pPr>
              <w:rPr>
                <w:b/>
                <w:bCs/>
                <w:i/>
                <w:sz w:val="18"/>
                <w:szCs w:val="18"/>
              </w:rPr>
            </w:pPr>
          </w:p>
          <w:p w14:paraId="42C3A4BB" w14:textId="77777777" w:rsidR="005A614F" w:rsidRPr="006450EC" w:rsidRDefault="005A614F" w:rsidP="005A614F">
            <w:pPr>
              <w:rPr>
                <w:b/>
                <w:bCs/>
                <w:i/>
                <w:sz w:val="18"/>
                <w:szCs w:val="18"/>
              </w:rPr>
            </w:pPr>
          </w:p>
        </w:tc>
        <w:tc>
          <w:tcPr>
            <w:tcW w:w="2574" w:type="pct"/>
            <w:gridSpan w:val="2"/>
            <w:vMerge w:val="restart"/>
            <w:shd w:val="clear" w:color="auto" w:fill="auto"/>
            <w:tcMar>
              <w:top w:w="72" w:type="dxa"/>
              <w:left w:w="144" w:type="dxa"/>
              <w:bottom w:w="72" w:type="dxa"/>
              <w:right w:w="144" w:type="dxa"/>
            </w:tcMar>
          </w:tcPr>
          <w:p w14:paraId="669369E1" w14:textId="77777777" w:rsidR="005A614F" w:rsidRPr="006450EC" w:rsidRDefault="005A614F" w:rsidP="005A614F">
            <w:pPr>
              <w:ind w:left="309" w:hanging="309"/>
              <w:contextualSpacing/>
              <w:rPr>
                <w:b/>
                <w:sz w:val="18"/>
                <w:szCs w:val="18"/>
              </w:rPr>
            </w:pPr>
            <w:r w:rsidRPr="006450EC">
              <w:rPr>
                <w:b/>
                <w:sz w:val="18"/>
                <w:szCs w:val="18"/>
              </w:rPr>
              <w:lastRenderedPageBreak/>
              <w:t xml:space="preserve">Output 3.1 </w:t>
            </w:r>
          </w:p>
          <w:p w14:paraId="4051D5AC" w14:textId="4686AB21" w:rsidR="005A614F" w:rsidRPr="006450EC" w:rsidRDefault="005A614F" w:rsidP="005A614F">
            <w:pPr>
              <w:contextualSpacing/>
              <w:rPr>
                <w:sz w:val="18"/>
                <w:szCs w:val="18"/>
              </w:rPr>
            </w:pPr>
            <w:r w:rsidRPr="006450EC">
              <w:rPr>
                <w:sz w:val="18"/>
                <w:szCs w:val="18"/>
              </w:rPr>
              <w:t>Integrated and gender-responsive climate and disaster risk governance systems strengthened to reduce risks and vulnerabilities, improve early warning</w:t>
            </w:r>
            <w:r w:rsidR="00936E20">
              <w:rPr>
                <w:sz w:val="18"/>
                <w:szCs w:val="18"/>
              </w:rPr>
              <w:t xml:space="preserve"> systems (EWS)</w:t>
            </w:r>
            <w:r w:rsidRPr="006450EC">
              <w:rPr>
                <w:sz w:val="18"/>
                <w:szCs w:val="18"/>
              </w:rPr>
              <w:t xml:space="preserve"> and enable rapid recovery.  </w:t>
            </w:r>
            <w:r w:rsidRPr="006450EC">
              <w:rPr>
                <w:b/>
                <w:sz w:val="18"/>
                <w:szCs w:val="18"/>
              </w:rPr>
              <w:t>[modified IRRF 2.3.1]</w:t>
            </w:r>
            <w:r w:rsidRPr="006450EC">
              <w:rPr>
                <w:sz w:val="18"/>
                <w:szCs w:val="18"/>
              </w:rPr>
              <w:t xml:space="preserve">       </w:t>
            </w:r>
          </w:p>
          <w:p w14:paraId="1E7F07C5" w14:textId="77777777" w:rsidR="005A614F" w:rsidRPr="006450EC" w:rsidRDefault="005A614F" w:rsidP="005A614F">
            <w:pPr>
              <w:contextualSpacing/>
              <w:rPr>
                <w:b/>
                <w:bCs/>
                <w:sz w:val="18"/>
                <w:szCs w:val="18"/>
              </w:rPr>
            </w:pPr>
            <w:r w:rsidRPr="006450EC">
              <w:rPr>
                <w:sz w:val="18"/>
                <w:szCs w:val="18"/>
              </w:rPr>
              <w:t xml:space="preserve">                                  </w:t>
            </w:r>
          </w:p>
          <w:p w14:paraId="0A59D3B5" w14:textId="77777777" w:rsidR="005A614F" w:rsidRPr="006450EC" w:rsidRDefault="005A614F" w:rsidP="005A614F">
            <w:pPr>
              <w:rPr>
                <w:b/>
                <w:bCs/>
                <w:sz w:val="18"/>
                <w:szCs w:val="18"/>
              </w:rPr>
            </w:pPr>
            <w:r w:rsidRPr="006450EC">
              <w:rPr>
                <w:b/>
                <w:bCs/>
                <w:sz w:val="18"/>
                <w:szCs w:val="18"/>
              </w:rPr>
              <w:t>Indicators</w:t>
            </w:r>
          </w:p>
          <w:p w14:paraId="331B70A4" w14:textId="77777777" w:rsidR="005A614F" w:rsidRPr="006450EC" w:rsidRDefault="005A614F" w:rsidP="004C6BB6">
            <w:pPr>
              <w:numPr>
                <w:ilvl w:val="2"/>
                <w:numId w:val="32"/>
              </w:numPr>
              <w:spacing w:after="120"/>
              <w:contextualSpacing/>
              <w:rPr>
                <w:b/>
                <w:sz w:val="18"/>
                <w:szCs w:val="18"/>
              </w:rPr>
            </w:pPr>
            <w:r w:rsidRPr="006450EC">
              <w:rPr>
                <w:sz w:val="18"/>
                <w:szCs w:val="18"/>
              </w:rPr>
              <w:t xml:space="preserve">Number of Federal and regional institutions incorporating gender risk-informed and integrated solutions in their development and investment plans to reduce disaster risks and enable climate change adaptation and mitigation.  </w:t>
            </w:r>
            <w:r w:rsidRPr="006450EC">
              <w:rPr>
                <w:b/>
                <w:sz w:val="18"/>
                <w:szCs w:val="18"/>
              </w:rPr>
              <w:t>(IRRF 2.3.1.1)</w:t>
            </w:r>
          </w:p>
          <w:p w14:paraId="3EBD0BA9" w14:textId="77777777" w:rsidR="005A614F" w:rsidRPr="006450EC" w:rsidRDefault="005A614F" w:rsidP="005A614F">
            <w:pPr>
              <w:ind w:left="571"/>
              <w:contextualSpacing/>
              <w:rPr>
                <w:rFonts w:eastAsia="SimSun"/>
                <w:sz w:val="18"/>
                <w:szCs w:val="18"/>
              </w:rPr>
            </w:pPr>
          </w:p>
          <w:p w14:paraId="75752231" w14:textId="77777777" w:rsidR="005A614F" w:rsidRPr="006450EC" w:rsidRDefault="005A614F" w:rsidP="001B7505">
            <w:pPr>
              <w:numPr>
                <w:ilvl w:val="0"/>
                <w:numId w:val="17"/>
              </w:numPr>
              <w:contextualSpacing/>
              <w:rPr>
                <w:b/>
                <w:sz w:val="18"/>
                <w:szCs w:val="18"/>
              </w:rPr>
            </w:pPr>
            <w:r w:rsidRPr="006450EC">
              <w:rPr>
                <w:rFonts w:eastAsia="SimSun"/>
                <w:sz w:val="18"/>
                <w:szCs w:val="18"/>
                <w:lang w:eastAsia="zh-CN"/>
              </w:rPr>
              <w:t>Baseline (2019) Federal - 12; Regional - : 4</w:t>
            </w:r>
          </w:p>
          <w:p w14:paraId="29AD9CCD" w14:textId="77777777" w:rsidR="005A614F" w:rsidRPr="006450EC" w:rsidRDefault="005A614F" w:rsidP="001B7505">
            <w:pPr>
              <w:numPr>
                <w:ilvl w:val="0"/>
                <w:numId w:val="17"/>
              </w:numPr>
              <w:contextualSpacing/>
              <w:rPr>
                <w:b/>
                <w:sz w:val="18"/>
                <w:szCs w:val="18"/>
              </w:rPr>
            </w:pPr>
            <w:r w:rsidRPr="006450EC">
              <w:rPr>
                <w:rFonts w:eastAsia="SimSun"/>
                <w:sz w:val="18"/>
                <w:szCs w:val="18"/>
                <w:lang w:eastAsia="zh-CN"/>
              </w:rPr>
              <w:t>Target: Federal - 20; Regional - 7</w:t>
            </w:r>
          </w:p>
          <w:p w14:paraId="046526A3" w14:textId="77777777" w:rsidR="005A614F" w:rsidRPr="006450EC" w:rsidRDefault="005A614F" w:rsidP="005A614F">
            <w:pPr>
              <w:ind w:left="720"/>
              <w:contextualSpacing/>
              <w:rPr>
                <w:bCs/>
                <w:sz w:val="18"/>
                <w:szCs w:val="18"/>
              </w:rPr>
            </w:pPr>
          </w:p>
          <w:p w14:paraId="3787FD9A" w14:textId="657718DF" w:rsidR="005A614F" w:rsidRPr="006450EC" w:rsidRDefault="005A614F" w:rsidP="005A614F">
            <w:pPr>
              <w:ind w:left="720"/>
              <w:contextualSpacing/>
              <w:rPr>
                <w:bCs/>
                <w:sz w:val="18"/>
                <w:szCs w:val="18"/>
              </w:rPr>
            </w:pPr>
            <w:r w:rsidRPr="006450EC">
              <w:rPr>
                <w:bCs/>
                <w:sz w:val="18"/>
                <w:szCs w:val="18"/>
              </w:rPr>
              <w:t>Source:  NDRMC</w:t>
            </w:r>
          </w:p>
          <w:p w14:paraId="7718D43C" w14:textId="77777777" w:rsidR="005A614F" w:rsidRPr="006450EC" w:rsidRDefault="005A614F" w:rsidP="005A614F">
            <w:pPr>
              <w:ind w:left="720"/>
              <w:contextualSpacing/>
              <w:rPr>
                <w:bCs/>
                <w:sz w:val="18"/>
                <w:szCs w:val="18"/>
              </w:rPr>
            </w:pPr>
            <w:r w:rsidRPr="006450EC">
              <w:rPr>
                <w:bCs/>
                <w:sz w:val="18"/>
                <w:szCs w:val="18"/>
              </w:rPr>
              <w:lastRenderedPageBreak/>
              <w:t>Frequency:  annual</w:t>
            </w:r>
          </w:p>
          <w:p w14:paraId="0E92F317" w14:textId="77777777" w:rsidR="005A614F" w:rsidRPr="006450EC" w:rsidRDefault="005A614F" w:rsidP="005A614F">
            <w:pPr>
              <w:contextualSpacing/>
              <w:rPr>
                <w:bCs/>
                <w:sz w:val="18"/>
                <w:szCs w:val="18"/>
              </w:rPr>
            </w:pPr>
          </w:p>
          <w:p w14:paraId="36848569" w14:textId="76059595" w:rsidR="005A614F" w:rsidRPr="006450EC" w:rsidRDefault="005A614F" w:rsidP="001B7505">
            <w:pPr>
              <w:numPr>
                <w:ilvl w:val="0"/>
                <w:numId w:val="39"/>
              </w:numPr>
              <w:ind w:left="664" w:hanging="664"/>
              <w:contextualSpacing/>
              <w:rPr>
                <w:bCs/>
                <w:sz w:val="18"/>
                <w:szCs w:val="18"/>
              </w:rPr>
            </w:pPr>
            <w:r w:rsidRPr="006450EC">
              <w:rPr>
                <w:bCs/>
                <w:sz w:val="18"/>
                <w:szCs w:val="18"/>
              </w:rPr>
              <w:t xml:space="preserve">Number of </w:t>
            </w:r>
            <w:r w:rsidR="00910E4B">
              <w:rPr>
                <w:bCs/>
                <w:sz w:val="18"/>
                <w:szCs w:val="18"/>
              </w:rPr>
              <w:t>f</w:t>
            </w:r>
            <w:r w:rsidRPr="006450EC">
              <w:rPr>
                <w:bCs/>
                <w:sz w:val="18"/>
                <w:szCs w:val="18"/>
              </w:rPr>
              <w:t xml:space="preserve">ederal and </w:t>
            </w:r>
            <w:r w:rsidR="00910E4B">
              <w:rPr>
                <w:bCs/>
                <w:sz w:val="18"/>
                <w:szCs w:val="18"/>
              </w:rPr>
              <w:t>r</w:t>
            </w:r>
            <w:r w:rsidRPr="006450EC">
              <w:rPr>
                <w:bCs/>
                <w:sz w:val="18"/>
                <w:szCs w:val="18"/>
              </w:rPr>
              <w:t>egional institutions with multi-sectoral EWS and contingency to limit the gender-differentiated impact of</w:t>
            </w:r>
            <w:r w:rsidRPr="006450EC">
              <w:rPr>
                <w:sz w:val="18"/>
                <w:szCs w:val="18"/>
              </w:rPr>
              <w:t xml:space="preserve"> </w:t>
            </w:r>
            <w:r w:rsidRPr="006450EC">
              <w:rPr>
                <w:bCs/>
                <w:sz w:val="18"/>
                <w:szCs w:val="18"/>
              </w:rPr>
              <w:t xml:space="preserve">natural hazards </w:t>
            </w:r>
            <w:r w:rsidRPr="006450EC">
              <w:rPr>
                <w:b/>
                <w:bCs/>
                <w:sz w:val="18"/>
                <w:szCs w:val="18"/>
              </w:rPr>
              <w:t>(modified IRRF 3.3.1.1)</w:t>
            </w:r>
          </w:p>
          <w:p w14:paraId="14FECEA3" w14:textId="77777777" w:rsidR="005A614F" w:rsidRPr="006450EC" w:rsidRDefault="005A614F" w:rsidP="005A614F">
            <w:pPr>
              <w:ind w:left="394"/>
              <w:contextualSpacing/>
              <w:rPr>
                <w:bCs/>
                <w:sz w:val="18"/>
                <w:szCs w:val="18"/>
              </w:rPr>
            </w:pPr>
          </w:p>
          <w:p w14:paraId="0E49ED41" w14:textId="77777777" w:rsidR="005A614F" w:rsidRPr="006450EC" w:rsidRDefault="005A614F" w:rsidP="001B7505">
            <w:pPr>
              <w:numPr>
                <w:ilvl w:val="0"/>
                <w:numId w:val="30"/>
              </w:numPr>
              <w:rPr>
                <w:rFonts w:eastAsia="SimSun"/>
                <w:sz w:val="18"/>
                <w:szCs w:val="18"/>
                <w:lang w:eastAsia="zh-CN"/>
              </w:rPr>
            </w:pPr>
            <w:r w:rsidRPr="006450EC">
              <w:rPr>
                <w:rFonts w:eastAsia="SimSun"/>
                <w:sz w:val="18"/>
                <w:szCs w:val="18"/>
                <w:lang w:eastAsia="zh-CN"/>
              </w:rPr>
              <w:t>Baseline (2019) Federal - 9; Regional - 1</w:t>
            </w:r>
          </w:p>
          <w:p w14:paraId="451F8645" w14:textId="77777777" w:rsidR="005A614F" w:rsidRPr="006450EC" w:rsidRDefault="005A614F" w:rsidP="001B7505">
            <w:pPr>
              <w:numPr>
                <w:ilvl w:val="0"/>
                <w:numId w:val="30"/>
              </w:numPr>
              <w:rPr>
                <w:rFonts w:eastAsia="SimSun"/>
                <w:sz w:val="18"/>
                <w:szCs w:val="18"/>
                <w:lang w:eastAsia="zh-CN"/>
              </w:rPr>
            </w:pPr>
            <w:r w:rsidRPr="006450EC">
              <w:rPr>
                <w:rFonts w:eastAsia="SimSun"/>
                <w:sz w:val="18"/>
                <w:szCs w:val="18"/>
                <w:lang w:eastAsia="zh-CN"/>
              </w:rPr>
              <w:t xml:space="preserve">Target: Federal - 15; Regional - 5 </w:t>
            </w:r>
          </w:p>
          <w:p w14:paraId="656ECC9F" w14:textId="77777777" w:rsidR="005A614F" w:rsidRPr="006450EC" w:rsidRDefault="005A614F" w:rsidP="005A614F">
            <w:pPr>
              <w:ind w:left="120" w:hanging="90"/>
              <w:contextualSpacing/>
              <w:rPr>
                <w:bCs/>
                <w:sz w:val="18"/>
                <w:szCs w:val="18"/>
              </w:rPr>
            </w:pPr>
          </w:p>
          <w:p w14:paraId="66ACDB82" w14:textId="77777777" w:rsidR="005A614F" w:rsidRPr="006450EC" w:rsidRDefault="005A614F" w:rsidP="005A614F">
            <w:pPr>
              <w:ind w:left="720"/>
              <w:contextualSpacing/>
              <w:rPr>
                <w:bCs/>
                <w:sz w:val="18"/>
                <w:szCs w:val="18"/>
              </w:rPr>
            </w:pPr>
            <w:r w:rsidRPr="006450EC">
              <w:rPr>
                <w:bCs/>
                <w:sz w:val="18"/>
                <w:szCs w:val="18"/>
              </w:rPr>
              <w:t>Source:  NDRMC</w:t>
            </w:r>
          </w:p>
          <w:p w14:paraId="106DEBB6" w14:textId="77777777" w:rsidR="005A614F" w:rsidRPr="006450EC" w:rsidRDefault="005A614F" w:rsidP="005A614F">
            <w:pPr>
              <w:ind w:left="720"/>
              <w:contextualSpacing/>
              <w:rPr>
                <w:bCs/>
                <w:sz w:val="18"/>
                <w:szCs w:val="18"/>
              </w:rPr>
            </w:pPr>
            <w:r w:rsidRPr="006450EC">
              <w:rPr>
                <w:bCs/>
                <w:sz w:val="18"/>
                <w:szCs w:val="18"/>
              </w:rPr>
              <w:t>Frequency:  annual</w:t>
            </w:r>
          </w:p>
          <w:p w14:paraId="63F864A8" w14:textId="77777777" w:rsidR="005A614F" w:rsidRPr="006450EC" w:rsidRDefault="005A614F" w:rsidP="005A614F">
            <w:pPr>
              <w:rPr>
                <w:rFonts w:eastAsia="SimSun"/>
                <w:sz w:val="18"/>
                <w:szCs w:val="18"/>
              </w:rPr>
            </w:pPr>
          </w:p>
          <w:p w14:paraId="4B3A5C12" w14:textId="77777777" w:rsidR="005A614F" w:rsidRPr="006450EC" w:rsidRDefault="005A614F" w:rsidP="001B7505">
            <w:pPr>
              <w:numPr>
                <w:ilvl w:val="0"/>
                <w:numId w:val="40"/>
              </w:numPr>
              <w:ind w:left="574" w:hanging="574"/>
              <w:rPr>
                <w:rFonts w:eastAsia="SimSun"/>
                <w:sz w:val="18"/>
                <w:szCs w:val="18"/>
                <w:lang w:eastAsia="zh-CN"/>
              </w:rPr>
            </w:pPr>
            <w:r w:rsidRPr="006450EC">
              <w:rPr>
                <w:rFonts w:eastAsia="SimSun"/>
                <w:sz w:val="18"/>
                <w:szCs w:val="18"/>
                <w:lang w:eastAsia="zh-CN"/>
              </w:rPr>
              <w:t>Level of women’s leadership and participation in crisis prevention, recovery planning and action</w:t>
            </w:r>
            <w:r w:rsidRPr="006450EC">
              <w:rPr>
                <w:rFonts w:eastAsia="SimSun"/>
                <w:sz w:val="18"/>
                <w:szCs w:val="18"/>
                <w:vertAlign w:val="superscript"/>
                <w:lang w:eastAsia="zh-CN"/>
              </w:rPr>
              <w:footnoteReference w:id="27"/>
            </w:r>
            <w:r w:rsidRPr="006450EC">
              <w:rPr>
                <w:rFonts w:eastAsia="SimSun"/>
                <w:sz w:val="18"/>
                <w:szCs w:val="18"/>
                <w:lang w:eastAsia="zh-CN"/>
              </w:rPr>
              <w:t xml:space="preserve"> (</w:t>
            </w:r>
            <w:r w:rsidRPr="006450EC">
              <w:rPr>
                <w:rFonts w:eastAsia="SimSun"/>
                <w:b/>
                <w:bCs/>
                <w:sz w:val="18"/>
                <w:szCs w:val="18"/>
                <w:lang w:eastAsia="zh-CN"/>
              </w:rPr>
              <w:t>modified IRRF 3.6.1.1</w:t>
            </w:r>
            <w:r w:rsidRPr="006450EC">
              <w:rPr>
                <w:rFonts w:eastAsia="SimSun"/>
                <w:sz w:val="18"/>
                <w:szCs w:val="18"/>
                <w:lang w:eastAsia="zh-CN"/>
              </w:rPr>
              <w:t>)</w:t>
            </w:r>
          </w:p>
          <w:p w14:paraId="07842738" w14:textId="77777777" w:rsidR="005A614F" w:rsidRPr="006450EC" w:rsidRDefault="005A614F" w:rsidP="005A614F">
            <w:pPr>
              <w:ind w:left="574" w:hanging="574"/>
              <w:rPr>
                <w:rFonts w:eastAsia="SimSun"/>
                <w:sz w:val="18"/>
                <w:szCs w:val="18"/>
                <w:lang w:eastAsia="zh-CN"/>
              </w:rPr>
            </w:pPr>
          </w:p>
          <w:p w14:paraId="73E13D32" w14:textId="77777777" w:rsidR="005A614F" w:rsidRPr="006450EC" w:rsidRDefault="005A614F" w:rsidP="001B7505">
            <w:pPr>
              <w:numPr>
                <w:ilvl w:val="0"/>
                <w:numId w:val="41"/>
              </w:numPr>
              <w:rPr>
                <w:rFonts w:eastAsia="SimSun"/>
                <w:sz w:val="18"/>
                <w:szCs w:val="18"/>
                <w:lang w:eastAsia="zh-CN"/>
              </w:rPr>
            </w:pPr>
            <w:r w:rsidRPr="006450EC">
              <w:rPr>
                <w:rFonts w:eastAsia="SimSun"/>
                <w:sz w:val="18"/>
                <w:szCs w:val="18"/>
                <w:lang w:eastAsia="zh-CN"/>
              </w:rPr>
              <w:t>Baseline (2019): 1</w:t>
            </w:r>
          </w:p>
          <w:p w14:paraId="22F5ADAA" w14:textId="77777777" w:rsidR="005A614F" w:rsidRPr="006450EC" w:rsidRDefault="005A614F" w:rsidP="001B7505">
            <w:pPr>
              <w:numPr>
                <w:ilvl w:val="0"/>
                <w:numId w:val="41"/>
              </w:numPr>
              <w:rPr>
                <w:rFonts w:eastAsia="SimSun"/>
                <w:sz w:val="18"/>
                <w:szCs w:val="18"/>
                <w:lang w:eastAsia="zh-CN"/>
              </w:rPr>
            </w:pPr>
            <w:r w:rsidRPr="006450EC">
              <w:rPr>
                <w:rFonts w:eastAsia="SimSun"/>
                <w:sz w:val="18"/>
                <w:szCs w:val="18"/>
                <w:lang w:eastAsia="zh-CN"/>
              </w:rPr>
              <w:t xml:space="preserve">Target: 2 </w:t>
            </w:r>
          </w:p>
          <w:p w14:paraId="37F17B5C" w14:textId="77777777" w:rsidR="004C6BB6" w:rsidRPr="006450EC" w:rsidRDefault="004C6BB6" w:rsidP="005A614F">
            <w:pPr>
              <w:ind w:left="720"/>
              <w:contextualSpacing/>
              <w:rPr>
                <w:bCs/>
                <w:sz w:val="18"/>
                <w:szCs w:val="18"/>
              </w:rPr>
            </w:pPr>
          </w:p>
          <w:p w14:paraId="0984FA5E" w14:textId="05CD8199" w:rsidR="005A614F" w:rsidRPr="006450EC" w:rsidRDefault="005A614F" w:rsidP="005A614F">
            <w:pPr>
              <w:ind w:left="720"/>
              <w:contextualSpacing/>
              <w:rPr>
                <w:bCs/>
                <w:sz w:val="18"/>
                <w:szCs w:val="18"/>
              </w:rPr>
            </w:pPr>
            <w:r w:rsidRPr="006450EC">
              <w:rPr>
                <w:bCs/>
                <w:sz w:val="18"/>
                <w:szCs w:val="18"/>
              </w:rPr>
              <w:t>Source: NDRMC</w:t>
            </w:r>
          </w:p>
          <w:p w14:paraId="4D85AB5C" w14:textId="77777777" w:rsidR="005A614F" w:rsidRPr="006450EC" w:rsidRDefault="005A614F" w:rsidP="005A614F">
            <w:pPr>
              <w:ind w:left="720"/>
              <w:contextualSpacing/>
              <w:rPr>
                <w:bCs/>
                <w:sz w:val="18"/>
                <w:szCs w:val="18"/>
              </w:rPr>
            </w:pPr>
            <w:r w:rsidRPr="006450EC">
              <w:rPr>
                <w:bCs/>
                <w:sz w:val="18"/>
                <w:szCs w:val="18"/>
              </w:rPr>
              <w:t>Frequency: Annual</w:t>
            </w:r>
          </w:p>
          <w:p w14:paraId="1C0BBFA4" w14:textId="77777777" w:rsidR="005A614F" w:rsidRPr="006450EC" w:rsidRDefault="005A614F" w:rsidP="005A614F">
            <w:pPr>
              <w:contextualSpacing/>
              <w:rPr>
                <w:bCs/>
                <w:sz w:val="18"/>
                <w:szCs w:val="18"/>
              </w:rPr>
            </w:pPr>
          </w:p>
          <w:p w14:paraId="4EF00DB6" w14:textId="77777777" w:rsidR="005A614F" w:rsidRPr="006450EC" w:rsidRDefault="005A614F" w:rsidP="005A614F">
            <w:pPr>
              <w:ind w:left="720"/>
              <w:rPr>
                <w:bCs/>
                <w:sz w:val="18"/>
                <w:szCs w:val="18"/>
              </w:rPr>
            </w:pPr>
          </w:p>
          <w:p w14:paraId="6A4AE29F" w14:textId="77777777" w:rsidR="005A614F" w:rsidRPr="006450EC" w:rsidRDefault="005A614F" w:rsidP="005A614F">
            <w:pPr>
              <w:contextualSpacing/>
              <w:jc w:val="both"/>
              <w:rPr>
                <w:b/>
                <w:sz w:val="18"/>
                <w:szCs w:val="18"/>
              </w:rPr>
            </w:pPr>
            <w:r w:rsidRPr="006450EC">
              <w:rPr>
                <w:b/>
                <w:sz w:val="18"/>
                <w:szCs w:val="18"/>
              </w:rPr>
              <w:t>Output 3.2</w:t>
            </w:r>
          </w:p>
          <w:p w14:paraId="1807B7C5" w14:textId="77777777" w:rsidR="004C6BB6" w:rsidRPr="006450EC" w:rsidRDefault="005A614F" w:rsidP="004C6BB6">
            <w:pPr>
              <w:contextualSpacing/>
              <w:jc w:val="both"/>
              <w:rPr>
                <w:b/>
                <w:bCs/>
                <w:sz w:val="18"/>
                <w:szCs w:val="18"/>
              </w:rPr>
            </w:pPr>
            <w:r w:rsidRPr="006450EC">
              <w:rPr>
                <w:sz w:val="18"/>
                <w:szCs w:val="18"/>
              </w:rPr>
              <w:t xml:space="preserve">Gender-responsive legal and regulatory frameworks, policies and institutions strengthened, and solutions adopted to address conservation, sustainable use and equitable benefit sharing of natural resources in line with international conventions and national legislation.  </w:t>
            </w:r>
            <w:r w:rsidRPr="006450EC">
              <w:rPr>
                <w:b/>
                <w:sz w:val="18"/>
                <w:szCs w:val="18"/>
              </w:rPr>
              <w:t>[IRRF 2.4.1]</w:t>
            </w:r>
            <w:r w:rsidR="004C6BB6" w:rsidRPr="006450EC">
              <w:rPr>
                <w:b/>
                <w:sz w:val="18"/>
                <w:szCs w:val="18"/>
              </w:rPr>
              <w:br/>
            </w:r>
          </w:p>
          <w:p w14:paraId="6CE68851" w14:textId="23DE08E3" w:rsidR="005A614F" w:rsidRPr="006450EC" w:rsidRDefault="005A614F" w:rsidP="004C6BB6">
            <w:pPr>
              <w:contextualSpacing/>
              <w:jc w:val="both"/>
              <w:rPr>
                <w:b/>
                <w:sz w:val="18"/>
                <w:szCs w:val="18"/>
              </w:rPr>
            </w:pPr>
            <w:r w:rsidRPr="006450EC">
              <w:rPr>
                <w:b/>
                <w:bCs/>
                <w:sz w:val="18"/>
                <w:szCs w:val="18"/>
              </w:rPr>
              <w:t>Indicators</w:t>
            </w:r>
          </w:p>
          <w:p w14:paraId="630872C0" w14:textId="77777777" w:rsidR="005A614F" w:rsidRPr="006450EC" w:rsidRDefault="005A614F" w:rsidP="001B7505">
            <w:pPr>
              <w:numPr>
                <w:ilvl w:val="2"/>
                <w:numId w:val="33"/>
              </w:numPr>
              <w:ind w:left="480" w:hanging="540"/>
              <w:rPr>
                <w:b/>
                <w:bCs/>
                <w:sz w:val="18"/>
                <w:szCs w:val="18"/>
              </w:rPr>
            </w:pPr>
            <w:r w:rsidRPr="006450EC">
              <w:rPr>
                <w:sz w:val="18"/>
                <w:szCs w:val="18"/>
              </w:rPr>
              <w:t>Number of gender-responsive measures in place for conservation, sustainable use, and equitable access to and benefit sharing of natural resources, biodiversity and ecosystems (</w:t>
            </w:r>
            <w:r w:rsidRPr="006450EC">
              <w:rPr>
                <w:b/>
                <w:sz w:val="18"/>
                <w:szCs w:val="18"/>
              </w:rPr>
              <w:t>IRRF 2.4.1.1)</w:t>
            </w:r>
          </w:p>
          <w:p w14:paraId="56271C2C" w14:textId="77777777" w:rsidR="005A614F" w:rsidRPr="006450EC" w:rsidRDefault="005A614F" w:rsidP="005A614F">
            <w:pPr>
              <w:ind w:left="480"/>
              <w:rPr>
                <w:b/>
                <w:bCs/>
                <w:sz w:val="18"/>
                <w:szCs w:val="18"/>
              </w:rPr>
            </w:pPr>
          </w:p>
          <w:p w14:paraId="35709775" w14:textId="77777777" w:rsidR="005A614F" w:rsidRPr="006450EC" w:rsidRDefault="005A614F" w:rsidP="001B7505">
            <w:pPr>
              <w:numPr>
                <w:ilvl w:val="0"/>
                <w:numId w:val="17"/>
              </w:numPr>
              <w:ind w:left="844"/>
              <w:rPr>
                <w:bCs/>
                <w:sz w:val="18"/>
                <w:szCs w:val="18"/>
              </w:rPr>
            </w:pPr>
            <w:r w:rsidRPr="006450EC">
              <w:rPr>
                <w:bCs/>
                <w:sz w:val="18"/>
                <w:szCs w:val="18"/>
              </w:rPr>
              <w:t>Baseline (2019): 1</w:t>
            </w:r>
          </w:p>
          <w:p w14:paraId="3B6F2451" w14:textId="77777777" w:rsidR="005A614F" w:rsidRPr="006450EC" w:rsidRDefault="005A614F" w:rsidP="001B7505">
            <w:pPr>
              <w:numPr>
                <w:ilvl w:val="0"/>
                <w:numId w:val="17"/>
              </w:numPr>
              <w:ind w:left="844"/>
              <w:rPr>
                <w:bCs/>
                <w:sz w:val="18"/>
                <w:szCs w:val="18"/>
              </w:rPr>
            </w:pPr>
            <w:r w:rsidRPr="006450EC">
              <w:rPr>
                <w:bCs/>
                <w:sz w:val="18"/>
                <w:szCs w:val="18"/>
              </w:rPr>
              <w:t xml:space="preserve">Target: 7 </w:t>
            </w:r>
          </w:p>
          <w:p w14:paraId="31D115D6" w14:textId="77777777" w:rsidR="005A614F" w:rsidRPr="006450EC" w:rsidRDefault="005A614F" w:rsidP="005A614F">
            <w:pPr>
              <w:ind w:left="300"/>
              <w:rPr>
                <w:bCs/>
                <w:sz w:val="18"/>
                <w:szCs w:val="18"/>
              </w:rPr>
            </w:pPr>
          </w:p>
          <w:p w14:paraId="3D3F877D" w14:textId="77777777" w:rsidR="005A614F" w:rsidRPr="006450EC" w:rsidRDefault="005A614F" w:rsidP="005A614F">
            <w:pPr>
              <w:ind w:left="484"/>
              <w:rPr>
                <w:bCs/>
                <w:sz w:val="18"/>
                <w:szCs w:val="18"/>
              </w:rPr>
            </w:pPr>
            <w:r w:rsidRPr="006450EC">
              <w:rPr>
                <w:bCs/>
                <w:sz w:val="18"/>
                <w:szCs w:val="18"/>
              </w:rPr>
              <w:t>Source:  EFCCC</w:t>
            </w:r>
          </w:p>
          <w:p w14:paraId="493D8A98" w14:textId="77777777" w:rsidR="005A614F" w:rsidRPr="006450EC" w:rsidRDefault="005A614F" w:rsidP="005A614F">
            <w:pPr>
              <w:ind w:left="484"/>
              <w:rPr>
                <w:bCs/>
                <w:sz w:val="18"/>
                <w:szCs w:val="18"/>
              </w:rPr>
            </w:pPr>
            <w:r w:rsidRPr="006450EC">
              <w:rPr>
                <w:bCs/>
                <w:sz w:val="18"/>
                <w:szCs w:val="18"/>
              </w:rPr>
              <w:t>Frequency:  annual</w:t>
            </w:r>
          </w:p>
          <w:p w14:paraId="58FACE4C" w14:textId="77777777" w:rsidR="005A614F" w:rsidRPr="006450EC" w:rsidRDefault="005A614F" w:rsidP="005A614F">
            <w:pPr>
              <w:rPr>
                <w:bCs/>
                <w:sz w:val="18"/>
                <w:szCs w:val="18"/>
              </w:rPr>
            </w:pPr>
          </w:p>
          <w:p w14:paraId="28C914B9" w14:textId="77777777" w:rsidR="005A614F" w:rsidRPr="006450EC" w:rsidRDefault="005A614F" w:rsidP="005A614F">
            <w:pPr>
              <w:rPr>
                <w:bCs/>
                <w:sz w:val="18"/>
                <w:szCs w:val="18"/>
              </w:rPr>
            </w:pPr>
            <w:r w:rsidRPr="006450EC">
              <w:rPr>
                <w:bCs/>
                <w:sz w:val="18"/>
                <w:szCs w:val="18"/>
              </w:rPr>
              <w:t xml:space="preserve">3.2.2. Existence of national legal codes for sustainable management of forests </w:t>
            </w:r>
          </w:p>
          <w:p w14:paraId="452CD240" w14:textId="77777777" w:rsidR="005A614F" w:rsidRPr="006450EC" w:rsidRDefault="005A614F" w:rsidP="005A614F">
            <w:pPr>
              <w:rPr>
                <w:bCs/>
                <w:sz w:val="18"/>
                <w:szCs w:val="18"/>
              </w:rPr>
            </w:pPr>
          </w:p>
          <w:p w14:paraId="638AC14E" w14:textId="77777777" w:rsidR="005A614F" w:rsidRPr="006450EC" w:rsidRDefault="005A614F" w:rsidP="001B7505">
            <w:pPr>
              <w:numPr>
                <w:ilvl w:val="0"/>
                <w:numId w:val="42"/>
              </w:numPr>
              <w:ind w:left="934"/>
              <w:rPr>
                <w:bCs/>
                <w:sz w:val="18"/>
                <w:szCs w:val="18"/>
              </w:rPr>
            </w:pPr>
            <w:r w:rsidRPr="006450EC">
              <w:rPr>
                <w:bCs/>
                <w:sz w:val="18"/>
                <w:szCs w:val="18"/>
              </w:rPr>
              <w:lastRenderedPageBreak/>
              <w:t>Baseline (2019): No</w:t>
            </w:r>
          </w:p>
          <w:p w14:paraId="5D26C84B" w14:textId="77777777" w:rsidR="005A614F" w:rsidRPr="006450EC" w:rsidRDefault="005A614F" w:rsidP="001B7505">
            <w:pPr>
              <w:numPr>
                <w:ilvl w:val="0"/>
                <w:numId w:val="42"/>
              </w:numPr>
              <w:ind w:left="934"/>
              <w:rPr>
                <w:bCs/>
                <w:sz w:val="18"/>
                <w:szCs w:val="18"/>
              </w:rPr>
            </w:pPr>
            <w:r w:rsidRPr="006450EC">
              <w:rPr>
                <w:bCs/>
                <w:sz w:val="18"/>
                <w:szCs w:val="18"/>
              </w:rPr>
              <w:t>Target: Yes</w:t>
            </w:r>
          </w:p>
          <w:p w14:paraId="33DEC1DC" w14:textId="77777777" w:rsidR="005A614F" w:rsidRPr="006450EC" w:rsidRDefault="005A614F" w:rsidP="005A614F">
            <w:pPr>
              <w:ind w:left="390"/>
              <w:rPr>
                <w:bCs/>
                <w:sz w:val="18"/>
                <w:szCs w:val="18"/>
              </w:rPr>
            </w:pPr>
          </w:p>
          <w:p w14:paraId="03BFDBE2" w14:textId="77777777" w:rsidR="005A614F" w:rsidRPr="006450EC" w:rsidRDefault="005A614F" w:rsidP="005A614F">
            <w:pPr>
              <w:ind w:left="574"/>
              <w:rPr>
                <w:bCs/>
                <w:sz w:val="18"/>
                <w:szCs w:val="18"/>
              </w:rPr>
            </w:pPr>
            <w:r w:rsidRPr="006450EC">
              <w:rPr>
                <w:bCs/>
                <w:sz w:val="18"/>
                <w:szCs w:val="18"/>
              </w:rPr>
              <w:t>Source:  EFCCC</w:t>
            </w:r>
          </w:p>
          <w:p w14:paraId="72632119" w14:textId="77777777" w:rsidR="005A614F" w:rsidRPr="006450EC" w:rsidRDefault="005A614F" w:rsidP="005A614F">
            <w:pPr>
              <w:ind w:left="574"/>
              <w:rPr>
                <w:bCs/>
                <w:sz w:val="18"/>
                <w:szCs w:val="18"/>
              </w:rPr>
            </w:pPr>
            <w:r w:rsidRPr="006450EC">
              <w:rPr>
                <w:bCs/>
                <w:sz w:val="18"/>
                <w:szCs w:val="18"/>
              </w:rPr>
              <w:t>Frequency:  annual</w:t>
            </w:r>
          </w:p>
          <w:p w14:paraId="5FF9BE88" w14:textId="77777777" w:rsidR="005A614F" w:rsidRPr="006450EC" w:rsidRDefault="005A614F" w:rsidP="005A614F">
            <w:pPr>
              <w:ind w:left="571"/>
              <w:rPr>
                <w:bCs/>
                <w:sz w:val="18"/>
                <w:szCs w:val="18"/>
              </w:rPr>
            </w:pPr>
          </w:p>
          <w:p w14:paraId="0B0F4A64" w14:textId="74BDCCFD" w:rsidR="005A614F" w:rsidRPr="006450EC" w:rsidRDefault="005A614F" w:rsidP="001B7505">
            <w:pPr>
              <w:numPr>
                <w:ilvl w:val="0"/>
                <w:numId w:val="43"/>
              </w:numPr>
              <w:ind w:left="574" w:hanging="540"/>
              <w:rPr>
                <w:bCs/>
                <w:sz w:val="18"/>
                <w:szCs w:val="18"/>
              </w:rPr>
            </w:pPr>
            <w:r w:rsidRPr="006450EC">
              <w:rPr>
                <w:bCs/>
                <w:sz w:val="18"/>
                <w:szCs w:val="18"/>
              </w:rPr>
              <w:t>Number of woreda</w:t>
            </w:r>
            <w:r w:rsidR="00B87F83">
              <w:rPr>
                <w:bCs/>
                <w:sz w:val="18"/>
                <w:szCs w:val="18"/>
              </w:rPr>
              <w:t>-</w:t>
            </w:r>
            <w:r w:rsidRPr="006450EC">
              <w:rPr>
                <w:bCs/>
                <w:sz w:val="18"/>
                <w:szCs w:val="18"/>
              </w:rPr>
              <w:t xml:space="preserve">level gender-responsive </w:t>
            </w:r>
            <w:r w:rsidR="00B87F83">
              <w:rPr>
                <w:bCs/>
                <w:sz w:val="18"/>
                <w:szCs w:val="18"/>
              </w:rPr>
              <w:t>i</w:t>
            </w:r>
            <w:r w:rsidRPr="006450EC">
              <w:rPr>
                <w:bCs/>
                <w:sz w:val="18"/>
                <w:szCs w:val="18"/>
              </w:rPr>
              <w:t xml:space="preserve">ntegrated </w:t>
            </w:r>
            <w:r w:rsidR="00B87F83">
              <w:rPr>
                <w:bCs/>
                <w:sz w:val="18"/>
                <w:szCs w:val="18"/>
              </w:rPr>
              <w:t>l</w:t>
            </w:r>
            <w:r w:rsidRPr="006450EC">
              <w:rPr>
                <w:bCs/>
                <w:sz w:val="18"/>
                <w:szCs w:val="18"/>
              </w:rPr>
              <w:t xml:space="preserve">and </w:t>
            </w:r>
            <w:r w:rsidR="00B87F83">
              <w:rPr>
                <w:bCs/>
                <w:sz w:val="18"/>
                <w:szCs w:val="18"/>
              </w:rPr>
              <w:t>u</w:t>
            </w:r>
            <w:r w:rsidRPr="006450EC">
              <w:rPr>
                <w:bCs/>
                <w:sz w:val="18"/>
                <w:szCs w:val="18"/>
              </w:rPr>
              <w:t xml:space="preserve">se </w:t>
            </w:r>
            <w:r w:rsidR="00B87F83">
              <w:rPr>
                <w:bCs/>
                <w:sz w:val="18"/>
                <w:szCs w:val="18"/>
              </w:rPr>
              <w:t>p</w:t>
            </w:r>
            <w:r w:rsidRPr="006450EC">
              <w:rPr>
                <w:bCs/>
                <w:sz w:val="18"/>
                <w:szCs w:val="18"/>
              </w:rPr>
              <w:t>lans prepared and implemented with UNDP support</w:t>
            </w:r>
          </w:p>
          <w:p w14:paraId="64A58FC7" w14:textId="77777777" w:rsidR="005A614F" w:rsidRPr="006450EC" w:rsidRDefault="005A614F" w:rsidP="005A614F">
            <w:pPr>
              <w:ind w:left="574"/>
              <w:rPr>
                <w:bCs/>
                <w:sz w:val="18"/>
                <w:szCs w:val="18"/>
              </w:rPr>
            </w:pPr>
          </w:p>
          <w:p w14:paraId="3E89C100" w14:textId="77777777" w:rsidR="005A614F" w:rsidRPr="006450EC" w:rsidRDefault="005A614F" w:rsidP="001B7505">
            <w:pPr>
              <w:numPr>
                <w:ilvl w:val="0"/>
                <w:numId w:val="34"/>
              </w:numPr>
              <w:ind w:left="934"/>
              <w:rPr>
                <w:bCs/>
                <w:sz w:val="18"/>
                <w:szCs w:val="18"/>
              </w:rPr>
            </w:pPr>
            <w:r w:rsidRPr="006450EC">
              <w:rPr>
                <w:bCs/>
                <w:sz w:val="18"/>
                <w:szCs w:val="18"/>
              </w:rPr>
              <w:t>Baseline (2019): 12</w:t>
            </w:r>
          </w:p>
          <w:p w14:paraId="45BDF291" w14:textId="77777777" w:rsidR="005A614F" w:rsidRPr="006450EC" w:rsidRDefault="005A614F" w:rsidP="004C6BB6">
            <w:pPr>
              <w:numPr>
                <w:ilvl w:val="0"/>
                <w:numId w:val="34"/>
              </w:numPr>
              <w:spacing w:after="120"/>
              <w:ind w:left="934"/>
              <w:rPr>
                <w:bCs/>
                <w:sz w:val="18"/>
                <w:szCs w:val="18"/>
              </w:rPr>
            </w:pPr>
            <w:r w:rsidRPr="006450EC">
              <w:rPr>
                <w:bCs/>
                <w:sz w:val="18"/>
                <w:szCs w:val="18"/>
              </w:rPr>
              <w:t xml:space="preserve">Target: 54 </w:t>
            </w:r>
          </w:p>
          <w:p w14:paraId="230F8F27" w14:textId="77777777" w:rsidR="005A614F" w:rsidRPr="006450EC" w:rsidRDefault="005A614F" w:rsidP="005A614F">
            <w:pPr>
              <w:ind w:left="574"/>
              <w:rPr>
                <w:bCs/>
                <w:sz w:val="18"/>
                <w:szCs w:val="18"/>
              </w:rPr>
            </w:pPr>
            <w:r w:rsidRPr="006450EC">
              <w:rPr>
                <w:bCs/>
                <w:sz w:val="18"/>
                <w:szCs w:val="18"/>
              </w:rPr>
              <w:t>Source:  EFCCC</w:t>
            </w:r>
          </w:p>
          <w:p w14:paraId="26F382EB" w14:textId="77777777" w:rsidR="005A614F" w:rsidRPr="006450EC" w:rsidRDefault="005A614F" w:rsidP="005A614F">
            <w:pPr>
              <w:ind w:left="574"/>
              <w:rPr>
                <w:bCs/>
                <w:sz w:val="18"/>
                <w:szCs w:val="18"/>
              </w:rPr>
            </w:pPr>
            <w:r w:rsidRPr="006450EC">
              <w:rPr>
                <w:bCs/>
                <w:sz w:val="18"/>
                <w:szCs w:val="18"/>
              </w:rPr>
              <w:t>Frequency:  annual</w:t>
            </w:r>
          </w:p>
          <w:p w14:paraId="66F22A3D" w14:textId="77777777" w:rsidR="005A614F" w:rsidRPr="006450EC" w:rsidRDefault="005A614F" w:rsidP="005A614F">
            <w:pPr>
              <w:contextualSpacing/>
              <w:rPr>
                <w:sz w:val="18"/>
                <w:szCs w:val="18"/>
              </w:rPr>
            </w:pPr>
          </w:p>
          <w:p w14:paraId="734B6131" w14:textId="77777777" w:rsidR="005A614F" w:rsidRPr="006450EC" w:rsidRDefault="005A614F" w:rsidP="005A614F">
            <w:pPr>
              <w:ind w:left="-51"/>
              <w:contextualSpacing/>
              <w:rPr>
                <w:b/>
                <w:sz w:val="18"/>
                <w:szCs w:val="18"/>
              </w:rPr>
            </w:pPr>
            <w:r w:rsidRPr="006450EC">
              <w:rPr>
                <w:b/>
                <w:sz w:val="18"/>
                <w:szCs w:val="18"/>
              </w:rPr>
              <w:t>Output 3.3</w:t>
            </w:r>
          </w:p>
          <w:p w14:paraId="2DDC7862" w14:textId="77777777" w:rsidR="005A614F" w:rsidRPr="006450EC" w:rsidRDefault="005A614F" w:rsidP="005A614F">
            <w:pPr>
              <w:ind w:left="-51"/>
              <w:contextualSpacing/>
              <w:rPr>
                <w:b/>
                <w:sz w:val="18"/>
                <w:szCs w:val="18"/>
              </w:rPr>
            </w:pPr>
            <w:r w:rsidRPr="006450EC">
              <w:rPr>
                <w:sz w:val="18"/>
                <w:szCs w:val="18"/>
              </w:rPr>
              <w:t xml:space="preserve">Solutions adopted to increase access to clean, affordable and sustainable energy.  </w:t>
            </w:r>
            <w:r w:rsidRPr="006450EC">
              <w:rPr>
                <w:b/>
                <w:sz w:val="18"/>
                <w:szCs w:val="18"/>
              </w:rPr>
              <w:t>[modified IRRF 1.5.1]</w:t>
            </w:r>
          </w:p>
          <w:p w14:paraId="7E030A82" w14:textId="77777777" w:rsidR="005A614F" w:rsidRPr="006450EC" w:rsidRDefault="005A614F" w:rsidP="005A614F">
            <w:pPr>
              <w:rPr>
                <w:b/>
                <w:bCs/>
                <w:sz w:val="18"/>
                <w:szCs w:val="18"/>
              </w:rPr>
            </w:pPr>
          </w:p>
          <w:p w14:paraId="55B7254C" w14:textId="77777777" w:rsidR="005A614F" w:rsidRPr="006450EC" w:rsidRDefault="005A614F" w:rsidP="005A614F">
            <w:pPr>
              <w:rPr>
                <w:b/>
                <w:bCs/>
                <w:sz w:val="18"/>
                <w:szCs w:val="18"/>
              </w:rPr>
            </w:pPr>
            <w:r w:rsidRPr="006450EC">
              <w:rPr>
                <w:b/>
                <w:bCs/>
                <w:sz w:val="18"/>
                <w:szCs w:val="18"/>
              </w:rPr>
              <w:t>Indicators</w:t>
            </w:r>
          </w:p>
          <w:p w14:paraId="6E1EA90D" w14:textId="77777777" w:rsidR="005A614F" w:rsidRPr="006450EC" w:rsidRDefault="005A614F" w:rsidP="004C6BB6">
            <w:pPr>
              <w:numPr>
                <w:ilvl w:val="0"/>
                <w:numId w:val="44"/>
              </w:numPr>
              <w:spacing w:after="120"/>
              <w:ind w:left="664" w:hanging="630"/>
              <w:rPr>
                <w:bCs/>
                <w:sz w:val="18"/>
                <w:szCs w:val="18"/>
              </w:rPr>
            </w:pPr>
            <w:r w:rsidRPr="006450EC">
              <w:rPr>
                <w:bCs/>
                <w:sz w:val="18"/>
                <w:szCs w:val="18"/>
              </w:rPr>
              <w:t xml:space="preserve">Volume of investment leveraged from public and private sources through UNDP and partner support </w:t>
            </w:r>
            <w:r w:rsidRPr="006450EC">
              <w:rPr>
                <w:b/>
                <w:color w:val="000000" w:themeColor="text1"/>
                <w:sz w:val="18"/>
                <w:szCs w:val="18"/>
              </w:rPr>
              <w:t>(modified IRRF 2.5.1.1)</w:t>
            </w:r>
          </w:p>
          <w:p w14:paraId="55B5A430" w14:textId="4394D670" w:rsidR="005A614F" w:rsidRPr="006450EC" w:rsidRDefault="005A614F" w:rsidP="001B7505">
            <w:pPr>
              <w:numPr>
                <w:ilvl w:val="2"/>
                <w:numId w:val="44"/>
              </w:numPr>
              <w:rPr>
                <w:bCs/>
                <w:sz w:val="18"/>
                <w:szCs w:val="18"/>
              </w:rPr>
            </w:pPr>
            <w:r w:rsidRPr="006450EC">
              <w:rPr>
                <w:bCs/>
                <w:sz w:val="18"/>
                <w:szCs w:val="18"/>
              </w:rPr>
              <w:t>Baseline</w:t>
            </w:r>
            <w:r w:rsidRPr="006450EC">
              <w:rPr>
                <w:rFonts w:eastAsia="SimSun"/>
                <w:sz w:val="18"/>
                <w:szCs w:val="18"/>
                <w:lang w:eastAsia="zh-CN"/>
              </w:rPr>
              <w:t xml:space="preserve"> (2019)</w:t>
            </w:r>
            <w:r w:rsidRPr="006450EC">
              <w:rPr>
                <w:bCs/>
                <w:sz w:val="18"/>
                <w:szCs w:val="18"/>
              </w:rPr>
              <w:t xml:space="preserve">: </w:t>
            </w:r>
            <w:r w:rsidR="00F5079E">
              <w:rPr>
                <w:bCs/>
                <w:sz w:val="18"/>
                <w:szCs w:val="18"/>
              </w:rPr>
              <w:t>$</w:t>
            </w:r>
            <w:r w:rsidRPr="006450EC">
              <w:rPr>
                <w:bCs/>
                <w:sz w:val="18"/>
                <w:szCs w:val="18"/>
              </w:rPr>
              <w:t>1.4 million</w:t>
            </w:r>
          </w:p>
          <w:p w14:paraId="3468ACFD" w14:textId="3FF356DC" w:rsidR="005A614F" w:rsidRPr="006450EC" w:rsidRDefault="005A614F" w:rsidP="004C6BB6">
            <w:pPr>
              <w:numPr>
                <w:ilvl w:val="2"/>
                <w:numId w:val="44"/>
              </w:numPr>
              <w:spacing w:after="120"/>
              <w:rPr>
                <w:bCs/>
                <w:sz w:val="18"/>
                <w:szCs w:val="18"/>
              </w:rPr>
            </w:pPr>
            <w:r w:rsidRPr="006450EC">
              <w:rPr>
                <w:bCs/>
                <w:sz w:val="18"/>
                <w:szCs w:val="18"/>
              </w:rPr>
              <w:t xml:space="preserve">Target:  </w:t>
            </w:r>
            <w:r w:rsidR="00F5079E">
              <w:rPr>
                <w:bCs/>
                <w:sz w:val="18"/>
                <w:szCs w:val="18"/>
              </w:rPr>
              <w:t>$</w:t>
            </w:r>
            <w:r w:rsidRPr="006450EC">
              <w:rPr>
                <w:bCs/>
                <w:sz w:val="18"/>
                <w:szCs w:val="18"/>
              </w:rPr>
              <w:t>20 million</w:t>
            </w:r>
          </w:p>
          <w:p w14:paraId="46DFB89C" w14:textId="77777777" w:rsidR="005A614F" w:rsidRPr="006450EC" w:rsidRDefault="005A614F" w:rsidP="005A614F">
            <w:pPr>
              <w:ind w:left="720"/>
              <w:rPr>
                <w:bCs/>
                <w:sz w:val="18"/>
                <w:szCs w:val="18"/>
              </w:rPr>
            </w:pPr>
            <w:r w:rsidRPr="006450EC">
              <w:rPr>
                <w:bCs/>
                <w:sz w:val="18"/>
                <w:szCs w:val="18"/>
              </w:rPr>
              <w:t>Source: MoWIE, EFCCC, DBE</w:t>
            </w:r>
          </w:p>
          <w:p w14:paraId="0FBA2519" w14:textId="77777777" w:rsidR="005A614F" w:rsidRPr="006450EC" w:rsidRDefault="005A614F" w:rsidP="005A614F">
            <w:pPr>
              <w:ind w:left="720"/>
              <w:rPr>
                <w:bCs/>
                <w:sz w:val="18"/>
                <w:szCs w:val="18"/>
              </w:rPr>
            </w:pPr>
            <w:r w:rsidRPr="006450EC">
              <w:rPr>
                <w:bCs/>
                <w:sz w:val="18"/>
                <w:szCs w:val="18"/>
              </w:rPr>
              <w:t>Frequency: annual</w:t>
            </w:r>
          </w:p>
          <w:p w14:paraId="732DDD30" w14:textId="77777777" w:rsidR="005A614F" w:rsidRPr="006450EC" w:rsidRDefault="005A614F" w:rsidP="005A614F">
            <w:pPr>
              <w:ind w:left="390"/>
              <w:rPr>
                <w:bCs/>
                <w:sz w:val="18"/>
                <w:szCs w:val="18"/>
              </w:rPr>
            </w:pPr>
          </w:p>
          <w:p w14:paraId="418B619D" w14:textId="306E0D75" w:rsidR="005A614F" w:rsidRPr="006450EC" w:rsidRDefault="005A614F" w:rsidP="004C6BB6">
            <w:pPr>
              <w:numPr>
                <w:ilvl w:val="2"/>
                <w:numId w:val="45"/>
              </w:numPr>
              <w:spacing w:after="120"/>
              <w:rPr>
                <w:bCs/>
                <w:sz w:val="18"/>
                <w:szCs w:val="18"/>
              </w:rPr>
            </w:pPr>
            <w:r w:rsidRPr="006450EC">
              <w:rPr>
                <w:bCs/>
                <w:sz w:val="18"/>
                <w:szCs w:val="18"/>
              </w:rPr>
              <w:t>Number of households benefiting from solutions applied at scale to accelerate transition to improved energy efficiency and clean energy.</w:t>
            </w:r>
            <w:r w:rsidRPr="006450EC">
              <w:rPr>
                <w:b/>
                <w:color w:val="000000" w:themeColor="text1"/>
                <w:sz w:val="18"/>
                <w:szCs w:val="18"/>
              </w:rPr>
              <w:t xml:space="preserve"> (modified IRRF 2.5.1.1)</w:t>
            </w:r>
          </w:p>
          <w:p w14:paraId="1A63A408" w14:textId="547E1FED" w:rsidR="005A614F" w:rsidRPr="006450EC" w:rsidRDefault="005A614F" w:rsidP="001B7505">
            <w:pPr>
              <w:numPr>
                <w:ilvl w:val="0"/>
                <w:numId w:val="34"/>
              </w:numPr>
              <w:ind w:left="1024"/>
              <w:rPr>
                <w:bCs/>
                <w:sz w:val="18"/>
                <w:szCs w:val="18"/>
              </w:rPr>
            </w:pPr>
            <w:r w:rsidRPr="006450EC">
              <w:rPr>
                <w:bCs/>
                <w:sz w:val="18"/>
                <w:szCs w:val="18"/>
              </w:rPr>
              <w:t>Baseline</w:t>
            </w:r>
            <w:r w:rsidRPr="006450EC">
              <w:rPr>
                <w:rFonts w:eastAsia="SimSun"/>
                <w:sz w:val="18"/>
                <w:szCs w:val="18"/>
                <w:lang w:eastAsia="zh-CN"/>
              </w:rPr>
              <w:t xml:space="preserve"> (2019)</w:t>
            </w:r>
            <w:r w:rsidRPr="006450EC">
              <w:rPr>
                <w:bCs/>
                <w:sz w:val="18"/>
                <w:szCs w:val="18"/>
              </w:rPr>
              <w:t>: 500,000 (30% female-headed)</w:t>
            </w:r>
          </w:p>
          <w:p w14:paraId="7B9886F7" w14:textId="059BB9D1" w:rsidR="005A614F" w:rsidRPr="006450EC" w:rsidRDefault="005A614F" w:rsidP="004C6BB6">
            <w:pPr>
              <w:numPr>
                <w:ilvl w:val="0"/>
                <w:numId w:val="34"/>
              </w:numPr>
              <w:spacing w:after="120"/>
              <w:ind w:left="1024"/>
              <w:rPr>
                <w:bCs/>
                <w:sz w:val="18"/>
                <w:szCs w:val="18"/>
              </w:rPr>
            </w:pPr>
            <w:r w:rsidRPr="006450EC">
              <w:rPr>
                <w:bCs/>
                <w:sz w:val="18"/>
                <w:szCs w:val="18"/>
              </w:rPr>
              <w:t>Target: 1 million (40% female-headed)</w:t>
            </w:r>
          </w:p>
          <w:p w14:paraId="0A3A7B9B" w14:textId="77777777" w:rsidR="005A614F" w:rsidRPr="006450EC" w:rsidRDefault="005A614F" w:rsidP="005A614F">
            <w:pPr>
              <w:ind w:left="664"/>
              <w:rPr>
                <w:bCs/>
                <w:sz w:val="18"/>
                <w:szCs w:val="18"/>
              </w:rPr>
            </w:pPr>
            <w:r w:rsidRPr="006450EC">
              <w:rPr>
                <w:bCs/>
                <w:sz w:val="18"/>
                <w:szCs w:val="18"/>
              </w:rPr>
              <w:t>Source: MoWIE, EFCCC, DBE</w:t>
            </w:r>
          </w:p>
          <w:p w14:paraId="00A49153" w14:textId="77777777" w:rsidR="005A614F" w:rsidRPr="006450EC" w:rsidRDefault="005A614F" w:rsidP="005A614F">
            <w:pPr>
              <w:ind w:left="664"/>
              <w:rPr>
                <w:bCs/>
                <w:sz w:val="18"/>
                <w:szCs w:val="18"/>
              </w:rPr>
            </w:pPr>
            <w:r w:rsidRPr="006450EC">
              <w:rPr>
                <w:bCs/>
                <w:sz w:val="18"/>
                <w:szCs w:val="18"/>
              </w:rPr>
              <w:t>Frequency: annual</w:t>
            </w:r>
          </w:p>
          <w:p w14:paraId="4467D07A" w14:textId="77777777" w:rsidR="005A614F" w:rsidRPr="006450EC" w:rsidRDefault="005A614F" w:rsidP="005A614F">
            <w:pPr>
              <w:ind w:left="938"/>
              <w:rPr>
                <w:bCs/>
                <w:sz w:val="18"/>
                <w:szCs w:val="18"/>
              </w:rPr>
            </w:pPr>
          </w:p>
          <w:p w14:paraId="5DB5C26B" w14:textId="77777777" w:rsidR="005A614F" w:rsidRPr="006450EC" w:rsidRDefault="005A614F" w:rsidP="004C6BB6">
            <w:pPr>
              <w:numPr>
                <w:ilvl w:val="2"/>
                <w:numId w:val="45"/>
              </w:numPr>
              <w:spacing w:after="120"/>
              <w:rPr>
                <w:bCs/>
                <w:sz w:val="18"/>
                <w:szCs w:val="18"/>
              </w:rPr>
            </w:pPr>
            <w:r w:rsidRPr="006450EC">
              <w:rPr>
                <w:color w:val="000000"/>
                <w:sz w:val="18"/>
                <w:szCs w:val="18"/>
              </w:rPr>
              <w:t>Number of women-led enterprises supported to engage in the production and distribution of improved energy technologies.</w:t>
            </w:r>
          </w:p>
          <w:p w14:paraId="20F06FF8" w14:textId="77777777" w:rsidR="005A614F" w:rsidRPr="006450EC" w:rsidRDefault="005A614F" w:rsidP="001B7505">
            <w:pPr>
              <w:numPr>
                <w:ilvl w:val="0"/>
                <w:numId w:val="34"/>
              </w:numPr>
              <w:ind w:left="1024"/>
              <w:rPr>
                <w:sz w:val="18"/>
                <w:szCs w:val="18"/>
              </w:rPr>
            </w:pPr>
            <w:r w:rsidRPr="006450EC">
              <w:rPr>
                <w:sz w:val="18"/>
                <w:szCs w:val="18"/>
              </w:rPr>
              <w:t>Baseline</w:t>
            </w:r>
            <w:r w:rsidRPr="006450EC">
              <w:rPr>
                <w:sz w:val="18"/>
                <w:szCs w:val="18"/>
                <w:lang w:eastAsia="zh-CN"/>
              </w:rPr>
              <w:t xml:space="preserve"> (2019)</w:t>
            </w:r>
            <w:r w:rsidRPr="006450EC">
              <w:rPr>
                <w:sz w:val="18"/>
                <w:szCs w:val="18"/>
              </w:rPr>
              <w:t>: 289</w:t>
            </w:r>
          </w:p>
          <w:p w14:paraId="4304428D" w14:textId="77777777" w:rsidR="005A614F" w:rsidRPr="006450EC" w:rsidRDefault="005A614F" w:rsidP="004C6BB6">
            <w:pPr>
              <w:numPr>
                <w:ilvl w:val="0"/>
                <w:numId w:val="34"/>
              </w:numPr>
              <w:spacing w:after="120"/>
              <w:ind w:left="1024"/>
              <w:rPr>
                <w:sz w:val="18"/>
                <w:szCs w:val="18"/>
              </w:rPr>
            </w:pPr>
            <w:r w:rsidRPr="006450EC">
              <w:rPr>
                <w:sz w:val="18"/>
                <w:szCs w:val="18"/>
              </w:rPr>
              <w:t>Target: 500</w:t>
            </w:r>
          </w:p>
          <w:p w14:paraId="04EBBF45" w14:textId="77777777" w:rsidR="005A614F" w:rsidRPr="006450EC" w:rsidRDefault="005A614F" w:rsidP="005A614F">
            <w:pPr>
              <w:ind w:left="720"/>
              <w:contextualSpacing/>
              <w:rPr>
                <w:color w:val="000000"/>
                <w:sz w:val="18"/>
                <w:szCs w:val="18"/>
              </w:rPr>
            </w:pPr>
            <w:r w:rsidRPr="006450EC">
              <w:rPr>
                <w:color w:val="000000"/>
                <w:sz w:val="18"/>
                <w:szCs w:val="18"/>
              </w:rPr>
              <w:t>Source: MoWIE</w:t>
            </w:r>
          </w:p>
          <w:p w14:paraId="63156F1D" w14:textId="77777777" w:rsidR="005A614F" w:rsidRPr="006450EC" w:rsidRDefault="005A614F" w:rsidP="005A614F">
            <w:pPr>
              <w:ind w:left="720"/>
              <w:contextualSpacing/>
              <w:rPr>
                <w:color w:val="000000"/>
                <w:sz w:val="18"/>
                <w:szCs w:val="18"/>
              </w:rPr>
            </w:pPr>
            <w:r w:rsidRPr="006450EC">
              <w:rPr>
                <w:color w:val="000000"/>
                <w:sz w:val="18"/>
                <w:szCs w:val="18"/>
              </w:rPr>
              <w:lastRenderedPageBreak/>
              <w:t>Frequency: annual  </w:t>
            </w:r>
          </w:p>
          <w:p w14:paraId="48549C74" w14:textId="77777777" w:rsidR="005A614F" w:rsidRPr="006450EC" w:rsidRDefault="005A614F" w:rsidP="005A614F">
            <w:pPr>
              <w:contextualSpacing/>
              <w:rPr>
                <w:color w:val="000000" w:themeColor="text1"/>
                <w:sz w:val="18"/>
                <w:szCs w:val="18"/>
              </w:rPr>
            </w:pPr>
          </w:p>
          <w:p w14:paraId="7102DDB6" w14:textId="77777777" w:rsidR="005A614F" w:rsidRPr="006450EC" w:rsidRDefault="005A614F" w:rsidP="005A614F">
            <w:pPr>
              <w:contextualSpacing/>
              <w:rPr>
                <w:rFonts w:eastAsiaTheme="minorEastAsia"/>
                <w:b/>
                <w:sz w:val="18"/>
                <w:szCs w:val="18"/>
              </w:rPr>
            </w:pPr>
            <w:r w:rsidRPr="006450EC">
              <w:rPr>
                <w:rFonts w:eastAsiaTheme="minorEastAsia"/>
                <w:b/>
                <w:sz w:val="18"/>
                <w:szCs w:val="18"/>
              </w:rPr>
              <w:t>Output 3.4</w:t>
            </w:r>
          </w:p>
          <w:p w14:paraId="16008B93" w14:textId="77777777" w:rsidR="005A614F" w:rsidRPr="006450EC" w:rsidRDefault="005A614F" w:rsidP="005A614F">
            <w:pPr>
              <w:contextualSpacing/>
              <w:rPr>
                <w:rFonts w:eastAsiaTheme="minorEastAsia"/>
                <w:sz w:val="18"/>
                <w:szCs w:val="18"/>
              </w:rPr>
            </w:pPr>
            <w:r w:rsidRPr="006450EC">
              <w:rPr>
                <w:rFonts w:eastAsiaTheme="minorEastAsia"/>
                <w:sz w:val="18"/>
                <w:szCs w:val="18"/>
              </w:rPr>
              <w:t>Action on climate change adaptation and mitigation scaled-up, funded and implemented across sectors.</w:t>
            </w:r>
          </w:p>
          <w:p w14:paraId="4384A21E" w14:textId="77777777" w:rsidR="005A614F" w:rsidRPr="006450EC" w:rsidRDefault="005A614F" w:rsidP="005A614F">
            <w:pPr>
              <w:contextualSpacing/>
              <w:rPr>
                <w:b/>
                <w:bCs/>
                <w:color w:val="000000"/>
                <w:sz w:val="18"/>
                <w:szCs w:val="18"/>
              </w:rPr>
            </w:pPr>
            <w:r w:rsidRPr="006450EC">
              <w:rPr>
                <w:b/>
                <w:bCs/>
                <w:color w:val="000000"/>
                <w:sz w:val="18"/>
                <w:szCs w:val="18"/>
              </w:rPr>
              <w:t>Indicators</w:t>
            </w:r>
          </w:p>
          <w:p w14:paraId="524C222D" w14:textId="77777777" w:rsidR="005A614F" w:rsidRPr="006450EC" w:rsidRDefault="005A614F" w:rsidP="005A614F">
            <w:pPr>
              <w:ind w:left="34"/>
              <w:contextualSpacing/>
              <w:rPr>
                <w:color w:val="000000" w:themeColor="text1"/>
                <w:sz w:val="18"/>
                <w:szCs w:val="18"/>
              </w:rPr>
            </w:pPr>
          </w:p>
          <w:p w14:paraId="4DC80AEA" w14:textId="00BA9125" w:rsidR="005A614F" w:rsidRPr="006450EC" w:rsidRDefault="005A614F" w:rsidP="004C6BB6">
            <w:pPr>
              <w:numPr>
                <w:ilvl w:val="0"/>
                <w:numId w:val="46"/>
              </w:numPr>
              <w:spacing w:after="120"/>
              <w:ind w:left="664" w:hanging="664"/>
              <w:contextualSpacing/>
              <w:rPr>
                <w:b/>
                <w:bCs/>
                <w:color w:val="000000"/>
                <w:sz w:val="18"/>
                <w:szCs w:val="18"/>
              </w:rPr>
            </w:pPr>
            <w:r w:rsidRPr="006450EC">
              <w:rPr>
                <w:color w:val="000000" w:themeColor="text1"/>
                <w:sz w:val="18"/>
                <w:szCs w:val="18"/>
              </w:rPr>
              <w:t xml:space="preserve">Number of sectors that verify application and follow-through of the </w:t>
            </w:r>
            <w:r w:rsidR="00B87F83">
              <w:rPr>
                <w:color w:val="000000" w:themeColor="text1"/>
                <w:sz w:val="18"/>
                <w:szCs w:val="18"/>
              </w:rPr>
              <w:t>n</w:t>
            </w:r>
            <w:r w:rsidRPr="006450EC">
              <w:rPr>
                <w:color w:val="000000" w:themeColor="text1"/>
                <w:sz w:val="18"/>
                <w:szCs w:val="18"/>
              </w:rPr>
              <w:t>ational</w:t>
            </w:r>
            <w:r w:rsidR="00B87F83">
              <w:rPr>
                <w:color w:val="000000" w:themeColor="text1"/>
                <w:sz w:val="18"/>
                <w:szCs w:val="18"/>
              </w:rPr>
              <w:t>ly</w:t>
            </w:r>
            <w:r w:rsidRPr="006450EC">
              <w:rPr>
                <w:color w:val="000000" w:themeColor="text1"/>
                <w:sz w:val="18"/>
                <w:szCs w:val="18"/>
              </w:rPr>
              <w:t xml:space="preserve"> </w:t>
            </w:r>
            <w:r w:rsidR="00B87F83">
              <w:rPr>
                <w:color w:val="000000" w:themeColor="text1"/>
                <w:sz w:val="18"/>
                <w:szCs w:val="18"/>
              </w:rPr>
              <w:t>d</w:t>
            </w:r>
            <w:r w:rsidRPr="006450EC">
              <w:rPr>
                <w:color w:val="000000" w:themeColor="text1"/>
                <w:sz w:val="18"/>
                <w:szCs w:val="18"/>
              </w:rPr>
              <w:t xml:space="preserve">etermined </w:t>
            </w:r>
            <w:r w:rsidR="00B87F83">
              <w:rPr>
                <w:color w:val="000000" w:themeColor="text1"/>
                <w:sz w:val="18"/>
                <w:szCs w:val="18"/>
              </w:rPr>
              <w:t>c</w:t>
            </w:r>
            <w:r w:rsidRPr="006450EC">
              <w:rPr>
                <w:color w:val="000000" w:themeColor="text1"/>
                <w:sz w:val="18"/>
                <w:szCs w:val="18"/>
              </w:rPr>
              <w:t>ontribution</w:t>
            </w:r>
          </w:p>
          <w:p w14:paraId="0E57826F" w14:textId="77777777" w:rsidR="005A614F" w:rsidRPr="006450EC" w:rsidRDefault="005A614F" w:rsidP="005A614F">
            <w:pPr>
              <w:ind w:left="664"/>
              <w:contextualSpacing/>
              <w:rPr>
                <w:b/>
                <w:bCs/>
                <w:color w:val="000000"/>
                <w:sz w:val="18"/>
                <w:szCs w:val="18"/>
              </w:rPr>
            </w:pPr>
          </w:p>
          <w:p w14:paraId="4E33A47B" w14:textId="77777777" w:rsidR="005A614F" w:rsidRPr="006450EC" w:rsidRDefault="005A614F" w:rsidP="001B7505">
            <w:pPr>
              <w:numPr>
                <w:ilvl w:val="0"/>
                <w:numId w:val="35"/>
              </w:numPr>
              <w:ind w:left="1024"/>
              <w:contextualSpacing/>
              <w:rPr>
                <w:color w:val="000000" w:themeColor="text1"/>
                <w:sz w:val="18"/>
                <w:szCs w:val="18"/>
              </w:rPr>
            </w:pPr>
            <w:r w:rsidRPr="006450EC">
              <w:rPr>
                <w:color w:val="000000" w:themeColor="text1"/>
                <w:sz w:val="18"/>
                <w:szCs w:val="18"/>
              </w:rPr>
              <w:t xml:space="preserve">Baseline </w:t>
            </w:r>
            <w:r w:rsidRPr="006450EC">
              <w:rPr>
                <w:rFonts w:eastAsia="SimSun"/>
                <w:sz w:val="18"/>
                <w:szCs w:val="18"/>
                <w:lang w:eastAsia="zh-CN"/>
              </w:rPr>
              <w:t xml:space="preserve">(2019): </w:t>
            </w:r>
            <w:r w:rsidRPr="006450EC">
              <w:rPr>
                <w:color w:val="000000" w:themeColor="text1"/>
                <w:sz w:val="18"/>
                <w:szCs w:val="18"/>
              </w:rPr>
              <w:t xml:space="preserve">7 </w:t>
            </w:r>
          </w:p>
          <w:p w14:paraId="2E39D974" w14:textId="77777777" w:rsidR="005A614F" w:rsidRPr="006450EC" w:rsidRDefault="005A614F" w:rsidP="001B7505">
            <w:pPr>
              <w:numPr>
                <w:ilvl w:val="0"/>
                <w:numId w:val="35"/>
              </w:numPr>
              <w:ind w:left="1024"/>
              <w:contextualSpacing/>
              <w:rPr>
                <w:color w:val="000000" w:themeColor="text1"/>
                <w:sz w:val="18"/>
                <w:szCs w:val="18"/>
              </w:rPr>
            </w:pPr>
            <w:r w:rsidRPr="006450EC">
              <w:rPr>
                <w:color w:val="000000" w:themeColor="text1"/>
                <w:sz w:val="18"/>
                <w:szCs w:val="18"/>
              </w:rPr>
              <w:t xml:space="preserve">Target:  12 </w:t>
            </w:r>
          </w:p>
          <w:p w14:paraId="7C57F7A7" w14:textId="77777777" w:rsidR="005A614F" w:rsidRPr="006450EC" w:rsidRDefault="005A614F" w:rsidP="005A614F">
            <w:pPr>
              <w:ind w:left="1024"/>
              <w:contextualSpacing/>
              <w:rPr>
                <w:color w:val="000000" w:themeColor="text1"/>
                <w:sz w:val="18"/>
                <w:szCs w:val="18"/>
              </w:rPr>
            </w:pPr>
          </w:p>
          <w:p w14:paraId="55C4AA91" w14:textId="77777777" w:rsidR="005A614F" w:rsidRPr="006450EC" w:rsidRDefault="005A614F" w:rsidP="005A614F">
            <w:pPr>
              <w:ind w:left="720"/>
              <w:contextualSpacing/>
              <w:rPr>
                <w:color w:val="000000" w:themeColor="text1"/>
                <w:sz w:val="18"/>
                <w:szCs w:val="18"/>
              </w:rPr>
            </w:pPr>
            <w:r w:rsidRPr="006450EC">
              <w:rPr>
                <w:color w:val="000000" w:themeColor="text1"/>
                <w:sz w:val="18"/>
                <w:szCs w:val="18"/>
              </w:rPr>
              <w:t>Source:  EFCC, MoF</w:t>
            </w:r>
          </w:p>
          <w:p w14:paraId="74D061E7" w14:textId="77777777" w:rsidR="005A614F" w:rsidRPr="006450EC" w:rsidRDefault="005A614F" w:rsidP="005A614F">
            <w:pPr>
              <w:ind w:left="720"/>
              <w:contextualSpacing/>
              <w:rPr>
                <w:color w:val="000000" w:themeColor="text1"/>
                <w:sz w:val="18"/>
                <w:szCs w:val="18"/>
              </w:rPr>
            </w:pPr>
            <w:r w:rsidRPr="006450EC">
              <w:rPr>
                <w:color w:val="000000" w:themeColor="text1"/>
                <w:sz w:val="18"/>
                <w:szCs w:val="18"/>
              </w:rPr>
              <w:t>Frequency:  annual</w:t>
            </w:r>
          </w:p>
          <w:p w14:paraId="7948C3F7" w14:textId="77777777" w:rsidR="005A614F" w:rsidRPr="006450EC" w:rsidRDefault="005A614F" w:rsidP="005A614F">
            <w:pPr>
              <w:ind w:left="720"/>
              <w:contextualSpacing/>
              <w:rPr>
                <w:color w:val="000000" w:themeColor="text1"/>
                <w:sz w:val="18"/>
                <w:szCs w:val="18"/>
              </w:rPr>
            </w:pPr>
          </w:p>
          <w:p w14:paraId="7792CE0B" w14:textId="77777777" w:rsidR="005A614F" w:rsidRPr="006450EC" w:rsidRDefault="005A614F" w:rsidP="001B7505">
            <w:pPr>
              <w:numPr>
                <w:ilvl w:val="0"/>
                <w:numId w:val="47"/>
              </w:numPr>
              <w:ind w:left="664" w:hanging="664"/>
              <w:contextualSpacing/>
              <w:rPr>
                <w:sz w:val="18"/>
                <w:szCs w:val="18"/>
              </w:rPr>
            </w:pPr>
            <w:r w:rsidRPr="006450EC">
              <w:rPr>
                <w:sz w:val="18"/>
                <w:szCs w:val="18"/>
              </w:rPr>
              <w:t xml:space="preserve">Number of measures adopted with UNDP support to make cities and towns sustainable and resilient to climate impact </w:t>
            </w:r>
          </w:p>
          <w:p w14:paraId="55F76AD0" w14:textId="77777777" w:rsidR="005A614F" w:rsidRPr="006450EC" w:rsidRDefault="005A614F" w:rsidP="005A614F">
            <w:pPr>
              <w:ind w:left="664"/>
              <w:contextualSpacing/>
              <w:rPr>
                <w:sz w:val="18"/>
                <w:szCs w:val="18"/>
              </w:rPr>
            </w:pPr>
          </w:p>
          <w:p w14:paraId="0FC9A048" w14:textId="77777777" w:rsidR="005A614F" w:rsidRPr="006450EC" w:rsidRDefault="005A614F" w:rsidP="001B7505">
            <w:pPr>
              <w:numPr>
                <w:ilvl w:val="0"/>
                <w:numId w:val="31"/>
              </w:numPr>
              <w:rPr>
                <w:sz w:val="18"/>
                <w:szCs w:val="18"/>
              </w:rPr>
            </w:pPr>
            <w:r w:rsidRPr="006450EC">
              <w:rPr>
                <w:sz w:val="18"/>
                <w:szCs w:val="18"/>
              </w:rPr>
              <w:t>Baseline</w:t>
            </w:r>
            <w:r w:rsidRPr="006450EC">
              <w:rPr>
                <w:rFonts w:eastAsia="SimSun"/>
                <w:sz w:val="18"/>
                <w:szCs w:val="18"/>
                <w:lang w:eastAsia="zh-CN"/>
              </w:rPr>
              <w:t xml:space="preserve"> (2019)</w:t>
            </w:r>
            <w:r w:rsidRPr="006450EC">
              <w:rPr>
                <w:sz w:val="18"/>
                <w:szCs w:val="18"/>
              </w:rPr>
              <w:t>: 6</w:t>
            </w:r>
          </w:p>
          <w:p w14:paraId="4516A127" w14:textId="77777777" w:rsidR="005A614F" w:rsidRPr="006450EC" w:rsidRDefault="005A614F" w:rsidP="001B7505">
            <w:pPr>
              <w:numPr>
                <w:ilvl w:val="0"/>
                <w:numId w:val="31"/>
              </w:numPr>
              <w:rPr>
                <w:sz w:val="18"/>
                <w:szCs w:val="18"/>
              </w:rPr>
            </w:pPr>
            <w:r w:rsidRPr="006450EC">
              <w:rPr>
                <w:sz w:val="18"/>
                <w:szCs w:val="18"/>
              </w:rPr>
              <w:t xml:space="preserve">Target: 12 </w:t>
            </w:r>
          </w:p>
          <w:p w14:paraId="10313B73" w14:textId="77777777" w:rsidR="005A614F" w:rsidRPr="006450EC" w:rsidRDefault="005A614F" w:rsidP="005A614F">
            <w:pPr>
              <w:ind w:left="1080"/>
              <w:rPr>
                <w:sz w:val="18"/>
                <w:szCs w:val="18"/>
              </w:rPr>
            </w:pPr>
          </w:p>
          <w:p w14:paraId="4BC25BEE" w14:textId="77777777" w:rsidR="005A614F" w:rsidRPr="006450EC" w:rsidRDefault="005A614F" w:rsidP="005A614F">
            <w:pPr>
              <w:ind w:left="720"/>
              <w:contextualSpacing/>
              <w:rPr>
                <w:color w:val="000000" w:themeColor="text1"/>
                <w:sz w:val="18"/>
                <w:szCs w:val="18"/>
              </w:rPr>
            </w:pPr>
            <w:r w:rsidRPr="006450EC">
              <w:rPr>
                <w:color w:val="000000" w:themeColor="text1"/>
                <w:sz w:val="18"/>
                <w:szCs w:val="18"/>
              </w:rPr>
              <w:t>Source:  EFCCC, MoCUD</w:t>
            </w:r>
          </w:p>
          <w:p w14:paraId="7A4D994A" w14:textId="77777777" w:rsidR="005A614F" w:rsidRPr="006450EC" w:rsidRDefault="005A614F" w:rsidP="005A614F">
            <w:pPr>
              <w:ind w:left="720"/>
              <w:contextualSpacing/>
              <w:rPr>
                <w:color w:val="000000" w:themeColor="text1"/>
                <w:sz w:val="18"/>
                <w:szCs w:val="18"/>
              </w:rPr>
            </w:pPr>
            <w:r w:rsidRPr="006450EC">
              <w:rPr>
                <w:color w:val="000000" w:themeColor="text1"/>
                <w:sz w:val="18"/>
                <w:szCs w:val="18"/>
              </w:rPr>
              <w:t>Frequency: annual</w:t>
            </w:r>
          </w:p>
          <w:p w14:paraId="0DFEB84D" w14:textId="77777777" w:rsidR="005A614F" w:rsidRPr="006450EC" w:rsidRDefault="005A614F" w:rsidP="005A614F">
            <w:pPr>
              <w:ind w:left="720"/>
              <w:contextualSpacing/>
              <w:rPr>
                <w:color w:val="000000" w:themeColor="text1"/>
                <w:sz w:val="18"/>
                <w:szCs w:val="18"/>
              </w:rPr>
            </w:pPr>
          </w:p>
          <w:p w14:paraId="7FF124BB" w14:textId="77777777" w:rsidR="005A614F" w:rsidRPr="006450EC" w:rsidRDefault="005A614F" w:rsidP="001C362B">
            <w:pPr>
              <w:numPr>
                <w:ilvl w:val="0"/>
                <w:numId w:val="48"/>
              </w:numPr>
              <w:ind w:left="751" w:hanging="751"/>
              <w:contextualSpacing/>
              <w:rPr>
                <w:sz w:val="18"/>
                <w:szCs w:val="18"/>
              </w:rPr>
            </w:pPr>
            <w:r w:rsidRPr="006450EC">
              <w:rPr>
                <w:sz w:val="18"/>
                <w:szCs w:val="18"/>
              </w:rPr>
              <w:t>Existence of an operational national Smart City Hub</w:t>
            </w:r>
          </w:p>
          <w:p w14:paraId="611B1411" w14:textId="77777777" w:rsidR="005A614F" w:rsidRPr="001C362B" w:rsidRDefault="005A614F" w:rsidP="005A614F">
            <w:pPr>
              <w:ind w:left="1025"/>
              <w:contextualSpacing/>
              <w:rPr>
                <w:sz w:val="12"/>
                <w:szCs w:val="12"/>
              </w:rPr>
            </w:pPr>
          </w:p>
          <w:p w14:paraId="66DDAD03" w14:textId="77777777" w:rsidR="005A614F" w:rsidRPr="006450EC" w:rsidRDefault="005A614F" w:rsidP="001B7505">
            <w:pPr>
              <w:numPr>
                <w:ilvl w:val="0"/>
                <w:numId w:val="31"/>
              </w:numPr>
              <w:rPr>
                <w:sz w:val="18"/>
                <w:szCs w:val="18"/>
              </w:rPr>
            </w:pPr>
            <w:r w:rsidRPr="006450EC">
              <w:rPr>
                <w:sz w:val="18"/>
                <w:szCs w:val="18"/>
              </w:rPr>
              <w:t>Baseline</w:t>
            </w:r>
            <w:r w:rsidRPr="006450EC">
              <w:rPr>
                <w:rFonts w:eastAsia="SimSun"/>
                <w:sz w:val="18"/>
                <w:szCs w:val="18"/>
                <w:lang w:eastAsia="zh-CN"/>
              </w:rPr>
              <w:t xml:space="preserve"> (2019): </w:t>
            </w:r>
            <w:r w:rsidRPr="006450EC">
              <w:rPr>
                <w:rFonts w:eastAsia="SimSun"/>
                <w:sz w:val="18"/>
                <w:szCs w:val="18"/>
              </w:rPr>
              <w:t>No</w:t>
            </w:r>
          </w:p>
          <w:p w14:paraId="614327F3" w14:textId="77777777" w:rsidR="005A614F" w:rsidRPr="006450EC" w:rsidRDefault="005A614F" w:rsidP="001B7505">
            <w:pPr>
              <w:numPr>
                <w:ilvl w:val="0"/>
                <w:numId w:val="31"/>
              </w:numPr>
              <w:rPr>
                <w:sz w:val="18"/>
                <w:szCs w:val="18"/>
              </w:rPr>
            </w:pPr>
            <w:r w:rsidRPr="006450EC">
              <w:rPr>
                <w:sz w:val="18"/>
                <w:szCs w:val="18"/>
              </w:rPr>
              <w:t>Target:  Yes</w:t>
            </w:r>
          </w:p>
          <w:p w14:paraId="686089A4" w14:textId="2321B984" w:rsidR="005A614F" w:rsidRPr="001C362B" w:rsidRDefault="001C362B" w:rsidP="005A614F">
            <w:pPr>
              <w:ind w:left="720"/>
              <w:rPr>
                <w:sz w:val="12"/>
                <w:szCs w:val="12"/>
              </w:rPr>
            </w:pPr>
            <w:r>
              <w:rPr>
                <w:sz w:val="12"/>
                <w:szCs w:val="12"/>
              </w:rPr>
              <w:t>\</w:t>
            </w:r>
          </w:p>
          <w:p w14:paraId="5A8D35CA" w14:textId="77777777" w:rsidR="005A614F" w:rsidRPr="006450EC" w:rsidRDefault="005A614F" w:rsidP="005A614F">
            <w:pPr>
              <w:ind w:left="720"/>
              <w:rPr>
                <w:sz w:val="18"/>
                <w:szCs w:val="18"/>
              </w:rPr>
            </w:pPr>
            <w:r w:rsidRPr="006450EC">
              <w:rPr>
                <w:sz w:val="18"/>
                <w:szCs w:val="18"/>
              </w:rPr>
              <w:t>Source: MoCUD, Addis Ababa City Administration</w:t>
            </w:r>
          </w:p>
          <w:p w14:paraId="10EDE8F8" w14:textId="6BF2B398" w:rsidR="005A614F" w:rsidRPr="006450EC" w:rsidRDefault="005A614F" w:rsidP="004C6BB6">
            <w:pPr>
              <w:ind w:left="720"/>
              <w:rPr>
                <w:sz w:val="18"/>
                <w:szCs w:val="18"/>
              </w:rPr>
            </w:pPr>
            <w:r w:rsidRPr="006450EC">
              <w:rPr>
                <w:sz w:val="18"/>
                <w:szCs w:val="18"/>
              </w:rPr>
              <w:t>Frequency:  annual</w:t>
            </w:r>
          </w:p>
        </w:tc>
        <w:tc>
          <w:tcPr>
            <w:tcW w:w="552" w:type="pct"/>
            <w:vMerge w:val="restart"/>
          </w:tcPr>
          <w:p w14:paraId="120F2067" w14:textId="77777777" w:rsidR="005A614F" w:rsidRPr="006450EC" w:rsidRDefault="005A614F" w:rsidP="005A614F">
            <w:pPr>
              <w:rPr>
                <w:iCs/>
                <w:sz w:val="18"/>
                <w:szCs w:val="18"/>
              </w:rPr>
            </w:pPr>
            <w:r w:rsidRPr="006450EC">
              <w:rPr>
                <w:iCs/>
                <w:sz w:val="18"/>
                <w:szCs w:val="18"/>
              </w:rPr>
              <w:lastRenderedPageBreak/>
              <w:t xml:space="preserve">DBE, Environment, Forest and Climate Change Commission (EFCCC), Ministries of Construction and Urban Development (MoCUD), Finance (MoF), Water, Irrigation and Energy (MoWIE), National Disaster Risk Management Commission (NDRMC) </w:t>
            </w:r>
          </w:p>
          <w:p w14:paraId="695ACCA2" w14:textId="77777777" w:rsidR="005A614F" w:rsidRPr="006450EC" w:rsidRDefault="005A614F" w:rsidP="005A614F">
            <w:pPr>
              <w:rPr>
                <w:i/>
                <w:iCs/>
                <w:sz w:val="18"/>
                <w:szCs w:val="18"/>
              </w:rPr>
            </w:pPr>
          </w:p>
          <w:p w14:paraId="5B694C0D" w14:textId="77777777" w:rsidR="005A614F" w:rsidRPr="006450EC" w:rsidRDefault="005A614F" w:rsidP="005A614F">
            <w:pPr>
              <w:rPr>
                <w:iCs/>
                <w:sz w:val="18"/>
                <w:szCs w:val="18"/>
              </w:rPr>
            </w:pPr>
          </w:p>
          <w:p w14:paraId="71976975" w14:textId="6258BC63" w:rsidR="005A614F" w:rsidRPr="006450EC" w:rsidRDefault="00910E4B" w:rsidP="005A614F">
            <w:pPr>
              <w:rPr>
                <w:i/>
                <w:iCs/>
                <w:sz w:val="18"/>
                <w:szCs w:val="18"/>
              </w:rPr>
            </w:pPr>
            <w:r>
              <w:rPr>
                <w:iCs/>
                <w:sz w:val="18"/>
                <w:szCs w:val="18"/>
              </w:rPr>
              <w:t xml:space="preserve">Governments of </w:t>
            </w:r>
            <w:r w:rsidR="005A614F" w:rsidRPr="006450EC">
              <w:rPr>
                <w:iCs/>
                <w:sz w:val="18"/>
                <w:szCs w:val="18"/>
              </w:rPr>
              <w:t xml:space="preserve">Denmark, </w:t>
            </w:r>
            <w:r w:rsidRPr="006450EC">
              <w:rPr>
                <w:iCs/>
                <w:sz w:val="18"/>
                <w:szCs w:val="18"/>
              </w:rPr>
              <w:t>Norway,</w:t>
            </w:r>
            <w:r>
              <w:rPr>
                <w:iCs/>
                <w:sz w:val="18"/>
                <w:szCs w:val="18"/>
              </w:rPr>
              <w:t xml:space="preserve"> </w:t>
            </w:r>
            <w:r w:rsidR="005A614F" w:rsidRPr="006450EC">
              <w:rPr>
                <w:iCs/>
                <w:sz w:val="18"/>
                <w:szCs w:val="18"/>
              </w:rPr>
              <w:t xml:space="preserve">Sweden, </w:t>
            </w:r>
          </w:p>
          <w:p w14:paraId="58B5AC6E" w14:textId="0FA0A00B" w:rsidR="005A614F" w:rsidRPr="006450EC" w:rsidRDefault="00910E4B" w:rsidP="005A614F">
            <w:pPr>
              <w:rPr>
                <w:i/>
                <w:iCs/>
                <w:sz w:val="18"/>
                <w:szCs w:val="18"/>
              </w:rPr>
            </w:pPr>
            <w:r w:rsidRPr="006450EC">
              <w:rPr>
                <w:iCs/>
                <w:sz w:val="18"/>
                <w:szCs w:val="18"/>
              </w:rPr>
              <w:t>GEF, REDD+</w:t>
            </w:r>
          </w:p>
          <w:p w14:paraId="4CA4ECC6" w14:textId="77777777" w:rsidR="005A614F" w:rsidRPr="006450EC" w:rsidRDefault="005A614F" w:rsidP="005A614F">
            <w:pPr>
              <w:rPr>
                <w:i/>
                <w:iCs/>
                <w:sz w:val="18"/>
                <w:szCs w:val="18"/>
              </w:rPr>
            </w:pPr>
          </w:p>
          <w:p w14:paraId="6E1C4896" w14:textId="77777777" w:rsidR="005A614F" w:rsidRPr="006450EC" w:rsidRDefault="005A614F" w:rsidP="005A614F">
            <w:pPr>
              <w:rPr>
                <w:i/>
                <w:iCs/>
                <w:sz w:val="18"/>
                <w:szCs w:val="18"/>
              </w:rPr>
            </w:pPr>
          </w:p>
          <w:p w14:paraId="4E198878" w14:textId="77777777" w:rsidR="005A614F" w:rsidRPr="006450EC" w:rsidRDefault="005A614F" w:rsidP="005A614F">
            <w:pPr>
              <w:rPr>
                <w:i/>
                <w:iCs/>
                <w:sz w:val="18"/>
                <w:szCs w:val="18"/>
              </w:rPr>
            </w:pPr>
          </w:p>
          <w:p w14:paraId="449545AD" w14:textId="77777777" w:rsidR="005A614F" w:rsidRPr="006450EC" w:rsidRDefault="005A614F" w:rsidP="005A614F">
            <w:pPr>
              <w:rPr>
                <w:i/>
                <w:iCs/>
                <w:sz w:val="18"/>
                <w:szCs w:val="18"/>
              </w:rPr>
            </w:pPr>
          </w:p>
          <w:p w14:paraId="2D9ECEC6" w14:textId="77777777" w:rsidR="005A614F" w:rsidRPr="006450EC" w:rsidRDefault="005A614F" w:rsidP="005A614F">
            <w:pPr>
              <w:rPr>
                <w:i/>
                <w:iCs/>
                <w:sz w:val="18"/>
                <w:szCs w:val="18"/>
              </w:rPr>
            </w:pPr>
          </w:p>
          <w:p w14:paraId="406F3C00" w14:textId="77777777" w:rsidR="005A614F" w:rsidRPr="006450EC" w:rsidRDefault="005A614F" w:rsidP="005A614F">
            <w:pPr>
              <w:rPr>
                <w:i/>
                <w:iCs/>
                <w:sz w:val="18"/>
                <w:szCs w:val="18"/>
              </w:rPr>
            </w:pPr>
          </w:p>
          <w:p w14:paraId="065D9D14" w14:textId="77777777" w:rsidR="005A614F" w:rsidRPr="006450EC" w:rsidRDefault="005A614F" w:rsidP="005A614F">
            <w:pPr>
              <w:rPr>
                <w:i/>
                <w:iCs/>
                <w:sz w:val="18"/>
                <w:szCs w:val="18"/>
              </w:rPr>
            </w:pPr>
          </w:p>
          <w:p w14:paraId="505FA9E8" w14:textId="77777777" w:rsidR="005A614F" w:rsidRPr="006450EC" w:rsidRDefault="005A614F" w:rsidP="005A614F">
            <w:pPr>
              <w:rPr>
                <w:i/>
                <w:iCs/>
                <w:sz w:val="18"/>
                <w:szCs w:val="18"/>
              </w:rPr>
            </w:pPr>
          </w:p>
          <w:p w14:paraId="0106187B" w14:textId="77777777" w:rsidR="005A614F" w:rsidRPr="006450EC" w:rsidRDefault="005A614F" w:rsidP="005A614F">
            <w:pPr>
              <w:rPr>
                <w:i/>
                <w:iCs/>
                <w:sz w:val="18"/>
                <w:szCs w:val="18"/>
              </w:rPr>
            </w:pPr>
          </w:p>
          <w:p w14:paraId="61E5C913" w14:textId="77777777" w:rsidR="005A614F" w:rsidRPr="006450EC" w:rsidRDefault="005A614F" w:rsidP="005A614F">
            <w:pPr>
              <w:rPr>
                <w:i/>
                <w:iCs/>
                <w:sz w:val="18"/>
                <w:szCs w:val="18"/>
              </w:rPr>
            </w:pPr>
          </w:p>
          <w:p w14:paraId="475FC60E" w14:textId="77777777" w:rsidR="005A614F" w:rsidRPr="006450EC" w:rsidRDefault="005A614F" w:rsidP="005A614F">
            <w:pPr>
              <w:rPr>
                <w:i/>
                <w:iCs/>
                <w:sz w:val="18"/>
                <w:szCs w:val="18"/>
              </w:rPr>
            </w:pPr>
          </w:p>
          <w:p w14:paraId="403DD875" w14:textId="77777777" w:rsidR="005A614F" w:rsidRPr="006450EC" w:rsidRDefault="005A614F" w:rsidP="005A614F">
            <w:pPr>
              <w:rPr>
                <w:i/>
                <w:iCs/>
                <w:sz w:val="18"/>
                <w:szCs w:val="18"/>
              </w:rPr>
            </w:pPr>
          </w:p>
          <w:p w14:paraId="1FA5E463" w14:textId="77777777" w:rsidR="005A614F" w:rsidRPr="006450EC" w:rsidRDefault="005A614F" w:rsidP="005A614F">
            <w:pPr>
              <w:rPr>
                <w:i/>
                <w:iCs/>
                <w:sz w:val="18"/>
                <w:szCs w:val="18"/>
              </w:rPr>
            </w:pPr>
          </w:p>
          <w:p w14:paraId="3A376250" w14:textId="77777777" w:rsidR="005A614F" w:rsidRPr="006450EC" w:rsidRDefault="005A614F" w:rsidP="005A614F">
            <w:pPr>
              <w:rPr>
                <w:i/>
                <w:iCs/>
                <w:sz w:val="18"/>
                <w:szCs w:val="18"/>
              </w:rPr>
            </w:pPr>
          </w:p>
          <w:p w14:paraId="79C36150" w14:textId="77777777" w:rsidR="005A614F" w:rsidRPr="006450EC" w:rsidRDefault="005A614F" w:rsidP="005A614F">
            <w:pPr>
              <w:rPr>
                <w:i/>
                <w:iCs/>
                <w:sz w:val="18"/>
                <w:szCs w:val="18"/>
              </w:rPr>
            </w:pPr>
          </w:p>
          <w:p w14:paraId="57793A7D" w14:textId="77777777" w:rsidR="005A614F" w:rsidRPr="006450EC" w:rsidRDefault="005A614F" w:rsidP="005A614F">
            <w:pPr>
              <w:rPr>
                <w:i/>
                <w:iCs/>
                <w:sz w:val="18"/>
                <w:szCs w:val="18"/>
              </w:rPr>
            </w:pPr>
          </w:p>
          <w:p w14:paraId="60C5B423" w14:textId="77777777" w:rsidR="005A614F" w:rsidRPr="006450EC" w:rsidRDefault="005A614F" w:rsidP="005A614F">
            <w:pPr>
              <w:rPr>
                <w:iCs/>
                <w:sz w:val="18"/>
                <w:szCs w:val="18"/>
              </w:rPr>
            </w:pPr>
          </w:p>
          <w:p w14:paraId="1B9C7DAE" w14:textId="77777777" w:rsidR="005A614F" w:rsidRPr="006450EC" w:rsidRDefault="005A614F" w:rsidP="005A614F">
            <w:pPr>
              <w:rPr>
                <w:i/>
                <w:iCs/>
                <w:sz w:val="18"/>
                <w:szCs w:val="18"/>
                <w:highlight w:val="yellow"/>
              </w:rPr>
            </w:pPr>
          </w:p>
          <w:p w14:paraId="5D8E4351" w14:textId="77777777" w:rsidR="005A614F" w:rsidRPr="006450EC" w:rsidRDefault="005A614F" w:rsidP="005A614F">
            <w:pPr>
              <w:rPr>
                <w:i/>
                <w:iCs/>
                <w:sz w:val="18"/>
                <w:szCs w:val="18"/>
                <w:highlight w:val="yellow"/>
              </w:rPr>
            </w:pPr>
          </w:p>
          <w:p w14:paraId="35B962BA" w14:textId="77777777" w:rsidR="005A614F" w:rsidRPr="006450EC" w:rsidRDefault="005A614F" w:rsidP="005A614F">
            <w:pPr>
              <w:rPr>
                <w:i/>
                <w:iCs/>
                <w:sz w:val="18"/>
                <w:szCs w:val="18"/>
                <w:highlight w:val="yellow"/>
              </w:rPr>
            </w:pPr>
          </w:p>
          <w:p w14:paraId="240D4D6B" w14:textId="77777777" w:rsidR="005A614F" w:rsidRPr="006450EC" w:rsidRDefault="005A614F" w:rsidP="005A614F">
            <w:pPr>
              <w:rPr>
                <w:i/>
                <w:iCs/>
                <w:sz w:val="18"/>
                <w:szCs w:val="18"/>
                <w:highlight w:val="yellow"/>
              </w:rPr>
            </w:pPr>
          </w:p>
          <w:p w14:paraId="2D5FBF2A" w14:textId="77777777" w:rsidR="005A614F" w:rsidRPr="006450EC" w:rsidRDefault="005A614F" w:rsidP="005A614F">
            <w:pPr>
              <w:rPr>
                <w:i/>
                <w:iCs/>
                <w:sz w:val="18"/>
                <w:szCs w:val="18"/>
                <w:highlight w:val="yellow"/>
              </w:rPr>
            </w:pPr>
          </w:p>
          <w:p w14:paraId="4D357810" w14:textId="77777777" w:rsidR="005A614F" w:rsidRPr="006450EC" w:rsidRDefault="005A614F" w:rsidP="005A614F">
            <w:pPr>
              <w:rPr>
                <w:i/>
                <w:iCs/>
                <w:sz w:val="18"/>
                <w:szCs w:val="18"/>
                <w:highlight w:val="yellow"/>
              </w:rPr>
            </w:pPr>
          </w:p>
          <w:p w14:paraId="174BD46F" w14:textId="77777777" w:rsidR="005A614F" w:rsidRPr="006450EC" w:rsidRDefault="005A614F" w:rsidP="005A614F">
            <w:pPr>
              <w:rPr>
                <w:i/>
                <w:iCs/>
                <w:sz w:val="18"/>
                <w:szCs w:val="18"/>
                <w:highlight w:val="yellow"/>
              </w:rPr>
            </w:pPr>
          </w:p>
          <w:p w14:paraId="532158E6" w14:textId="77777777" w:rsidR="005A614F" w:rsidRPr="006450EC" w:rsidRDefault="005A614F" w:rsidP="005A614F">
            <w:pPr>
              <w:rPr>
                <w:i/>
                <w:iCs/>
                <w:sz w:val="18"/>
                <w:szCs w:val="18"/>
                <w:highlight w:val="yellow"/>
              </w:rPr>
            </w:pPr>
          </w:p>
          <w:p w14:paraId="415C60B2" w14:textId="77777777" w:rsidR="005A614F" w:rsidRPr="006450EC" w:rsidRDefault="005A614F" w:rsidP="005A614F">
            <w:pPr>
              <w:rPr>
                <w:i/>
                <w:iCs/>
                <w:sz w:val="18"/>
                <w:szCs w:val="18"/>
                <w:highlight w:val="yellow"/>
              </w:rPr>
            </w:pPr>
          </w:p>
          <w:p w14:paraId="0FF67125" w14:textId="77777777" w:rsidR="005A614F" w:rsidRPr="006450EC" w:rsidRDefault="005A614F" w:rsidP="005A614F">
            <w:pPr>
              <w:rPr>
                <w:i/>
                <w:iCs/>
                <w:sz w:val="18"/>
                <w:szCs w:val="18"/>
                <w:highlight w:val="yellow"/>
              </w:rPr>
            </w:pPr>
          </w:p>
          <w:p w14:paraId="7C5F622B" w14:textId="77777777" w:rsidR="005A614F" w:rsidRPr="006450EC" w:rsidRDefault="005A614F" w:rsidP="005A614F">
            <w:pPr>
              <w:rPr>
                <w:i/>
                <w:iCs/>
                <w:sz w:val="18"/>
                <w:szCs w:val="18"/>
                <w:highlight w:val="yellow"/>
              </w:rPr>
            </w:pPr>
          </w:p>
          <w:p w14:paraId="724601A1" w14:textId="77777777" w:rsidR="005A614F" w:rsidRPr="006450EC" w:rsidRDefault="005A614F" w:rsidP="005A614F">
            <w:pPr>
              <w:rPr>
                <w:i/>
                <w:iCs/>
                <w:sz w:val="18"/>
                <w:szCs w:val="18"/>
                <w:highlight w:val="yellow"/>
              </w:rPr>
            </w:pPr>
          </w:p>
          <w:p w14:paraId="02B980FE" w14:textId="77777777" w:rsidR="005A614F" w:rsidRPr="006450EC" w:rsidRDefault="005A614F" w:rsidP="005A614F">
            <w:pPr>
              <w:rPr>
                <w:i/>
                <w:iCs/>
                <w:sz w:val="18"/>
                <w:szCs w:val="18"/>
                <w:highlight w:val="yellow"/>
              </w:rPr>
            </w:pPr>
          </w:p>
          <w:p w14:paraId="21963B5C" w14:textId="77777777" w:rsidR="005A614F" w:rsidRPr="006450EC" w:rsidRDefault="005A614F" w:rsidP="005A614F">
            <w:pPr>
              <w:rPr>
                <w:i/>
                <w:iCs/>
                <w:sz w:val="18"/>
                <w:szCs w:val="18"/>
                <w:highlight w:val="yellow"/>
              </w:rPr>
            </w:pPr>
          </w:p>
          <w:p w14:paraId="1B6FFCE9" w14:textId="77777777" w:rsidR="005A614F" w:rsidRPr="006450EC" w:rsidRDefault="005A614F" w:rsidP="005A614F">
            <w:pPr>
              <w:rPr>
                <w:i/>
                <w:iCs/>
                <w:sz w:val="18"/>
                <w:szCs w:val="18"/>
                <w:highlight w:val="yellow"/>
              </w:rPr>
            </w:pPr>
          </w:p>
          <w:p w14:paraId="324641E0" w14:textId="77777777" w:rsidR="005A614F" w:rsidRPr="006450EC" w:rsidRDefault="005A614F" w:rsidP="005A614F">
            <w:pPr>
              <w:rPr>
                <w:i/>
                <w:iCs/>
                <w:sz w:val="18"/>
                <w:szCs w:val="18"/>
                <w:highlight w:val="yellow"/>
              </w:rPr>
            </w:pPr>
          </w:p>
          <w:p w14:paraId="4C59EFF0" w14:textId="77777777" w:rsidR="005A614F" w:rsidRPr="006450EC" w:rsidRDefault="005A614F" w:rsidP="005A614F">
            <w:pPr>
              <w:rPr>
                <w:i/>
                <w:iCs/>
                <w:sz w:val="18"/>
                <w:szCs w:val="18"/>
                <w:highlight w:val="yellow"/>
              </w:rPr>
            </w:pPr>
          </w:p>
          <w:p w14:paraId="3156A18E" w14:textId="77777777" w:rsidR="005A614F" w:rsidRPr="006450EC" w:rsidRDefault="005A614F" w:rsidP="005A614F">
            <w:pPr>
              <w:rPr>
                <w:i/>
                <w:iCs/>
                <w:sz w:val="18"/>
                <w:szCs w:val="18"/>
                <w:highlight w:val="yellow"/>
              </w:rPr>
            </w:pPr>
          </w:p>
          <w:p w14:paraId="6380967B" w14:textId="77777777" w:rsidR="005A614F" w:rsidRPr="006450EC" w:rsidRDefault="005A614F" w:rsidP="005A614F">
            <w:pPr>
              <w:rPr>
                <w:i/>
                <w:iCs/>
                <w:sz w:val="18"/>
                <w:szCs w:val="18"/>
                <w:highlight w:val="yellow"/>
              </w:rPr>
            </w:pPr>
          </w:p>
          <w:p w14:paraId="5719DAFA" w14:textId="77777777" w:rsidR="005A614F" w:rsidRPr="006450EC" w:rsidRDefault="005A614F" w:rsidP="005A614F">
            <w:pPr>
              <w:rPr>
                <w:i/>
                <w:iCs/>
                <w:sz w:val="18"/>
                <w:szCs w:val="18"/>
                <w:highlight w:val="yellow"/>
              </w:rPr>
            </w:pPr>
          </w:p>
          <w:p w14:paraId="15F2910C" w14:textId="77777777" w:rsidR="005A614F" w:rsidRPr="006450EC" w:rsidRDefault="005A614F" w:rsidP="005A614F">
            <w:pPr>
              <w:rPr>
                <w:i/>
                <w:iCs/>
                <w:sz w:val="18"/>
                <w:szCs w:val="18"/>
                <w:highlight w:val="yellow"/>
              </w:rPr>
            </w:pPr>
          </w:p>
          <w:p w14:paraId="15B3463D" w14:textId="77777777" w:rsidR="005A614F" w:rsidRPr="006450EC" w:rsidRDefault="005A614F" w:rsidP="005A614F">
            <w:pPr>
              <w:rPr>
                <w:i/>
                <w:iCs/>
                <w:sz w:val="18"/>
                <w:szCs w:val="18"/>
                <w:highlight w:val="yellow"/>
              </w:rPr>
            </w:pPr>
          </w:p>
          <w:p w14:paraId="199A5393" w14:textId="77777777" w:rsidR="005A614F" w:rsidRPr="006450EC" w:rsidRDefault="005A614F" w:rsidP="005A614F">
            <w:pPr>
              <w:rPr>
                <w:i/>
                <w:iCs/>
                <w:sz w:val="18"/>
                <w:szCs w:val="18"/>
                <w:highlight w:val="yellow"/>
              </w:rPr>
            </w:pPr>
          </w:p>
          <w:p w14:paraId="5084F7D5" w14:textId="77777777" w:rsidR="005A614F" w:rsidRPr="006450EC" w:rsidRDefault="005A614F" w:rsidP="005A614F">
            <w:pPr>
              <w:rPr>
                <w:i/>
                <w:iCs/>
                <w:sz w:val="18"/>
                <w:szCs w:val="18"/>
                <w:highlight w:val="yellow"/>
              </w:rPr>
            </w:pPr>
          </w:p>
          <w:p w14:paraId="18248085" w14:textId="77777777" w:rsidR="005A614F" w:rsidRPr="006450EC" w:rsidRDefault="005A614F" w:rsidP="005A614F">
            <w:pPr>
              <w:rPr>
                <w:i/>
                <w:iCs/>
                <w:sz w:val="18"/>
                <w:szCs w:val="18"/>
                <w:highlight w:val="yellow"/>
              </w:rPr>
            </w:pPr>
          </w:p>
          <w:p w14:paraId="4B63357F" w14:textId="77777777" w:rsidR="005A614F" w:rsidRPr="006450EC" w:rsidRDefault="005A614F" w:rsidP="005A614F">
            <w:pPr>
              <w:rPr>
                <w:i/>
                <w:iCs/>
                <w:sz w:val="18"/>
                <w:szCs w:val="18"/>
                <w:highlight w:val="yellow"/>
              </w:rPr>
            </w:pPr>
          </w:p>
          <w:p w14:paraId="38083868" w14:textId="77777777" w:rsidR="005A614F" w:rsidRPr="006450EC" w:rsidRDefault="005A614F" w:rsidP="005A614F">
            <w:pPr>
              <w:rPr>
                <w:i/>
                <w:iCs/>
                <w:sz w:val="18"/>
                <w:szCs w:val="18"/>
                <w:highlight w:val="yellow"/>
              </w:rPr>
            </w:pPr>
          </w:p>
          <w:p w14:paraId="2E68BD82" w14:textId="77777777" w:rsidR="005A614F" w:rsidRPr="006450EC" w:rsidRDefault="005A614F" w:rsidP="005A614F">
            <w:pPr>
              <w:rPr>
                <w:i/>
                <w:iCs/>
                <w:sz w:val="18"/>
                <w:szCs w:val="18"/>
                <w:highlight w:val="yellow"/>
              </w:rPr>
            </w:pPr>
          </w:p>
          <w:p w14:paraId="033AE1E6" w14:textId="77777777" w:rsidR="005A614F" w:rsidRPr="006450EC" w:rsidRDefault="005A614F" w:rsidP="005A614F">
            <w:pPr>
              <w:rPr>
                <w:i/>
                <w:iCs/>
                <w:sz w:val="18"/>
                <w:szCs w:val="18"/>
                <w:highlight w:val="yellow"/>
              </w:rPr>
            </w:pPr>
          </w:p>
          <w:p w14:paraId="04F8D47A" w14:textId="77777777" w:rsidR="005A614F" w:rsidRPr="006450EC" w:rsidRDefault="005A614F" w:rsidP="005A614F">
            <w:pPr>
              <w:rPr>
                <w:i/>
                <w:iCs/>
                <w:sz w:val="18"/>
                <w:szCs w:val="18"/>
                <w:highlight w:val="yellow"/>
              </w:rPr>
            </w:pPr>
          </w:p>
          <w:p w14:paraId="58FC0E55" w14:textId="77777777" w:rsidR="005A614F" w:rsidRPr="006450EC" w:rsidRDefault="005A614F" w:rsidP="005A614F">
            <w:pPr>
              <w:rPr>
                <w:i/>
                <w:iCs/>
                <w:sz w:val="18"/>
                <w:szCs w:val="18"/>
                <w:highlight w:val="yellow"/>
              </w:rPr>
            </w:pPr>
          </w:p>
          <w:p w14:paraId="58BEC4AF" w14:textId="77777777" w:rsidR="005A614F" w:rsidRPr="006450EC" w:rsidRDefault="005A614F" w:rsidP="005A614F">
            <w:pPr>
              <w:rPr>
                <w:i/>
                <w:iCs/>
                <w:sz w:val="18"/>
                <w:szCs w:val="18"/>
                <w:highlight w:val="yellow"/>
              </w:rPr>
            </w:pPr>
          </w:p>
          <w:p w14:paraId="298C5B1F" w14:textId="77777777" w:rsidR="005A614F" w:rsidRPr="006450EC" w:rsidRDefault="005A614F" w:rsidP="005A614F">
            <w:pPr>
              <w:rPr>
                <w:i/>
                <w:iCs/>
                <w:sz w:val="18"/>
                <w:szCs w:val="18"/>
                <w:highlight w:val="yellow"/>
              </w:rPr>
            </w:pPr>
          </w:p>
          <w:p w14:paraId="08907D2C" w14:textId="77777777" w:rsidR="005A614F" w:rsidRPr="006450EC" w:rsidRDefault="005A614F" w:rsidP="005A614F">
            <w:pPr>
              <w:rPr>
                <w:i/>
                <w:iCs/>
                <w:sz w:val="18"/>
                <w:szCs w:val="18"/>
                <w:highlight w:val="yellow"/>
              </w:rPr>
            </w:pPr>
          </w:p>
          <w:p w14:paraId="2A1EAA59" w14:textId="77777777" w:rsidR="005A614F" w:rsidRPr="006450EC" w:rsidRDefault="005A614F" w:rsidP="005A614F">
            <w:pPr>
              <w:rPr>
                <w:iCs/>
                <w:sz w:val="18"/>
                <w:szCs w:val="18"/>
              </w:rPr>
            </w:pPr>
          </w:p>
          <w:p w14:paraId="7579D5FF" w14:textId="77777777" w:rsidR="005A614F" w:rsidRPr="006450EC" w:rsidRDefault="005A614F" w:rsidP="005A614F">
            <w:pPr>
              <w:rPr>
                <w:i/>
                <w:iCs/>
                <w:sz w:val="18"/>
                <w:szCs w:val="18"/>
              </w:rPr>
            </w:pPr>
          </w:p>
          <w:p w14:paraId="5E138448" w14:textId="77777777" w:rsidR="005A614F" w:rsidRPr="006450EC" w:rsidRDefault="005A614F" w:rsidP="005A614F">
            <w:pPr>
              <w:rPr>
                <w:i/>
                <w:iCs/>
                <w:sz w:val="18"/>
                <w:szCs w:val="18"/>
                <w:highlight w:val="yellow"/>
              </w:rPr>
            </w:pPr>
          </w:p>
          <w:p w14:paraId="2DC6A6AF" w14:textId="77777777" w:rsidR="005A614F" w:rsidRPr="006450EC" w:rsidRDefault="005A614F" w:rsidP="005A614F">
            <w:pPr>
              <w:rPr>
                <w:i/>
                <w:iCs/>
                <w:sz w:val="18"/>
                <w:szCs w:val="18"/>
                <w:highlight w:val="yellow"/>
              </w:rPr>
            </w:pPr>
          </w:p>
          <w:p w14:paraId="38F549F6" w14:textId="77777777" w:rsidR="005A614F" w:rsidRPr="006450EC" w:rsidRDefault="005A614F" w:rsidP="005A614F">
            <w:pPr>
              <w:rPr>
                <w:i/>
                <w:iCs/>
                <w:sz w:val="18"/>
                <w:szCs w:val="18"/>
                <w:highlight w:val="yellow"/>
              </w:rPr>
            </w:pPr>
          </w:p>
          <w:p w14:paraId="352339A9" w14:textId="77777777" w:rsidR="005A614F" w:rsidRPr="006450EC" w:rsidRDefault="005A614F" w:rsidP="005A614F">
            <w:pPr>
              <w:rPr>
                <w:i/>
                <w:iCs/>
                <w:sz w:val="18"/>
                <w:szCs w:val="18"/>
                <w:highlight w:val="yellow"/>
              </w:rPr>
            </w:pPr>
          </w:p>
          <w:p w14:paraId="2367D353" w14:textId="77777777" w:rsidR="005A614F" w:rsidRPr="006450EC" w:rsidRDefault="005A614F" w:rsidP="005A614F">
            <w:pPr>
              <w:rPr>
                <w:iCs/>
                <w:sz w:val="18"/>
                <w:szCs w:val="18"/>
              </w:rPr>
            </w:pPr>
            <w:r w:rsidRPr="006450EC">
              <w:rPr>
                <w:sz w:val="18"/>
                <w:szCs w:val="18"/>
              </w:rPr>
              <w:t xml:space="preserve"> </w:t>
            </w:r>
          </w:p>
        </w:tc>
        <w:tc>
          <w:tcPr>
            <w:tcW w:w="520" w:type="pct"/>
            <w:tcMar>
              <w:top w:w="15" w:type="dxa"/>
              <w:left w:w="108" w:type="dxa"/>
              <w:bottom w:w="0" w:type="dxa"/>
              <w:right w:w="108" w:type="dxa"/>
            </w:tcMar>
          </w:tcPr>
          <w:p w14:paraId="6122E334" w14:textId="77777777" w:rsidR="005A614F" w:rsidRPr="006450EC" w:rsidRDefault="005A614F" w:rsidP="005A614F">
            <w:pPr>
              <w:rPr>
                <w:b/>
                <w:bCs/>
                <w:sz w:val="18"/>
                <w:szCs w:val="18"/>
                <w:highlight w:val="yellow"/>
              </w:rPr>
            </w:pPr>
          </w:p>
          <w:p w14:paraId="127329BF" w14:textId="1295A267" w:rsidR="005A614F" w:rsidRPr="006450EC" w:rsidRDefault="00910E4B" w:rsidP="005A614F">
            <w:pPr>
              <w:rPr>
                <w:b/>
                <w:sz w:val="18"/>
                <w:szCs w:val="18"/>
              </w:rPr>
            </w:pPr>
            <w:r>
              <w:rPr>
                <w:b/>
                <w:sz w:val="18"/>
                <w:szCs w:val="18"/>
              </w:rPr>
              <w:t>$</w:t>
            </w:r>
            <w:r w:rsidR="005A614F" w:rsidRPr="006450EC">
              <w:rPr>
                <w:b/>
                <w:sz w:val="18"/>
                <w:szCs w:val="18"/>
              </w:rPr>
              <w:t>8.96</w:t>
            </w:r>
            <w:r>
              <w:rPr>
                <w:b/>
                <w:sz w:val="18"/>
                <w:szCs w:val="18"/>
              </w:rPr>
              <w:t xml:space="preserve"> million</w:t>
            </w:r>
          </w:p>
          <w:p w14:paraId="67152E6B" w14:textId="77777777" w:rsidR="005A614F" w:rsidRPr="006450EC" w:rsidRDefault="005A614F" w:rsidP="005A614F">
            <w:pPr>
              <w:rPr>
                <w:b/>
                <w:sz w:val="18"/>
                <w:szCs w:val="18"/>
              </w:rPr>
            </w:pPr>
            <w:r w:rsidRPr="006450EC">
              <w:rPr>
                <w:b/>
                <w:sz w:val="18"/>
                <w:szCs w:val="18"/>
              </w:rPr>
              <w:t xml:space="preserve">Regular </w:t>
            </w:r>
          </w:p>
          <w:p w14:paraId="32A2BB41" w14:textId="77777777" w:rsidR="005A614F" w:rsidRPr="006450EC" w:rsidRDefault="005A614F" w:rsidP="005A614F">
            <w:pPr>
              <w:rPr>
                <w:b/>
                <w:sz w:val="18"/>
                <w:szCs w:val="18"/>
                <w:highlight w:val="yellow"/>
              </w:rPr>
            </w:pPr>
          </w:p>
        </w:tc>
      </w:tr>
      <w:tr w:rsidR="005A614F" w:rsidRPr="006450EC" w14:paraId="63806F51" w14:textId="77777777" w:rsidTr="00B96976">
        <w:trPr>
          <w:gridAfter w:val="1"/>
          <w:wAfter w:w="3" w:type="pct"/>
          <w:trHeight w:val="1536"/>
        </w:trPr>
        <w:tc>
          <w:tcPr>
            <w:tcW w:w="767" w:type="pct"/>
            <w:vMerge/>
            <w:tcMar>
              <w:top w:w="72" w:type="dxa"/>
              <w:left w:w="144" w:type="dxa"/>
              <w:bottom w:w="72" w:type="dxa"/>
              <w:right w:w="144" w:type="dxa"/>
            </w:tcMar>
          </w:tcPr>
          <w:p w14:paraId="34D3815E" w14:textId="77777777" w:rsidR="005A614F" w:rsidRPr="006450EC" w:rsidRDefault="005A614F" w:rsidP="005A614F">
            <w:pPr>
              <w:rPr>
                <w:i/>
                <w:iCs/>
                <w:color w:val="000000"/>
                <w:sz w:val="18"/>
                <w:szCs w:val="18"/>
              </w:rPr>
            </w:pPr>
          </w:p>
        </w:tc>
        <w:tc>
          <w:tcPr>
            <w:tcW w:w="583" w:type="pct"/>
            <w:vMerge/>
          </w:tcPr>
          <w:p w14:paraId="3116D4A2" w14:textId="77777777" w:rsidR="005A614F" w:rsidRPr="006450EC" w:rsidRDefault="005A614F" w:rsidP="005A614F">
            <w:pPr>
              <w:rPr>
                <w:i/>
                <w:iCs/>
                <w:color w:val="000000"/>
                <w:sz w:val="18"/>
                <w:szCs w:val="18"/>
              </w:rPr>
            </w:pPr>
          </w:p>
        </w:tc>
        <w:tc>
          <w:tcPr>
            <w:tcW w:w="2574" w:type="pct"/>
            <w:gridSpan w:val="2"/>
            <w:vMerge/>
            <w:shd w:val="clear" w:color="auto" w:fill="auto"/>
            <w:tcMar>
              <w:top w:w="72" w:type="dxa"/>
              <w:left w:w="144" w:type="dxa"/>
              <w:bottom w:w="72" w:type="dxa"/>
              <w:right w:w="144" w:type="dxa"/>
            </w:tcMar>
          </w:tcPr>
          <w:p w14:paraId="53E80A64" w14:textId="77777777" w:rsidR="005A614F" w:rsidRPr="006450EC" w:rsidRDefault="005A614F" w:rsidP="005A614F">
            <w:pPr>
              <w:rPr>
                <w:i/>
                <w:iCs/>
                <w:color w:val="000000"/>
                <w:sz w:val="18"/>
                <w:szCs w:val="18"/>
              </w:rPr>
            </w:pPr>
          </w:p>
        </w:tc>
        <w:tc>
          <w:tcPr>
            <w:tcW w:w="552" w:type="pct"/>
            <w:vMerge/>
          </w:tcPr>
          <w:p w14:paraId="07E3795F" w14:textId="77777777" w:rsidR="005A614F" w:rsidRPr="006450EC" w:rsidRDefault="005A614F" w:rsidP="005A614F">
            <w:pPr>
              <w:rPr>
                <w:i/>
                <w:iCs/>
                <w:color w:val="000000"/>
                <w:sz w:val="18"/>
                <w:szCs w:val="18"/>
              </w:rPr>
            </w:pPr>
          </w:p>
        </w:tc>
        <w:tc>
          <w:tcPr>
            <w:tcW w:w="520" w:type="pct"/>
            <w:tcMar>
              <w:top w:w="15" w:type="dxa"/>
              <w:left w:w="108" w:type="dxa"/>
              <w:bottom w:w="0" w:type="dxa"/>
              <w:right w:w="108" w:type="dxa"/>
            </w:tcMar>
          </w:tcPr>
          <w:p w14:paraId="3CB3D939" w14:textId="77777777" w:rsidR="005A614F" w:rsidRPr="006450EC" w:rsidRDefault="005A614F" w:rsidP="005A614F">
            <w:pPr>
              <w:rPr>
                <w:b/>
                <w:sz w:val="18"/>
                <w:szCs w:val="18"/>
                <w:highlight w:val="yellow"/>
              </w:rPr>
            </w:pPr>
          </w:p>
          <w:p w14:paraId="5AA143E3" w14:textId="12301BD9" w:rsidR="005A614F" w:rsidRPr="006450EC" w:rsidRDefault="00910E4B" w:rsidP="005A614F">
            <w:pPr>
              <w:rPr>
                <w:b/>
                <w:sz w:val="18"/>
                <w:szCs w:val="18"/>
              </w:rPr>
            </w:pPr>
            <w:r>
              <w:rPr>
                <w:b/>
                <w:sz w:val="18"/>
                <w:szCs w:val="18"/>
              </w:rPr>
              <w:t>$</w:t>
            </w:r>
            <w:r w:rsidR="005A614F" w:rsidRPr="006450EC">
              <w:rPr>
                <w:b/>
                <w:sz w:val="18"/>
                <w:szCs w:val="18"/>
              </w:rPr>
              <w:t>86.21</w:t>
            </w:r>
            <w:r>
              <w:rPr>
                <w:b/>
                <w:sz w:val="18"/>
                <w:szCs w:val="18"/>
              </w:rPr>
              <w:t xml:space="preserve"> million</w:t>
            </w:r>
          </w:p>
          <w:p w14:paraId="77B62FAE" w14:textId="77777777" w:rsidR="005A614F" w:rsidRPr="006450EC" w:rsidRDefault="005A614F" w:rsidP="005A614F">
            <w:pPr>
              <w:rPr>
                <w:b/>
                <w:sz w:val="18"/>
                <w:szCs w:val="18"/>
              </w:rPr>
            </w:pPr>
            <w:r w:rsidRPr="006450EC">
              <w:rPr>
                <w:b/>
                <w:sz w:val="18"/>
                <w:szCs w:val="18"/>
              </w:rPr>
              <w:t xml:space="preserve">Other </w:t>
            </w:r>
          </w:p>
          <w:p w14:paraId="23502CB6" w14:textId="77777777" w:rsidR="005A614F" w:rsidRPr="006450EC" w:rsidRDefault="005A614F" w:rsidP="005A614F">
            <w:pPr>
              <w:rPr>
                <w:b/>
                <w:sz w:val="18"/>
                <w:szCs w:val="18"/>
                <w:highlight w:val="yellow"/>
              </w:rPr>
            </w:pPr>
          </w:p>
          <w:p w14:paraId="55CFF764" w14:textId="77777777" w:rsidR="005A614F" w:rsidRPr="006450EC" w:rsidRDefault="005A614F" w:rsidP="005A614F">
            <w:pPr>
              <w:rPr>
                <w:b/>
                <w:sz w:val="18"/>
                <w:szCs w:val="18"/>
                <w:highlight w:val="yellow"/>
              </w:rPr>
            </w:pPr>
          </w:p>
          <w:p w14:paraId="265296CA" w14:textId="77777777" w:rsidR="005A614F" w:rsidRPr="006450EC" w:rsidRDefault="005A614F" w:rsidP="005A614F">
            <w:pPr>
              <w:rPr>
                <w:b/>
                <w:sz w:val="18"/>
                <w:szCs w:val="18"/>
                <w:highlight w:val="yellow"/>
              </w:rPr>
            </w:pPr>
          </w:p>
          <w:p w14:paraId="496F8698" w14:textId="77777777" w:rsidR="005A614F" w:rsidRPr="006450EC" w:rsidRDefault="005A614F" w:rsidP="005A614F">
            <w:pPr>
              <w:rPr>
                <w:b/>
                <w:sz w:val="18"/>
                <w:szCs w:val="18"/>
                <w:highlight w:val="yellow"/>
              </w:rPr>
            </w:pPr>
          </w:p>
          <w:p w14:paraId="568B4C6F" w14:textId="77777777" w:rsidR="005A614F" w:rsidRPr="006450EC" w:rsidRDefault="005A614F" w:rsidP="005A614F">
            <w:pPr>
              <w:rPr>
                <w:b/>
                <w:sz w:val="18"/>
                <w:szCs w:val="18"/>
                <w:highlight w:val="yellow"/>
              </w:rPr>
            </w:pPr>
          </w:p>
          <w:p w14:paraId="390028A6" w14:textId="77777777" w:rsidR="005A614F" w:rsidRPr="006450EC" w:rsidRDefault="005A614F" w:rsidP="005A614F">
            <w:pPr>
              <w:rPr>
                <w:b/>
                <w:sz w:val="18"/>
                <w:szCs w:val="18"/>
                <w:highlight w:val="yellow"/>
              </w:rPr>
            </w:pPr>
          </w:p>
          <w:p w14:paraId="5624387A" w14:textId="77777777" w:rsidR="005A614F" w:rsidRPr="006450EC" w:rsidRDefault="005A614F" w:rsidP="005A614F">
            <w:pPr>
              <w:rPr>
                <w:b/>
                <w:sz w:val="18"/>
                <w:szCs w:val="18"/>
                <w:highlight w:val="yellow"/>
              </w:rPr>
            </w:pPr>
          </w:p>
          <w:p w14:paraId="469787CC" w14:textId="77777777" w:rsidR="005A614F" w:rsidRPr="006450EC" w:rsidRDefault="005A614F" w:rsidP="005A614F">
            <w:pPr>
              <w:rPr>
                <w:b/>
                <w:sz w:val="18"/>
                <w:szCs w:val="18"/>
                <w:highlight w:val="yellow"/>
              </w:rPr>
            </w:pPr>
          </w:p>
          <w:p w14:paraId="3E417108" w14:textId="77777777" w:rsidR="005A614F" w:rsidRPr="006450EC" w:rsidRDefault="005A614F" w:rsidP="005A614F">
            <w:pPr>
              <w:rPr>
                <w:b/>
                <w:sz w:val="18"/>
                <w:szCs w:val="18"/>
                <w:highlight w:val="yellow"/>
              </w:rPr>
            </w:pPr>
          </w:p>
          <w:p w14:paraId="6F9A042A" w14:textId="77777777" w:rsidR="005A614F" w:rsidRPr="006450EC" w:rsidRDefault="005A614F" w:rsidP="005A614F">
            <w:pPr>
              <w:rPr>
                <w:b/>
                <w:sz w:val="18"/>
                <w:szCs w:val="18"/>
                <w:highlight w:val="yellow"/>
              </w:rPr>
            </w:pPr>
          </w:p>
          <w:p w14:paraId="029EAB4F" w14:textId="77777777" w:rsidR="005A614F" w:rsidRPr="006450EC" w:rsidRDefault="005A614F" w:rsidP="005A614F">
            <w:pPr>
              <w:rPr>
                <w:b/>
                <w:sz w:val="18"/>
                <w:szCs w:val="18"/>
                <w:highlight w:val="yellow"/>
              </w:rPr>
            </w:pPr>
          </w:p>
          <w:p w14:paraId="1C1EA67B" w14:textId="77777777" w:rsidR="005A614F" w:rsidRPr="006450EC" w:rsidRDefault="005A614F" w:rsidP="005A614F">
            <w:pPr>
              <w:rPr>
                <w:b/>
                <w:sz w:val="18"/>
                <w:szCs w:val="18"/>
                <w:highlight w:val="yellow"/>
              </w:rPr>
            </w:pPr>
          </w:p>
          <w:p w14:paraId="5EE579AD" w14:textId="77777777" w:rsidR="005A614F" w:rsidRPr="006450EC" w:rsidRDefault="005A614F" w:rsidP="005A614F">
            <w:pPr>
              <w:rPr>
                <w:b/>
                <w:sz w:val="18"/>
                <w:szCs w:val="18"/>
                <w:highlight w:val="yellow"/>
              </w:rPr>
            </w:pPr>
          </w:p>
          <w:p w14:paraId="2479CD26" w14:textId="77777777" w:rsidR="005A614F" w:rsidRPr="006450EC" w:rsidRDefault="005A614F" w:rsidP="005A614F">
            <w:pPr>
              <w:rPr>
                <w:b/>
                <w:sz w:val="18"/>
                <w:szCs w:val="18"/>
                <w:highlight w:val="yellow"/>
              </w:rPr>
            </w:pPr>
          </w:p>
          <w:p w14:paraId="6FBFE279" w14:textId="77777777" w:rsidR="005A614F" w:rsidRPr="006450EC" w:rsidRDefault="005A614F" w:rsidP="005A614F">
            <w:pPr>
              <w:rPr>
                <w:b/>
                <w:sz w:val="18"/>
                <w:szCs w:val="18"/>
                <w:highlight w:val="yellow"/>
              </w:rPr>
            </w:pPr>
          </w:p>
          <w:p w14:paraId="2F603A96" w14:textId="77777777" w:rsidR="005A614F" w:rsidRPr="006450EC" w:rsidRDefault="005A614F" w:rsidP="005A614F">
            <w:pPr>
              <w:rPr>
                <w:b/>
                <w:sz w:val="18"/>
                <w:szCs w:val="18"/>
                <w:highlight w:val="yellow"/>
              </w:rPr>
            </w:pPr>
          </w:p>
          <w:p w14:paraId="19B4656F" w14:textId="77777777" w:rsidR="005A614F" w:rsidRPr="006450EC" w:rsidRDefault="005A614F" w:rsidP="005A614F">
            <w:pPr>
              <w:rPr>
                <w:b/>
                <w:sz w:val="18"/>
                <w:szCs w:val="18"/>
                <w:highlight w:val="yellow"/>
              </w:rPr>
            </w:pPr>
          </w:p>
          <w:p w14:paraId="38A41E1A" w14:textId="77777777" w:rsidR="005A614F" w:rsidRPr="006450EC" w:rsidRDefault="005A614F" w:rsidP="005A614F">
            <w:pPr>
              <w:rPr>
                <w:b/>
                <w:sz w:val="18"/>
                <w:szCs w:val="18"/>
                <w:highlight w:val="yellow"/>
              </w:rPr>
            </w:pPr>
          </w:p>
          <w:p w14:paraId="0B23AFED" w14:textId="77777777" w:rsidR="005A614F" w:rsidRPr="006450EC" w:rsidRDefault="005A614F" w:rsidP="005A614F">
            <w:pPr>
              <w:rPr>
                <w:b/>
                <w:sz w:val="18"/>
                <w:szCs w:val="18"/>
                <w:highlight w:val="yellow"/>
              </w:rPr>
            </w:pPr>
          </w:p>
          <w:p w14:paraId="7320E0D3" w14:textId="77777777" w:rsidR="005A614F" w:rsidRPr="006450EC" w:rsidRDefault="005A614F" w:rsidP="005A614F">
            <w:pPr>
              <w:rPr>
                <w:b/>
                <w:sz w:val="18"/>
                <w:szCs w:val="18"/>
                <w:highlight w:val="yellow"/>
              </w:rPr>
            </w:pPr>
          </w:p>
          <w:p w14:paraId="4F5DF4AA" w14:textId="77777777" w:rsidR="005A614F" w:rsidRPr="006450EC" w:rsidRDefault="005A614F" w:rsidP="005A614F">
            <w:pPr>
              <w:rPr>
                <w:b/>
                <w:sz w:val="18"/>
                <w:szCs w:val="18"/>
                <w:highlight w:val="yellow"/>
              </w:rPr>
            </w:pPr>
          </w:p>
          <w:p w14:paraId="627FFAE4" w14:textId="77777777" w:rsidR="005A614F" w:rsidRPr="006450EC" w:rsidRDefault="005A614F" w:rsidP="005A614F">
            <w:pPr>
              <w:rPr>
                <w:b/>
                <w:sz w:val="18"/>
                <w:szCs w:val="18"/>
                <w:highlight w:val="yellow"/>
              </w:rPr>
            </w:pPr>
          </w:p>
          <w:p w14:paraId="62C8F490" w14:textId="77777777" w:rsidR="005A614F" w:rsidRPr="006450EC" w:rsidRDefault="005A614F" w:rsidP="005A614F">
            <w:pPr>
              <w:rPr>
                <w:b/>
                <w:sz w:val="18"/>
                <w:szCs w:val="18"/>
                <w:highlight w:val="yellow"/>
              </w:rPr>
            </w:pPr>
          </w:p>
          <w:p w14:paraId="525B1C31" w14:textId="77777777" w:rsidR="005A614F" w:rsidRPr="006450EC" w:rsidRDefault="005A614F" w:rsidP="005A614F">
            <w:pPr>
              <w:rPr>
                <w:b/>
                <w:sz w:val="18"/>
                <w:szCs w:val="18"/>
                <w:highlight w:val="yellow"/>
              </w:rPr>
            </w:pPr>
          </w:p>
          <w:p w14:paraId="0C556283" w14:textId="77777777" w:rsidR="005A614F" w:rsidRPr="006450EC" w:rsidRDefault="005A614F" w:rsidP="005A614F">
            <w:pPr>
              <w:rPr>
                <w:b/>
                <w:sz w:val="18"/>
                <w:szCs w:val="18"/>
                <w:highlight w:val="yellow"/>
              </w:rPr>
            </w:pPr>
          </w:p>
          <w:p w14:paraId="42B105D8" w14:textId="77777777" w:rsidR="005A614F" w:rsidRPr="006450EC" w:rsidRDefault="005A614F" w:rsidP="005A614F">
            <w:pPr>
              <w:rPr>
                <w:b/>
                <w:sz w:val="18"/>
                <w:szCs w:val="18"/>
                <w:highlight w:val="yellow"/>
              </w:rPr>
            </w:pPr>
          </w:p>
          <w:p w14:paraId="1C3A0989" w14:textId="77777777" w:rsidR="005A614F" w:rsidRPr="006450EC" w:rsidRDefault="005A614F" w:rsidP="005A614F">
            <w:pPr>
              <w:rPr>
                <w:b/>
                <w:sz w:val="18"/>
                <w:szCs w:val="18"/>
                <w:highlight w:val="yellow"/>
              </w:rPr>
            </w:pPr>
          </w:p>
          <w:p w14:paraId="798C8CFB" w14:textId="77777777" w:rsidR="005A614F" w:rsidRPr="006450EC" w:rsidRDefault="005A614F" w:rsidP="005A614F">
            <w:pPr>
              <w:rPr>
                <w:b/>
                <w:sz w:val="18"/>
                <w:szCs w:val="18"/>
                <w:highlight w:val="yellow"/>
              </w:rPr>
            </w:pPr>
          </w:p>
          <w:p w14:paraId="20096C93" w14:textId="77777777" w:rsidR="005A614F" w:rsidRPr="006450EC" w:rsidRDefault="005A614F" w:rsidP="005A614F">
            <w:pPr>
              <w:rPr>
                <w:b/>
                <w:sz w:val="18"/>
                <w:szCs w:val="18"/>
                <w:highlight w:val="yellow"/>
              </w:rPr>
            </w:pPr>
          </w:p>
          <w:p w14:paraId="249712C1" w14:textId="77777777" w:rsidR="005A614F" w:rsidRPr="006450EC" w:rsidRDefault="005A614F" w:rsidP="005A614F">
            <w:pPr>
              <w:rPr>
                <w:b/>
                <w:sz w:val="18"/>
                <w:szCs w:val="18"/>
                <w:highlight w:val="yellow"/>
              </w:rPr>
            </w:pPr>
          </w:p>
          <w:p w14:paraId="52B7374D" w14:textId="77777777" w:rsidR="005A614F" w:rsidRPr="006450EC" w:rsidRDefault="005A614F" w:rsidP="005A614F">
            <w:pPr>
              <w:rPr>
                <w:b/>
                <w:sz w:val="18"/>
                <w:szCs w:val="18"/>
                <w:highlight w:val="yellow"/>
              </w:rPr>
            </w:pPr>
          </w:p>
          <w:p w14:paraId="59D15FDC" w14:textId="77777777" w:rsidR="005A614F" w:rsidRPr="006450EC" w:rsidRDefault="005A614F" w:rsidP="005A614F">
            <w:pPr>
              <w:rPr>
                <w:b/>
                <w:sz w:val="18"/>
                <w:szCs w:val="18"/>
                <w:highlight w:val="yellow"/>
              </w:rPr>
            </w:pPr>
          </w:p>
          <w:p w14:paraId="5057616C" w14:textId="77777777" w:rsidR="005A614F" w:rsidRPr="006450EC" w:rsidRDefault="005A614F" w:rsidP="005A614F">
            <w:pPr>
              <w:rPr>
                <w:b/>
                <w:sz w:val="18"/>
                <w:szCs w:val="18"/>
                <w:highlight w:val="yellow"/>
              </w:rPr>
            </w:pPr>
          </w:p>
          <w:p w14:paraId="434158A8" w14:textId="77777777" w:rsidR="005A614F" w:rsidRPr="006450EC" w:rsidRDefault="005A614F" w:rsidP="005A614F">
            <w:pPr>
              <w:rPr>
                <w:b/>
                <w:sz w:val="18"/>
                <w:szCs w:val="18"/>
                <w:highlight w:val="yellow"/>
              </w:rPr>
            </w:pPr>
          </w:p>
          <w:p w14:paraId="3CF2F880" w14:textId="77777777" w:rsidR="005A614F" w:rsidRPr="006450EC" w:rsidRDefault="005A614F" w:rsidP="005A614F">
            <w:pPr>
              <w:rPr>
                <w:b/>
                <w:sz w:val="18"/>
                <w:szCs w:val="18"/>
                <w:highlight w:val="yellow"/>
              </w:rPr>
            </w:pPr>
          </w:p>
          <w:p w14:paraId="50342DAD" w14:textId="77777777" w:rsidR="005A614F" w:rsidRPr="006450EC" w:rsidRDefault="005A614F" w:rsidP="005A614F">
            <w:pPr>
              <w:rPr>
                <w:b/>
                <w:sz w:val="18"/>
                <w:szCs w:val="18"/>
                <w:highlight w:val="yellow"/>
              </w:rPr>
            </w:pPr>
          </w:p>
          <w:p w14:paraId="7CC92441" w14:textId="77777777" w:rsidR="005A614F" w:rsidRPr="006450EC" w:rsidRDefault="005A614F" w:rsidP="005A614F">
            <w:pPr>
              <w:rPr>
                <w:b/>
                <w:sz w:val="18"/>
                <w:szCs w:val="18"/>
                <w:highlight w:val="yellow"/>
              </w:rPr>
            </w:pPr>
          </w:p>
          <w:p w14:paraId="4B80CCB8" w14:textId="77777777" w:rsidR="005A614F" w:rsidRPr="006450EC" w:rsidRDefault="005A614F" w:rsidP="005A614F">
            <w:pPr>
              <w:rPr>
                <w:b/>
                <w:sz w:val="18"/>
                <w:szCs w:val="18"/>
                <w:highlight w:val="yellow"/>
              </w:rPr>
            </w:pPr>
          </w:p>
          <w:p w14:paraId="273A9978" w14:textId="77777777" w:rsidR="005A614F" w:rsidRPr="006450EC" w:rsidRDefault="005A614F" w:rsidP="005A614F">
            <w:pPr>
              <w:rPr>
                <w:b/>
                <w:sz w:val="18"/>
                <w:szCs w:val="18"/>
                <w:highlight w:val="yellow"/>
              </w:rPr>
            </w:pPr>
          </w:p>
          <w:p w14:paraId="0E1E5648" w14:textId="77777777" w:rsidR="005A614F" w:rsidRPr="006450EC" w:rsidRDefault="005A614F" w:rsidP="005A614F">
            <w:pPr>
              <w:rPr>
                <w:b/>
                <w:sz w:val="18"/>
                <w:szCs w:val="18"/>
                <w:highlight w:val="yellow"/>
              </w:rPr>
            </w:pPr>
          </w:p>
          <w:p w14:paraId="3CE0B8C9" w14:textId="77777777" w:rsidR="005A614F" w:rsidRPr="006450EC" w:rsidRDefault="005A614F" w:rsidP="005A614F">
            <w:pPr>
              <w:rPr>
                <w:b/>
                <w:sz w:val="18"/>
                <w:szCs w:val="18"/>
                <w:highlight w:val="yellow"/>
              </w:rPr>
            </w:pPr>
          </w:p>
          <w:p w14:paraId="141DCC71" w14:textId="77777777" w:rsidR="005A614F" w:rsidRPr="006450EC" w:rsidRDefault="005A614F" w:rsidP="005A614F">
            <w:pPr>
              <w:rPr>
                <w:b/>
                <w:sz w:val="18"/>
                <w:szCs w:val="18"/>
                <w:highlight w:val="yellow"/>
              </w:rPr>
            </w:pPr>
          </w:p>
          <w:p w14:paraId="5638C139" w14:textId="77777777" w:rsidR="005A614F" w:rsidRPr="006450EC" w:rsidRDefault="005A614F" w:rsidP="005A614F">
            <w:pPr>
              <w:rPr>
                <w:b/>
                <w:sz w:val="18"/>
                <w:szCs w:val="18"/>
                <w:highlight w:val="yellow"/>
              </w:rPr>
            </w:pPr>
          </w:p>
          <w:p w14:paraId="5A598E0F" w14:textId="77777777" w:rsidR="005A614F" w:rsidRPr="006450EC" w:rsidRDefault="005A614F" w:rsidP="005A614F">
            <w:pPr>
              <w:rPr>
                <w:b/>
                <w:sz w:val="18"/>
                <w:szCs w:val="18"/>
                <w:highlight w:val="yellow"/>
              </w:rPr>
            </w:pPr>
          </w:p>
          <w:p w14:paraId="38ABB3EF" w14:textId="77777777" w:rsidR="005A614F" w:rsidRPr="006450EC" w:rsidRDefault="005A614F" w:rsidP="005A614F">
            <w:pPr>
              <w:rPr>
                <w:b/>
                <w:sz w:val="18"/>
                <w:szCs w:val="18"/>
                <w:highlight w:val="yellow"/>
              </w:rPr>
            </w:pPr>
          </w:p>
          <w:p w14:paraId="2E22B38A" w14:textId="77777777" w:rsidR="005A614F" w:rsidRPr="006450EC" w:rsidRDefault="005A614F" w:rsidP="005A614F">
            <w:pPr>
              <w:rPr>
                <w:b/>
                <w:sz w:val="18"/>
                <w:szCs w:val="18"/>
                <w:highlight w:val="yellow"/>
              </w:rPr>
            </w:pPr>
          </w:p>
          <w:p w14:paraId="044E7533" w14:textId="77777777" w:rsidR="005A614F" w:rsidRPr="006450EC" w:rsidRDefault="005A614F" w:rsidP="005A614F">
            <w:pPr>
              <w:rPr>
                <w:b/>
                <w:sz w:val="18"/>
                <w:szCs w:val="18"/>
                <w:highlight w:val="yellow"/>
              </w:rPr>
            </w:pPr>
          </w:p>
          <w:p w14:paraId="50F2E49E" w14:textId="77777777" w:rsidR="005A614F" w:rsidRPr="006450EC" w:rsidRDefault="005A614F" w:rsidP="005A614F">
            <w:pPr>
              <w:rPr>
                <w:b/>
                <w:sz w:val="18"/>
                <w:szCs w:val="18"/>
                <w:highlight w:val="yellow"/>
              </w:rPr>
            </w:pPr>
          </w:p>
          <w:p w14:paraId="113958FE" w14:textId="77777777" w:rsidR="005A614F" w:rsidRPr="006450EC" w:rsidRDefault="005A614F" w:rsidP="005A614F">
            <w:pPr>
              <w:rPr>
                <w:b/>
                <w:sz w:val="18"/>
                <w:szCs w:val="18"/>
                <w:highlight w:val="yellow"/>
              </w:rPr>
            </w:pPr>
          </w:p>
          <w:p w14:paraId="6017C8B6" w14:textId="77777777" w:rsidR="005A614F" w:rsidRPr="006450EC" w:rsidRDefault="005A614F" w:rsidP="005A614F">
            <w:pPr>
              <w:rPr>
                <w:b/>
                <w:sz w:val="18"/>
                <w:szCs w:val="18"/>
                <w:highlight w:val="yellow"/>
              </w:rPr>
            </w:pPr>
          </w:p>
          <w:p w14:paraId="0B7BD00D" w14:textId="77777777" w:rsidR="005A614F" w:rsidRPr="006450EC" w:rsidRDefault="005A614F" w:rsidP="005A614F">
            <w:pPr>
              <w:rPr>
                <w:b/>
                <w:sz w:val="18"/>
                <w:szCs w:val="18"/>
                <w:highlight w:val="yellow"/>
              </w:rPr>
            </w:pPr>
          </w:p>
          <w:p w14:paraId="27E945B6" w14:textId="77777777" w:rsidR="005A614F" w:rsidRPr="006450EC" w:rsidRDefault="005A614F" w:rsidP="005A614F">
            <w:pPr>
              <w:rPr>
                <w:b/>
                <w:sz w:val="18"/>
                <w:szCs w:val="18"/>
                <w:highlight w:val="yellow"/>
              </w:rPr>
            </w:pPr>
          </w:p>
          <w:p w14:paraId="3B24196E" w14:textId="77777777" w:rsidR="005A614F" w:rsidRPr="006450EC" w:rsidRDefault="005A614F" w:rsidP="005A614F">
            <w:pPr>
              <w:rPr>
                <w:b/>
                <w:sz w:val="18"/>
                <w:szCs w:val="18"/>
                <w:highlight w:val="yellow"/>
              </w:rPr>
            </w:pPr>
          </w:p>
          <w:p w14:paraId="72F06148" w14:textId="77777777" w:rsidR="005A614F" w:rsidRPr="006450EC" w:rsidRDefault="005A614F" w:rsidP="005A614F">
            <w:pPr>
              <w:rPr>
                <w:b/>
                <w:sz w:val="18"/>
                <w:szCs w:val="18"/>
                <w:highlight w:val="yellow"/>
              </w:rPr>
            </w:pPr>
          </w:p>
          <w:p w14:paraId="0AD0FC93" w14:textId="77777777" w:rsidR="005A614F" w:rsidRPr="006450EC" w:rsidRDefault="005A614F" w:rsidP="005A614F">
            <w:pPr>
              <w:rPr>
                <w:b/>
                <w:sz w:val="18"/>
                <w:szCs w:val="18"/>
                <w:highlight w:val="yellow"/>
              </w:rPr>
            </w:pPr>
          </w:p>
          <w:p w14:paraId="0E7638CB" w14:textId="77777777" w:rsidR="005A614F" w:rsidRPr="006450EC" w:rsidRDefault="005A614F" w:rsidP="005A614F">
            <w:pPr>
              <w:rPr>
                <w:b/>
                <w:sz w:val="18"/>
                <w:szCs w:val="18"/>
                <w:highlight w:val="yellow"/>
              </w:rPr>
            </w:pPr>
          </w:p>
          <w:p w14:paraId="686D8FB9" w14:textId="77777777" w:rsidR="005A614F" w:rsidRPr="006450EC" w:rsidRDefault="005A614F" w:rsidP="005A614F">
            <w:pPr>
              <w:rPr>
                <w:b/>
                <w:sz w:val="18"/>
                <w:szCs w:val="18"/>
                <w:highlight w:val="yellow"/>
              </w:rPr>
            </w:pPr>
          </w:p>
          <w:p w14:paraId="4E2F8D17" w14:textId="77777777" w:rsidR="005A614F" w:rsidRPr="006450EC" w:rsidRDefault="005A614F" w:rsidP="005A614F">
            <w:pPr>
              <w:rPr>
                <w:b/>
                <w:sz w:val="18"/>
                <w:szCs w:val="18"/>
                <w:highlight w:val="yellow"/>
              </w:rPr>
            </w:pPr>
          </w:p>
          <w:p w14:paraId="11447FE1" w14:textId="77777777" w:rsidR="005A614F" w:rsidRPr="006450EC" w:rsidRDefault="005A614F" w:rsidP="005A614F">
            <w:pPr>
              <w:rPr>
                <w:b/>
                <w:sz w:val="18"/>
                <w:szCs w:val="18"/>
                <w:highlight w:val="yellow"/>
              </w:rPr>
            </w:pPr>
          </w:p>
          <w:p w14:paraId="0BEA8A06" w14:textId="77777777" w:rsidR="005A614F" w:rsidRPr="006450EC" w:rsidRDefault="005A614F" w:rsidP="005A614F">
            <w:pPr>
              <w:rPr>
                <w:b/>
                <w:sz w:val="18"/>
                <w:szCs w:val="18"/>
                <w:highlight w:val="yellow"/>
              </w:rPr>
            </w:pPr>
          </w:p>
          <w:p w14:paraId="3FBDACE5" w14:textId="77777777" w:rsidR="005A614F" w:rsidRPr="006450EC" w:rsidRDefault="005A614F" w:rsidP="005A614F">
            <w:pPr>
              <w:rPr>
                <w:b/>
                <w:sz w:val="18"/>
                <w:szCs w:val="18"/>
                <w:highlight w:val="yellow"/>
              </w:rPr>
            </w:pPr>
          </w:p>
          <w:p w14:paraId="6A9EA72E" w14:textId="77777777" w:rsidR="005A614F" w:rsidRPr="006450EC" w:rsidRDefault="005A614F" w:rsidP="005A614F">
            <w:pPr>
              <w:rPr>
                <w:b/>
                <w:sz w:val="18"/>
                <w:szCs w:val="18"/>
                <w:highlight w:val="yellow"/>
              </w:rPr>
            </w:pPr>
          </w:p>
        </w:tc>
      </w:tr>
    </w:tbl>
    <w:p w14:paraId="513B6DF0" w14:textId="77777777" w:rsidR="005A614F" w:rsidRPr="005A614F" w:rsidRDefault="005A614F" w:rsidP="005A614F">
      <w:pPr>
        <w:contextualSpacing/>
        <w:rPr>
          <w:bCs/>
          <w:color w:val="000000"/>
          <w:sz w:val="6"/>
        </w:rPr>
      </w:pPr>
    </w:p>
    <w:p w14:paraId="6FF55F29" w14:textId="2BBE001C" w:rsidR="005A614F" w:rsidRPr="003C26C1" w:rsidRDefault="009909AE" w:rsidP="009909AE">
      <w:pPr>
        <w:pStyle w:val="ListParagraph"/>
        <w:tabs>
          <w:tab w:val="left" w:pos="1080"/>
        </w:tabs>
        <w:ind w:right="850"/>
        <w:contextualSpacing/>
        <w:jc w:val="center"/>
        <w:rPr>
          <w:color w:val="000000"/>
          <w:sz w:val="24"/>
          <w:szCs w:val="24"/>
        </w:rPr>
      </w:pPr>
      <w:r w:rsidRPr="00D262CF">
        <w:rPr>
          <w:noProof/>
          <w:color w:val="000000"/>
          <w:lang w:val="fr-FR" w:eastAsia="fr-FR"/>
        </w:rPr>
        <w:drawing>
          <wp:inline distT="0" distB="0" distL="0" distR="0" wp14:anchorId="33170139" wp14:editId="1496B363">
            <wp:extent cx="942975" cy="2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5A614F" w:rsidRPr="003C26C1" w:rsidSect="00CA671B">
      <w:headerReference w:type="even" r:id="rId17"/>
      <w:headerReference w:type="default" r:id="rId18"/>
      <w:footerReference w:type="even" r:id="rId19"/>
      <w:footerReference w:type="default" r:id="rId20"/>
      <w:pgSz w:w="15840" w:h="12240" w:orient="landscape"/>
      <w:pgMar w:top="72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CCCE9" w14:textId="77777777" w:rsidR="00A15C83" w:rsidRDefault="00A15C83" w:rsidP="00441061">
      <w:r>
        <w:separator/>
      </w:r>
    </w:p>
  </w:endnote>
  <w:endnote w:type="continuationSeparator" w:id="0">
    <w:p w14:paraId="3299C092" w14:textId="77777777" w:rsidR="00A15C83" w:rsidRDefault="00A15C83"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93179"/>
      <w:docPartObj>
        <w:docPartGallery w:val="Page Numbers (Bottom of Page)"/>
        <w:docPartUnique/>
      </w:docPartObj>
    </w:sdtPr>
    <w:sdtEndPr>
      <w:rPr>
        <w:noProof/>
        <w:sz w:val="17"/>
        <w:szCs w:val="17"/>
      </w:rPr>
    </w:sdtEndPr>
    <w:sdtContent>
      <w:p w14:paraId="043AAB54" w14:textId="183CF56F" w:rsidR="00E962A0" w:rsidRPr="0090743C" w:rsidRDefault="00E962A0">
        <w:pPr>
          <w:pStyle w:val="Footer"/>
          <w:rPr>
            <w:sz w:val="17"/>
            <w:szCs w:val="17"/>
          </w:rPr>
        </w:pPr>
        <w:r w:rsidRPr="0090743C">
          <w:rPr>
            <w:b/>
            <w:sz w:val="17"/>
            <w:szCs w:val="17"/>
          </w:rPr>
          <w:fldChar w:fldCharType="begin"/>
        </w:r>
        <w:r w:rsidRPr="0090743C">
          <w:rPr>
            <w:b/>
            <w:sz w:val="17"/>
            <w:szCs w:val="17"/>
          </w:rPr>
          <w:instrText xml:space="preserve"> PAGE   \* MERGEFORMAT </w:instrText>
        </w:r>
        <w:r w:rsidRPr="0090743C">
          <w:rPr>
            <w:b/>
            <w:sz w:val="17"/>
            <w:szCs w:val="17"/>
          </w:rPr>
          <w:fldChar w:fldCharType="separate"/>
        </w:r>
        <w:r w:rsidRPr="0090743C">
          <w:rPr>
            <w:b/>
            <w:noProof/>
            <w:sz w:val="17"/>
            <w:szCs w:val="17"/>
          </w:rPr>
          <w:t>8</w:t>
        </w:r>
        <w:r w:rsidRPr="0090743C">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329193"/>
      <w:docPartObj>
        <w:docPartGallery w:val="Page Numbers (Bottom of Page)"/>
        <w:docPartUnique/>
      </w:docPartObj>
    </w:sdtPr>
    <w:sdtEndPr>
      <w:rPr>
        <w:b/>
        <w:bCs/>
        <w:noProof/>
        <w:sz w:val="17"/>
        <w:szCs w:val="17"/>
      </w:rPr>
    </w:sdtEndPr>
    <w:sdtContent>
      <w:p w14:paraId="25BBA9BB" w14:textId="1E1D278E" w:rsidR="00E962A0" w:rsidRPr="000127D6" w:rsidRDefault="00E962A0" w:rsidP="000127D6">
        <w:pPr>
          <w:pStyle w:val="Footer"/>
          <w:jc w:val="right"/>
          <w:rPr>
            <w:b/>
            <w:bCs/>
            <w:sz w:val="17"/>
            <w:szCs w:val="17"/>
          </w:rPr>
        </w:pPr>
        <w:r w:rsidRPr="000127D6">
          <w:rPr>
            <w:b/>
            <w:bCs/>
            <w:sz w:val="17"/>
            <w:szCs w:val="17"/>
          </w:rPr>
          <w:fldChar w:fldCharType="begin"/>
        </w:r>
        <w:r w:rsidRPr="000127D6">
          <w:rPr>
            <w:b/>
            <w:bCs/>
            <w:sz w:val="17"/>
            <w:szCs w:val="17"/>
          </w:rPr>
          <w:instrText xml:space="preserve"> PAGE   \* MERGEFORMAT </w:instrText>
        </w:r>
        <w:r w:rsidRPr="000127D6">
          <w:rPr>
            <w:b/>
            <w:bCs/>
            <w:sz w:val="17"/>
            <w:szCs w:val="17"/>
          </w:rPr>
          <w:fldChar w:fldCharType="separate"/>
        </w:r>
        <w:r w:rsidRPr="000127D6">
          <w:rPr>
            <w:b/>
            <w:bCs/>
            <w:noProof/>
            <w:sz w:val="17"/>
            <w:szCs w:val="17"/>
          </w:rPr>
          <w:t>2</w:t>
        </w:r>
        <w:r w:rsidRPr="000127D6">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249121"/>
      <w:docPartObj>
        <w:docPartGallery w:val="Page Numbers (Bottom of Page)"/>
        <w:docPartUnique/>
      </w:docPartObj>
    </w:sdtPr>
    <w:sdtEndPr>
      <w:rPr>
        <w:b/>
        <w:bCs/>
        <w:noProof/>
        <w:sz w:val="17"/>
        <w:szCs w:val="17"/>
      </w:rPr>
    </w:sdtEndPr>
    <w:sdtContent>
      <w:p w14:paraId="1A5C3836" w14:textId="05BA9CAE" w:rsidR="00E962A0" w:rsidRPr="001C362B" w:rsidRDefault="00E962A0">
        <w:pPr>
          <w:pStyle w:val="Footer"/>
          <w:rPr>
            <w:b/>
            <w:bCs/>
            <w:sz w:val="17"/>
            <w:szCs w:val="17"/>
          </w:rPr>
        </w:pPr>
        <w:r w:rsidRPr="001C362B">
          <w:rPr>
            <w:b/>
            <w:bCs/>
            <w:sz w:val="17"/>
            <w:szCs w:val="17"/>
          </w:rPr>
          <w:fldChar w:fldCharType="begin"/>
        </w:r>
        <w:r w:rsidRPr="001C362B">
          <w:rPr>
            <w:b/>
            <w:bCs/>
            <w:sz w:val="17"/>
            <w:szCs w:val="17"/>
          </w:rPr>
          <w:instrText xml:space="preserve"> PAGE   \* MERGEFORMAT </w:instrText>
        </w:r>
        <w:r w:rsidRPr="001C362B">
          <w:rPr>
            <w:b/>
            <w:bCs/>
            <w:sz w:val="17"/>
            <w:szCs w:val="17"/>
          </w:rPr>
          <w:fldChar w:fldCharType="separate"/>
        </w:r>
        <w:r w:rsidRPr="001C362B">
          <w:rPr>
            <w:b/>
            <w:bCs/>
            <w:noProof/>
            <w:sz w:val="17"/>
            <w:szCs w:val="17"/>
          </w:rPr>
          <w:t>2</w:t>
        </w:r>
        <w:r w:rsidRPr="001C362B">
          <w:rPr>
            <w:b/>
            <w:bCs/>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32933"/>
      <w:docPartObj>
        <w:docPartGallery w:val="Page Numbers (Bottom of Page)"/>
        <w:docPartUnique/>
      </w:docPartObj>
    </w:sdtPr>
    <w:sdtEndPr>
      <w:rPr>
        <w:b/>
        <w:bCs/>
        <w:noProof/>
        <w:sz w:val="17"/>
        <w:szCs w:val="17"/>
      </w:rPr>
    </w:sdtEndPr>
    <w:sdtContent>
      <w:p w14:paraId="168EAC42" w14:textId="77777777" w:rsidR="00E962A0" w:rsidRPr="001C362B" w:rsidRDefault="00E962A0">
        <w:pPr>
          <w:pStyle w:val="Footer"/>
          <w:jc w:val="right"/>
          <w:rPr>
            <w:b/>
            <w:bCs/>
            <w:sz w:val="17"/>
            <w:szCs w:val="17"/>
          </w:rPr>
        </w:pPr>
        <w:r w:rsidRPr="001C362B">
          <w:rPr>
            <w:b/>
            <w:bCs/>
            <w:sz w:val="17"/>
            <w:szCs w:val="17"/>
          </w:rPr>
          <w:fldChar w:fldCharType="begin"/>
        </w:r>
        <w:r w:rsidRPr="001C362B">
          <w:rPr>
            <w:b/>
            <w:bCs/>
            <w:sz w:val="17"/>
            <w:szCs w:val="17"/>
          </w:rPr>
          <w:instrText xml:space="preserve"> PAGE   \* MERGEFORMAT </w:instrText>
        </w:r>
        <w:r w:rsidRPr="001C362B">
          <w:rPr>
            <w:b/>
            <w:bCs/>
            <w:sz w:val="17"/>
            <w:szCs w:val="17"/>
          </w:rPr>
          <w:fldChar w:fldCharType="separate"/>
        </w:r>
        <w:r w:rsidRPr="001C362B">
          <w:rPr>
            <w:b/>
            <w:bCs/>
            <w:noProof/>
            <w:sz w:val="17"/>
            <w:szCs w:val="17"/>
          </w:rPr>
          <w:t>17</w:t>
        </w:r>
        <w:r w:rsidRPr="001C362B">
          <w:rPr>
            <w:b/>
            <w:bCs/>
            <w:noProof/>
            <w:sz w:val="17"/>
            <w:szCs w:val="17"/>
          </w:rPr>
          <w:fldChar w:fldCharType="end"/>
        </w:r>
      </w:p>
    </w:sdtContent>
  </w:sdt>
  <w:p w14:paraId="7A7313E6" w14:textId="77777777" w:rsidR="00E962A0" w:rsidRDefault="00E9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45A73" w14:textId="77777777" w:rsidR="00A15C83" w:rsidRDefault="00A15C83" w:rsidP="00441061">
      <w:r>
        <w:separator/>
      </w:r>
    </w:p>
  </w:footnote>
  <w:footnote w:type="continuationSeparator" w:id="0">
    <w:p w14:paraId="6D973A17" w14:textId="77777777" w:rsidR="00A15C83" w:rsidRDefault="00A15C83" w:rsidP="00441061">
      <w:r>
        <w:continuationSeparator/>
      </w:r>
    </w:p>
  </w:footnote>
  <w:footnote w:id="1">
    <w:p w14:paraId="155FE89E" w14:textId="75581D65" w:rsidR="00E962A0" w:rsidRPr="00DE0BA2" w:rsidRDefault="00E962A0" w:rsidP="00D36538">
      <w:pPr>
        <w:pStyle w:val="FootnoteText"/>
        <w:ind w:left="180" w:hanging="180"/>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Planning and Development Commission, </w:t>
      </w:r>
      <w:r w:rsidRPr="00DE0BA2">
        <w:rPr>
          <w:rFonts w:ascii="Times New Roman" w:hAnsi="Times New Roman"/>
          <w:i/>
          <w:sz w:val="18"/>
          <w:szCs w:val="18"/>
        </w:rPr>
        <w:t>Poverty and Economic Growth in Ethiopia (1995/96 – 2015/16)</w:t>
      </w:r>
      <w:r w:rsidRPr="00DE0BA2">
        <w:rPr>
          <w:rFonts w:ascii="Times New Roman" w:hAnsi="Times New Roman"/>
          <w:sz w:val="18"/>
          <w:szCs w:val="18"/>
        </w:rPr>
        <w:t>, 2019.</w:t>
      </w:r>
    </w:p>
  </w:footnote>
  <w:footnote w:id="2">
    <w:p w14:paraId="1B6BB8D6" w14:textId="77777777" w:rsidR="00E962A0" w:rsidRPr="00DE0BA2" w:rsidRDefault="00E962A0" w:rsidP="00D36538">
      <w:pPr>
        <w:pStyle w:val="FootnoteText"/>
        <w:ind w:left="180" w:hanging="180"/>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Ibid.  </w:t>
      </w:r>
    </w:p>
  </w:footnote>
  <w:footnote w:id="3">
    <w:p w14:paraId="78BF9F75" w14:textId="21A58225" w:rsidR="00E962A0" w:rsidRPr="00DE0BA2" w:rsidRDefault="00E962A0" w:rsidP="00D36538">
      <w:pPr>
        <w:pStyle w:val="FootnoteText"/>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Ministry of Health and </w:t>
      </w:r>
      <w:r>
        <w:rPr>
          <w:rFonts w:ascii="Times New Roman" w:hAnsi="Times New Roman"/>
          <w:sz w:val="18"/>
          <w:szCs w:val="18"/>
        </w:rPr>
        <w:t>United States Agency for International Development</w:t>
      </w:r>
      <w:r w:rsidRPr="00DE0BA2">
        <w:rPr>
          <w:rFonts w:ascii="Times New Roman" w:hAnsi="Times New Roman"/>
          <w:sz w:val="18"/>
          <w:szCs w:val="18"/>
        </w:rPr>
        <w:t xml:space="preserve">, </w:t>
      </w:r>
      <w:r w:rsidRPr="00DE0BA2">
        <w:rPr>
          <w:rFonts w:ascii="Times New Roman" w:hAnsi="Times New Roman"/>
          <w:i/>
          <w:sz w:val="18"/>
          <w:szCs w:val="18"/>
        </w:rPr>
        <w:t>Ethiopia Demographic and Health Mini Survey Report</w:t>
      </w:r>
      <w:r w:rsidRPr="00DE0BA2">
        <w:rPr>
          <w:rFonts w:ascii="Times New Roman" w:hAnsi="Times New Roman"/>
          <w:sz w:val="18"/>
          <w:szCs w:val="18"/>
        </w:rPr>
        <w:t>, 2019</w:t>
      </w:r>
      <w:r>
        <w:rPr>
          <w:rFonts w:ascii="Times New Roman" w:hAnsi="Times New Roman"/>
          <w:sz w:val="18"/>
          <w:szCs w:val="18"/>
        </w:rPr>
        <w:t>.</w:t>
      </w:r>
    </w:p>
  </w:footnote>
  <w:footnote w:id="4">
    <w:p w14:paraId="6A55432A" w14:textId="77777777" w:rsidR="00E962A0" w:rsidRPr="00DE0BA2" w:rsidRDefault="00E962A0" w:rsidP="00D36538">
      <w:pPr>
        <w:pStyle w:val="FootnoteText"/>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Ministry of Education, </w:t>
      </w:r>
      <w:r w:rsidRPr="00DE0BA2">
        <w:rPr>
          <w:rFonts w:ascii="Times New Roman" w:hAnsi="Times New Roman"/>
          <w:i/>
          <w:sz w:val="18"/>
          <w:szCs w:val="18"/>
        </w:rPr>
        <w:t>Education Statistics Annual Abstract, 2016/17.</w:t>
      </w:r>
    </w:p>
  </w:footnote>
  <w:footnote w:id="5">
    <w:p w14:paraId="63FE7F3E" w14:textId="506CA5F9" w:rsidR="00E962A0" w:rsidRPr="00DE0BA2" w:rsidRDefault="00E962A0" w:rsidP="00D36538">
      <w:pPr>
        <w:pStyle w:val="FootnoteText"/>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Government of Ethiopia, </w:t>
      </w:r>
      <w:r w:rsidRPr="00DE0BA2">
        <w:rPr>
          <w:rFonts w:ascii="Times New Roman" w:hAnsi="Times New Roman"/>
          <w:i/>
          <w:sz w:val="18"/>
          <w:szCs w:val="18"/>
        </w:rPr>
        <w:t>Home-Grown Economic Reform Programme</w:t>
      </w:r>
      <w:r w:rsidRPr="00DE0BA2">
        <w:rPr>
          <w:rFonts w:ascii="Times New Roman" w:hAnsi="Times New Roman"/>
          <w:sz w:val="18"/>
          <w:szCs w:val="18"/>
        </w:rPr>
        <w:t xml:space="preserve"> (2019-</w:t>
      </w:r>
      <w:r w:rsidR="00B307F2">
        <w:rPr>
          <w:rFonts w:ascii="Times New Roman" w:hAnsi="Times New Roman"/>
          <w:sz w:val="18"/>
          <w:szCs w:val="18"/>
        </w:rPr>
        <w:t>20</w:t>
      </w:r>
      <w:r w:rsidRPr="00DE0BA2">
        <w:rPr>
          <w:rFonts w:ascii="Times New Roman" w:hAnsi="Times New Roman"/>
          <w:sz w:val="18"/>
          <w:szCs w:val="18"/>
        </w:rPr>
        <w:t>22).</w:t>
      </w:r>
    </w:p>
  </w:footnote>
  <w:footnote w:id="6">
    <w:p w14:paraId="35645753" w14:textId="77777777" w:rsidR="00E962A0" w:rsidRPr="00DE0BA2" w:rsidRDefault="00E962A0" w:rsidP="00987B17">
      <w:pPr>
        <w:pStyle w:val="FootnoteText"/>
        <w:jc w:val="both"/>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Central Statistical Agency (CSA), </w:t>
      </w:r>
      <w:r w:rsidRPr="00DE0BA2">
        <w:rPr>
          <w:rFonts w:ascii="Times New Roman" w:hAnsi="Times New Roman"/>
          <w:i/>
          <w:sz w:val="18"/>
          <w:szCs w:val="18"/>
        </w:rPr>
        <w:t>Population Projections of Ethiopia</w:t>
      </w:r>
      <w:r w:rsidRPr="00DE0BA2">
        <w:rPr>
          <w:rFonts w:ascii="Times New Roman" w:hAnsi="Times New Roman"/>
          <w:sz w:val="18"/>
          <w:szCs w:val="18"/>
        </w:rPr>
        <w:t xml:space="preserve">, unpublished, 2013. </w:t>
      </w:r>
    </w:p>
  </w:footnote>
  <w:footnote w:id="7">
    <w:p w14:paraId="2509039C" w14:textId="77777777" w:rsidR="00E962A0" w:rsidRPr="00DE0BA2" w:rsidRDefault="00E962A0" w:rsidP="00DE0BA2">
      <w:pPr>
        <w:pStyle w:val="FootnoteText"/>
        <w:rPr>
          <w:rFonts w:ascii="Times New Roman" w:hAnsi="Times New Roman"/>
          <w:sz w:val="18"/>
          <w:szCs w:val="18"/>
          <w:lang w:val="en-US"/>
        </w:rPr>
      </w:pPr>
      <w:r w:rsidRPr="00DE0BA2">
        <w:rPr>
          <w:rStyle w:val="FootnoteReference"/>
          <w:rFonts w:ascii="Times New Roman" w:hAnsi="Times New Roman"/>
          <w:sz w:val="18"/>
          <w:szCs w:val="18"/>
        </w:rPr>
        <w:footnoteRef/>
      </w:r>
      <w:r w:rsidRPr="00DE0BA2">
        <w:rPr>
          <w:rFonts w:ascii="Times New Roman" w:hAnsi="Times New Roman"/>
          <w:sz w:val="18"/>
          <w:szCs w:val="18"/>
          <w:lang w:val="en-US"/>
        </w:rPr>
        <w:t xml:space="preserve"> CSA, </w:t>
      </w:r>
      <w:r w:rsidRPr="00DE0BA2">
        <w:rPr>
          <w:rFonts w:ascii="Times New Roman" w:hAnsi="Times New Roman"/>
          <w:i/>
          <w:sz w:val="18"/>
          <w:szCs w:val="18"/>
          <w:lang w:val="en-US"/>
        </w:rPr>
        <w:t>Ethiopia Demograph</w:t>
      </w:r>
      <w:r>
        <w:rPr>
          <w:rFonts w:ascii="Times New Roman" w:hAnsi="Times New Roman"/>
          <w:i/>
          <w:sz w:val="18"/>
          <w:szCs w:val="18"/>
          <w:lang w:val="en-US"/>
        </w:rPr>
        <w:t xml:space="preserve">ic </w:t>
      </w:r>
      <w:r w:rsidRPr="00DE0BA2">
        <w:rPr>
          <w:rFonts w:ascii="Times New Roman" w:hAnsi="Times New Roman"/>
          <w:i/>
          <w:sz w:val="18"/>
          <w:szCs w:val="18"/>
          <w:lang w:val="en-US"/>
        </w:rPr>
        <w:t>and Health Survey</w:t>
      </w:r>
      <w:r w:rsidRPr="00DE0BA2">
        <w:rPr>
          <w:rFonts w:ascii="Times New Roman" w:hAnsi="Times New Roman"/>
          <w:sz w:val="18"/>
          <w:szCs w:val="18"/>
          <w:lang w:val="en-US"/>
        </w:rPr>
        <w:t>, 2016</w:t>
      </w:r>
      <w:r>
        <w:rPr>
          <w:rFonts w:ascii="Times New Roman" w:hAnsi="Times New Roman"/>
          <w:sz w:val="18"/>
          <w:szCs w:val="18"/>
          <w:lang w:val="en-US"/>
        </w:rPr>
        <w:t>.</w:t>
      </w:r>
    </w:p>
  </w:footnote>
  <w:footnote w:id="8">
    <w:p w14:paraId="65DC2E38" w14:textId="77777777" w:rsidR="00E962A0" w:rsidRPr="00DE0BA2" w:rsidRDefault="00E962A0" w:rsidP="00DE0BA2">
      <w:pPr>
        <w:pStyle w:val="FootnoteText"/>
        <w:rPr>
          <w:rFonts w:ascii="Times New Roman" w:hAnsi="Times New Roman"/>
          <w:sz w:val="18"/>
          <w:szCs w:val="18"/>
          <w:lang w:val="en-US"/>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Ministry of Education, </w:t>
      </w:r>
      <w:r w:rsidRPr="00DE0BA2">
        <w:rPr>
          <w:rFonts w:ascii="Times New Roman" w:hAnsi="Times New Roman"/>
          <w:i/>
          <w:sz w:val="18"/>
          <w:szCs w:val="18"/>
        </w:rPr>
        <w:t>Education Statistics Annual Abstract, 2016/17.</w:t>
      </w:r>
    </w:p>
  </w:footnote>
  <w:footnote w:id="9">
    <w:p w14:paraId="6C176637" w14:textId="40A4CCDD" w:rsidR="00E962A0" w:rsidRPr="00DE0BA2" w:rsidRDefault="00E962A0" w:rsidP="00DE0BA2">
      <w:pPr>
        <w:pStyle w:val="FootnoteText"/>
        <w:rPr>
          <w:rFonts w:ascii="Times New Roman" w:hAnsi="Times New Roman"/>
          <w:sz w:val="18"/>
          <w:szCs w:val="18"/>
        </w:rPr>
      </w:pPr>
      <w:r w:rsidRPr="00DE0BA2">
        <w:rPr>
          <w:rStyle w:val="FootnoteReference"/>
          <w:rFonts w:ascii="Times New Roman" w:hAnsi="Times New Roman"/>
          <w:sz w:val="18"/>
          <w:szCs w:val="18"/>
        </w:rPr>
        <w:footnoteRef/>
      </w:r>
      <w:r w:rsidRPr="00DE0BA2">
        <w:rPr>
          <w:rFonts w:ascii="Times New Roman" w:hAnsi="Times New Roman"/>
          <w:sz w:val="18"/>
          <w:szCs w:val="18"/>
        </w:rPr>
        <w:t xml:space="preserve">  </w:t>
      </w:r>
      <w:r>
        <w:rPr>
          <w:rFonts w:ascii="Times New Roman" w:hAnsi="Times New Roman"/>
          <w:sz w:val="18"/>
          <w:szCs w:val="18"/>
        </w:rPr>
        <w:t xml:space="preserve">Food and Agricultural Organization of the United </w:t>
      </w:r>
      <w:r w:rsidR="00973FE6">
        <w:rPr>
          <w:rFonts w:ascii="Times New Roman" w:hAnsi="Times New Roman"/>
          <w:sz w:val="18"/>
          <w:szCs w:val="18"/>
        </w:rPr>
        <w:t>Nations,</w:t>
      </w:r>
      <w:r w:rsidRPr="00DE0BA2">
        <w:rPr>
          <w:rFonts w:ascii="Times New Roman" w:eastAsiaTheme="minorHAnsi" w:hAnsi="Times New Roman"/>
          <w:sz w:val="18"/>
          <w:szCs w:val="18"/>
        </w:rPr>
        <w:t xml:space="preserve"> </w:t>
      </w:r>
      <w:r w:rsidRPr="00DE0BA2">
        <w:rPr>
          <w:rFonts w:ascii="Times New Roman" w:hAnsi="Times New Roman"/>
          <w:i/>
          <w:sz w:val="18"/>
          <w:szCs w:val="18"/>
        </w:rPr>
        <w:t xml:space="preserve">Ethiopia </w:t>
      </w:r>
      <w:r w:rsidRPr="00DE0BA2">
        <w:rPr>
          <w:rFonts w:ascii="Times New Roman" w:eastAsiaTheme="minorHAnsi" w:hAnsi="Times New Roman"/>
          <w:i/>
          <w:sz w:val="18"/>
          <w:szCs w:val="18"/>
        </w:rPr>
        <w:t>National Gender Profile of Agriculture and Rural Livelihoods</w:t>
      </w:r>
      <w:r w:rsidRPr="00DE0BA2">
        <w:rPr>
          <w:rFonts w:ascii="Times New Roman" w:eastAsiaTheme="minorHAnsi" w:hAnsi="Times New Roman"/>
          <w:sz w:val="18"/>
          <w:szCs w:val="18"/>
        </w:rPr>
        <w:t>, 2019</w:t>
      </w:r>
      <w:r>
        <w:rPr>
          <w:rFonts w:ascii="Times New Roman" w:eastAsiaTheme="minorHAnsi" w:hAnsi="Times New Roman"/>
          <w:sz w:val="18"/>
          <w:szCs w:val="18"/>
        </w:rPr>
        <w:t>.</w:t>
      </w:r>
    </w:p>
  </w:footnote>
  <w:footnote w:id="10">
    <w:p w14:paraId="0E5C3B85" w14:textId="7814E514" w:rsidR="00E962A0" w:rsidRPr="00213DC8" w:rsidRDefault="00E962A0" w:rsidP="00213DC8">
      <w:pPr>
        <w:pStyle w:val="FootnoteText"/>
        <w:ind w:left="180" w:hanging="180"/>
        <w:rPr>
          <w:rFonts w:ascii="Times New Roman" w:hAnsi="Times New Roman"/>
          <w:sz w:val="18"/>
          <w:szCs w:val="18"/>
          <w:lang w:val="en-US"/>
        </w:rPr>
      </w:pPr>
      <w:r w:rsidRPr="00213DC8">
        <w:rPr>
          <w:rStyle w:val="FootnoteReference"/>
          <w:rFonts w:ascii="Times New Roman" w:hAnsi="Times New Roman"/>
          <w:sz w:val="18"/>
          <w:szCs w:val="18"/>
        </w:rPr>
        <w:footnoteRef/>
      </w:r>
      <w:r w:rsidRPr="00213DC8">
        <w:rPr>
          <w:rFonts w:ascii="Times New Roman" w:hAnsi="Times New Roman"/>
          <w:sz w:val="18"/>
          <w:szCs w:val="18"/>
        </w:rPr>
        <w:t xml:space="preserve"> United Nations Entity for Gender Equality and the Empowerment of Women (UN-Women) and CSA, </w:t>
      </w:r>
      <w:r w:rsidRPr="00213DC8">
        <w:rPr>
          <w:rFonts w:ascii="Times New Roman" w:hAnsi="Times New Roman"/>
          <w:i/>
          <w:sz w:val="18"/>
          <w:szCs w:val="18"/>
        </w:rPr>
        <w:t>Ethiopia Gender Statistics Report,</w:t>
      </w:r>
      <w:r w:rsidRPr="00213DC8">
        <w:rPr>
          <w:rFonts w:ascii="Times New Roman" w:hAnsi="Times New Roman"/>
          <w:sz w:val="18"/>
          <w:szCs w:val="18"/>
        </w:rPr>
        <w:t xml:space="preserve"> 2017.</w:t>
      </w:r>
    </w:p>
  </w:footnote>
  <w:footnote w:id="11">
    <w:p w14:paraId="6FE0F1EB" w14:textId="77777777" w:rsidR="00E962A0" w:rsidRPr="00DE4142" w:rsidRDefault="00E962A0">
      <w:pPr>
        <w:pStyle w:val="FootnoteText"/>
        <w:rPr>
          <w:rFonts w:ascii="Times New Roman" w:hAnsi="Times New Roman"/>
          <w:sz w:val="18"/>
          <w:szCs w:val="18"/>
          <w:lang w:val="en-US"/>
        </w:rPr>
      </w:pPr>
      <w:r w:rsidRPr="00DE4142">
        <w:rPr>
          <w:rStyle w:val="FootnoteReference"/>
          <w:rFonts w:ascii="Times New Roman" w:hAnsi="Times New Roman"/>
          <w:sz w:val="18"/>
          <w:szCs w:val="18"/>
        </w:rPr>
        <w:footnoteRef/>
      </w:r>
      <w:r w:rsidRPr="00DE4142">
        <w:rPr>
          <w:rFonts w:ascii="Times New Roman" w:hAnsi="Times New Roman"/>
          <w:sz w:val="18"/>
          <w:szCs w:val="18"/>
        </w:rPr>
        <w:t xml:space="preserve"> Government of Ethiopia, </w:t>
      </w:r>
      <w:r w:rsidRPr="000C6971">
        <w:rPr>
          <w:rFonts w:ascii="Times New Roman" w:hAnsi="Times New Roman"/>
          <w:i/>
          <w:iCs/>
          <w:sz w:val="18"/>
          <w:szCs w:val="18"/>
        </w:rPr>
        <w:t>Climate Resilie</w:t>
      </w:r>
      <w:r>
        <w:rPr>
          <w:rFonts w:ascii="Times New Roman" w:hAnsi="Times New Roman"/>
          <w:i/>
          <w:iCs/>
          <w:sz w:val="18"/>
          <w:szCs w:val="18"/>
        </w:rPr>
        <w:t>nce Strategy</w:t>
      </w:r>
      <w:r w:rsidRPr="00DE4142">
        <w:rPr>
          <w:rFonts w:ascii="Times New Roman" w:hAnsi="Times New Roman"/>
          <w:sz w:val="18"/>
          <w:szCs w:val="18"/>
        </w:rPr>
        <w:t>, 201</w:t>
      </w:r>
      <w:r>
        <w:rPr>
          <w:rFonts w:ascii="Times New Roman" w:hAnsi="Times New Roman"/>
          <w:sz w:val="18"/>
          <w:szCs w:val="18"/>
        </w:rPr>
        <w:t>5</w:t>
      </w:r>
      <w:r w:rsidRPr="00DE4142">
        <w:rPr>
          <w:rFonts w:ascii="Times New Roman" w:hAnsi="Times New Roman"/>
          <w:sz w:val="18"/>
          <w:szCs w:val="18"/>
        </w:rPr>
        <w:t>.</w:t>
      </w:r>
    </w:p>
  </w:footnote>
  <w:footnote w:id="12">
    <w:p w14:paraId="18D12850" w14:textId="628CCFD4" w:rsidR="00E962A0" w:rsidRPr="00BB52E9" w:rsidRDefault="00E962A0" w:rsidP="00F032F8">
      <w:pPr>
        <w:pStyle w:val="CommentText"/>
        <w:ind w:left="180" w:hanging="180"/>
        <w:jc w:val="both"/>
        <w:rPr>
          <w:b/>
          <w:sz w:val="18"/>
          <w:szCs w:val="18"/>
        </w:rPr>
      </w:pPr>
      <w:r w:rsidRPr="00DE4142">
        <w:rPr>
          <w:rStyle w:val="FootnoteReference"/>
          <w:sz w:val="18"/>
          <w:szCs w:val="18"/>
        </w:rPr>
        <w:footnoteRef/>
      </w:r>
      <w:r w:rsidRPr="00DE4142">
        <w:rPr>
          <w:sz w:val="18"/>
          <w:szCs w:val="18"/>
        </w:rPr>
        <w:t xml:space="preserve">UNDP, Independent Evaluation Office, </w:t>
      </w:r>
      <w:r w:rsidRPr="00DE4142">
        <w:rPr>
          <w:i/>
          <w:sz w:val="18"/>
          <w:szCs w:val="18"/>
        </w:rPr>
        <w:t>In</w:t>
      </w:r>
      <w:r>
        <w:rPr>
          <w:i/>
          <w:sz w:val="18"/>
          <w:szCs w:val="18"/>
        </w:rPr>
        <w:t xml:space="preserve">dependent </w:t>
      </w:r>
      <w:r w:rsidRPr="00DE4142">
        <w:rPr>
          <w:i/>
          <w:sz w:val="18"/>
          <w:szCs w:val="18"/>
        </w:rPr>
        <w:t>Country Programme Evaluation</w:t>
      </w:r>
      <w:r w:rsidRPr="00DE4142">
        <w:rPr>
          <w:sz w:val="18"/>
          <w:szCs w:val="18"/>
        </w:rPr>
        <w:t xml:space="preserve">, 2019. Terminal Evaluation, </w:t>
      </w:r>
      <w:r w:rsidRPr="00DE4142">
        <w:rPr>
          <w:i/>
          <w:sz w:val="18"/>
          <w:szCs w:val="18"/>
        </w:rPr>
        <w:t>Mainstreaming Incentives for Biodiversity in Climate Resilient Green Economy of Ethiopia</w:t>
      </w:r>
      <w:r w:rsidRPr="00DE4142">
        <w:rPr>
          <w:sz w:val="18"/>
          <w:szCs w:val="18"/>
        </w:rPr>
        <w:t xml:space="preserve">, 2019; Midterm Review, </w:t>
      </w:r>
      <w:r w:rsidRPr="00DE4142">
        <w:rPr>
          <w:i/>
          <w:sz w:val="18"/>
          <w:szCs w:val="18"/>
        </w:rPr>
        <w:t>Creating Opportunities for Municipalities to Produce and Operationalize Solid Waste Transformation</w:t>
      </w:r>
      <w:r w:rsidRPr="00DE4142">
        <w:rPr>
          <w:sz w:val="18"/>
          <w:szCs w:val="18"/>
        </w:rPr>
        <w:t xml:space="preserve">, 2019; Midterm Review, </w:t>
      </w:r>
      <w:r w:rsidRPr="00DE4142">
        <w:rPr>
          <w:i/>
          <w:sz w:val="18"/>
          <w:szCs w:val="18"/>
        </w:rPr>
        <w:t>Implementing Climate Resilient and Green Economy Plans in Highland Areas</w:t>
      </w:r>
      <w:r w:rsidRPr="00DE4142">
        <w:rPr>
          <w:sz w:val="18"/>
          <w:szCs w:val="18"/>
        </w:rPr>
        <w:t xml:space="preserve">, 2019; </w:t>
      </w:r>
      <w:r w:rsidRPr="00DE4142">
        <w:rPr>
          <w:i/>
          <w:sz w:val="18"/>
          <w:szCs w:val="18"/>
        </w:rPr>
        <w:t xml:space="preserve">Midterm Review of </w:t>
      </w:r>
      <w:r>
        <w:rPr>
          <w:i/>
          <w:sz w:val="18"/>
          <w:szCs w:val="18"/>
        </w:rPr>
        <w:t>United Nations Development Assistance Framework</w:t>
      </w:r>
      <w:r w:rsidRPr="00DE4142">
        <w:rPr>
          <w:sz w:val="18"/>
          <w:szCs w:val="18"/>
        </w:rPr>
        <w:t>, 2018.</w:t>
      </w:r>
    </w:p>
  </w:footnote>
  <w:footnote w:id="13">
    <w:p w14:paraId="426C861B" w14:textId="63FB84E8" w:rsidR="00E962A0" w:rsidRPr="00BB52E9" w:rsidRDefault="00E962A0">
      <w:pPr>
        <w:pStyle w:val="FootnoteText"/>
        <w:rPr>
          <w:rFonts w:ascii="Times New Roman" w:hAnsi="Times New Roman"/>
          <w:sz w:val="18"/>
          <w:szCs w:val="18"/>
          <w:lang w:val="en-US"/>
        </w:rPr>
      </w:pPr>
      <w:r w:rsidRPr="00BB52E9">
        <w:rPr>
          <w:rStyle w:val="FootnoteReference"/>
          <w:rFonts w:ascii="Times New Roman" w:hAnsi="Times New Roman"/>
          <w:sz w:val="18"/>
          <w:szCs w:val="18"/>
        </w:rPr>
        <w:footnoteRef/>
      </w:r>
      <w:r w:rsidRPr="00BB52E9">
        <w:rPr>
          <w:rFonts w:ascii="Times New Roman" w:hAnsi="Times New Roman"/>
          <w:sz w:val="18"/>
          <w:szCs w:val="18"/>
        </w:rPr>
        <w:t xml:space="preserve"> </w:t>
      </w:r>
      <w:r w:rsidRPr="00BB52E9">
        <w:rPr>
          <w:rFonts w:ascii="Times New Roman" w:hAnsi="Times New Roman"/>
          <w:sz w:val="18"/>
          <w:szCs w:val="18"/>
          <w:lang w:val="en-US"/>
        </w:rPr>
        <w:t xml:space="preserve">With the </w:t>
      </w:r>
      <w:r>
        <w:rPr>
          <w:rFonts w:ascii="Times New Roman" w:hAnsi="Times New Roman"/>
          <w:sz w:val="18"/>
          <w:szCs w:val="18"/>
          <w:lang w:val="en-US"/>
        </w:rPr>
        <w:t xml:space="preserve">Government of the </w:t>
      </w:r>
      <w:r w:rsidRPr="00BB52E9">
        <w:rPr>
          <w:rFonts w:ascii="Times New Roman" w:hAnsi="Times New Roman"/>
          <w:sz w:val="18"/>
          <w:szCs w:val="18"/>
          <w:lang w:val="en-US"/>
        </w:rPr>
        <w:t>U</w:t>
      </w:r>
      <w:r>
        <w:rPr>
          <w:rFonts w:ascii="Times New Roman" w:hAnsi="Times New Roman"/>
          <w:sz w:val="18"/>
          <w:szCs w:val="18"/>
          <w:lang w:val="en-US"/>
        </w:rPr>
        <w:t>nited Kingdom a</w:t>
      </w:r>
      <w:r w:rsidRPr="00BB52E9">
        <w:rPr>
          <w:rFonts w:ascii="Times New Roman" w:hAnsi="Times New Roman"/>
          <w:sz w:val="18"/>
          <w:szCs w:val="18"/>
          <w:lang w:val="en-US"/>
        </w:rPr>
        <w:t>s the anchor contributor in a coalition with 12 other donors.</w:t>
      </w:r>
    </w:p>
  </w:footnote>
  <w:footnote w:id="14">
    <w:p w14:paraId="5DF3C10B" w14:textId="0E6DB925" w:rsidR="00E962A0" w:rsidRPr="005D34D4" w:rsidRDefault="00E962A0" w:rsidP="005D34D4">
      <w:pPr>
        <w:pStyle w:val="FootnoteText"/>
        <w:ind w:right="850"/>
        <w:jc w:val="both"/>
        <w:rPr>
          <w:rFonts w:ascii="Times New Roman" w:hAnsi="Times New Roman"/>
          <w:sz w:val="18"/>
          <w:szCs w:val="18"/>
        </w:rPr>
      </w:pPr>
      <w:r w:rsidRPr="005D34D4">
        <w:rPr>
          <w:rStyle w:val="FootnoteReference"/>
          <w:rFonts w:ascii="Times New Roman" w:hAnsi="Times New Roman"/>
          <w:sz w:val="18"/>
          <w:szCs w:val="18"/>
        </w:rPr>
        <w:footnoteRef/>
      </w:r>
      <w:r w:rsidRPr="005D34D4">
        <w:rPr>
          <w:rFonts w:ascii="Times New Roman" w:hAnsi="Times New Roman"/>
          <w:sz w:val="18"/>
          <w:szCs w:val="18"/>
        </w:rPr>
        <w:t xml:space="preserve"> Op. cit. footnote </w:t>
      </w:r>
      <w:r>
        <w:rPr>
          <w:rFonts w:ascii="Times New Roman" w:hAnsi="Times New Roman"/>
          <w:sz w:val="18"/>
          <w:szCs w:val="18"/>
        </w:rPr>
        <w:t>12</w:t>
      </w:r>
      <w:r w:rsidRPr="005D34D4">
        <w:rPr>
          <w:rFonts w:ascii="Times New Roman" w:hAnsi="Times New Roman"/>
          <w:sz w:val="18"/>
          <w:szCs w:val="18"/>
        </w:rPr>
        <w:t>; UNDP</w:t>
      </w:r>
      <w:r>
        <w:rPr>
          <w:rFonts w:ascii="Times New Roman" w:hAnsi="Times New Roman"/>
          <w:sz w:val="18"/>
          <w:szCs w:val="18"/>
        </w:rPr>
        <w:t xml:space="preserve"> </w:t>
      </w:r>
      <w:r w:rsidRPr="005D34D4">
        <w:rPr>
          <w:rFonts w:ascii="Times New Roman" w:hAnsi="Times New Roman"/>
          <w:sz w:val="18"/>
          <w:szCs w:val="18"/>
        </w:rPr>
        <w:t xml:space="preserve">Ethiopia, </w:t>
      </w:r>
      <w:r w:rsidRPr="005D34D4">
        <w:rPr>
          <w:rFonts w:ascii="Times New Roman" w:hAnsi="Times New Roman"/>
          <w:i/>
          <w:sz w:val="18"/>
          <w:szCs w:val="18"/>
        </w:rPr>
        <w:t>Country Portfolio Review</w:t>
      </w:r>
      <w:r w:rsidRPr="005D34D4">
        <w:rPr>
          <w:rFonts w:ascii="Times New Roman" w:hAnsi="Times New Roman"/>
          <w:sz w:val="18"/>
          <w:szCs w:val="18"/>
        </w:rPr>
        <w:t xml:space="preserve">, 2019.  </w:t>
      </w:r>
    </w:p>
  </w:footnote>
  <w:footnote w:id="15">
    <w:p w14:paraId="6B419FFB" w14:textId="6AD2DE94" w:rsidR="00E962A0" w:rsidRPr="005D34D4" w:rsidRDefault="00E962A0" w:rsidP="005D34D4">
      <w:pPr>
        <w:pStyle w:val="FootnoteText"/>
        <w:ind w:right="850"/>
        <w:jc w:val="both"/>
        <w:rPr>
          <w:rFonts w:ascii="Times New Roman" w:hAnsi="Times New Roman"/>
          <w:sz w:val="18"/>
          <w:szCs w:val="18"/>
        </w:rPr>
      </w:pPr>
      <w:r w:rsidRPr="005D34D4">
        <w:rPr>
          <w:rStyle w:val="FootnoteReference"/>
          <w:rFonts w:ascii="Times New Roman" w:hAnsi="Times New Roman"/>
          <w:sz w:val="18"/>
          <w:szCs w:val="18"/>
        </w:rPr>
        <w:footnoteRef/>
      </w:r>
      <w:r w:rsidRPr="005D34D4">
        <w:rPr>
          <w:rFonts w:ascii="Times New Roman" w:hAnsi="Times New Roman"/>
          <w:sz w:val="18"/>
          <w:szCs w:val="18"/>
        </w:rPr>
        <w:t xml:space="preserve"> </w:t>
      </w:r>
      <w:r w:rsidR="00DA09CA">
        <w:rPr>
          <w:rFonts w:ascii="Times New Roman" w:hAnsi="Times New Roman"/>
          <w:sz w:val="18"/>
          <w:szCs w:val="18"/>
        </w:rPr>
        <w:t xml:space="preserve">Ibid. </w:t>
      </w:r>
      <w:r w:rsidRPr="005D34D4">
        <w:rPr>
          <w:rFonts w:ascii="Times New Roman" w:hAnsi="Times New Roman"/>
          <w:sz w:val="18"/>
          <w:szCs w:val="18"/>
        </w:rPr>
        <w:t xml:space="preserve">Over 50 projects in the portfolio at present, ranging in size from </w:t>
      </w:r>
      <w:r>
        <w:rPr>
          <w:rFonts w:ascii="Times New Roman" w:hAnsi="Times New Roman"/>
          <w:sz w:val="18"/>
          <w:szCs w:val="18"/>
        </w:rPr>
        <w:t>$100,000 to $</w:t>
      </w:r>
      <w:r w:rsidRPr="005D34D4">
        <w:rPr>
          <w:rFonts w:ascii="Times New Roman" w:hAnsi="Times New Roman"/>
          <w:sz w:val="18"/>
          <w:szCs w:val="18"/>
        </w:rPr>
        <w:t xml:space="preserve">40 million. </w:t>
      </w:r>
    </w:p>
  </w:footnote>
  <w:footnote w:id="16">
    <w:p w14:paraId="68088522" w14:textId="7EB9F899" w:rsidR="00E962A0" w:rsidRPr="008F6210" w:rsidRDefault="00E962A0" w:rsidP="008F6210">
      <w:pPr>
        <w:pStyle w:val="FootnoteText"/>
        <w:ind w:left="180" w:hanging="180"/>
        <w:rPr>
          <w:rFonts w:ascii="Times New Roman" w:hAnsi="Times New Roman"/>
          <w:sz w:val="18"/>
          <w:szCs w:val="18"/>
          <w:lang w:val="en-US"/>
        </w:rPr>
      </w:pPr>
      <w:r w:rsidRPr="00062605">
        <w:rPr>
          <w:rStyle w:val="FootnoteReference"/>
          <w:rFonts w:ascii="Times New Roman" w:hAnsi="Times New Roman"/>
          <w:sz w:val="18"/>
          <w:szCs w:val="18"/>
        </w:rPr>
        <w:footnoteRef/>
      </w:r>
      <w:r w:rsidRPr="00062605">
        <w:rPr>
          <w:rFonts w:ascii="Times New Roman" w:hAnsi="Times New Roman"/>
          <w:sz w:val="18"/>
          <w:szCs w:val="18"/>
        </w:rPr>
        <w:t xml:space="preserve"> </w:t>
      </w:r>
      <w:r w:rsidRPr="008F6210">
        <w:rPr>
          <w:rFonts w:ascii="Times New Roman" w:hAnsi="Times New Roman"/>
          <w:sz w:val="18"/>
          <w:szCs w:val="18"/>
        </w:rPr>
        <w:t xml:space="preserve">In line with the </w:t>
      </w:r>
      <w:r w:rsidRPr="008F6210">
        <w:rPr>
          <w:rFonts w:ascii="Times New Roman" w:hAnsi="Times New Roman"/>
          <w:sz w:val="18"/>
          <w:szCs w:val="18"/>
          <w:lang w:val="en-US"/>
        </w:rPr>
        <w:t>Sendai Framework for Disaster Risk Reduction, 2015</w:t>
      </w:r>
      <w:r w:rsidR="00F5079E">
        <w:rPr>
          <w:rFonts w:ascii="Times New Roman" w:hAnsi="Times New Roman"/>
          <w:sz w:val="18"/>
          <w:szCs w:val="18"/>
          <w:lang w:val="en-US"/>
        </w:rPr>
        <w:t>-2030</w:t>
      </w:r>
      <w:r>
        <w:rPr>
          <w:rFonts w:ascii="Times New Roman" w:hAnsi="Times New Roman"/>
          <w:sz w:val="18"/>
          <w:szCs w:val="18"/>
          <w:lang w:val="en-US"/>
        </w:rPr>
        <w:t xml:space="preserve">.  </w:t>
      </w:r>
    </w:p>
  </w:footnote>
  <w:footnote w:id="17">
    <w:p w14:paraId="29E85ADF" w14:textId="5DB9113E" w:rsidR="00E962A0" w:rsidRPr="005D34D4" w:rsidRDefault="00E962A0" w:rsidP="00C964A0">
      <w:pPr>
        <w:pStyle w:val="ListParagraph"/>
        <w:ind w:left="180" w:right="850" w:hanging="180"/>
        <w:jc w:val="both"/>
        <w:rPr>
          <w:lang w:val="en-US"/>
        </w:rPr>
      </w:pPr>
      <w:r w:rsidRPr="005D34D4">
        <w:rPr>
          <w:rStyle w:val="FootnoteReference"/>
          <w:sz w:val="18"/>
          <w:szCs w:val="18"/>
        </w:rPr>
        <w:footnoteRef/>
      </w:r>
      <w:r w:rsidRPr="005D34D4">
        <w:rPr>
          <w:sz w:val="18"/>
          <w:szCs w:val="18"/>
        </w:rPr>
        <w:t xml:space="preserve"> For example, the </w:t>
      </w:r>
      <w:r w:rsidRPr="00F42CF8">
        <w:rPr>
          <w:sz w:val="18"/>
          <w:szCs w:val="18"/>
        </w:rPr>
        <w:t>New Way of Working and Durable Solutions Initiative</w:t>
      </w:r>
      <w:r>
        <w:rPr>
          <w:sz w:val="18"/>
          <w:szCs w:val="18"/>
        </w:rPr>
        <w:t xml:space="preserve"> and </w:t>
      </w:r>
      <w:r w:rsidRPr="005D34D4">
        <w:rPr>
          <w:sz w:val="18"/>
          <w:szCs w:val="18"/>
        </w:rPr>
        <w:t>partnerships</w:t>
      </w:r>
      <w:r>
        <w:rPr>
          <w:sz w:val="18"/>
          <w:szCs w:val="18"/>
        </w:rPr>
        <w:t xml:space="preserve"> that bring together </w:t>
      </w:r>
      <w:r w:rsidRPr="005D34D4">
        <w:rPr>
          <w:color w:val="000000" w:themeColor="text1"/>
          <w:sz w:val="18"/>
          <w:szCs w:val="18"/>
        </w:rPr>
        <w:t xml:space="preserve">non-traditional </w:t>
      </w:r>
      <w:r>
        <w:rPr>
          <w:color w:val="000000" w:themeColor="text1"/>
          <w:sz w:val="18"/>
          <w:szCs w:val="18"/>
        </w:rPr>
        <w:t xml:space="preserve">actors </w:t>
      </w:r>
      <w:r w:rsidRPr="005D34D4">
        <w:rPr>
          <w:color w:val="000000" w:themeColor="text1"/>
          <w:sz w:val="18"/>
          <w:szCs w:val="18"/>
        </w:rPr>
        <w:t>from the Gulf and elsewhere in the Middle East</w:t>
      </w:r>
      <w:r>
        <w:rPr>
          <w:color w:val="000000" w:themeColor="text1"/>
          <w:sz w:val="18"/>
          <w:szCs w:val="18"/>
        </w:rPr>
        <w:t xml:space="preserve">, </w:t>
      </w:r>
      <w:r w:rsidRPr="005D34D4">
        <w:rPr>
          <w:color w:val="000000" w:themeColor="text1"/>
          <w:sz w:val="18"/>
          <w:szCs w:val="18"/>
        </w:rPr>
        <w:t>foundations</w:t>
      </w:r>
      <w:r>
        <w:rPr>
          <w:color w:val="000000" w:themeColor="text1"/>
          <w:sz w:val="18"/>
          <w:szCs w:val="18"/>
        </w:rPr>
        <w:t xml:space="preserve">, </w:t>
      </w:r>
      <w:r w:rsidRPr="005D34D4">
        <w:rPr>
          <w:color w:val="000000" w:themeColor="text1"/>
          <w:sz w:val="18"/>
          <w:szCs w:val="18"/>
        </w:rPr>
        <w:t xml:space="preserve">the </w:t>
      </w:r>
      <w:r>
        <w:rPr>
          <w:color w:val="000000" w:themeColor="text1"/>
          <w:sz w:val="18"/>
          <w:szCs w:val="18"/>
        </w:rPr>
        <w:t>tech</w:t>
      </w:r>
      <w:r w:rsidRPr="005D34D4">
        <w:rPr>
          <w:color w:val="000000" w:themeColor="text1"/>
          <w:sz w:val="18"/>
          <w:szCs w:val="18"/>
        </w:rPr>
        <w:t xml:space="preserve"> sector</w:t>
      </w:r>
      <w:r>
        <w:rPr>
          <w:color w:val="000000" w:themeColor="text1"/>
          <w:sz w:val="18"/>
          <w:szCs w:val="18"/>
        </w:rPr>
        <w:t xml:space="preserve"> and volunteer community (through </w:t>
      </w:r>
      <w:r w:rsidRPr="005D34D4">
        <w:rPr>
          <w:sz w:val="18"/>
          <w:szCs w:val="18"/>
        </w:rPr>
        <w:t>United Nations Volunteers (UNV)</w:t>
      </w:r>
      <w:r>
        <w:rPr>
          <w:sz w:val="18"/>
          <w:szCs w:val="18"/>
        </w:rPr>
        <w:t xml:space="preserve">).  </w:t>
      </w:r>
    </w:p>
  </w:footnote>
  <w:footnote w:id="18">
    <w:p w14:paraId="51F2D79B" w14:textId="77777777" w:rsidR="00E962A0" w:rsidRPr="00F824BB" w:rsidRDefault="00E962A0" w:rsidP="005A614F">
      <w:pPr>
        <w:pStyle w:val="FootnoteText"/>
        <w:rPr>
          <w:rFonts w:ascii="Times New Roman" w:hAnsi="Times New Roman"/>
          <w:sz w:val="18"/>
          <w:szCs w:val="18"/>
          <w:lang w:val="en-US"/>
        </w:rPr>
      </w:pPr>
      <w:r w:rsidRPr="00F824BB">
        <w:rPr>
          <w:rStyle w:val="FootnoteReference"/>
          <w:rFonts w:ascii="Times New Roman" w:hAnsi="Times New Roman"/>
          <w:sz w:val="18"/>
          <w:szCs w:val="18"/>
        </w:rPr>
        <w:footnoteRef/>
      </w:r>
      <w:r w:rsidRPr="00F824BB">
        <w:rPr>
          <w:rFonts w:ascii="Times New Roman" w:hAnsi="Times New Roman"/>
          <w:sz w:val="18"/>
          <w:szCs w:val="18"/>
        </w:rPr>
        <w:t xml:space="preserve"> </w:t>
      </w:r>
      <w:r>
        <w:rPr>
          <w:rFonts w:ascii="Times New Roman" w:hAnsi="Times New Roman"/>
          <w:sz w:val="18"/>
          <w:szCs w:val="18"/>
        </w:rPr>
        <w:t xml:space="preserve">Data from 2005 have been used exceptionally as this was </w:t>
      </w:r>
      <w:r w:rsidRPr="00F824BB">
        <w:rPr>
          <w:rFonts w:ascii="Times New Roman" w:hAnsi="Times New Roman"/>
          <w:sz w:val="18"/>
          <w:szCs w:val="18"/>
          <w:lang w:val="en-US"/>
        </w:rPr>
        <w:t>the most recent competitive election</w:t>
      </w:r>
      <w:r>
        <w:rPr>
          <w:rFonts w:ascii="Times New Roman" w:hAnsi="Times New Roman"/>
          <w:sz w:val="18"/>
          <w:szCs w:val="18"/>
          <w:lang w:val="en-US"/>
        </w:rPr>
        <w:t xml:space="preserve">.  </w:t>
      </w:r>
      <w:r w:rsidRPr="00F824BB">
        <w:rPr>
          <w:rFonts w:ascii="Times New Roman" w:hAnsi="Times New Roman"/>
          <w:sz w:val="18"/>
          <w:szCs w:val="18"/>
          <w:lang w:val="en-US"/>
        </w:rPr>
        <w:t xml:space="preserve"> </w:t>
      </w:r>
    </w:p>
  </w:footnote>
  <w:footnote w:id="19">
    <w:p w14:paraId="6C4630CB" w14:textId="77777777" w:rsidR="00E962A0" w:rsidRPr="00F824BB" w:rsidRDefault="00E962A0" w:rsidP="005A614F">
      <w:pPr>
        <w:pStyle w:val="FootnoteText"/>
        <w:rPr>
          <w:rFonts w:ascii="Times New Roman" w:hAnsi="Times New Roman"/>
          <w:sz w:val="18"/>
          <w:szCs w:val="18"/>
          <w:lang w:val="en-US"/>
        </w:rPr>
      </w:pPr>
      <w:r w:rsidRPr="00F824BB">
        <w:rPr>
          <w:rStyle w:val="FootnoteReference"/>
          <w:rFonts w:ascii="Times New Roman" w:hAnsi="Times New Roman"/>
          <w:sz w:val="18"/>
          <w:szCs w:val="18"/>
        </w:rPr>
        <w:footnoteRef/>
      </w:r>
      <w:r w:rsidRPr="00F824BB">
        <w:rPr>
          <w:rFonts w:ascii="Times New Roman" w:hAnsi="Times New Roman"/>
          <w:sz w:val="18"/>
          <w:szCs w:val="18"/>
        </w:rPr>
        <w:t xml:space="preserve"> </w:t>
      </w:r>
      <w:r>
        <w:rPr>
          <w:rFonts w:ascii="Times New Roman" w:hAnsi="Times New Roman"/>
          <w:sz w:val="18"/>
          <w:szCs w:val="18"/>
          <w:lang w:val="en-US"/>
        </w:rPr>
        <w:t>A country- and institution-specific rating</w:t>
      </w:r>
      <w:r w:rsidRPr="00F824BB">
        <w:rPr>
          <w:rFonts w:ascii="Times New Roman" w:hAnsi="Times New Roman"/>
          <w:sz w:val="18"/>
          <w:szCs w:val="18"/>
          <w:lang w:val="en-US"/>
        </w:rPr>
        <w:t xml:space="preserve"> scale </w:t>
      </w:r>
      <w:r>
        <w:rPr>
          <w:rFonts w:ascii="Times New Roman" w:hAnsi="Times New Roman"/>
          <w:sz w:val="18"/>
          <w:szCs w:val="18"/>
          <w:lang w:val="en-US"/>
        </w:rPr>
        <w:t xml:space="preserve">will </w:t>
      </w:r>
      <w:r w:rsidRPr="00F824BB">
        <w:rPr>
          <w:rFonts w:ascii="Times New Roman" w:hAnsi="Times New Roman"/>
          <w:sz w:val="18"/>
          <w:szCs w:val="18"/>
          <w:lang w:val="en-US"/>
        </w:rPr>
        <w:t xml:space="preserve">be developed with </w:t>
      </w:r>
      <w:r>
        <w:rPr>
          <w:rFonts w:ascii="Times New Roman" w:hAnsi="Times New Roman"/>
          <w:sz w:val="18"/>
          <w:szCs w:val="18"/>
          <w:lang w:val="en-US"/>
        </w:rPr>
        <w:t>G</w:t>
      </w:r>
      <w:r w:rsidRPr="00F824BB">
        <w:rPr>
          <w:rFonts w:ascii="Times New Roman" w:hAnsi="Times New Roman"/>
          <w:sz w:val="18"/>
          <w:szCs w:val="18"/>
          <w:lang w:val="en-US"/>
        </w:rPr>
        <w:t xml:space="preserve">overnment </w:t>
      </w:r>
      <w:r>
        <w:rPr>
          <w:rFonts w:ascii="Times New Roman" w:hAnsi="Times New Roman"/>
          <w:sz w:val="18"/>
          <w:szCs w:val="18"/>
          <w:lang w:val="en-US"/>
        </w:rPr>
        <w:t xml:space="preserve">to measure three levels of core capacities: </w:t>
      </w:r>
      <w:r w:rsidRPr="00F824BB">
        <w:rPr>
          <w:rFonts w:ascii="Times New Roman" w:hAnsi="Times New Roman"/>
          <w:sz w:val="18"/>
          <w:szCs w:val="18"/>
          <w:lang w:val="en-US"/>
        </w:rPr>
        <w:t xml:space="preserve">1= </w:t>
      </w:r>
      <w:r>
        <w:rPr>
          <w:rFonts w:ascii="Times New Roman" w:hAnsi="Times New Roman"/>
          <w:sz w:val="18"/>
          <w:szCs w:val="18"/>
          <w:lang w:val="en-US"/>
        </w:rPr>
        <w:t>Lo</w:t>
      </w:r>
      <w:r w:rsidRPr="00F824BB">
        <w:rPr>
          <w:rFonts w:ascii="Times New Roman" w:hAnsi="Times New Roman"/>
          <w:sz w:val="18"/>
          <w:szCs w:val="18"/>
          <w:lang w:val="en-US"/>
        </w:rPr>
        <w:t>w</w:t>
      </w:r>
      <w:r>
        <w:rPr>
          <w:rFonts w:ascii="Times New Roman" w:hAnsi="Times New Roman"/>
          <w:sz w:val="18"/>
          <w:szCs w:val="18"/>
          <w:lang w:val="en-US"/>
        </w:rPr>
        <w:t>,</w:t>
      </w:r>
      <w:r w:rsidRPr="00F824BB">
        <w:rPr>
          <w:rFonts w:ascii="Times New Roman" w:hAnsi="Times New Roman"/>
          <w:sz w:val="18"/>
          <w:szCs w:val="18"/>
          <w:lang w:val="en-US"/>
        </w:rPr>
        <w:t xml:space="preserve"> 2</w:t>
      </w:r>
      <w:r>
        <w:rPr>
          <w:rFonts w:ascii="Times New Roman" w:hAnsi="Times New Roman"/>
          <w:sz w:val="18"/>
          <w:szCs w:val="18"/>
          <w:lang w:val="en-US"/>
        </w:rPr>
        <w:t xml:space="preserve"> </w:t>
      </w:r>
      <w:r w:rsidRPr="00F824BB">
        <w:rPr>
          <w:rFonts w:ascii="Times New Roman" w:hAnsi="Times New Roman"/>
          <w:sz w:val="18"/>
          <w:szCs w:val="18"/>
          <w:lang w:val="en-US"/>
        </w:rPr>
        <w:t>= Medium</w:t>
      </w:r>
      <w:r>
        <w:rPr>
          <w:rFonts w:ascii="Times New Roman" w:hAnsi="Times New Roman"/>
          <w:sz w:val="18"/>
          <w:szCs w:val="18"/>
          <w:lang w:val="en-US"/>
        </w:rPr>
        <w:t>,</w:t>
      </w:r>
      <w:r w:rsidRPr="00F824BB">
        <w:rPr>
          <w:rFonts w:ascii="Times New Roman" w:hAnsi="Times New Roman"/>
          <w:sz w:val="18"/>
          <w:szCs w:val="18"/>
          <w:lang w:val="en-US"/>
        </w:rPr>
        <w:t xml:space="preserve"> 3</w:t>
      </w:r>
      <w:r>
        <w:rPr>
          <w:rFonts w:ascii="Times New Roman" w:hAnsi="Times New Roman"/>
          <w:sz w:val="18"/>
          <w:szCs w:val="18"/>
          <w:lang w:val="en-US"/>
        </w:rPr>
        <w:t xml:space="preserve"> </w:t>
      </w:r>
      <w:r w:rsidRPr="00F824BB">
        <w:rPr>
          <w:rFonts w:ascii="Times New Roman" w:hAnsi="Times New Roman"/>
          <w:sz w:val="18"/>
          <w:szCs w:val="18"/>
          <w:lang w:val="en-US"/>
        </w:rPr>
        <w:t>=</w:t>
      </w:r>
      <w:r>
        <w:rPr>
          <w:rFonts w:ascii="Times New Roman" w:hAnsi="Times New Roman"/>
          <w:sz w:val="18"/>
          <w:szCs w:val="18"/>
          <w:lang w:val="en-US"/>
        </w:rPr>
        <w:t xml:space="preserve"> </w:t>
      </w:r>
      <w:r w:rsidRPr="00F824BB">
        <w:rPr>
          <w:rFonts w:ascii="Times New Roman" w:hAnsi="Times New Roman"/>
          <w:sz w:val="18"/>
          <w:szCs w:val="18"/>
          <w:lang w:val="en-US"/>
        </w:rPr>
        <w:t>High</w:t>
      </w:r>
      <w:r>
        <w:rPr>
          <w:rFonts w:ascii="Times New Roman" w:hAnsi="Times New Roman"/>
          <w:sz w:val="18"/>
          <w:szCs w:val="18"/>
          <w:lang w:val="en-US"/>
        </w:rPr>
        <w:t xml:space="preserve">.  </w:t>
      </w:r>
      <w:r w:rsidRPr="00F824BB">
        <w:rPr>
          <w:rFonts w:ascii="Times New Roman" w:hAnsi="Times New Roman"/>
          <w:sz w:val="18"/>
          <w:szCs w:val="18"/>
          <w:lang w:val="en-US"/>
        </w:rPr>
        <w:t xml:space="preserve"> </w:t>
      </w:r>
    </w:p>
  </w:footnote>
  <w:footnote w:id="20">
    <w:p w14:paraId="5BCAD3A1" w14:textId="77777777" w:rsidR="00E962A0" w:rsidRPr="00CD263C" w:rsidRDefault="00E962A0" w:rsidP="005A614F">
      <w:pPr>
        <w:pStyle w:val="FootnoteText"/>
        <w:rPr>
          <w:rFonts w:ascii="Times New Roman" w:hAnsi="Times New Roman"/>
          <w:sz w:val="18"/>
          <w:szCs w:val="18"/>
          <w:lang w:val="en-US"/>
        </w:rPr>
      </w:pPr>
      <w:r w:rsidRPr="00CD263C">
        <w:rPr>
          <w:rStyle w:val="FootnoteReference"/>
          <w:rFonts w:ascii="Times New Roman" w:hAnsi="Times New Roman"/>
          <w:sz w:val="18"/>
          <w:szCs w:val="18"/>
        </w:rPr>
        <w:footnoteRef/>
      </w:r>
      <w:r w:rsidRPr="00CD263C">
        <w:rPr>
          <w:rFonts w:ascii="Times New Roman" w:hAnsi="Times New Roman"/>
          <w:sz w:val="18"/>
          <w:szCs w:val="18"/>
        </w:rPr>
        <w:t xml:space="preserve"> </w:t>
      </w:r>
      <w:r>
        <w:rPr>
          <w:rFonts w:ascii="Times New Roman" w:hAnsi="Times New Roman"/>
          <w:sz w:val="18"/>
          <w:szCs w:val="18"/>
          <w:lang w:val="en-US"/>
        </w:rPr>
        <w:t>A country- and institution-specific rating</w:t>
      </w:r>
      <w:r w:rsidRPr="00F824BB">
        <w:rPr>
          <w:rFonts w:ascii="Times New Roman" w:hAnsi="Times New Roman"/>
          <w:sz w:val="18"/>
          <w:szCs w:val="18"/>
          <w:lang w:val="en-US"/>
        </w:rPr>
        <w:t xml:space="preserve"> scale </w:t>
      </w:r>
      <w:r>
        <w:rPr>
          <w:rFonts w:ascii="Times New Roman" w:hAnsi="Times New Roman"/>
          <w:sz w:val="18"/>
          <w:szCs w:val="18"/>
          <w:lang w:val="en-US"/>
        </w:rPr>
        <w:t xml:space="preserve">will </w:t>
      </w:r>
      <w:r w:rsidRPr="00F824BB">
        <w:rPr>
          <w:rFonts w:ascii="Times New Roman" w:hAnsi="Times New Roman"/>
          <w:sz w:val="18"/>
          <w:szCs w:val="18"/>
          <w:lang w:val="en-US"/>
        </w:rPr>
        <w:t xml:space="preserve">be developed with </w:t>
      </w:r>
      <w:r>
        <w:rPr>
          <w:rFonts w:ascii="Times New Roman" w:hAnsi="Times New Roman"/>
          <w:sz w:val="18"/>
          <w:szCs w:val="18"/>
          <w:lang w:val="en-US"/>
        </w:rPr>
        <w:t>G</w:t>
      </w:r>
      <w:r w:rsidRPr="00F824BB">
        <w:rPr>
          <w:rFonts w:ascii="Times New Roman" w:hAnsi="Times New Roman"/>
          <w:sz w:val="18"/>
          <w:szCs w:val="18"/>
          <w:lang w:val="en-US"/>
        </w:rPr>
        <w:t xml:space="preserve">overnment </w:t>
      </w:r>
      <w:r>
        <w:rPr>
          <w:rFonts w:ascii="Times New Roman" w:hAnsi="Times New Roman"/>
          <w:sz w:val="18"/>
          <w:szCs w:val="18"/>
          <w:lang w:val="en-US"/>
        </w:rPr>
        <w:t xml:space="preserve">to measure three levels of core capacities: </w:t>
      </w:r>
      <w:r w:rsidRPr="00F824BB">
        <w:rPr>
          <w:rFonts w:ascii="Times New Roman" w:hAnsi="Times New Roman"/>
          <w:sz w:val="18"/>
          <w:szCs w:val="18"/>
          <w:lang w:val="en-US"/>
        </w:rPr>
        <w:t xml:space="preserve">1= </w:t>
      </w:r>
      <w:r>
        <w:rPr>
          <w:rFonts w:ascii="Times New Roman" w:hAnsi="Times New Roman"/>
          <w:sz w:val="18"/>
          <w:szCs w:val="18"/>
          <w:lang w:val="en-US"/>
        </w:rPr>
        <w:t>Lo</w:t>
      </w:r>
      <w:r w:rsidRPr="00F824BB">
        <w:rPr>
          <w:rFonts w:ascii="Times New Roman" w:hAnsi="Times New Roman"/>
          <w:sz w:val="18"/>
          <w:szCs w:val="18"/>
          <w:lang w:val="en-US"/>
        </w:rPr>
        <w:t>w</w:t>
      </w:r>
      <w:r>
        <w:rPr>
          <w:rFonts w:ascii="Times New Roman" w:hAnsi="Times New Roman"/>
          <w:sz w:val="18"/>
          <w:szCs w:val="18"/>
          <w:lang w:val="en-US"/>
        </w:rPr>
        <w:t>,</w:t>
      </w:r>
      <w:r w:rsidRPr="00F824BB">
        <w:rPr>
          <w:rFonts w:ascii="Times New Roman" w:hAnsi="Times New Roman"/>
          <w:sz w:val="18"/>
          <w:szCs w:val="18"/>
          <w:lang w:val="en-US"/>
        </w:rPr>
        <w:t xml:space="preserve"> 2</w:t>
      </w:r>
      <w:r>
        <w:rPr>
          <w:rFonts w:ascii="Times New Roman" w:hAnsi="Times New Roman"/>
          <w:sz w:val="18"/>
          <w:szCs w:val="18"/>
          <w:lang w:val="en-US"/>
        </w:rPr>
        <w:t xml:space="preserve"> </w:t>
      </w:r>
      <w:r w:rsidRPr="00F824BB">
        <w:rPr>
          <w:rFonts w:ascii="Times New Roman" w:hAnsi="Times New Roman"/>
          <w:sz w:val="18"/>
          <w:szCs w:val="18"/>
          <w:lang w:val="en-US"/>
        </w:rPr>
        <w:t>= Medium</w:t>
      </w:r>
      <w:r>
        <w:rPr>
          <w:rFonts w:ascii="Times New Roman" w:hAnsi="Times New Roman"/>
          <w:sz w:val="18"/>
          <w:szCs w:val="18"/>
          <w:lang w:val="en-US"/>
        </w:rPr>
        <w:t>,</w:t>
      </w:r>
      <w:r w:rsidRPr="00F824BB">
        <w:rPr>
          <w:rFonts w:ascii="Times New Roman" w:hAnsi="Times New Roman"/>
          <w:sz w:val="18"/>
          <w:szCs w:val="18"/>
          <w:lang w:val="en-US"/>
        </w:rPr>
        <w:t xml:space="preserve"> 3</w:t>
      </w:r>
      <w:r>
        <w:rPr>
          <w:rFonts w:ascii="Times New Roman" w:hAnsi="Times New Roman"/>
          <w:sz w:val="18"/>
          <w:szCs w:val="18"/>
          <w:lang w:val="en-US"/>
        </w:rPr>
        <w:t xml:space="preserve"> </w:t>
      </w:r>
      <w:r w:rsidRPr="00F824BB">
        <w:rPr>
          <w:rFonts w:ascii="Times New Roman" w:hAnsi="Times New Roman"/>
          <w:sz w:val="18"/>
          <w:szCs w:val="18"/>
          <w:lang w:val="en-US"/>
        </w:rPr>
        <w:t>=</w:t>
      </w:r>
      <w:r>
        <w:rPr>
          <w:rFonts w:ascii="Times New Roman" w:hAnsi="Times New Roman"/>
          <w:sz w:val="18"/>
          <w:szCs w:val="18"/>
          <w:lang w:val="en-US"/>
        </w:rPr>
        <w:t xml:space="preserve"> </w:t>
      </w:r>
      <w:r w:rsidRPr="00F824BB">
        <w:rPr>
          <w:rFonts w:ascii="Times New Roman" w:hAnsi="Times New Roman"/>
          <w:sz w:val="18"/>
          <w:szCs w:val="18"/>
          <w:lang w:val="en-US"/>
        </w:rPr>
        <w:t>High</w:t>
      </w:r>
      <w:r>
        <w:rPr>
          <w:rFonts w:ascii="Times New Roman" w:hAnsi="Times New Roman"/>
          <w:sz w:val="18"/>
          <w:szCs w:val="18"/>
          <w:lang w:val="en-US"/>
        </w:rPr>
        <w:t xml:space="preserve">.  </w:t>
      </w:r>
      <w:r w:rsidRPr="00F824BB">
        <w:rPr>
          <w:rFonts w:ascii="Times New Roman" w:hAnsi="Times New Roman"/>
          <w:sz w:val="18"/>
          <w:szCs w:val="18"/>
          <w:lang w:val="en-US"/>
        </w:rPr>
        <w:t xml:space="preserve"> </w:t>
      </w:r>
    </w:p>
  </w:footnote>
  <w:footnote w:id="21">
    <w:p w14:paraId="0F25B94F" w14:textId="77777777" w:rsidR="00E962A0" w:rsidRPr="00CD263C" w:rsidRDefault="00E962A0" w:rsidP="005A614F">
      <w:pPr>
        <w:pStyle w:val="FootnoteText"/>
        <w:rPr>
          <w:rFonts w:ascii="Times New Roman" w:hAnsi="Times New Roman"/>
          <w:sz w:val="18"/>
          <w:szCs w:val="18"/>
          <w:lang w:val="en-US"/>
        </w:rPr>
      </w:pPr>
      <w:r w:rsidRPr="00CD263C">
        <w:rPr>
          <w:rStyle w:val="FootnoteReference"/>
          <w:rFonts w:ascii="Times New Roman" w:hAnsi="Times New Roman"/>
          <w:sz w:val="18"/>
          <w:szCs w:val="18"/>
        </w:rPr>
        <w:footnoteRef/>
      </w:r>
      <w:r w:rsidRPr="00CD263C">
        <w:rPr>
          <w:rFonts w:ascii="Times New Roman" w:hAnsi="Times New Roman"/>
          <w:sz w:val="18"/>
          <w:szCs w:val="18"/>
        </w:rPr>
        <w:t xml:space="preserve"> </w:t>
      </w:r>
      <w:r>
        <w:rPr>
          <w:rFonts w:ascii="Times New Roman" w:hAnsi="Times New Roman"/>
          <w:sz w:val="18"/>
          <w:szCs w:val="18"/>
        </w:rPr>
        <w:t>Ibid.</w:t>
      </w:r>
    </w:p>
  </w:footnote>
  <w:footnote w:id="22">
    <w:p w14:paraId="3542BBCE" w14:textId="77777777" w:rsidR="00E962A0" w:rsidRPr="007E7B62" w:rsidRDefault="00E962A0" w:rsidP="005A614F">
      <w:pPr>
        <w:pStyle w:val="FootnoteText"/>
        <w:rPr>
          <w:rFonts w:ascii="Times New Roman" w:hAnsi="Times New Roman"/>
          <w:sz w:val="18"/>
          <w:szCs w:val="18"/>
          <w:lang w:val="en-US"/>
        </w:rPr>
      </w:pPr>
      <w:r w:rsidRPr="007E7B62">
        <w:rPr>
          <w:rStyle w:val="FootnoteReference"/>
          <w:rFonts w:ascii="Times New Roman" w:hAnsi="Times New Roman"/>
          <w:sz w:val="18"/>
          <w:szCs w:val="18"/>
        </w:rPr>
        <w:footnoteRef/>
      </w:r>
      <w:r w:rsidRPr="007E7B62">
        <w:rPr>
          <w:rFonts w:ascii="Times New Roman" w:hAnsi="Times New Roman"/>
          <w:sz w:val="18"/>
          <w:szCs w:val="18"/>
        </w:rPr>
        <w:t xml:space="preserve"> </w:t>
      </w:r>
      <w:r w:rsidRPr="007E7B62">
        <w:rPr>
          <w:rFonts w:ascii="Times New Roman" w:hAnsi="Times New Roman"/>
          <w:sz w:val="18"/>
          <w:szCs w:val="18"/>
          <w:lang w:val="en-US"/>
        </w:rPr>
        <w:t xml:space="preserve">A country- and institution-specific rating scale will be developed with Government to measure three levels of core capacities: 1= Low, 2 = Medium, 3 = High.   </w:t>
      </w:r>
    </w:p>
  </w:footnote>
  <w:footnote w:id="23">
    <w:p w14:paraId="5C2B98D6" w14:textId="77777777" w:rsidR="00E962A0" w:rsidRPr="007E7B62" w:rsidRDefault="00E962A0" w:rsidP="005A614F">
      <w:pPr>
        <w:pStyle w:val="FootnoteText"/>
        <w:rPr>
          <w:rFonts w:ascii="Times New Roman" w:hAnsi="Times New Roman"/>
          <w:sz w:val="18"/>
          <w:szCs w:val="18"/>
          <w:lang w:val="en-US"/>
        </w:rPr>
      </w:pPr>
      <w:r w:rsidRPr="007E7B62">
        <w:rPr>
          <w:rStyle w:val="FootnoteReference"/>
          <w:rFonts w:ascii="Times New Roman" w:hAnsi="Times New Roman"/>
          <w:sz w:val="18"/>
          <w:szCs w:val="18"/>
        </w:rPr>
        <w:footnoteRef/>
      </w:r>
      <w:r w:rsidRPr="007E7B62">
        <w:rPr>
          <w:rFonts w:ascii="Times New Roman" w:hAnsi="Times New Roman"/>
          <w:sz w:val="18"/>
          <w:szCs w:val="18"/>
        </w:rPr>
        <w:t xml:space="preserve"> Ibid.  </w:t>
      </w:r>
    </w:p>
  </w:footnote>
  <w:footnote w:id="24">
    <w:p w14:paraId="0F934321" w14:textId="77777777" w:rsidR="00E962A0" w:rsidRPr="00FB3FD0" w:rsidRDefault="00E962A0" w:rsidP="005A614F">
      <w:pPr>
        <w:pStyle w:val="FootnoteText"/>
        <w:rPr>
          <w:rFonts w:ascii="Times New Roman" w:hAnsi="Times New Roman"/>
          <w:sz w:val="18"/>
          <w:szCs w:val="18"/>
          <w:lang w:val="en-US"/>
        </w:rPr>
      </w:pPr>
      <w:r>
        <w:rPr>
          <w:rStyle w:val="FootnoteReference"/>
        </w:rPr>
        <w:footnoteRef/>
      </w:r>
      <w:r>
        <w:t xml:space="preserve"> </w:t>
      </w:r>
      <w:r>
        <w:rPr>
          <w:rFonts w:ascii="Times New Roman" w:hAnsi="Times New Roman"/>
          <w:sz w:val="18"/>
          <w:szCs w:val="18"/>
          <w:lang w:val="en-US"/>
        </w:rPr>
        <w:t>A rating</w:t>
      </w:r>
      <w:r w:rsidRPr="00F824BB">
        <w:rPr>
          <w:rFonts w:ascii="Times New Roman" w:hAnsi="Times New Roman"/>
          <w:sz w:val="18"/>
          <w:szCs w:val="18"/>
          <w:lang w:val="en-US"/>
        </w:rPr>
        <w:t xml:space="preserve"> scale </w:t>
      </w:r>
      <w:r>
        <w:rPr>
          <w:rFonts w:ascii="Times New Roman" w:hAnsi="Times New Roman"/>
          <w:sz w:val="18"/>
          <w:szCs w:val="18"/>
          <w:lang w:val="en-US"/>
        </w:rPr>
        <w:t xml:space="preserve">will </w:t>
      </w:r>
      <w:r w:rsidRPr="00F824BB">
        <w:rPr>
          <w:rFonts w:ascii="Times New Roman" w:hAnsi="Times New Roman"/>
          <w:sz w:val="18"/>
          <w:szCs w:val="18"/>
          <w:lang w:val="en-US"/>
        </w:rPr>
        <w:t xml:space="preserve">be developed with </w:t>
      </w:r>
      <w:r>
        <w:rPr>
          <w:rFonts w:ascii="Times New Roman" w:hAnsi="Times New Roman"/>
          <w:sz w:val="18"/>
          <w:szCs w:val="18"/>
          <w:lang w:val="en-US"/>
        </w:rPr>
        <w:t>G</w:t>
      </w:r>
      <w:r w:rsidRPr="00F824BB">
        <w:rPr>
          <w:rFonts w:ascii="Times New Roman" w:hAnsi="Times New Roman"/>
          <w:sz w:val="18"/>
          <w:szCs w:val="18"/>
          <w:lang w:val="en-US"/>
        </w:rPr>
        <w:t xml:space="preserve">overnment </w:t>
      </w:r>
      <w:r>
        <w:rPr>
          <w:rFonts w:ascii="Times New Roman" w:hAnsi="Times New Roman"/>
          <w:sz w:val="18"/>
          <w:szCs w:val="18"/>
          <w:lang w:val="en-US"/>
        </w:rPr>
        <w:t xml:space="preserve">to measure three levels of implementation: </w:t>
      </w:r>
      <w:r w:rsidRPr="00F824BB">
        <w:rPr>
          <w:rFonts w:ascii="Times New Roman" w:hAnsi="Times New Roman"/>
          <w:sz w:val="18"/>
          <w:szCs w:val="18"/>
          <w:lang w:val="en-US"/>
        </w:rPr>
        <w:t xml:space="preserve">1= </w:t>
      </w:r>
      <w:r>
        <w:rPr>
          <w:rFonts w:ascii="Times New Roman" w:hAnsi="Times New Roman"/>
          <w:sz w:val="18"/>
          <w:szCs w:val="18"/>
          <w:lang w:val="en-US"/>
        </w:rPr>
        <w:t>Lo</w:t>
      </w:r>
      <w:r w:rsidRPr="00F824BB">
        <w:rPr>
          <w:rFonts w:ascii="Times New Roman" w:hAnsi="Times New Roman"/>
          <w:sz w:val="18"/>
          <w:szCs w:val="18"/>
          <w:lang w:val="en-US"/>
        </w:rPr>
        <w:t>w</w:t>
      </w:r>
      <w:r>
        <w:rPr>
          <w:rFonts w:ascii="Times New Roman" w:hAnsi="Times New Roman"/>
          <w:sz w:val="18"/>
          <w:szCs w:val="18"/>
          <w:lang w:val="en-US"/>
        </w:rPr>
        <w:t>,</w:t>
      </w:r>
      <w:r w:rsidRPr="00F824BB">
        <w:rPr>
          <w:rFonts w:ascii="Times New Roman" w:hAnsi="Times New Roman"/>
          <w:sz w:val="18"/>
          <w:szCs w:val="18"/>
          <w:lang w:val="en-US"/>
        </w:rPr>
        <w:t xml:space="preserve"> 2</w:t>
      </w:r>
      <w:r>
        <w:rPr>
          <w:rFonts w:ascii="Times New Roman" w:hAnsi="Times New Roman"/>
          <w:sz w:val="18"/>
          <w:szCs w:val="18"/>
          <w:lang w:val="en-US"/>
        </w:rPr>
        <w:t xml:space="preserve"> </w:t>
      </w:r>
      <w:r w:rsidRPr="00F824BB">
        <w:rPr>
          <w:rFonts w:ascii="Times New Roman" w:hAnsi="Times New Roman"/>
          <w:sz w:val="18"/>
          <w:szCs w:val="18"/>
          <w:lang w:val="en-US"/>
        </w:rPr>
        <w:t>= Medium</w:t>
      </w:r>
      <w:r>
        <w:rPr>
          <w:rFonts w:ascii="Times New Roman" w:hAnsi="Times New Roman"/>
          <w:sz w:val="18"/>
          <w:szCs w:val="18"/>
          <w:lang w:val="en-US"/>
        </w:rPr>
        <w:t>,</w:t>
      </w:r>
      <w:r w:rsidRPr="00F824BB">
        <w:rPr>
          <w:rFonts w:ascii="Times New Roman" w:hAnsi="Times New Roman"/>
          <w:sz w:val="18"/>
          <w:szCs w:val="18"/>
          <w:lang w:val="en-US"/>
        </w:rPr>
        <w:t xml:space="preserve"> 3</w:t>
      </w:r>
      <w:r>
        <w:rPr>
          <w:rFonts w:ascii="Times New Roman" w:hAnsi="Times New Roman"/>
          <w:sz w:val="18"/>
          <w:szCs w:val="18"/>
          <w:lang w:val="en-US"/>
        </w:rPr>
        <w:t xml:space="preserve"> </w:t>
      </w:r>
      <w:r w:rsidRPr="00F824BB">
        <w:rPr>
          <w:rFonts w:ascii="Times New Roman" w:hAnsi="Times New Roman"/>
          <w:sz w:val="18"/>
          <w:szCs w:val="18"/>
          <w:lang w:val="en-US"/>
        </w:rPr>
        <w:t>=</w:t>
      </w:r>
      <w:r>
        <w:rPr>
          <w:rFonts w:ascii="Times New Roman" w:hAnsi="Times New Roman"/>
          <w:sz w:val="18"/>
          <w:szCs w:val="18"/>
          <w:lang w:val="en-US"/>
        </w:rPr>
        <w:t xml:space="preserve"> </w:t>
      </w:r>
      <w:r w:rsidRPr="00F824BB">
        <w:rPr>
          <w:rFonts w:ascii="Times New Roman" w:hAnsi="Times New Roman"/>
          <w:sz w:val="18"/>
          <w:szCs w:val="18"/>
          <w:lang w:val="en-US"/>
        </w:rPr>
        <w:t>High</w:t>
      </w:r>
      <w:r>
        <w:rPr>
          <w:rFonts w:ascii="Times New Roman" w:hAnsi="Times New Roman"/>
          <w:sz w:val="18"/>
          <w:szCs w:val="18"/>
          <w:lang w:val="en-US"/>
        </w:rPr>
        <w:t xml:space="preserve">.  </w:t>
      </w:r>
      <w:r w:rsidRPr="00F824BB">
        <w:rPr>
          <w:rFonts w:ascii="Times New Roman" w:hAnsi="Times New Roman"/>
          <w:sz w:val="18"/>
          <w:szCs w:val="18"/>
          <w:lang w:val="en-US"/>
        </w:rPr>
        <w:t xml:space="preserve"> </w:t>
      </w:r>
    </w:p>
  </w:footnote>
  <w:footnote w:id="25">
    <w:p w14:paraId="1F83065B" w14:textId="77777777" w:rsidR="00E962A0" w:rsidRPr="00FB3FD0" w:rsidRDefault="00E962A0" w:rsidP="005A614F">
      <w:pPr>
        <w:pStyle w:val="FootnoteText"/>
        <w:rPr>
          <w:rFonts w:ascii="Times New Roman" w:hAnsi="Times New Roman"/>
          <w:sz w:val="18"/>
          <w:szCs w:val="18"/>
          <w:lang w:val="en-US"/>
        </w:rPr>
      </w:pPr>
      <w:r>
        <w:rPr>
          <w:rStyle w:val="FootnoteReference"/>
        </w:rPr>
        <w:footnoteRef/>
      </w:r>
      <w:r>
        <w:t xml:space="preserve"> </w:t>
      </w:r>
      <w:r>
        <w:rPr>
          <w:rFonts w:ascii="Times New Roman" w:hAnsi="Times New Roman"/>
          <w:sz w:val="18"/>
          <w:szCs w:val="18"/>
          <w:lang w:val="en-US"/>
        </w:rPr>
        <w:t>A binary indicator.</w:t>
      </w:r>
    </w:p>
    <w:p w14:paraId="0097A1D6" w14:textId="77777777" w:rsidR="00E962A0" w:rsidRPr="00040510" w:rsidRDefault="00E962A0" w:rsidP="005A614F">
      <w:pPr>
        <w:pStyle w:val="FootnoteText"/>
        <w:rPr>
          <w:lang w:val="en-US"/>
        </w:rPr>
      </w:pPr>
    </w:p>
  </w:footnote>
  <w:footnote w:id="26">
    <w:p w14:paraId="54283AE0" w14:textId="1FD7722F" w:rsidR="00E962A0" w:rsidRPr="00C80012" w:rsidRDefault="00E962A0" w:rsidP="005A614F">
      <w:pPr>
        <w:pStyle w:val="FootnoteText"/>
        <w:rPr>
          <w:rFonts w:ascii="Times New Roman" w:hAnsi="Times New Roman"/>
          <w:sz w:val="18"/>
          <w:szCs w:val="18"/>
          <w:lang w:val="en-US"/>
        </w:rPr>
      </w:pPr>
      <w:r w:rsidRPr="00C80012">
        <w:rPr>
          <w:rStyle w:val="FootnoteReference"/>
          <w:rFonts w:ascii="Times New Roman" w:hAnsi="Times New Roman"/>
          <w:sz w:val="18"/>
          <w:szCs w:val="18"/>
        </w:rPr>
        <w:footnoteRef/>
      </w:r>
      <w:r w:rsidRPr="00C80012">
        <w:rPr>
          <w:rFonts w:ascii="Times New Roman" w:hAnsi="Times New Roman"/>
          <w:sz w:val="18"/>
          <w:szCs w:val="18"/>
        </w:rPr>
        <w:t xml:space="preserve"> </w:t>
      </w:r>
      <w:r w:rsidRPr="00C80012">
        <w:rPr>
          <w:rFonts w:ascii="Times New Roman" w:hAnsi="Times New Roman"/>
          <w:sz w:val="18"/>
          <w:szCs w:val="18"/>
          <w:lang w:val="en-US"/>
        </w:rPr>
        <w:t>Ethiopia does not have a single measure of overall unemployment</w:t>
      </w:r>
      <w:r>
        <w:rPr>
          <w:rFonts w:ascii="Times New Roman" w:hAnsi="Times New Roman"/>
          <w:sz w:val="18"/>
          <w:szCs w:val="18"/>
          <w:lang w:val="en-US"/>
        </w:rPr>
        <w:t xml:space="preserve"> that is disaggregated by sex</w:t>
      </w:r>
      <w:r w:rsidRPr="00C80012">
        <w:rPr>
          <w:rFonts w:ascii="Times New Roman" w:hAnsi="Times New Roman"/>
          <w:sz w:val="18"/>
          <w:szCs w:val="18"/>
          <w:lang w:val="en-US"/>
        </w:rPr>
        <w:t>. The closest proxy is the urban unemployment rate.</w:t>
      </w:r>
    </w:p>
  </w:footnote>
  <w:footnote w:id="27">
    <w:p w14:paraId="26677CB1" w14:textId="77777777" w:rsidR="00E962A0" w:rsidRPr="00FB3FD0" w:rsidRDefault="00E962A0" w:rsidP="005A614F">
      <w:pPr>
        <w:pStyle w:val="FootnoteText"/>
        <w:rPr>
          <w:rFonts w:ascii="Times New Roman" w:hAnsi="Times New Roman"/>
          <w:sz w:val="18"/>
          <w:szCs w:val="18"/>
          <w:lang w:val="en-US"/>
        </w:rPr>
      </w:pPr>
      <w:r>
        <w:rPr>
          <w:rStyle w:val="FootnoteReference"/>
        </w:rPr>
        <w:footnoteRef/>
      </w:r>
      <w:r>
        <w:t xml:space="preserve"> </w:t>
      </w:r>
      <w:r>
        <w:rPr>
          <w:rFonts w:ascii="Times New Roman" w:hAnsi="Times New Roman"/>
          <w:sz w:val="18"/>
          <w:szCs w:val="18"/>
          <w:lang w:val="en-US"/>
        </w:rPr>
        <w:t>A rating</w:t>
      </w:r>
      <w:r w:rsidRPr="00F824BB">
        <w:rPr>
          <w:rFonts w:ascii="Times New Roman" w:hAnsi="Times New Roman"/>
          <w:sz w:val="18"/>
          <w:szCs w:val="18"/>
          <w:lang w:val="en-US"/>
        </w:rPr>
        <w:t xml:space="preserve"> scale </w:t>
      </w:r>
      <w:r>
        <w:rPr>
          <w:rFonts w:ascii="Times New Roman" w:hAnsi="Times New Roman"/>
          <w:sz w:val="18"/>
          <w:szCs w:val="18"/>
          <w:lang w:val="en-US"/>
        </w:rPr>
        <w:t xml:space="preserve">will </w:t>
      </w:r>
      <w:r w:rsidRPr="00F824BB">
        <w:rPr>
          <w:rFonts w:ascii="Times New Roman" w:hAnsi="Times New Roman"/>
          <w:sz w:val="18"/>
          <w:szCs w:val="18"/>
          <w:lang w:val="en-US"/>
        </w:rPr>
        <w:t xml:space="preserve">be developed </w:t>
      </w:r>
      <w:r>
        <w:rPr>
          <w:rFonts w:ascii="Times New Roman" w:hAnsi="Times New Roman"/>
          <w:sz w:val="18"/>
          <w:szCs w:val="18"/>
          <w:lang w:val="en-US"/>
        </w:rPr>
        <w:t xml:space="preserve">to measure three levels of leadership and participation: </w:t>
      </w:r>
      <w:r w:rsidRPr="00F824BB">
        <w:rPr>
          <w:rFonts w:ascii="Times New Roman" w:hAnsi="Times New Roman"/>
          <w:sz w:val="18"/>
          <w:szCs w:val="18"/>
          <w:lang w:val="en-US"/>
        </w:rPr>
        <w:t xml:space="preserve">1= </w:t>
      </w:r>
      <w:r>
        <w:rPr>
          <w:rFonts w:ascii="Times New Roman" w:hAnsi="Times New Roman"/>
          <w:sz w:val="18"/>
          <w:szCs w:val="18"/>
          <w:lang w:val="en-US"/>
        </w:rPr>
        <w:t>Lo</w:t>
      </w:r>
      <w:r w:rsidRPr="00F824BB">
        <w:rPr>
          <w:rFonts w:ascii="Times New Roman" w:hAnsi="Times New Roman"/>
          <w:sz w:val="18"/>
          <w:szCs w:val="18"/>
          <w:lang w:val="en-US"/>
        </w:rPr>
        <w:t>w</w:t>
      </w:r>
      <w:r>
        <w:rPr>
          <w:rFonts w:ascii="Times New Roman" w:hAnsi="Times New Roman"/>
          <w:sz w:val="18"/>
          <w:szCs w:val="18"/>
          <w:lang w:val="en-US"/>
        </w:rPr>
        <w:t>,</w:t>
      </w:r>
      <w:r w:rsidRPr="00F824BB">
        <w:rPr>
          <w:rFonts w:ascii="Times New Roman" w:hAnsi="Times New Roman"/>
          <w:sz w:val="18"/>
          <w:szCs w:val="18"/>
          <w:lang w:val="en-US"/>
        </w:rPr>
        <w:t xml:space="preserve"> 2</w:t>
      </w:r>
      <w:r>
        <w:rPr>
          <w:rFonts w:ascii="Times New Roman" w:hAnsi="Times New Roman"/>
          <w:sz w:val="18"/>
          <w:szCs w:val="18"/>
          <w:lang w:val="en-US"/>
        </w:rPr>
        <w:t xml:space="preserve"> </w:t>
      </w:r>
      <w:r w:rsidRPr="00F824BB">
        <w:rPr>
          <w:rFonts w:ascii="Times New Roman" w:hAnsi="Times New Roman"/>
          <w:sz w:val="18"/>
          <w:szCs w:val="18"/>
          <w:lang w:val="en-US"/>
        </w:rPr>
        <w:t>= Medium</w:t>
      </w:r>
      <w:r>
        <w:rPr>
          <w:rFonts w:ascii="Times New Roman" w:hAnsi="Times New Roman"/>
          <w:sz w:val="18"/>
          <w:szCs w:val="18"/>
          <w:lang w:val="en-US"/>
        </w:rPr>
        <w:t>,</w:t>
      </w:r>
      <w:r w:rsidRPr="00F824BB">
        <w:rPr>
          <w:rFonts w:ascii="Times New Roman" w:hAnsi="Times New Roman"/>
          <w:sz w:val="18"/>
          <w:szCs w:val="18"/>
          <w:lang w:val="en-US"/>
        </w:rPr>
        <w:t xml:space="preserve"> 3</w:t>
      </w:r>
      <w:r>
        <w:rPr>
          <w:rFonts w:ascii="Times New Roman" w:hAnsi="Times New Roman"/>
          <w:sz w:val="18"/>
          <w:szCs w:val="18"/>
          <w:lang w:val="en-US"/>
        </w:rPr>
        <w:t xml:space="preserve"> </w:t>
      </w:r>
      <w:r w:rsidRPr="00F824BB">
        <w:rPr>
          <w:rFonts w:ascii="Times New Roman" w:hAnsi="Times New Roman"/>
          <w:sz w:val="18"/>
          <w:szCs w:val="18"/>
          <w:lang w:val="en-US"/>
        </w:rPr>
        <w:t>=</w:t>
      </w:r>
      <w:r>
        <w:rPr>
          <w:rFonts w:ascii="Times New Roman" w:hAnsi="Times New Roman"/>
          <w:sz w:val="18"/>
          <w:szCs w:val="18"/>
          <w:lang w:val="en-US"/>
        </w:rPr>
        <w:t xml:space="preserve"> </w:t>
      </w:r>
      <w:r w:rsidRPr="00F824BB">
        <w:rPr>
          <w:rFonts w:ascii="Times New Roman" w:hAnsi="Times New Roman"/>
          <w:sz w:val="18"/>
          <w:szCs w:val="18"/>
          <w:lang w:val="en-US"/>
        </w:rPr>
        <w:t>High</w:t>
      </w:r>
      <w:r>
        <w:rPr>
          <w:rFonts w:ascii="Times New Roman" w:hAnsi="Times New Roman"/>
          <w:sz w:val="18"/>
          <w:szCs w:val="18"/>
          <w:lang w:val="en-US"/>
        </w:rPr>
        <w:t xml:space="preserve">.  </w:t>
      </w:r>
      <w:r w:rsidRPr="00F824BB">
        <w:rPr>
          <w:rFonts w:ascii="Times New Roman" w:hAnsi="Times New Roman"/>
          <w:sz w:val="18"/>
          <w:szCs w:val="18"/>
          <w:lang w:val="en-US"/>
        </w:rPr>
        <w:t xml:space="preserve"> </w:t>
      </w:r>
    </w:p>
    <w:p w14:paraId="6B276505" w14:textId="77777777" w:rsidR="00E962A0" w:rsidRPr="005862B6" w:rsidRDefault="00E962A0" w:rsidP="005A614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E962A0" w:rsidRPr="00966C0A" w14:paraId="7E80D800" w14:textId="77777777" w:rsidTr="00807442">
      <w:trPr>
        <w:trHeight w:hRule="exact" w:val="864"/>
      </w:trPr>
      <w:tc>
        <w:tcPr>
          <w:tcW w:w="4838" w:type="dxa"/>
          <w:tcBorders>
            <w:bottom w:val="single" w:sz="4" w:space="0" w:color="auto"/>
          </w:tcBorders>
          <w:vAlign w:val="bottom"/>
        </w:tcPr>
        <w:p w14:paraId="6B0DCAFE" w14:textId="5043E38E" w:rsidR="00E962A0" w:rsidRPr="00966C0A" w:rsidRDefault="00E962A0" w:rsidP="0090743C">
          <w:pPr>
            <w:widowControl w:val="0"/>
            <w:tabs>
              <w:tab w:val="center" w:pos="4320"/>
              <w:tab w:val="right" w:pos="8640"/>
            </w:tabs>
            <w:spacing w:after="80"/>
            <w:rPr>
              <w:b/>
              <w:sz w:val="17"/>
              <w:szCs w:val="17"/>
              <w:lang w:val="en-US"/>
            </w:rPr>
          </w:pPr>
          <w:bookmarkStart w:id="2" w:name="_Hlk23176038"/>
          <w:r w:rsidRPr="00966C0A">
            <w:rPr>
              <w:b/>
              <w:sz w:val="17"/>
              <w:szCs w:val="17"/>
              <w:lang w:val="en-US"/>
            </w:rPr>
            <w:t>DP/DCP/</w:t>
          </w:r>
          <w:r>
            <w:rPr>
              <w:b/>
              <w:sz w:val="17"/>
              <w:szCs w:val="17"/>
              <w:lang w:val="en-US"/>
            </w:rPr>
            <w:t>ETH</w:t>
          </w:r>
          <w:r w:rsidRPr="00966C0A">
            <w:rPr>
              <w:b/>
              <w:sz w:val="17"/>
              <w:szCs w:val="17"/>
              <w:lang w:val="en-US"/>
            </w:rPr>
            <w:t>/</w:t>
          </w:r>
          <w:r>
            <w:rPr>
              <w:b/>
              <w:sz w:val="17"/>
              <w:szCs w:val="17"/>
              <w:lang w:val="en-US"/>
            </w:rPr>
            <w:t>4</w:t>
          </w:r>
        </w:p>
      </w:tc>
      <w:tc>
        <w:tcPr>
          <w:tcW w:w="5047" w:type="dxa"/>
          <w:tcBorders>
            <w:bottom w:val="single" w:sz="4" w:space="0" w:color="auto"/>
          </w:tcBorders>
          <w:vAlign w:val="bottom"/>
        </w:tcPr>
        <w:p w14:paraId="0B31546F" w14:textId="77777777" w:rsidR="00E962A0" w:rsidRPr="00966C0A" w:rsidRDefault="00E962A0" w:rsidP="0090743C">
          <w:pPr>
            <w:widowControl w:val="0"/>
            <w:tabs>
              <w:tab w:val="center" w:pos="4320"/>
              <w:tab w:val="right" w:pos="8640"/>
            </w:tabs>
            <w:rPr>
              <w:sz w:val="17"/>
              <w:szCs w:val="17"/>
              <w:lang w:val="en-US"/>
            </w:rPr>
          </w:pPr>
        </w:p>
      </w:tc>
    </w:tr>
    <w:bookmarkEnd w:id="2"/>
  </w:tbl>
  <w:p w14:paraId="32423DD9" w14:textId="77777777" w:rsidR="00E962A0" w:rsidRPr="0090743C" w:rsidRDefault="00E962A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E962A0" w:rsidRPr="00966C0A" w14:paraId="243E6B7E" w14:textId="77777777" w:rsidTr="00807442">
      <w:trPr>
        <w:trHeight w:hRule="exact" w:val="864"/>
      </w:trPr>
      <w:tc>
        <w:tcPr>
          <w:tcW w:w="4838" w:type="dxa"/>
          <w:tcBorders>
            <w:bottom w:val="single" w:sz="4" w:space="0" w:color="auto"/>
          </w:tcBorders>
          <w:vAlign w:val="bottom"/>
        </w:tcPr>
        <w:p w14:paraId="7909F18A" w14:textId="77777777" w:rsidR="00E962A0" w:rsidRPr="00966C0A" w:rsidRDefault="00E962A0" w:rsidP="00B96976">
          <w:pPr>
            <w:widowControl w:val="0"/>
            <w:tabs>
              <w:tab w:val="center" w:pos="4320"/>
              <w:tab w:val="right" w:pos="8640"/>
            </w:tabs>
            <w:spacing w:after="80"/>
            <w:rPr>
              <w:b/>
              <w:sz w:val="17"/>
              <w:szCs w:val="17"/>
              <w:lang w:val="en-US"/>
            </w:rPr>
          </w:pPr>
        </w:p>
      </w:tc>
      <w:tc>
        <w:tcPr>
          <w:tcW w:w="5047" w:type="dxa"/>
          <w:tcBorders>
            <w:bottom w:val="single" w:sz="4" w:space="0" w:color="auto"/>
          </w:tcBorders>
          <w:vAlign w:val="bottom"/>
        </w:tcPr>
        <w:p w14:paraId="0D8436FE" w14:textId="2315D563" w:rsidR="00E962A0" w:rsidRPr="00966C0A" w:rsidRDefault="00E962A0" w:rsidP="00B96976">
          <w:pPr>
            <w:widowControl w:val="0"/>
            <w:tabs>
              <w:tab w:val="center" w:pos="4320"/>
              <w:tab w:val="right" w:pos="8640"/>
            </w:tabs>
            <w:spacing w:after="60"/>
            <w:jc w:val="right"/>
            <w:rPr>
              <w:sz w:val="17"/>
              <w:szCs w:val="17"/>
              <w:lang w:val="en-US"/>
            </w:rPr>
          </w:pPr>
          <w:r w:rsidRPr="00966C0A">
            <w:rPr>
              <w:b/>
              <w:sz w:val="17"/>
              <w:szCs w:val="17"/>
              <w:lang w:val="en-US"/>
            </w:rPr>
            <w:t>DP/DCP/</w:t>
          </w:r>
          <w:r>
            <w:rPr>
              <w:b/>
              <w:sz w:val="17"/>
              <w:szCs w:val="17"/>
              <w:lang w:val="en-US"/>
            </w:rPr>
            <w:t>ETH</w:t>
          </w:r>
          <w:r w:rsidRPr="00966C0A">
            <w:rPr>
              <w:b/>
              <w:sz w:val="17"/>
              <w:szCs w:val="17"/>
              <w:lang w:val="en-US"/>
            </w:rPr>
            <w:t>/</w:t>
          </w:r>
          <w:r>
            <w:rPr>
              <w:b/>
              <w:sz w:val="17"/>
              <w:szCs w:val="17"/>
              <w:lang w:val="en-US"/>
            </w:rPr>
            <w:t>4</w:t>
          </w:r>
        </w:p>
      </w:tc>
    </w:tr>
  </w:tbl>
  <w:p w14:paraId="131FCB82" w14:textId="77777777" w:rsidR="00E962A0" w:rsidRPr="00B96976" w:rsidRDefault="00E962A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E962A0" w:rsidRPr="00966C0A" w14:paraId="54E5EB7E" w14:textId="77777777" w:rsidTr="00F25E41">
      <w:trPr>
        <w:trHeight w:hRule="exact" w:val="864"/>
      </w:trPr>
      <w:tc>
        <w:tcPr>
          <w:tcW w:w="1267" w:type="dxa"/>
          <w:tcBorders>
            <w:bottom w:val="single" w:sz="4" w:space="0" w:color="auto"/>
          </w:tcBorders>
          <w:shd w:val="clear" w:color="auto" w:fill="auto"/>
          <w:vAlign w:val="bottom"/>
        </w:tcPr>
        <w:p w14:paraId="4DD000B2" w14:textId="77777777" w:rsidR="00E962A0" w:rsidRPr="00966C0A" w:rsidRDefault="00E962A0" w:rsidP="000C77A1">
          <w:pPr>
            <w:tabs>
              <w:tab w:val="center" w:pos="4320"/>
              <w:tab w:val="right" w:pos="8640"/>
            </w:tabs>
            <w:spacing w:after="120"/>
            <w:rPr>
              <w:noProof/>
              <w:sz w:val="17"/>
              <w:lang w:val="en-US"/>
            </w:rPr>
          </w:pPr>
        </w:p>
      </w:tc>
      <w:tc>
        <w:tcPr>
          <w:tcW w:w="1872" w:type="dxa"/>
          <w:tcBorders>
            <w:bottom w:val="single" w:sz="4" w:space="0" w:color="auto"/>
          </w:tcBorders>
          <w:shd w:val="clear" w:color="auto" w:fill="auto"/>
          <w:vAlign w:val="bottom"/>
        </w:tcPr>
        <w:p w14:paraId="3FB78933" w14:textId="77777777" w:rsidR="00E962A0" w:rsidRPr="00966C0A" w:rsidRDefault="00E962A0" w:rsidP="000C77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r w:rsidRPr="00966C0A">
            <w:rPr>
              <w:spacing w:val="2"/>
              <w:w w:val="96"/>
              <w:kern w:val="14"/>
              <w:sz w:val="28"/>
            </w:rPr>
            <w:t>United Nations</w:t>
          </w:r>
        </w:p>
      </w:tc>
      <w:tc>
        <w:tcPr>
          <w:tcW w:w="245" w:type="dxa"/>
          <w:tcBorders>
            <w:bottom w:val="single" w:sz="4" w:space="0" w:color="auto"/>
          </w:tcBorders>
          <w:shd w:val="clear" w:color="auto" w:fill="auto"/>
          <w:vAlign w:val="bottom"/>
        </w:tcPr>
        <w:p w14:paraId="7F174FE0" w14:textId="77777777" w:rsidR="00E962A0" w:rsidRPr="00966C0A" w:rsidRDefault="00E962A0" w:rsidP="000C77A1">
          <w:pPr>
            <w:tabs>
              <w:tab w:val="center" w:pos="4320"/>
              <w:tab w:val="right" w:pos="8640"/>
            </w:tabs>
            <w:spacing w:after="120"/>
            <w:rPr>
              <w:noProof/>
              <w:sz w:val="17"/>
              <w:lang w:val="en-US"/>
            </w:rPr>
          </w:pPr>
        </w:p>
      </w:tc>
      <w:tc>
        <w:tcPr>
          <w:tcW w:w="6523" w:type="dxa"/>
          <w:gridSpan w:val="4"/>
          <w:tcBorders>
            <w:bottom w:val="single" w:sz="4" w:space="0" w:color="auto"/>
          </w:tcBorders>
          <w:shd w:val="clear" w:color="auto" w:fill="auto"/>
          <w:vAlign w:val="bottom"/>
        </w:tcPr>
        <w:p w14:paraId="3C604939" w14:textId="49D204CF" w:rsidR="00E962A0" w:rsidRPr="00966C0A" w:rsidRDefault="00E962A0" w:rsidP="000C77A1">
          <w:pPr>
            <w:suppressAutoHyphens/>
            <w:spacing w:after="80"/>
            <w:jc w:val="right"/>
            <w:rPr>
              <w:spacing w:val="4"/>
              <w:w w:val="103"/>
              <w:kern w:val="14"/>
              <w:position w:val="-4"/>
            </w:rPr>
          </w:pPr>
          <w:r w:rsidRPr="00966C0A">
            <w:rPr>
              <w:spacing w:val="4"/>
              <w:w w:val="103"/>
              <w:kern w:val="14"/>
              <w:position w:val="-4"/>
              <w:sz w:val="40"/>
            </w:rPr>
            <w:t>DP</w:t>
          </w:r>
          <w:r w:rsidRPr="00966C0A">
            <w:rPr>
              <w:spacing w:val="4"/>
              <w:w w:val="103"/>
              <w:kern w:val="14"/>
              <w:position w:val="-4"/>
            </w:rPr>
            <w:t>/DCP/</w:t>
          </w:r>
          <w:r>
            <w:rPr>
              <w:spacing w:val="4"/>
              <w:w w:val="103"/>
              <w:kern w:val="14"/>
              <w:position w:val="-4"/>
            </w:rPr>
            <w:t>ETH/4</w:t>
          </w:r>
        </w:p>
      </w:tc>
    </w:tr>
    <w:tr w:rsidR="00E962A0" w:rsidRPr="00966C0A" w14:paraId="645A9EDC" w14:textId="77777777" w:rsidTr="00F25E41">
      <w:trPr>
        <w:gridAfter w:val="1"/>
        <w:wAfter w:w="28" w:type="dxa"/>
        <w:trHeight w:hRule="exact" w:val="2880"/>
      </w:trPr>
      <w:tc>
        <w:tcPr>
          <w:tcW w:w="1267" w:type="dxa"/>
          <w:tcBorders>
            <w:top w:val="single" w:sz="4" w:space="0" w:color="auto"/>
            <w:bottom w:val="single" w:sz="12" w:space="0" w:color="auto"/>
          </w:tcBorders>
          <w:shd w:val="clear" w:color="auto" w:fill="auto"/>
        </w:tcPr>
        <w:p w14:paraId="13882E2C" w14:textId="77777777" w:rsidR="00E962A0" w:rsidRPr="00966C0A" w:rsidRDefault="00E962A0" w:rsidP="000C77A1">
          <w:pPr>
            <w:tabs>
              <w:tab w:val="center" w:pos="4320"/>
              <w:tab w:val="right" w:pos="8640"/>
            </w:tabs>
            <w:spacing w:before="109"/>
            <w:rPr>
              <w:noProof/>
              <w:sz w:val="17"/>
              <w:lang w:val="en-US"/>
            </w:rPr>
          </w:pPr>
          <w:r w:rsidRPr="00966C0A">
            <w:rPr>
              <w:noProof/>
              <w:sz w:val="17"/>
              <w:lang w:val="en-US"/>
            </w:rPr>
            <w:t xml:space="preserve"> </w:t>
          </w:r>
          <w:r w:rsidRPr="00966C0A">
            <w:rPr>
              <w:rFonts w:eastAsia="MS Mincho"/>
              <w:noProof/>
              <w:sz w:val="17"/>
              <w:lang w:val="fr-FR" w:eastAsia="fr-FR"/>
            </w:rPr>
            <w:drawing>
              <wp:inline distT="0" distB="0" distL="0" distR="0" wp14:anchorId="038D5C08" wp14:editId="611046EB">
                <wp:extent cx="714375" cy="590550"/>
                <wp:effectExtent l="0" t="0" r="952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6A6008F3" w14:textId="77777777" w:rsidR="00E962A0" w:rsidRPr="00966C0A" w:rsidRDefault="00E962A0" w:rsidP="000C77A1">
          <w:pPr>
            <w:tabs>
              <w:tab w:val="center" w:pos="4320"/>
              <w:tab w:val="right" w:pos="8640"/>
            </w:tabs>
            <w:spacing w:before="109"/>
            <w:rPr>
              <w:noProof/>
              <w:sz w:val="17"/>
              <w:lang w:val="en-US"/>
            </w:rPr>
          </w:pPr>
        </w:p>
      </w:tc>
      <w:tc>
        <w:tcPr>
          <w:tcW w:w="5227" w:type="dxa"/>
          <w:gridSpan w:val="3"/>
          <w:tcBorders>
            <w:top w:val="single" w:sz="4" w:space="0" w:color="auto"/>
            <w:bottom w:val="single" w:sz="12" w:space="0" w:color="auto"/>
          </w:tcBorders>
          <w:shd w:val="clear" w:color="auto" w:fill="auto"/>
        </w:tcPr>
        <w:p w14:paraId="0144509C" w14:textId="77777777" w:rsidR="00E962A0" w:rsidRPr="00966C0A" w:rsidRDefault="00E962A0" w:rsidP="000C77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rPr>
          </w:pPr>
          <w:r w:rsidRPr="00966C0A">
            <w:rPr>
              <w:b/>
              <w:sz w:val="34"/>
              <w:lang w:val="en-US"/>
            </w:rPr>
            <w:t>Executive Board of the</w:t>
          </w:r>
          <w:r w:rsidRPr="00966C0A">
            <w:rPr>
              <w:b/>
              <w:sz w:val="34"/>
              <w:lang w:val="en-US"/>
            </w:rPr>
            <w:br/>
            <w:t>United Nations Development</w:t>
          </w:r>
          <w:r w:rsidRPr="00966C0A">
            <w:rPr>
              <w:b/>
              <w:sz w:val="34"/>
              <w:lang w:val="en-US"/>
            </w:rPr>
            <w:br/>
            <w:t>Programme, the United Nations Population Fund and the United Nations Office for Project Services</w:t>
          </w:r>
        </w:p>
        <w:p w14:paraId="34D52D97" w14:textId="77777777" w:rsidR="00E962A0" w:rsidRPr="00966C0A" w:rsidRDefault="00E962A0" w:rsidP="000C77A1">
          <w:pPr>
            <w:tabs>
              <w:tab w:val="left" w:pos="1742"/>
            </w:tabs>
            <w:rPr>
              <w:sz w:val="34"/>
            </w:rPr>
          </w:pPr>
          <w:r w:rsidRPr="00966C0A">
            <w:rPr>
              <w:sz w:val="34"/>
            </w:rPr>
            <w:tab/>
          </w:r>
        </w:p>
      </w:tc>
      <w:tc>
        <w:tcPr>
          <w:tcW w:w="245" w:type="dxa"/>
          <w:tcBorders>
            <w:top w:val="single" w:sz="4" w:space="0" w:color="auto"/>
            <w:bottom w:val="single" w:sz="12" w:space="0" w:color="auto"/>
          </w:tcBorders>
          <w:shd w:val="clear" w:color="auto" w:fill="auto"/>
        </w:tcPr>
        <w:p w14:paraId="7142C72E" w14:textId="77777777" w:rsidR="00E962A0" w:rsidRPr="00966C0A" w:rsidRDefault="00E962A0" w:rsidP="000C77A1">
          <w:pPr>
            <w:tabs>
              <w:tab w:val="center" w:pos="4320"/>
              <w:tab w:val="right" w:pos="8640"/>
            </w:tabs>
            <w:spacing w:before="109"/>
            <w:rPr>
              <w:noProof/>
              <w:sz w:val="17"/>
              <w:lang w:val="en-US"/>
            </w:rPr>
          </w:pPr>
        </w:p>
      </w:tc>
      <w:tc>
        <w:tcPr>
          <w:tcW w:w="3140" w:type="dxa"/>
          <w:tcBorders>
            <w:top w:val="single" w:sz="4" w:space="0" w:color="auto"/>
            <w:bottom w:val="single" w:sz="12" w:space="0" w:color="auto"/>
          </w:tcBorders>
          <w:shd w:val="clear" w:color="auto" w:fill="auto"/>
        </w:tcPr>
        <w:p w14:paraId="29E02670" w14:textId="77777777" w:rsidR="00E962A0" w:rsidRPr="00966C0A" w:rsidRDefault="00E962A0" w:rsidP="000C77A1">
          <w:pPr>
            <w:suppressAutoHyphens/>
            <w:spacing w:before="240" w:line="240" w:lineRule="exact"/>
            <w:rPr>
              <w:spacing w:val="4"/>
              <w:w w:val="103"/>
              <w:kern w:val="14"/>
            </w:rPr>
          </w:pPr>
          <w:r w:rsidRPr="00966C0A">
            <w:rPr>
              <w:spacing w:val="4"/>
              <w:w w:val="103"/>
              <w:kern w:val="14"/>
            </w:rPr>
            <w:t>Distr.: General</w:t>
          </w:r>
        </w:p>
        <w:p w14:paraId="172F5628" w14:textId="3643D9E7" w:rsidR="00E962A0" w:rsidRPr="00966C0A" w:rsidRDefault="007E7DBA" w:rsidP="000C77A1">
          <w:pPr>
            <w:suppressAutoHyphens/>
            <w:spacing w:line="240" w:lineRule="exact"/>
            <w:rPr>
              <w:spacing w:val="4"/>
              <w:w w:val="103"/>
              <w:kern w:val="14"/>
            </w:rPr>
          </w:pPr>
          <w:r>
            <w:rPr>
              <w:spacing w:val="4"/>
              <w:w w:val="103"/>
              <w:kern w:val="14"/>
            </w:rPr>
            <w:t>10</w:t>
          </w:r>
          <w:r w:rsidR="00E962A0">
            <w:rPr>
              <w:spacing w:val="4"/>
              <w:w w:val="103"/>
              <w:kern w:val="14"/>
            </w:rPr>
            <w:t xml:space="preserve"> </w:t>
          </w:r>
          <w:r>
            <w:rPr>
              <w:spacing w:val="4"/>
              <w:w w:val="103"/>
              <w:kern w:val="14"/>
            </w:rPr>
            <w:t>March</w:t>
          </w:r>
          <w:r w:rsidR="00E962A0" w:rsidRPr="00966C0A">
            <w:rPr>
              <w:spacing w:val="4"/>
              <w:w w:val="103"/>
              <w:kern w:val="14"/>
            </w:rPr>
            <w:t xml:space="preserve"> 20</w:t>
          </w:r>
          <w:r w:rsidR="00E962A0">
            <w:rPr>
              <w:spacing w:val="4"/>
              <w:w w:val="103"/>
              <w:kern w:val="14"/>
            </w:rPr>
            <w:t>20</w:t>
          </w:r>
        </w:p>
        <w:p w14:paraId="0E08EA3E" w14:textId="77777777" w:rsidR="00E962A0" w:rsidRPr="00966C0A" w:rsidRDefault="00E962A0" w:rsidP="000C77A1">
          <w:pPr>
            <w:suppressAutoHyphens/>
            <w:spacing w:line="240" w:lineRule="exact"/>
            <w:rPr>
              <w:spacing w:val="4"/>
              <w:w w:val="103"/>
              <w:kern w:val="14"/>
            </w:rPr>
          </w:pPr>
        </w:p>
        <w:p w14:paraId="070EF85C" w14:textId="77777777" w:rsidR="00E962A0" w:rsidRPr="00966C0A" w:rsidRDefault="00E962A0" w:rsidP="000C77A1">
          <w:pPr>
            <w:suppressAutoHyphens/>
            <w:spacing w:line="240" w:lineRule="exact"/>
            <w:rPr>
              <w:spacing w:val="4"/>
              <w:w w:val="103"/>
              <w:kern w:val="14"/>
            </w:rPr>
          </w:pPr>
          <w:r w:rsidRPr="00966C0A">
            <w:rPr>
              <w:spacing w:val="4"/>
              <w:w w:val="103"/>
              <w:kern w:val="14"/>
            </w:rPr>
            <w:t>Original: English</w:t>
          </w:r>
        </w:p>
      </w:tc>
    </w:tr>
  </w:tbl>
  <w:p w14:paraId="49C4D96F" w14:textId="77777777" w:rsidR="00E962A0" w:rsidRPr="002E2082" w:rsidRDefault="00E962A0">
    <w:pPr>
      <w:pStyle w:val="Header"/>
      <w:rPr>
        <w:sz w:val="16"/>
        <w:szCs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8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5288"/>
      <w:gridCol w:w="9292"/>
    </w:tblGrid>
    <w:tr w:rsidR="00E962A0" w:rsidRPr="00966C0A" w14:paraId="6F893D2E" w14:textId="77777777" w:rsidTr="00B96976">
      <w:trPr>
        <w:trHeight w:hRule="exact" w:val="864"/>
      </w:trPr>
      <w:tc>
        <w:tcPr>
          <w:tcW w:w="5288" w:type="dxa"/>
          <w:tcBorders>
            <w:bottom w:val="single" w:sz="4" w:space="0" w:color="auto"/>
          </w:tcBorders>
          <w:vAlign w:val="bottom"/>
        </w:tcPr>
        <w:p w14:paraId="78CC53C6" w14:textId="77777777" w:rsidR="00E962A0" w:rsidRPr="00966C0A" w:rsidRDefault="00E962A0" w:rsidP="0090743C">
          <w:pPr>
            <w:widowControl w:val="0"/>
            <w:tabs>
              <w:tab w:val="center" w:pos="4320"/>
              <w:tab w:val="right" w:pos="8640"/>
            </w:tabs>
            <w:spacing w:after="80"/>
            <w:rPr>
              <w:b/>
              <w:sz w:val="17"/>
              <w:szCs w:val="17"/>
              <w:lang w:val="en-US"/>
            </w:rPr>
          </w:pPr>
          <w:r w:rsidRPr="00966C0A">
            <w:rPr>
              <w:b/>
              <w:sz w:val="17"/>
              <w:szCs w:val="17"/>
              <w:lang w:val="en-US"/>
            </w:rPr>
            <w:t>DP/DCP/</w:t>
          </w:r>
          <w:r>
            <w:rPr>
              <w:b/>
              <w:sz w:val="17"/>
              <w:szCs w:val="17"/>
              <w:lang w:val="en-US"/>
            </w:rPr>
            <w:t>ETH</w:t>
          </w:r>
          <w:r w:rsidRPr="00966C0A">
            <w:rPr>
              <w:b/>
              <w:sz w:val="17"/>
              <w:szCs w:val="17"/>
              <w:lang w:val="en-US"/>
            </w:rPr>
            <w:t>/</w:t>
          </w:r>
          <w:r>
            <w:rPr>
              <w:b/>
              <w:sz w:val="17"/>
              <w:szCs w:val="17"/>
              <w:lang w:val="en-US"/>
            </w:rPr>
            <w:t>4</w:t>
          </w:r>
        </w:p>
      </w:tc>
      <w:tc>
        <w:tcPr>
          <w:tcW w:w="9292" w:type="dxa"/>
          <w:tcBorders>
            <w:bottom w:val="single" w:sz="4" w:space="0" w:color="auto"/>
          </w:tcBorders>
          <w:vAlign w:val="bottom"/>
        </w:tcPr>
        <w:p w14:paraId="51B6DEAC" w14:textId="77777777" w:rsidR="00E962A0" w:rsidRPr="00966C0A" w:rsidRDefault="00E962A0" w:rsidP="0090743C">
          <w:pPr>
            <w:widowControl w:val="0"/>
            <w:tabs>
              <w:tab w:val="center" w:pos="4320"/>
              <w:tab w:val="right" w:pos="8640"/>
            </w:tabs>
            <w:rPr>
              <w:sz w:val="17"/>
              <w:szCs w:val="17"/>
              <w:lang w:val="en-US"/>
            </w:rPr>
          </w:pPr>
        </w:p>
      </w:tc>
    </w:tr>
  </w:tbl>
  <w:p w14:paraId="7EFCFF99" w14:textId="77777777" w:rsidR="00E962A0" w:rsidRPr="0090743C" w:rsidRDefault="00E962A0">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20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367"/>
    </w:tblGrid>
    <w:tr w:rsidR="00E962A0" w:rsidRPr="00966C0A" w14:paraId="76FB8FC5" w14:textId="77777777" w:rsidTr="00B96976">
      <w:trPr>
        <w:trHeight w:hRule="exact" w:val="864"/>
      </w:trPr>
      <w:tc>
        <w:tcPr>
          <w:tcW w:w="4838" w:type="dxa"/>
          <w:tcBorders>
            <w:bottom w:val="single" w:sz="4" w:space="0" w:color="auto"/>
          </w:tcBorders>
          <w:vAlign w:val="bottom"/>
        </w:tcPr>
        <w:p w14:paraId="5130C9C4" w14:textId="77777777" w:rsidR="00E962A0" w:rsidRPr="00966C0A" w:rsidRDefault="00E962A0" w:rsidP="00B96976">
          <w:pPr>
            <w:widowControl w:val="0"/>
            <w:tabs>
              <w:tab w:val="center" w:pos="4320"/>
              <w:tab w:val="right" w:pos="8640"/>
            </w:tabs>
            <w:spacing w:after="80"/>
            <w:rPr>
              <w:b/>
              <w:sz w:val="17"/>
              <w:szCs w:val="17"/>
              <w:lang w:val="en-US"/>
            </w:rPr>
          </w:pPr>
        </w:p>
      </w:tc>
      <w:tc>
        <w:tcPr>
          <w:tcW w:w="9367" w:type="dxa"/>
          <w:tcBorders>
            <w:bottom w:val="single" w:sz="4" w:space="0" w:color="auto"/>
          </w:tcBorders>
          <w:vAlign w:val="bottom"/>
        </w:tcPr>
        <w:p w14:paraId="57B9338D" w14:textId="77777777" w:rsidR="00E962A0" w:rsidRPr="00966C0A" w:rsidRDefault="00E962A0" w:rsidP="00B96976">
          <w:pPr>
            <w:widowControl w:val="0"/>
            <w:tabs>
              <w:tab w:val="center" w:pos="4320"/>
              <w:tab w:val="right" w:pos="8640"/>
            </w:tabs>
            <w:spacing w:after="60"/>
            <w:jc w:val="right"/>
            <w:rPr>
              <w:sz w:val="17"/>
              <w:szCs w:val="17"/>
              <w:lang w:val="en-US"/>
            </w:rPr>
          </w:pPr>
          <w:r w:rsidRPr="00966C0A">
            <w:rPr>
              <w:b/>
              <w:sz w:val="17"/>
              <w:szCs w:val="17"/>
              <w:lang w:val="en-US"/>
            </w:rPr>
            <w:t>DP/DCP/</w:t>
          </w:r>
          <w:r>
            <w:rPr>
              <w:b/>
              <w:sz w:val="17"/>
              <w:szCs w:val="17"/>
              <w:lang w:val="en-US"/>
            </w:rPr>
            <w:t>ETH</w:t>
          </w:r>
          <w:r w:rsidRPr="00966C0A">
            <w:rPr>
              <w:b/>
              <w:sz w:val="17"/>
              <w:szCs w:val="17"/>
              <w:lang w:val="en-US"/>
            </w:rPr>
            <w:t>/</w:t>
          </w:r>
          <w:r>
            <w:rPr>
              <w:b/>
              <w:sz w:val="17"/>
              <w:szCs w:val="17"/>
              <w:lang w:val="en-US"/>
            </w:rPr>
            <w:t>4</w:t>
          </w:r>
        </w:p>
      </w:tc>
    </w:tr>
  </w:tbl>
  <w:p w14:paraId="2BC779D2" w14:textId="77777777" w:rsidR="00E962A0" w:rsidRPr="00B96976" w:rsidRDefault="00E962A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F9D"/>
    <w:multiLevelType w:val="hybridMultilevel"/>
    <w:tmpl w:val="7AD832DA"/>
    <w:lvl w:ilvl="0" w:tplc="A24A8BF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61552"/>
    <w:multiLevelType w:val="multilevel"/>
    <w:tmpl w:val="B4FE07A8"/>
    <w:lvl w:ilvl="0">
      <w:start w:val="1"/>
      <w:numFmt w:val="none"/>
      <w:lvlText w:val="3.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234F5A"/>
    <w:multiLevelType w:val="hybridMultilevel"/>
    <w:tmpl w:val="0C009A1C"/>
    <w:lvl w:ilvl="0" w:tplc="B6B4AE68">
      <w:start w:val="1"/>
      <w:numFmt w:val="decimal"/>
      <w:lvlText w:val="%1."/>
      <w:lvlJc w:val="left"/>
      <w:pPr>
        <w:ind w:left="7290" w:hanging="360"/>
      </w:pPr>
      <w:rPr>
        <w:b w:val="0"/>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26409"/>
    <w:multiLevelType w:val="hybridMultilevel"/>
    <w:tmpl w:val="EDA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E63CC"/>
    <w:multiLevelType w:val="hybridMultilevel"/>
    <w:tmpl w:val="03FAD95C"/>
    <w:lvl w:ilvl="0" w:tplc="8D06B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57B2C"/>
    <w:multiLevelType w:val="multilevel"/>
    <w:tmpl w:val="F9C820EC"/>
    <w:lvl w:ilvl="0">
      <w:start w:val="1"/>
      <w:numFmt w:val="none"/>
      <w:lvlText w:val="3.4.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0A5BB5"/>
    <w:multiLevelType w:val="hybridMultilevel"/>
    <w:tmpl w:val="E0F01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4059B7"/>
    <w:multiLevelType w:val="multilevel"/>
    <w:tmpl w:val="329840F6"/>
    <w:lvl w:ilvl="0">
      <w:start w:val="1"/>
      <w:numFmt w:val="none"/>
      <w:lvlText w:val="3.1"/>
      <w:lvlJc w:val="left"/>
      <w:pPr>
        <w:ind w:left="360" w:hanging="360"/>
      </w:pPr>
      <w:rPr>
        <w:rFonts w:hint="default"/>
        <w:b w:val="0"/>
      </w:rPr>
    </w:lvl>
    <w:lvl w:ilvl="1">
      <w:start w:val="1"/>
      <w:numFmt w:val="none"/>
      <w:lvlText w:val="3.1"/>
      <w:lvlJc w:val="left"/>
      <w:pPr>
        <w:ind w:left="792" w:hanging="432"/>
      </w:pPr>
      <w:rPr>
        <w:rFonts w:hint="default"/>
      </w:rPr>
    </w:lvl>
    <w:lvl w:ilvl="2">
      <w:start w:val="1"/>
      <w:numFmt w:val="decimal"/>
      <w:lvlText w:val="%3%1.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3441FD"/>
    <w:multiLevelType w:val="multilevel"/>
    <w:tmpl w:val="77465A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585A3C"/>
    <w:multiLevelType w:val="hybridMultilevel"/>
    <w:tmpl w:val="15B40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6C3C32"/>
    <w:multiLevelType w:val="multilevel"/>
    <w:tmpl w:val="6F14DB10"/>
    <w:lvl w:ilvl="0">
      <w:start w:val="1"/>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EB55D7"/>
    <w:multiLevelType w:val="hybridMultilevel"/>
    <w:tmpl w:val="A49676B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7496253"/>
    <w:multiLevelType w:val="hybridMultilevel"/>
    <w:tmpl w:val="355A096C"/>
    <w:lvl w:ilvl="0" w:tplc="6068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51317"/>
    <w:multiLevelType w:val="hybridMultilevel"/>
    <w:tmpl w:val="27CE7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7229E2"/>
    <w:multiLevelType w:val="hybridMultilevel"/>
    <w:tmpl w:val="E2B6F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1D3DD3"/>
    <w:multiLevelType w:val="multilevel"/>
    <w:tmpl w:val="2634E3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F63DDA"/>
    <w:multiLevelType w:val="hybridMultilevel"/>
    <w:tmpl w:val="3F7E3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03EA2"/>
    <w:multiLevelType w:val="hybridMultilevel"/>
    <w:tmpl w:val="E5C2C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54C9F"/>
    <w:multiLevelType w:val="hybridMultilevel"/>
    <w:tmpl w:val="72D4C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890336"/>
    <w:multiLevelType w:val="multilevel"/>
    <w:tmpl w:val="D3F4F812"/>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2147DC"/>
    <w:multiLevelType w:val="multilevel"/>
    <w:tmpl w:val="071AF4E0"/>
    <w:lvl w:ilvl="0">
      <w:start w:val="1"/>
      <w:numFmt w:val="decimal"/>
      <w:lvlText w:val="%1"/>
      <w:lvlJc w:val="left"/>
      <w:pPr>
        <w:ind w:left="405" w:hanging="405"/>
      </w:pPr>
      <w:rPr>
        <w:rFonts w:hint="default"/>
        <w:b w:val="0"/>
        <w:color w:val="000000" w:themeColor="text1"/>
      </w:rPr>
    </w:lvl>
    <w:lvl w:ilvl="1">
      <w:start w:val="3"/>
      <w:numFmt w:val="decimal"/>
      <w:lvlText w:val="%1.%2"/>
      <w:lvlJc w:val="left"/>
      <w:pPr>
        <w:ind w:left="405" w:hanging="40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21" w15:restartNumberingAfterBreak="0">
    <w:nsid w:val="3C111F9B"/>
    <w:multiLevelType w:val="hybridMultilevel"/>
    <w:tmpl w:val="64744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B019DA"/>
    <w:multiLevelType w:val="multilevel"/>
    <w:tmpl w:val="EE84E1B6"/>
    <w:lvl w:ilvl="0">
      <w:start w:val="2"/>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43640842"/>
    <w:multiLevelType w:val="multilevel"/>
    <w:tmpl w:val="AAEA7F6A"/>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0B2833"/>
    <w:multiLevelType w:val="multilevel"/>
    <w:tmpl w:val="CAD87B6E"/>
    <w:lvl w:ilvl="0">
      <w:start w:val="1"/>
      <w:numFmt w:val="none"/>
      <w:lvlText w:val="3.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911F36"/>
    <w:multiLevelType w:val="multilevel"/>
    <w:tmpl w:val="583EA35C"/>
    <w:lvl w:ilvl="0">
      <w:start w:val="1"/>
      <w:numFmt w:val="none"/>
      <w:lvlText w:val="3.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8F4C41"/>
    <w:multiLevelType w:val="multilevel"/>
    <w:tmpl w:val="1CD8F25E"/>
    <w:lvl w:ilvl="0">
      <w:start w:val="3"/>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5C83D7A"/>
    <w:multiLevelType w:val="multilevel"/>
    <w:tmpl w:val="872286F6"/>
    <w:lvl w:ilvl="0">
      <w:start w:val="3"/>
      <w:numFmt w:val="decimal"/>
      <w:lvlText w:val="%1"/>
      <w:lvlJc w:val="left"/>
      <w:pPr>
        <w:ind w:left="360" w:hanging="360"/>
      </w:pPr>
      <w:rPr>
        <w:rFonts w:eastAsia="Yu Mincho" w:hint="default"/>
        <w:b w:val="0"/>
      </w:rPr>
    </w:lvl>
    <w:lvl w:ilvl="1">
      <w:start w:val="2"/>
      <w:numFmt w:val="decimal"/>
      <w:lvlText w:val="%1.%2"/>
      <w:lvlJc w:val="left"/>
      <w:pPr>
        <w:ind w:left="360" w:hanging="360"/>
      </w:pPr>
      <w:rPr>
        <w:rFonts w:eastAsia="Yu Mincho" w:hint="default"/>
        <w:b w:val="0"/>
      </w:rPr>
    </w:lvl>
    <w:lvl w:ilvl="2">
      <w:start w:val="1"/>
      <w:numFmt w:val="decimal"/>
      <w:lvlText w:val="%1.%2.%3"/>
      <w:lvlJc w:val="left"/>
      <w:pPr>
        <w:ind w:left="720" w:hanging="720"/>
      </w:pPr>
      <w:rPr>
        <w:rFonts w:eastAsia="Yu Mincho" w:hint="default"/>
        <w:b w:val="0"/>
      </w:rPr>
    </w:lvl>
    <w:lvl w:ilvl="3">
      <w:start w:val="1"/>
      <w:numFmt w:val="decimal"/>
      <w:lvlText w:val="%1.%2.%3.%4"/>
      <w:lvlJc w:val="left"/>
      <w:pPr>
        <w:ind w:left="720" w:hanging="720"/>
      </w:pPr>
      <w:rPr>
        <w:rFonts w:eastAsia="Yu Mincho" w:hint="default"/>
        <w:b w:val="0"/>
      </w:rPr>
    </w:lvl>
    <w:lvl w:ilvl="4">
      <w:start w:val="1"/>
      <w:numFmt w:val="decimal"/>
      <w:lvlText w:val="%1.%2.%3.%4.%5"/>
      <w:lvlJc w:val="left"/>
      <w:pPr>
        <w:ind w:left="720" w:hanging="720"/>
      </w:pPr>
      <w:rPr>
        <w:rFonts w:eastAsia="Yu Mincho" w:hint="default"/>
        <w:b w:val="0"/>
      </w:rPr>
    </w:lvl>
    <w:lvl w:ilvl="5">
      <w:start w:val="1"/>
      <w:numFmt w:val="decimal"/>
      <w:lvlText w:val="%1.%2.%3.%4.%5.%6"/>
      <w:lvlJc w:val="left"/>
      <w:pPr>
        <w:ind w:left="1080" w:hanging="1080"/>
      </w:pPr>
      <w:rPr>
        <w:rFonts w:eastAsia="Yu Mincho" w:hint="default"/>
        <w:b w:val="0"/>
      </w:rPr>
    </w:lvl>
    <w:lvl w:ilvl="6">
      <w:start w:val="1"/>
      <w:numFmt w:val="decimal"/>
      <w:lvlText w:val="%1.%2.%3.%4.%5.%6.%7"/>
      <w:lvlJc w:val="left"/>
      <w:pPr>
        <w:ind w:left="1080" w:hanging="1080"/>
      </w:pPr>
      <w:rPr>
        <w:rFonts w:eastAsia="Yu Mincho" w:hint="default"/>
        <w:b w:val="0"/>
      </w:rPr>
    </w:lvl>
    <w:lvl w:ilvl="7">
      <w:start w:val="1"/>
      <w:numFmt w:val="decimal"/>
      <w:lvlText w:val="%1.%2.%3.%4.%5.%6.%7.%8"/>
      <w:lvlJc w:val="left"/>
      <w:pPr>
        <w:ind w:left="1440" w:hanging="1440"/>
      </w:pPr>
      <w:rPr>
        <w:rFonts w:eastAsia="Yu Mincho" w:hint="default"/>
        <w:b w:val="0"/>
      </w:rPr>
    </w:lvl>
    <w:lvl w:ilvl="8">
      <w:start w:val="1"/>
      <w:numFmt w:val="decimal"/>
      <w:lvlText w:val="%1.%2.%3.%4.%5.%6.%7.%8.%9"/>
      <w:lvlJc w:val="left"/>
      <w:pPr>
        <w:ind w:left="1440" w:hanging="1440"/>
      </w:pPr>
      <w:rPr>
        <w:rFonts w:eastAsia="Yu Mincho" w:hint="default"/>
        <w:b w:val="0"/>
      </w:rPr>
    </w:lvl>
  </w:abstractNum>
  <w:abstractNum w:abstractNumId="28"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82735D3"/>
    <w:multiLevelType w:val="multilevel"/>
    <w:tmpl w:val="5F6AC990"/>
    <w:lvl w:ilvl="0">
      <w:start w:val="1"/>
      <w:numFmt w:val="decimal"/>
      <w:lvlText w:val="%1"/>
      <w:lvlJc w:val="left"/>
      <w:pPr>
        <w:ind w:left="400" w:hanging="400"/>
      </w:pPr>
      <w:rPr>
        <w:rFonts w:hint="default"/>
        <w:b w:val="0"/>
        <w:color w:val="000000" w:themeColor="text1"/>
      </w:rPr>
    </w:lvl>
    <w:lvl w:ilvl="1">
      <w:start w:val="4"/>
      <w:numFmt w:val="decimal"/>
      <w:lvlText w:val="%1.%2"/>
      <w:lvlJc w:val="left"/>
      <w:pPr>
        <w:ind w:left="400" w:hanging="40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30" w15:restartNumberingAfterBreak="0">
    <w:nsid w:val="48510AA9"/>
    <w:multiLevelType w:val="hybridMultilevel"/>
    <w:tmpl w:val="398E8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4E5712"/>
    <w:multiLevelType w:val="multilevel"/>
    <w:tmpl w:val="3594DF2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C162B6D"/>
    <w:multiLevelType w:val="multilevel"/>
    <w:tmpl w:val="C210573C"/>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E04C93"/>
    <w:multiLevelType w:val="multilevel"/>
    <w:tmpl w:val="A37EA3D4"/>
    <w:lvl w:ilvl="0">
      <w:start w:val="1"/>
      <w:numFmt w:val="none"/>
      <w:lvlText w:val="3.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D03F48"/>
    <w:multiLevelType w:val="hybridMultilevel"/>
    <w:tmpl w:val="BA34F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A275EA"/>
    <w:multiLevelType w:val="multilevel"/>
    <w:tmpl w:val="96EA3980"/>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E3375C"/>
    <w:multiLevelType w:val="hybridMultilevel"/>
    <w:tmpl w:val="06B0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B64F4B"/>
    <w:multiLevelType w:val="hybridMultilevel"/>
    <w:tmpl w:val="1AC2C438"/>
    <w:lvl w:ilvl="0" w:tplc="F36884B2">
      <w:start w:val="1"/>
      <w:numFmt w:val="lowerLetter"/>
      <w:lvlText w:val="(%1)"/>
      <w:lvlJc w:val="left"/>
      <w:pPr>
        <w:ind w:left="1025" w:hanging="360"/>
      </w:pPr>
      <w:rPr>
        <w:rFonts w:hint="default"/>
      </w:rPr>
    </w:lvl>
    <w:lvl w:ilvl="1" w:tplc="032C1F9E">
      <w:start w:val="1"/>
      <w:numFmt w:val="decimal"/>
      <w:lvlText w:val="%2."/>
      <w:lvlJc w:val="left"/>
      <w:pPr>
        <w:ind w:left="1745" w:hanging="360"/>
      </w:pPr>
      <w:rPr>
        <w:rFonts w:hint="default"/>
      </w:r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8" w15:restartNumberingAfterBreak="0">
    <w:nsid w:val="5C3F2431"/>
    <w:multiLevelType w:val="multilevel"/>
    <w:tmpl w:val="ED6CD526"/>
    <w:lvl w:ilvl="0">
      <w:start w:val="1"/>
      <w:numFmt w:val="none"/>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EE2EE3"/>
    <w:multiLevelType w:val="multilevel"/>
    <w:tmpl w:val="F788B982"/>
    <w:lvl w:ilvl="0">
      <w:start w:val="2"/>
      <w:numFmt w:val="decimal"/>
      <w:lvlText w:val="%1"/>
      <w:lvlJc w:val="left"/>
      <w:pPr>
        <w:ind w:left="400" w:hanging="400"/>
      </w:pPr>
      <w:rPr>
        <w:rFonts w:hint="default"/>
        <w:b w:val="0"/>
        <w:color w:val="000000" w:themeColor="text1"/>
      </w:rPr>
    </w:lvl>
    <w:lvl w:ilvl="1">
      <w:start w:val="1"/>
      <w:numFmt w:val="decimal"/>
      <w:lvlText w:val="%1.%2"/>
      <w:lvlJc w:val="left"/>
      <w:pPr>
        <w:ind w:left="400" w:hanging="400"/>
      </w:pPr>
      <w:rPr>
        <w:rFonts w:hint="default"/>
        <w:b w:val="0"/>
        <w:color w:val="000000" w:themeColor="text1"/>
      </w:rPr>
    </w:lvl>
    <w:lvl w:ilvl="2">
      <w:start w:val="2"/>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40" w15:restartNumberingAfterBreak="0">
    <w:nsid w:val="5EF5398C"/>
    <w:multiLevelType w:val="hybridMultilevel"/>
    <w:tmpl w:val="F9526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FA4BBA"/>
    <w:multiLevelType w:val="hybridMultilevel"/>
    <w:tmpl w:val="AE58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3E4B5B"/>
    <w:multiLevelType w:val="multilevel"/>
    <w:tmpl w:val="4538FBD0"/>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8198A"/>
    <w:multiLevelType w:val="hybridMultilevel"/>
    <w:tmpl w:val="172AE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CA30B2"/>
    <w:multiLevelType w:val="multilevel"/>
    <w:tmpl w:val="C692662C"/>
    <w:lvl w:ilvl="0">
      <w:start w:val="2"/>
      <w:numFmt w:val="decimal"/>
      <w:lvlText w:val="%1"/>
      <w:lvlJc w:val="left"/>
      <w:pPr>
        <w:ind w:left="400" w:hanging="400"/>
      </w:pPr>
      <w:rPr>
        <w:rFonts w:hint="default"/>
        <w:color w:val="000000" w:themeColor="text1"/>
      </w:rPr>
    </w:lvl>
    <w:lvl w:ilvl="1">
      <w:start w:val="2"/>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6" w15:restartNumberingAfterBreak="0">
    <w:nsid w:val="725A3B66"/>
    <w:multiLevelType w:val="hybridMultilevel"/>
    <w:tmpl w:val="8884C2AA"/>
    <w:lvl w:ilvl="0" w:tplc="04090001">
      <w:start w:val="1"/>
      <w:numFmt w:val="bullet"/>
      <w:lvlText w:val=""/>
      <w:lvlJc w:val="left"/>
      <w:pPr>
        <w:ind w:left="2383" w:hanging="360"/>
      </w:pPr>
      <w:rPr>
        <w:rFonts w:ascii="Symbol" w:hAnsi="Symbol" w:hint="default"/>
      </w:rPr>
    </w:lvl>
    <w:lvl w:ilvl="1" w:tplc="04090003">
      <w:start w:val="1"/>
      <w:numFmt w:val="bullet"/>
      <w:lvlText w:val="o"/>
      <w:lvlJc w:val="left"/>
      <w:pPr>
        <w:ind w:left="3103" w:hanging="360"/>
      </w:pPr>
      <w:rPr>
        <w:rFonts w:ascii="Courier New" w:hAnsi="Courier New" w:cs="Courier New" w:hint="default"/>
      </w:rPr>
    </w:lvl>
    <w:lvl w:ilvl="2" w:tplc="04090005" w:tentative="1">
      <w:start w:val="1"/>
      <w:numFmt w:val="bullet"/>
      <w:lvlText w:val=""/>
      <w:lvlJc w:val="left"/>
      <w:pPr>
        <w:ind w:left="3823" w:hanging="360"/>
      </w:pPr>
      <w:rPr>
        <w:rFonts w:ascii="Wingdings" w:hAnsi="Wingdings" w:hint="default"/>
      </w:rPr>
    </w:lvl>
    <w:lvl w:ilvl="3" w:tplc="04090001" w:tentative="1">
      <w:start w:val="1"/>
      <w:numFmt w:val="bullet"/>
      <w:lvlText w:val=""/>
      <w:lvlJc w:val="left"/>
      <w:pPr>
        <w:ind w:left="4543" w:hanging="360"/>
      </w:pPr>
      <w:rPr>
        <w:rFonts w:ascii="Symbol" w:hAnsi="Symbol" w:hint="default"/>
      </w:rPr>
    </w:lvl>
    <w:lvl w:ilvl="4" w:tplc="04090003" w:tentative="1">
      <w:start w:val="1"/>
      <w:numFmt w:val="bullet"/>
      <w:lvlText w:val="o"/>
      <w:lvlJc w:val="left"/>
      <w:pPr>
        <w:ind w:left="5263" w:hanging="360"/>
      </w:pPr>
      <w:rPr>
        <w:rFonts w:ascii="Courier New" w:hAnsi="Courier New" w:cs="Courier New" w:hint="default"/>
      </w:rPr>
    </w:lvl>
    <w:lvl w:ilvl="5" w:tplc="04090005" w:tentative="1">
      <w:start w:val="1"/>
      <w:numFmt w:val="bullet"/>
      <w:lvlText w:val=""/>
      <w:lvlJc w:val="left"/>
      <w:pPr>
        <w:ind w:left="5983" w:hanging="360"/>
      </w:pPr>
      <w:rPr>
        <w:rFonts w:ascii="Wingdings" w:hAnsi="Wingdings" w:hint="default"/>
      </w:rPr>
    </w:lvl>
    <w:lvl w:ilvl="6" w:tplc="04090001" w:tentative="1">
      <w:start w:val="1"/>
      <w:numFmt w:val="bullet"/>
      <w:lvlText w:val=""/>
      <w:lvlJc w:val="left"/>
      <w:pPr>
        <w:ind w:left="6703" w:hanging="360"/>
      </w:pPr>
      <w:rPr>
        <w:rFonts w:ascii="Symbol" w:hAnsi="Symbol" w:hint="default"/>
      </w:rPr>
    </w:lvl>
    <w:lvl w:ilvl="7" w:tplc="04090003" w:tentative="1">
      <w:start w:val="1"/>
      <w:numFmt w:val="bullet"/>
      <w:lvlText w:val="o"/>
      <w:lvlJc w:val="left"/>
      <w:pPr>
        <w:ind w:left="7423" w:hanging="360"/>
      </w:pPr>
      <w:rPr>
        <w:rFonts w:ascii="Courier New" w:hAnsi="Courier New" w:cs="Courier New" w:hint="default"/>
      </w:rPr>
    </w:lvl>
    <w:lvl w:ilvl="8" w:tplc="04090005" w:tentative="1">
      <w:start w:val="1"/>
      <w:numFmt w:val="bullet"/>
      <w:lvlText w:val=""/>
      <w:lvlJc w:val="left"/>
      <w:pPr>
        <w:ind w:left="8143" w:hanging="360"/>
      </w:pPr>
      <w:rPr>
        <w:rFonts w:ascii="Wingdings" w:hAnsi="Wingdings" w:hint="default"/>
      </w:rPr>
    </w:lvl>
  </w:abstractNum>
  <w:abstractNum w:abstractNumId="47" w15:restartNumberingAfterBreak="0">
    <w:nsid w:val="73D62917"/>
    <w:multiLevelType w:val="multilevel"/>
    <w:tmpl w:val="BA8896DC"/>
    <w:lvl w:ilvl="0">
      <w:start w:val="1"/>
      <w:numFmt w:val="none"/>
      <w:lvlText w:val="3.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66168E"/>
    <w:multiLevelType w:val="multilevel"/>
    <w:tmpl w:val="F6FA76B4"/>
    <w:lvl w:ilvl="0">
      <w:start w:val="3"/>
      <w:numFmt w:val="decimal"/>
      <w:lvlText w:val="%1"/>
      <w:lvlJc w:val="left"/>
      <w:pPr>
        <w:ind w:left="400" w:hanging="400"/>
      </w:pPr>
      <w:rPr>
        <w:rFonts w:hint="default"/>
        <w:b w:val="0"/>
      </w:rPr>
    </w:lvl>
    <w:lvl w:ilvl="1">
      <w:start w:val="2"/>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78C8595D"/>
    <w:multiLevelType w:val="hybridMultilevel"/>
    <w:tmpl w:val="F6745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2E1692"/>
    <w:multiLevelType w:val="multilevel"/>
    <w:tmpl w:val="15024AEC"/>
    <w:lvl w:ilvl="0">
      <w:start w:val="1"/>
      <w:numFmt w:val="none"/>
      <w:lvlText w:val="2.1"/>
      <w:lvlJc w:val="left"/>
      <w:pPr>
        <w:ind w:left="360" w:hanging="360"/>
      </w:pPr>
      <w:rPr>
        <w:rFonts w:hint="default"/>
        <w:b w:val="0"/>
      </w:rPr>
    </w:lvl>
    <w:lvl w:ilvl="1">
      <w:start w:val="1"/>
      <w:numFmt w:val="none"/>
      <w:lvlText w:val="1.3.1"/>
      <w:lvlJc w:val="left"/>
      <w:pPr>
        <w:ind w:left="792" w:hanging="432"/>
      </w:pPr>
      <w:rPr>
        <w:rFonts w:hint="default"/>
      </w:rPr>
    </w:lvl>
    <w:lvl w:ilvl="2">
      <w:start w:val="1"/>
      <w:numFmt w:val="decimal"/>
      <w:lvlText w:val="%3%1.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63698A"/>
    <w:multiLevelType w:val="hybridMultilevel"/>
    <w:tmpl w:val="59B25360"/>
    <w:lvl w:ilvl="0" w:tplc="0BD68F1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12"/>
  </w:num>
  <w:num w:numId="4">
    <w:abstractNumId w:val="32"/>
  </w:num>
  <w:num w:numId="5">
    <w:abstractNumId w:val="37"/>
  </w:num>
  <w:num w:numId="6">
    <w:abstractNumId w:val="35"/>
  </w:num>
  <w:num w:numId="7">
    <w:abstractNumId w:val="29"/>
  </w:num>
  <w:num w:numId="8">
    <w:abstractNumId w:val="10"/>
  </w:num>
  <w:num w:numId="9">
    <w:abstractNumId w:val="39"/>
  </w:num>
  <w:num w:numId="10">
    <w:abstractNumId w:val="45"/>
  </w:num>
  <w:num w:numId="11">
    <w:abstractNumId w:val="31"/>
  </w:num>
  <w:num w:numId="12">
    <w:abstractNumId w:val="50"/>
  </w:num>
  <w:num w:numId="13">
    <w:abstractNumId w:val="7"/>
  </w:num>
  <w:num w:numId="14">
    <w:abstractNumId w:val="27"/>
  </w:num>
  <w:num w:numId="15">
    <w:abstractNumId w:val="20"/>
  </w:num>
  <w:num w:numId="16">
    <w:abstractNumId w:val="23"/>
  </w:num>
  <w:num w:numId="17">
    <w:abstractNumId w:val="0"/>
  </w:num>
  <w:num w:numId="18">
    <w:abstractNumId w:val="36"/>
  </w:num>
  <w:num w:numId="19">
    <w:abstractNumId w:val="21"/>
  </w:num>
  <w:num w:numId="20">
    <w:abstractNumId w:val="16"/>
  </w:num>
  <w:num w:numId="21">
    <w:abstractNumId w:val="9"/>
  </w:num>
  <w:num w:numId="22">
    <w:abstractNumId w:val="34"/>
  </w:num>
  <w:num w:numId="23">
    <w:abstractNumId w:val="17"/>
  </w:num>
  <w:num w:numId="24">
    <w:abstractNumId w:val="6"/>
  </w:num>
  <w:num w:numId="25">
    <w:abstractNumId w:val="18"/>
  </w:num>
  <w:num w:numId="26">
    <w:abstractNumId w:val="40"/>
  </w:num>
  <w:num w:numId="27">
    <w:abstractNumId w:val="30"/>
  </w:num>
  <w:num w:numId="28">
    <w:abstractNumId w:val="49"/>
  </w:num>
  <w:num w:numId="29">
    <w:abstractNumId w:val="13"/>
  </w:num>
  <w:num w:numId="30">
    <w:abstractNumId w:val="44"/>
  </w:num>
  <w:num w:numId="31">
    <w:abstractNumId w:val="41"/>
  </w:num>
  <w:num w:numId="32">
    <w:abstractNumId w:val="26"/>
  </w:num>
  <w:num w:numId="33">
    <w:abstractNumId w:val="48"/>
  </w:num>
  <w:num w:numId="34">
    <w:abstractNumId w:val="46"/>
  </w:num>
  <w:num w:numId="35">
    <w:abstractNumId w:val="3"/>
  </w:num>
  <w:num w:numId="36">
    <w:abstractNumId w:val="22"/>
  </w:num>
  <w:num w:numId="37">
    <w:abstractNumId w:val="15"/>
  </w:num>
  <w:num w:numId="38">
    <w:abstractNumId w:val="42"/>
  </w:num>
  <w:num w:numId="39">
    <w:abstractNumId w:val="25"/>
  </w:num>
  <w:num w:numId="40">
    <w:abstractNumId w:val="47"/>
  </w:num>
  <w:num w:numId="41">
    <w:abstractNumId w:val="14"/>
  </w:num>
  <w:num w:numId="42">
    <w:abstractNumId w:val="11"/>
  </w:num>
  <w:num w:numId="43">
    <w:abstractNumId w:val="24"/>
  </w:num>
  <w:num w:numId="44">
    <w:abstractNumId w:val="38"/>
  </w:num>
  <w:num w:numId="45">
    <w:abstractNumId w:val="19"/>
  </w:num>
  <w:num w:numId="46">
    <w:abstractNumId w:val="5"/>
  </w:num>
  <w:num w:numId="47">
    <w:abstractNumId w:val="33"/>
  </w:num>
  <w:num w:numId="48">
    <w:abstractNumId w:val="1"/>
  </w:num>
  <w:num w:numId="49">
    <w:abstractNumId w:val="8"/>
  </w:num>
  <w:num w:numId="50">
    <w:abstractNumId w:val="28"/>
  </w:num>
  <w:num w:numId="51">
    <w:abstractNumId w:val="4"/>
  </w:num>
  <w:num w:numId="52">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5E26"/>
    <w:rsid w:val="000075FC"/>
    <w:rsid w:val="00011E40"/>
    <w:rsid w:val="000127D6"/>
    <w:rsid w:val="0001309E"/>
    <w:rsid w:val="00013A65"/>
    <w:rsid w:val="00015FDE"/>
    <w:rsid w:val="00016217"/>
    <w:rsid w:val="00016861"/>
    <w:rsid w:val="000200CF"/>
    <w:rsid w:val="000205F1"/>
    <w:rsid w:val="00022047"/>
    <w:rsid w:val="000274B9"/>
    <w:rsid w:val="0002758B"/>
    <w:rsid w:val="000276A0"/>
    <w:rsid w:val="00032476"/>
    <w:rsid w:val="000330DB"/>
    <w:rsid w:val="0003429F"/>
    <w:rsid w:val="0003562A"/>
    <w:rsid w:val="00036095"/>
    <w:rsid w:val="00036AF4"/>
    <w:rsid w:val="00041C10"/>
    <w:rsid w:val="00043804"/>
    <w:rsid w:val="000441A1"/>
    <w:rsid w:val="00050869"/>
    <w:rsid w:val="000518EE"/>
    <w:rsid w:val="000561C1"/>
    <w:rsid w:val="00056204"/>
    <w:rsid w:val="000570D1"/>
    <w:rsid w:val="000571A9"/>
    <w:rsid w:val="00060290"/>
    <w:rsid w:val="00062605"/>
    <w:rsid w:val="00063E24"/>
    <w:rsid w:val="00072229"/>
    <w:rsid w:val="00073CF1"/>
    <w:rsid w:val="00074BD0"/>
    <w:rsid w:val="00074D9A"/>
    <w:rsid w:val="00074DB9"/>
    <w:rsid w:val="000753C4"/>
    <w:rsid w:val="00075DF0"/>
    <w:rsid w:val="000762CA"/>
    <w:rsid w:val="00076725"/>
    <w:rsid w:val="00080039"/>
    <w:rsid w:val="000803A4"/>
    <w:rsid w:val="000806E3"/>
    <w:rsid w:val="00080C33"/>
    <w:rsid w:val="0008339E"/>
    <w:rsid w:val="00090862"/>
    <w:rsid w:val="00090AD1"/>
    <w:rsid w:val="00090F4F"/>
    <w:rsid w:val="00091476"/>
    <w:rsid w:val="000924B1"/>
    <w:rsid w:val="00092879"/>
    <w:rsid w:val="00094E87"/>
    <w:rsid w:val="00095A47"/>
    <w:rsid w:val="00097FB2"/>
    <w:rsid w:val="000A151D"/>
    <w:rsid w:val="000A24C5"/>
    <w:rsid w:val="000A3979"/>
    <w:rsid w:val="000A3F7F"/>
    <w:rsid w:val="000B0B21"/>
    <w:rsid w:val="000B1BDF"/>
    <w:rsid w:val="000B3A13"/>
    <w:rsid w:val="000B4BB2"/>
    <w:rsid w:val="000B503E"/>
    <w:rsid w:val="000B50B8"/>
    <w:rsid w:val="000B6379"/>
    <w:rsid w:val="000C0270"/>
    <w:rsid w:val="000C029B"/>
    <w:rsid w:val="000C1175"/>
    <w:rsid w:val="000C6971"/>
    <w:rsid w:val="000C76B0"/>
    <w:rsid w:val="000C77A1"/>
    <w:rsid w:val="000C7BBE"/>
    <w:rsid w:val="000D20BF"/>
    <w:rsid w:val="000D2475"/>
    <w:rsid w:val="000D442C"/>
    <w:rsid w:val="000D4DC4"/>
    <w:rsid w:val="000E598E"/>
    <w:rsid w:val="000E612D"/>
    <w:rsid w:val="000E6AB1"/>
    <w:rsid w:val="000E745A"/>
    <w:rsid w:val="000E7E9E"/>
    <w:rsid w:val="000F0044"/>
    <w:rsid w:val="000F3B9C"/>
    <w:rsid w:val="000F5541"/>
    <w:rsid w:val="000F703B"/>
    <w:rsid w:val="000F72ED"/>
    <w:rsid w:val="000F7A4C"/>
    <w:rsid w:val="00106EF8"/>
    <w:rsid w:val="001101A2"/>
    <w:rsid w:val="00110563"/>
    <w:rsid w:val="00111489"/>
    <w:rsid w:val="00111792"/>
    <w:rsid w:val="00111797"/>
    <w:rsid w:val="00111B19"/>
    <w:rsid w:val="00114A64"/>
    <w:rsid w:val="00115916"/>
    <w:rsid w:val="00115F59"/>
    <w:rsid w:val="00116C1A"/>
    <w:rsid w:val="00116F8B"/>
    <w:rsid w:val="001174F8"/>
    <w:rsid w:val="00121F3E"/>
    <w:rsid w:val="0012229E"/>
    <w:rsid w:val="00123849"/>
    <w:rsid w:val="00123A5E"/>
    <w:rsid w:val="00125010"/>
    <w:rsid w:val="00125266"/>
    <w:rsid w:val="00125B82"/>
    <w:rsid w:val="001305E6"/>
    <w:rsid w:val="00130A6A"/>
    <w:rsid w:val="0013239A"/>
    <w:rsid w:val="00132D93"/>
    <w:rsid w:val="0013761A"/>
    <w:rsid w:val="0014423A"/>
    <w:rsid w:val="00147042"/>
    <w:rsid w:val="001471A7"/>
    <w:rsid w:val="001506F6"/>
    <w:rsid w:val="00154032"/>
    <w:rsid w:val="001547D3"/>
    <w:rsid w:val="001559BD"/>
    <w:rsid w:val="00155F29"/>
    <w:rsid w:val="00157F09"/>
    <w:rsid w:val="00157F79"/>
    <w:rsid w:val="00163E84"/>
    <w:rsid w:val="00165C5D"/>
    <w:rsid w:val="001668AA"/>
    <w:rsid w:val="001675B1"/>
    <w:rsid w:val="0016789D"/>
    <w:rsid w:val="00167C87"/>
    <w:rsid w:val="00172EE3"/>
    <w:rsid w:val="00177E7E"/>
    <w:rsid w:val="0018356F"/>
    <w:rsid w:val="001876C5"/>
    <w:rsid w:val="00187D68"/>
    <w:rsid w:val="00190155"/>
    <w:rsid w:val="001906B5"/>
    <w:rsid w:val="00194163"/>
    <w:rsid w:val="00194FEB"/>
    <w:rsid w:val="00195B16"/>
    <w:rsid w:val="001970A4"/>
    <w:rsid w:val="00197AD1"/>
    <w:rsid w:val="001A3419"/>
    <w:rsid w:val="001A723C"/>
    <w:rsid w:val="001B0020"/>
    <w:rsid w:val="001B3F87"/>
    <w:rsid w:val="001B4026"/>
    <w:rsid w:val="001B598C"/>
    <w:rsid w:val="001B5AE3"/>
    <w:rsid w:val="001B7505"/>
    <w:rsid w:val="001B76A6"/>
    <w:rsid w:val="001C07F8"/>
    <w:rsid w:val="001C1147"/>
    <w:rsid w:val="001C2F59"/>
    <w:rsid w:val="001C362B"/>
    <w:rsid w:val="001C3B10"/>
    <w:rsid w:val="001C6639"/>
    <w:rsid w:val="001C6C08"/>
    <w:rsid w:val="001D2056"/>
    <w:rsid w:val="001D42D1"/>
    <w:rsid w:val="001D604D"/>
    <w:rsid w:val="001D64E5"/>
    <w:rsid w:val="001D6EB8"/>
    <w:rsid w:val="001E05EC"/>
    <w:rsid w:val="001E1136"/>
    <w:rsid w:val="001E4809"/>
    <w:rsid w:val="001E4F4F"/>
    <w:rsid w:val="001F27F4"/>
    <w:rsid w:val="001F3DC0"/>
    <w:rsid w:val="001F4C5A"/>
    <w:rsid w:val="001F4EA9"/>
    <w:rsid w:val="001F4F73"/>
    <w:rsid w:val="001F6425"/>
    <w:rsid w:val="001F6772"/>
    <w:rsid w:val="001F7421"/>
    <w:rsid w:val="00200195"/>
    <w:rsid w:val="00200B5F"/>
    <w:rsid w:val="00201EEF"/>
    <w:rsid w:val="002047C8"/>
    <w:rsid w:val="002052B3"/>
    <w:rsid w:val="00205453"/>
    <w:rsid w:val="002058F9"/>
    <w:rsid w:val="00207F32"/>
    <w:rsid w:val="00210506"/>
    <w:rsid w:val="00210EF9"/>
    <w:rsid w:val="00212B1F"/>
    <w:rsid w:val="00213340"/>
    <w:rsid w:val="00213D7C"/>
    <w:rsid w:val="00213DC8"/>
    <w:rsid w:val="00214513"/>
    <w:rsid w:val="002155B7"/>
    <w:rsid w:val="0021766A"/>
    <w:rsid w:val="002225D3"/>
    <w:rsid w:val="00222A35"/>
    <w:rsid w:val="0022301D"/>
    <w:rsid w:val="00224B2C"/>
    <w:rsid w:val="00225C5E"/>
    <w:rsid w:val="00227E55"/>
    <w:rsid w:val="00232AA0"/>
    <w:rsid w:val="00234CDF"/>
    <w:rsid w:val="00236B91"/>
    <w:rsid w:val="002424C0"/>
    <w:rsid w:val="00242617"/>
    <w:rsid w:val="00242CAA"/>
    <w:rsid w:val="0024503B"/>
    <w:rsid w:val="00245D74"/>
    <w:rsid w:val="002460E4"/>
    <w:rsid w:val="00246D03"/>
    <w:rsid w:val="00246DDF"/>
    <w:rsid w:val="002529A1"/>
    <w:rsid w:val="002530D8"/>
    <w:rsid w:val="00254815"/>
    <w:rsid w:val="00255EDF"/>
    <w:rsid w:val="002573CC"/>
    <w:rsid w:val="00257CDF"/>
    <w:rsid w:val="00260FAA"/>
    <w:rsid w:val="0026225E"/>
    <w:rsid w:val="00262338"/>
    <w:rsid w:val="00263938"/>
    <w:rsid w:val="002646D7"/>
    <w:rsid w:val="002671D7"/>
    <w:rsid w:val="0027259C"/>
    <w:rsid w:val="00272E05"/>
    <w:rsid w:val="00273303"/>
    <w:rsid w:val="00273543"/>
    <w:rsid w:val="00274C82"/>
    <w:rsid w:val="0027654D"/>
    <w:rsid w:val="00280601"/>
    <w:rsid w:val="002810DF"/>
    <w:rsid w:val="002812AB"/>
    <w:rsid w:val="002816D8"/>
    <w:rsid w:val="00282A8C"/>
    <w:rsid w:val="002854EE"/>
    <w:rsid w:val="0028565C"/>
    <w:rsid w:val="0028667D"/>
    <w:rsid w:val="0028710E"/>
    <w:rsid w:val="002875DE"/>
    <w:rsid w:val="00287E07"/>
    <w:rsid w:val="00290EB3"/>
    <w:rsid w:val="002913F5"/>
    <w:rsid w:val="00292515"/>
    <w:rsid w:val="00292846"/>
    <w:rsid w:val="00292A90"/>
    <w:rsid w:val="00295F54"/>
    <w:rsid w:val="002971D6"/>
    <w:rsid w:val="002A0CDE"/>
    <w:rsid w:val="002A2F08"/>
    <w:rsid w:val="002A3641"/>
    <w:rsid w:val="002A495F"/>
    <w:rsid w:val="002A706F"/>
    <w:rsid w:val="002A70EA"/>
    <w:rsid w:val="002A7363"/>
    <w:rsid w:val="002A7A8B"/>
    <w:rsid w:val="002A7F43"/>
    <w:rsid w:val="002B0D7C"/>
    <w:rsid w:val="002B365E"/>
    <w:rsid w:val="002B3E6C"/>
    <w:rsid w:val="002B489A"/>
    <w:rsid w:val="002B6341"/>
    <w:rsid w:val="002C031A"/>
    <w:rsid w:val="002C0526"/>
    <w:rsid w:val="002C27A8"/>
    <w:rsid w:val="002C333E"/>
    <w:rsid w:val="002C36C8"/>
    <w:rsid w:val="002C51A0"/>
    <w:rsid w:val="002C57E0"/>
    <w:rsid w:val="002C68A5"/>
    <w:rsid w:val="002C7971"/>
    <w:rsid w:val="002D0584"/>
    <w:rsid w:val="002D1A1C"/>
    <w:rsid w:val="002D2E2A"/>
    <w:rsid w:val="002D2F66"/>
    <w:rsid w:val="002D4274"/>
    <w:rsid w:val="002D5295"/>
    <w:rsid w:val="002D52BF"/>
    <w:rsid w:val="002D68FA"/>
    <w:rsid w:val="002D7ECA"/>
    <w:rsid w:val="002E0141"/>
    <w:rsid w:val="002E0B5D"/>
    <w:rsid w:val="002E0B76"/>
    <w:rsid w:val="002E1495"/>
    <w:rsid w:val="002E2082"/>
    <w:rsid w:val="002E2466"/>
    <w:rsid w:val="002E2900"/>
    <w:rsid w:val="002E3C0D"/>
    <w:rsid w:val="002E43EC"/>
    <w:rsid w:val="002E4883"/>
    <w:rsid w:val="002E5B3C"/>
    <w:rsid w:val="002E7764"/>
    <w:rsid w:val="002E7A79"/>
    <w:rsid w:val="002F1D9E"/>
    <w:rsid w:val="002F2C6E"/>
    <w:rsid w:val="002F3C88"/>
    <w:rsid w:val="002F4067"/>
    <w:rsid w:val="002F47EB"/>
    <w:rsid w:val="002F7058"/>
    <w:rsid w:val="002F7339"/>
    <w:rsid w:val="002F7461"/>
    <w:rsid w:val="003025E2"/>
    <w:rsid w:val="00306D24"/>
    <w:rsid w:val="00307712"/>
    <w:rsid w:val="00310031"/>
    <w:rsid w:val="0031404A"/>
    <w:rsid w:val="00314209"/>
    <w:rsid w:val="00314B7C"/>
    <w:rsid w:val="00314E49"/>
    <w:rsid w:val="00315445"/>
    <w:rsid w:val="00317183"/>
    <w:rsid w:val="00317A23"/>
    <w:rsid w:val="003204AE"/>
    <w:rsid w:val="003208EF"/>
    <w:rsid w:val="00324846"/>
    <w:rsid w:val="00324ABD"/>
    <w:rsid w:val="00324D9B"/>
    <w:rsid w:val="003272A6"/>
    <w:rsid w:val="003273CB"/>
    <w:rsid w:val="003310BF"/>
    <w:rsid w:val="0033125E"/>
    <w:rsid w:val="0033325E"/>
    <w:rsid w:val="00336823"/>
    <w:rsid w:val="00336913"/>
    <w:rsid w:val="0033718C"/>
    <w:rsid w:val="00337407"/>
    <w:rsid w:val="00337BB8"/>
    <w:rsid w:val="0034042A"/>
    <w:rsid w:val="00340E02"/>
    <w:rsid w:val="00343E6E"/>
    <w:rsid w:val="00343E9A"/>
    <w:rsid w:val="003450C8"/>
    <w:rsid w:val="0034782B"/>
    <w:rsid w:val="00351082"/>
    <w:rsid w:val="00351E5C"/>
    <w:rsid w:val="0035580F"/>
    <w:rsid w:val="00357CB4"/>
    <w:rsid w:val="003604EE"/>
    <w:rsid w:val="0036286B"/>
    <w:rsid w:val="00363371"/>
    <w:rsid w:val="00364989"/>
    <w:rsid w:val="003664C0"/>
    <w:rsid w:val="00366769"/>
    <w:rsid w:val="00367A28"/>
    <w:rsid w:val="00367E04"/>
    <w:rsid w:val="0037250F"/>
    <w:rsid w:val="00374CF2"/>
    <w:rsid w:val="003761F2"/>
    <w:rsid w:val="00376A05"/>
    <w:rsid w:val="003774FE"/>
    <w:rsid w:val="00381A7B"/>
    <w:rsid w:val="00390E30"/>
    <w:rsid w:val="00393ABE"/>
    <w:rsid w:val="0039458D"/>
    <w:rsid w:val="00394D61"/>
    <w:rsid w:val="003964FD"/>
    <w:rsid w:val="00396793"/>
    <w:rsid w:val="00397A23"/>
    <w:rsid w:val="003A02F8"/>
    <w:rsid w:val="003A1F5A"/>
    <w:rsid w:val="003A20C4"/>
    <w:rsid w:val="003A244E"/>
    <w:rsid w:val="003A2ECE"/>
    <w:rsid w:val="003A4252"/>
    <w:rsid w:val="003A539A"/>
    <w:rsid w:val="003A62A4"/>
    <w:rsid w:val="003A7476"/>
    <w:rsid w:val="003A7D86"/>
    <w:rsid w:val="003B0AA1"/>
    <w:rsid w:val="003B1FF6"/>
    <w:rsid w:val="003B243D"/>
    <w:rsid w:val="003B304F"/>
    <w:rsid w:val="003B5D18"/>
    <w:rsid w:val="003B6DA3"/>
    <w:rsid w:val="003B795D"/>
    <w:rsid w:val="003C26A6"/>
    <w:rsid w:val="003C26C1"/>
    <w:rsid w:val="003C4210"/>
    <w:rsid w:val="003C5C11"/>
    <w:rsid w:val="003C5D37"/>
    <w:rsid w:val="003C6A5A"/>
    <w:rsid w:val="003C6AAD"/>
    <w:rsid w:val="003C6D43"/>
    <w:rsid w:val="003C76E4"/>
    <w:rsid w:val="003D19EC"/>
    <w:rsid w:val="003D1D4D"/>
    <w:rsid w:val="003D3682"/>
    <w:rsid w:val="003D37DD"/>
    <w:rsid w:val="003D45DF"/>
    <w:rsid w:val="003D47C6"/>
    <w:rsid w:val="003D7E38"/>
    <w:rsid w:val="003D7EAC"/>
    <w:rsid w:val="003E1AFA"/>
    <w:rsid w:val="003E379A"/>
    <w:rsid w:val="003E52B0"/>
    <w:rsid w:val="003E64DC"/>
    <w:rsid w:val="003E71D0"/>
    <w:rsid w:val="003E7A43"/>
    <w:rsid w:val="003F0B58"/>
    <w:rsid w:val="003F0D40"/>
    <w:rsid w:val="003F2236"/>
    <w:rsid w:val="003F27B7"/>
    <w:rsid w:val="003F4051"/>
    <w:rsid w:val="003F5812"/>
    <w:rsid w:val="003F625A"/>
    <w:rsid w:val="003F6AA4"/>
    <w:rsid w:val="003F6EA1"/>
    <w:rsid w:val="00400E4A"/>
    <w:rsid w:val="00402E9A"/>
    <w:rsid w:val="00403FA8"/>
    <w:rsid w:val="00404040"/>
    <w:rsid w:val="00404213"/>
    <w:rsid w:val="004048AC"/>
    <w:rsid w:val="00404B8E"/>
    <w:rsid w:val="004068C2"/>
    <w:rsid w:val="00407635"/>
    <w:rsid w:val="00412559"/>
    <w:rsid w:val="00415D52"/>
    <w:rsid w:val="00415E7F"/>
    <w:rsid w:val="00420288"/>
    <w:rsid w:val="00420789"/>
    <w:rsid w:val="00421C78"/>
    <w:rsid w:val="004224CE"/>
    <w:rsid w:val="00424A78"/>
    <w:rsid w:val="004254DB"/>
    <w:rsid w:val="00427EEA"/>
    <w:rsid w:val="00431780"/>
    <w:rsid w:val="00431836"/>
    <w:rsid w:val="004321E6"/>
    <w:rsid w:val="0043278E"/>
    <w:rsid w:val="004330BD"/>
    <w:rsid w:val="00435D8E"/>
    <w:rsid w:val="004360AC"/>
    <w:rsid w:val="00436B83"/>
    <w:rsid w:val="00440EB5"/>
    <w:rsid w:val="00441061"/>
    <w:rsid w:val="0044560C"/>
    <w:rsid w:val="004473FB"/>
    <w:rsid w:val="004501C9"/>
    <w:rsid w:val="00450C70"/>
    <w:rsid w:val="00453344"/>
    <w:rsid w:val="00454E76"/>
    <w:rsid w:val="00457080"/>
    <w:rsid w:val="00460891"/>
    <w:rsid w:val="00464FB2"/>
    <w:rsid w:val="00466273"/>
    <w:rsid w:val="004662A8"/>
    <w:rsid w:val="00466CDC"/>
    <w:rsid w:val="0046745E"/>
    <w:rsid w:val="00470669"/>
    <w:rsid w:val="004736BE"/>
    <w:rsid w:val="00474867"/>
    <w:rsid w:val="00474FB7"/>
    <w:rsid w:val="0047556D"/>
    <w:rsid w:val="00475789"/>
    <w:rsid w:val="00476170"/>
    <w:rsid w:val="00481B26"/>
    <w:rsid w:val="004820B0"/>
    <w:rsid w:val="00482117"/>
    <w:rsid w:val="00482E2F"/>
    <w:rsid w:val="0048467F"/>
    <w:rsid w:val="004859B4"/>
    <w:rsid w:val="0048624B"/>
    <w:rsid w:val="00486ACD"/>
    <w:rsid w:val="00490B8D"/>
    <w:rsid w:val="00492307"/>
    <w:rsid w:val="00492C65"/>
    <w:rsid w:val="0049403F"/>
    <w:rsid w:val="00494323"/>
    <w:rsid w:val="00494349"/>
    <w:rsid w:val="00494485"/>
    <w:rsid w:val="0049762B"/>
    <w:rsid w:val="004A0F27"/>
    <w:rsid w:val="004A0F37"/>
    <w:rsid w:val="004A0F68"/>
    <w:rsid w:val="004A3608"/>
    <w:rsid w:val="004A4FBD"/>
    <w:rsid w:val="004A7810"/>
    <w:rsid w:val="004A7E93"/>
    <w:rsid w:val="004B0664"/>
    <w:rsid w:val="004B28C1"/>
    <w:rsid w:val="004B3CFB"/>
    <w:rsid w:val="004B5D6B"/>
    <w:rsid w:val="004B76F8"/>
    <w:rsid w:val="004C1FA6"/>
    <w:rsid w:val="004C5CFD"/>
    <w:rsid w:val="004C6BB6"/>
    <w:rsid w:val="004D11A9"/>
    <w:rsid w:val="004D12C0"/>
    <w:rsid w:val="004D18EA"/>
    <w:rsid w:val="004D1D3B"/>
    <w:rsid w:val="004D3713"/>
    <w:rsid w:val="004D6254"/>
    <w:rsid w:val="004D70FD"/>
    <w:rsid w:val="004D7E99"/>
    <w:rsid w:val="004E00CE"/>
    <w:rsid w:val="004E04D0"/>
    <w:rsid w:val="004E2BDB"/>
    <w:rsid w:val="004F50AF"/>
    <w:rsid w:val="004F5BA8"/>
    <w:rsid w:val="004F681D"/>
    <w:rsid w:val="004F6E14"/>
    <w:rsid w:val="0050228C"/>
    <w:rsid w:val="00502857"/>
    <w:rsid w:val="005044A9"/>
    <w:rsid w:val="00505994"/>
    <w:rsid w:val="00505FD4"/>
    <w:rsid w:val="00506E25"/>
    <w:rsid w:val="0051132C"/>
    <w:rsid w:val="00513483"/>
    <w:rsid w:val="00514A55"/>
    <w:rsid w:val="00514EF5"/>
    <w:rsid w:val="0051782D"/>
    <w:rsid w:val="0052017B"/>
    <w:rsid w:val="0052087E"/>
    <w:rsid w:val="0052315E"/>
    <w:rsid w:val="00525FF9"/>
    <w:rsid w:val="00530ED3"/>
    <w:rsid w:val="0053438E"/>
    <w:rsid w:val="005346B7"/>
    <w:rsid w:val="005355EE"/>
    <w:rsid w:val="00535B16"/>
    <w:rsid w:val="005366D0"/>
    <w:rsid w:val="00537E27"/>
    <w:rsid w:val="00540B4D"/>
    <w:rsid w:val="00540FFA"/>
    <w:rsid w:val="00542930"/>
    <w:rsid w:val="005435B3"/>
    <w:rsid w:val="00544206"/>
    <w:rsid w:val="00550849"/>
    <w:rsid w:val="00550866"/>
    <w:rsid w:val="00551E54"/>
    <w:rsid w:val="00554BF3"/>
    <w:rsid w:val="00555040"/>
    <w:rsid w:val="0055655F"/>
    <w:rsid w:val="0055657D"/>
    <w:rsid w:val="00560D0D"/>
    <w:rsid w:val="00565FB1"/>
    <w:rsid w:val="005662FB"/>
    <w:rsid w:val="00567781"/>
    <w:rsid w:val="00567ECC"/>
    <w:rsid w:val="005713B1"/>
    <w:rsid w:val="00573CF5"/>
    <w:rsid w:val="00583090"/>
    <w:rsid w:val="005835F4"/>
    <w:rsid w:val="00583EFE"/>
    <w:rsid w:val="00584076"/>
    <w:rsid w:val="005841A3"/>
    <w:rsid w:val="00586D9A"/>
    <w:rsid w:val="00587955"/>
    <w:rsid w:val="00590EAE"/>
    <w:rsid w:val="0059112A"/>
    <w:rsid w:val="00593216"/>
    <w:rsid w:val="00594BC3"/>
    <w:rsid w:val="00596CA7"/>
    <w:rsid w:val="00596DC8"/>
    <w:rsid w:val="00596E16"/>
    <w:rsid w:val="005A16A3"/>
    <w:rsid w:val="005A19D8"/>
    <w:rsid w:val="005A1C48"/>
    <w:rsid w:val="005A253A"/>
    <w:rsid w:val="005A40AF"/>
    <w:rsid w:val="005A614F"/>
    <w:rsid w:val="005A64BF"/>
    <w:rsid w:val="005B2DD4"/>
    <w:rsid w:val="005B39AD"/>
    <w:rsid w:val="005B4421"/>
    <w:rsid w:val="005B7929"/>
    <w:rsid w:val="005C23AF"/>
    <w:rsid w:val="005C25D1"/>
    <w:rsid w:val="005C2B36"/>
    <w:rsid w:val="005C35A9"/>
    <w:rsid w:val="005C3C99"/>
    <w:rsid w:val="005C464B"/>
    <w:rsid w:val="005C4694"/>
    <w:rsid w:val="005C4E5F"/>
    <w:rsid w:val="005C74A0"/>
    <w:rsid w:val="005D052C"/>
    <w:rsid w:val="005D16FE"/>
    <w:rsid w:val="005D34D4"/>
    <w:rsid w:val="005D4084"/>
    <w:rsid w:val="005D4777"/>
    <w:rsid w:val="005D4C2B"/>
    <w:rsid w:val="005E6B93"/>
    <w:rsid w:val="005E7953"/>
    <w:rsid w:val="005E7E82"/>
    <w:rsid w:val="005F2C42"/>
    <w:rsid w:val="005F6C28"/>
    <w:rsid w:val="005F7AB6"/>
    <w:rsid w:val="005F7E3C"/>
    <w:rsid w:val="00600FA8"/>
    <w:rsid w:val="006058E3"/>
    <w:rsid w:val="006063DA"/>
    <w:rsid w:val="00606CD0"/>
    <w:rsid w:val="00606CE3"/>
    <w:rsid w:val="00611DD3"/>
    <w:rsid w:val="00611EF0"/>
    <w:rsid w:val="00612219"/>
    <w:rsid w:val="006123E0"/>
    <w:rsid w:val="00612E04"/>
    <w:rsid w:val="006173A4"/>
    <w:rsid w:val="00617992"/>
    <w:rsid w:val="00617C44"/>
    <w:rsid w:val="00620086"/>
    <w:rsid w:val="00622CE4"/>
    <w:rsid w:val="006234A7"/>
    <w:rsid w:val="00623F8E"/>
    <w:rsid w:val="00625917"/>
    <w:rsid w:val="0062789F"/>
    <w:rsid w:val="006301BE"/>
    <w:rsid w:val="0063096E"/>
    <w:rsid w:val="0063221F"/>
    <w:rsid w:val="00633349"/>
    <w:rsid w:val="00633D61"/>
    <w:rsid w:val="0063402B"/>
    <w:rsid w:val="00634226"/>
    <w:rsid w:val="00634A76"/>
    <w:rsid w:val="00636570"/>
    <w:rsid w:val="00637859"/>
    <w:rsid w:val="00637901"/>
    <w:rsid w:val="00637E1B"/>
    <w:rsid w:val="006402DF"/>
    <w:rsid w:val="0064164B"/>
    <w:rsid w:val="00641933"/>
    <w:rsid w:val="00644468"/>
    <w:rsid w:val="006450EC"/>
    <w:rsid w:val="00645F5E"/>
    <w:rsid w:val="00647B1E"/>
    <w:rsid w:val="00647C55"/>
    <w:rsid w:val="0065008B"/>
    <w:rsid w:val="00653A3B"/>
    <w:rsid w:val="00653FD9"/>
    <w:rsid w:val="00654D42"/>
    <w:rsid w:val="00656328"/>
    <w:rsid w:val="00660279"/>
    <w:rsid w:val="00660A94"/>
    <w:rsid w:val="006622B9"/>
    <w:rsid w:val="00662E1E"/>
    <w:rsid w:val="0066371E"/>
    <w:rsid w:val="006724AD"/>
    <w:rsid w:val="00672BAB"/>
    <w:rsid w:val="0067314A"/>
    <w:rsid w:val="00673D1E"/>
    <w:rsid w:val="00674CDF"/>
    <w:rsid w:val="006779CF"/>
    <w:rsid w:val="00677A8F"/>
    <w:rsid w:val="00677D63"/>
    <w:rsid w:val="00677F8A"/>
    <w:rsid w:val="006821E3"/>
    <w:rsid w:val="00683AD6"/>
    <w:rsid w:val="006842AE"/>
    <w:rsid w:val="00684531"/>
    <w:rsid w:val="006855A1"/>
    <w:rsid w:val="006875BA"/>
    <w:rsid w:val="0069097D"/>
    <w:rsid w:val="006925FA"/>
    <w:rsid w:val="00693FEA"/>
    <w:rsid w:val="00694C68"/>
    <w:rsid w:val="006A5773"/>
    <w:rsid w:val="006A5804"/>
    <w:rsid w:val="006A58F0"/>
    <w:rsid w:val="006A6262"/>
    <w:rsid w:val="006B0372"/>
    <w:rsid w:val="006B0764"/>
    <w:rsid w:val="006B081C"/>
    <w:rsid w:val="006B16A6"/>
    <w:rsid w:val="006B4467"/>
    <w:rsid w:val="006B6C46"/>
    <w:rsid w:val="006B6E78"/>
    <w:rsid w:val="006B75BB"/>
    <w:rsid w:val="006C0039"/>
    <w:rsid w:val="006C1927"/>
    <w:rsid w:val="006C2585"/>
    <w:rsid w:val="006C4008"/>
    <w:rsid w:val="006C4E2C"/>
    <w:rsid w:val="006C5931"/>
    <w:rsid w:val="006C73EF"/>
    <w:rsid w:val="006D1723"/>
    <w:rsid w:val="006D27B3"/>
    <w:rsid w:val="006D2B8E"/>
    <w:rsid w:val="006D5D3F"/>
    <w:rsid w:val="006D60ED"/>
    <w:rsid w:val="006D61C1"/>
    <w:rsid w:val="006E1166"/>
    <w:rsid w:val="006E1DD3"/>
    <w:rsid w:val="006E24D9"/>
    <w:rsid w:val="006E446F"/>
    <w:rsid w:val="006E596E"/>
    <w:rsid w:val="006E65E0"/>
    <w:rsid w:val="006F033F"/>
    <w:rsid w:val="006F1BB2"/>
    <w:rsid w:val="006F24D8"/>
    <w:rsid w:val="006F33B8"/>
    <w:rsid w:val="006F365D"/>
    <w:rsid w:val="006F4C9C"/>
    <w:rsid w:val="006F640F"/>
    <w:rsid w:val="006F72CF"/>
    <w:rsid w:val="006F762A"/>
    <w:rsid w:val="00701B6B"/>
    <w:rsid w:val="0070384F"/>
    <w:rsid w:val="00703A9E"/>
    <w:rsid w:val="00703D6D"/>
    <w:rsid w:val="00704095"/>
    <w:rsid w:val="00704152"/>
    <w:rsid w:val="00704FB5"/>
    <w:rsid w:val="00705543"/>
    <w:rsid w:val="00706B71"/>
    <w:rsid w:val="00707541"/>
    <w:rsid w:val="00707886"/>
    <w:rsid w:val="0071022A"/>
    <w:rsid w:val="0071277A"/>
    <w:rsid w:val="00712EE5"/>
    <w:rsid w:val="00713493"/>
    <w:rsid w:val="00713494"/>
    <w:rsid w:val="00714031"/>
    <w:rsid w:val="0071466E"/>
    <w:rsid w:val="00714A6C"/>
    <w:rsid w:val="00714CD3"/>
    <w:rsid w:val="007206A8"/>
    <w:rsid w:val="0072116D"/>
    <w:rsid w:val="0072226F"/>
    <w:rsid w:val="0072410B"/>
    <w:rsid w:val="00725B78"/>
    <w:rsid w:val="00727082"/>
    <w:rsid w:val="0073233C"/>
    <w:rsid w:val="00732D0C"/>
    <w:rsid w:val="00733EAD"/>
    <w:rsid w:val="00734F54"/>
    <w:rsid w:val="00736D93"/>
    <w:rsid w:val="00737C04"/>
    <w:rsid w:val="00737F64"/>
    <w:rsid w:val="00744110"/>
    <w:rsid w:val="00744595"/>
    <w:rsid w:val="00746B94"/>
    <w:rsid w:val="00746F01"/>
    <w:rsid w:val="00747A52"/>
    <w:rsid w:val="00750F1E"/>
    <w:rsid w:val="00751C12"/>
    <w:rsid w:val="00752691"/>
    <w:rsid w:val="007528F2"/>
    <w:rsid w:val="007573A9"/>
    <w:rsid w:val="007575C4"/>
    <w:rsid w:val="00757D63"/>
    <w:rsid w:val="00760B89"/>
    <w:rsid w:val="00762A1B"/>
    <w:rsid w:val="00762D6D"/>
    <w:rsid w:val="00763700"/>
    <w:rsid w:val="0076427C"/>
    <w:rsid w:val="00765217"/>
    <w:rsid w:val="007659AA"/>
    <w:rsid w:val="00766334"/>
    <w:rsid w:val="0077266C"/>
    <w:rsid w:val="00772802"/>
    <w:rsid w:val="00775066"/>
    <w:rsid w:val="00776406"/>
    <w:rsid w:val="0078005A"/>
    <w:rsid w:val="00781B6F"/>
    <w:rsid w:val="00781F9C"/>
    <w:rsid w:val="00782DFD"/>
    <w:rsid w:val="00784424"/>
    <w:rsid w:val="00785474"/>
    <w:rsid w:val="007871EA"/>
    <w:rsid w:val="00787B99"/>
    <w:rsid w:val="00791457"/>
    <w:rsid w:val="007925B6"/>
    <w:rsid w:val="00793C75"/>
    <w:rsid w:val="0079421C"/>
    <w:rsid w:val="0079526D"/>
    <w:rsid w:val="00795A2C"/>
    <w:rsid w:val="00797390"/>
    <w:rsid w:val="007A05B6"/>
    <w:rsid w:val="007A1C0A"/>
    <w:rsid w:val="007A1C59"/>
    <w:rsid w:val="007A5B41"/>
    <w:rsid w:val="007A7F49"/>
    <w:rsid w:val="007B273D"/>
    <w:rsid w:val="007B3A76"/>
    <w:rsid w:val="007B5792"/>
    <w:rsid w:val="007C3036"/>
    <w:rsid w:val="007C31E2"/>
    <w:rsid w:val="007C3EC3"/>
    <w:rsid w:val="007C4CA8"/>
    <w:rsid w:val="007C5CE1"/>
    <w:rsid w:val="007C6F85"/>
    <w:rsid w:val="007D0569"/>
    <w:rsid w:val="007D16B1"/>
    <w:rsid w:val="007D19E4"/>
    <w:rsid w:val="007D4069"/>
    <w:rsid w:val="007D7400"/>
    <w:rsid w:val="007D7761"/>
    <w:rsid w:val="007D79FF"/>
    <w:rsid w:val="007E02A7"/>
    <w:rsid w:val="007E468A"/>
    <w:rsid w:val="007E51A5"/>
    <w:rsid w:val="007E7CD9"/>
    <w:rsid w:val="007E7DBA"/>
    <w:rsid w:val="007E7F4C"/>
    <w:rsid w:val="007F2EC6"/>
    <w:rsid w:val="007F3018"/>
    <w:rsid w:val="007F40C0"/>
    <w:rsid w:val="007F6862"/>
    <w:rsid w:val="008013FC"/>
    <w:rsid w:val="008060C3"/>
    <w:rsid w:val="008063A1"/>
    <w:rsid w:val="00807442"/>
    <w:rsid w:val="00807F00"/>
    <w:rsid w:val="00811021"/>
    <w:rsid w:val="00812095"/>
    <w:rsid w:val="008134BD"/>
    <w:rsid w:val="00814656"/>
    <w:rsid w:val="00820E45"/>
    <w:rsid w:val="00821E2C"/>
    <w:rsid w:val="00822835"/>
    <w:rsid w:val="0082459B"/>
    <w:rsid w:val="00826126"/>
    <w:rsid w:val="00826758"/>
    <w:rsid w:val="008272D1"/>
    <w:rsid w:val="0083161E"/>
    <w:rsid w:val="008353E0"/>
    <w:rsid w:val="008365F0"/>
    <w:rsid w:val="00841534"/>
    <w:rsid w:val="008462F1"/>
    <w:rsid w:val="00846930"/>
    <w:rsid w:val="00850FDE"/>
    <w:rsid w:val="00852876"/>
    <w:rsid w:val="008543F5"/>
    <w:rsid w:val="00855004"/>
    <w:rsid w:val="008572C4"/>
    <w:rsid w:val="0085733E"/>
    <w:rsid w:val="0085765A"/>
    <w:rsid w:val="008604A8"/>
    <w:rsid w:val="00860E64"/>
    <w:rsid w:val="008616F7"/>
    <w:rsid w:val="00861AFA"/>
    <w:rsid w:val="00863C61"/>
    <w:rsid w:val="00865522"/>
    <w:rsid w:val="00865ADF"/>
    <w:rsid w:val="0086644C"/>
    <w:rsid w:val="008666B5"/>
    <w:rsid w:val="008703B3"/>
    <w:rsid w:val="00875E16"/>
    <w:rsid w:val="00876985"/>
    <w:rsid w:val="00883780"/>
    <w:rsid w:val="00883B99"/>
    <w:rsid w:val="00885066"/>
    <w:rsid w:val="008851F5"/>
    <w:rsid w:val="00885F85"/>
    <w:rsid w:val="00886160"/>
    <w:rsid w:val="0088665E"/>
    <w:rsid w:val="00887F48"/>
    <w:rsid w:val="008904AD"/>
    <w:rsid w:val="008923C8"/>
    <w:rsid w:val="008924B5"/>
    <w:rsid w:val="00893260"/>
    <w:rsid w:val="008932A8"/>
    <w:rsid w:val="00893756"/>
    <w:rsid w:val="00894A9E"/>
    <w:rsid w:val="008950F6"/>
    <w:rsid w:val="00896815"/>
    <w:rsid w:val="008A0744"/>
    <w:rsid w:val="008A0A6E"/>
    <w:rsid w:val="008A0D0F"/>
    <w:rsid w:val="008A2FB3"/>
    <w:rsid w:val="008A398B"/>
    <w:rsid w:val="008A5601"/>
    <w:rsid w:val="008A59AD"/>
    <w:rsid w:val="008A5ECD"/>
    <w:rsid w:val="008A7958"/>
    <w:rsid w:val="008B0EEB"/>
    <w:rsid w:val="008B431D"/>
    <w:rsid w:val="008B51FD"/>
    <w:rsid w:val="008B6766"/>
    <w:rsid w:val="008B7186"/>
    <w:rsid w:val="008B7192"/>
    <w:rsid w:val="008C1939"/>
    <w:rsid w:val="008C32A8"/>
    <w:rsid w:val="008C3396"/>
    <w:rsid w:val="008C621C"/>
    <w:rsid w:val="008C697C"/>
    <w:rsid w:val="008C7448"/>
    <w:rsid w:val="008C75ED"/>
    <w:rsid w:val="008C7649"/>
    <w:rsid w:val="008D0A09"/>
    <w:rsid w:val="008E0991"/>
    <w:rsid w:val="008E338E"/>
    <w:rsid w:val="008E57FE"/>
    <w:rsid w:val="008E73FC"/>
    <w:rsid w:val="008F2665"/>
    <w:rsid w:val="008F507E"/>
    <w:rsid w:val="008F5251"/>
    <w:rsid w:val="008F6210"/>
    <w:rsid w:val="008F6376"/>
    <w:rsid w:val="008F6AEC"/>
    <w:rsid w:val="00900167"/>
    <w:rsid w:val="00900CC2"/>
    <w:rsid w:val="00901770"/>
    <w:rsid w:val="009019FB"/>
    <w:rsid w:val="00902AA5"/>
    <w:rsid w:val="00904F7F"/>
    <w:rsid w:val="009052B7"/>
    <w:rsid w:val="00905B05"/>
    <w:rsid w:val="0090743C"/>
    <w:rsid w:val="0090753C"/>
    <w:rsid w:val="00910E4B"/>
    <w:rsid w:val="00911B66"/>
    <w:rsid w:val="00912A7E"/>
    <w:rsid w:val="00912D8C"/>
    <w:rsid w:val="00915330"/>
    <w:rsid w:val="009157DC"/>
    <w:rsid w:val="00916E69"/>
    <w:rsid w:val="00917525"/>
    <w:rsid w:val="0091777D"/>
    <w:rsid w:val="00917C39"/>
    <w:rsid w:val="0092057D"/>
    <w:rsid w:val="009218DE"/>
    <w:rsid w:val="00922D00"/>
    <w:rsid w:val="0092372F"/>
    <w:rsid w:val="00923F17"/>
    <w:rsid w:val="00924D34"/>
    <w:rsid w:val="0092578A"/>
    <w:rsid w:val="00925BA6"/>
    <w:rsid w:val="009266DA"/>
    <w:rsid w:val="00930DE8"/>
    <w:rsid w:val="009318DD"/>
    <w:rsid w:val="00934A9F"/>
    <w:rsid w:val="00935413"/>
    <w:rsid w:val="00935F5D"/>
    <w:rsid w:val="0093669F"/>
    <w:rsid w:val="009368E0"/>
    <w:rsid w:val="00936E20"/>
    <w:rsid w:val="0094260B"/>
    <w:rsid w:val="00942661"/>
    <w:rsid w:val="00942B0F"/>
    <w:rsid w:val="00945307"/>
    <w:rsid w:val="0094558D"/>
    <w:rsid w:val="00946FCE"/>
    <w:rsid w:val="009515BC"/>
    <w:rsid w:val="0095349A"/>
    <w:rsid w:val="00953B5B"/>
    <w:rsid w:val="00953ED0"/>
    <w:rsid w:val="0095492E"/>
    <w:rsid w:val="00955F7D"/>
    <w:rsid w:val="0096242F"/>
    <w:rsid w:val="00962E3B"/>
    <w:rsid w:val="00962E4A"/>
    <w:rsid w:val="00962FF5"/>
    <w:rsid w:val="00964A4E"/>
    <w:rsid w:val="00965B02"/>
    <w:rsid w:val="00965C07"/>
    <w:rsid w:val="00965D2D"/>
    <w:rsid w:val="00966B8B"/>
    <w:rsid w:val="00970A16"/>
    <w:rsid w:val="00971674"/>
    <w:rsid w:val="00971847"/>
    <w:rsid w:val="00972964"/>
    <w:rsid w:val="00973FE6"/>
    <w:rsid w:val="0097762F"/>
    <w:rsid w:val="00977E86"/>
    <w:rsid w:val="009816B8"/>
    <w:rsid w:val="00983B45"/>
    <w:rsid w:val="00983B5C"/>
    <w:rsid w:val="009844B7"/>
    <w:rsid w:val="00985AAF"/>
    <w:rsid w:val="0098766F"/>
    <w:rsid w:val="00987B17"/>
    <w:rsid w:val="009909AE"/>
    <w:rsid w:val="00993912"/>
    <w:rsid w:val="00994050"/>
    <w:rsid w:val="009962CF"/>
    <w:rsid w:val="009969D6"/>
    <w:rsid w:val="009A4543"/>
    <w:rsid w:val="009A5DB1"/>
    <w:rsid w:val="009A7C5A"/>
    <w:rsid w:val="009A7E51"/>
    <w:rsid w:val="009B21B9"/>
    <w:rsid w:val="009B2FAD"/>
    <w:rsid w:val="009B4CD0"/>
    <w:rsid w:val="009B4DA7"/>
    <w:rsid w:val="009C21C6"/>
    <w:rsid w:val="009C383B"/>
    <w:rsid w:val="009C3916"/>
    <w:rsid w:val="009C3A80"/>
    <w:rsid w:val="009C41EC"/>
    <w:rsid w:val="009C5238"/>
    <w:rsid w:val="009D12B4"/>
    <w:rsid w:val="009D1E70"/>
    <w:rsid w:val="009D2135"/>
    <w:rsid w:val="009D2425"/>
    <w:rsid w:val="009D2FA7"/>
    <w:rsid w:val="009D3923"/>
    <w:rsid w:val="009D4CAE"/>
    <w:rsid w:val="009D55F9"/>
    <w:rsid w:val="009D5A11"/>
    <w:rsid w:val="009D765F"/>
    <w:rsid w:val="009D7760"/>
    <w:rsid w:val="009E16E6"/>
    <w:rsid w:val="009E1ADE"/>
    <w:rsid w:val="009E1E62"/>
    <w:rsid w:val="009E2953"/>
    <w:rsid w:val="009E30CE"/>
    <w:rsid w:val="009E4CDF"/>
    <w:rsid w:val="009F04C3"/>
    <w:rsid w:val="009F0760"/>
    <w:rsid w:val="009F3B29"/>
    <w:rsid w:val="009F4860"/>
    <w:rsid w:val="00A00057"/>
    <w:rsid w:val="00A00485"/>
    <w:rsid w:val="00A01A5F"/>
    <w:rsid w:val="00A025AC"/>
    <w:rsid w:val="00A02C96"/>
    <w:rsid w:val="00A02E65"/>
    <w:rsid w:val="00A0340A"/>
    <w:rsid w:val="00A0440C"/>
    <w:rsid w:val="00A047AE"/>
    <w:rsid w:val="00A0585F"/>
    <w:rsid w:val="00A0694A"/>
    <w:rsid w:val="00A077AC"/>
    <w:rsid w:val="00A07A33"/>
    <w:rsid w:val="00A10A30"/>
    <w:rsid w:val="00A1137C"/>
    <w:rsid w:val="00A113D7"/>
    <w:rsid w:val="00A11F0F"/>
    <w:rsid w:val="00A15C83"/>
    <w:rsid w:val="00A16126"/>
    <w:rsid w:val="00A176C1"/>
    <w:rsid w:val="00A17DB5"/>
    <w:rsid w:val="00A21C6C"/>
    <w:rsid w:val="00A2365A"/>
    <w:rsid w:val="00A24133"/>
    <w:rsid w:val="00A262BF"/>
    <w:rsid w:val="00A27809"/>
    <w:rsid w:val="00A30533"/>
    <w:rsid w:val="00A317B0"/>
    <w:rsid w:val="00A34591"/>
    <w:rsid w:val="00A34E44"/>
    <w:rsid w:val="00A3640F"/>
    <w:rsid w:val="00A36625"/>
    <w:rsid w:val="00A37752"/>
    <w:rsid w:val="00A37ECF"/>
    <w:rsid w:val="00A40CE2"/>
    <w:rsid w:val="00A42FAE"/>
    <w:rsid w:val="00A47176"/>
    <w:rsid w:val="00A475C5"/>
    <w:rsid w:val="00A4768C"/>
    <w:rsid w:val="00A50A68"/>
    <w:rsid w:val="00A50D3B"/>
    <w:rsid w:val="00A50E38"/>
    <w:rsid w:val="00A510C6"/>
    <w:rsid w:val="00A518AA"/>
    <w:rsid w:val="00A525E7"/>
    <w:rsid w:val="00A52F9E"/>
    <w:rsid w:val="00A56348"/>
    <w:rsid w:val="00A5703F"/>
    <w:rsid w:val="00A57D39"/>
    <w:rsid w:val="00A604EC"/>
    <w:rsid w:val="00A6316B"/>
    <w:rsid w:val="00A63EF2"/>
    <w:rsid w:val="00A65316"/>
    <w:rsid w:val="00A674FF"/>
    <w:rsid w:val="00A70F69"/>
    <w:rsid w:val="00A72611"/>
    <w:rsid w:val="00A73ABB"/>
    <w:rsid w:val="00A751A1"/>
    <w:rsid w:val="00A75C41"/>
    <w:rsid w:val="00A76D2C"/>
    <w:rsid w:val="00A77746"/>
    <w:rsid w:val="00A806AA"/>
    <w:rsid w:val="00A83BF6"/>
    <w:rsid w:val="00A87B4F"/>
    <w:rsid w:val="00A87F31"/>
    <w:rsid w:val="00A90D27"/>
    <w:rsid w:val="00A9103B"/>
    <w:rsid w:val="00A91284"/>
    <w:rsid w:val="00A918A7"/>
    <w:rsid w:val="00A92871"/>
    <w:rsid w:val="00A955EB"/>
    <w:rsid w:val="00A966A9"/>
    <w:rsid w:val="00AA1F49"/>
    <w:rsid w:val="00AA3A2E"/>
    <w:rsid w:val="00AA4099"/>
    <w:rsid w:val="00AA603D"/>
    <w:rsid w:val="00AA6913"/>
    <w:rsid w:val="00AB2190"/>
    <w:rsid w:val="00AB39EB"/>
    <w:rsid w:val="00AB3F27"/>
    <w:rsid w:val="00AB3FD9"/>
    <w:rsid w:val="00AB5F4F"/>
    <w:rsid w:val="00AB7DE7"/>
    <w:rsid w:val="00AC03AB"/>
    <w:rsid w:val="00AC0650"/>
    <w:rsid w:val="00AC1BE7"/>
    <w:rsid w:val="00AC275F"/>
    <w:rsid w:val="00AC3EE4"/>
    <w:rsid w:val="00AC4896"/>
    <w:rsid w:val="00AC50A4"/>
    <w:rsid w:val="00AC5A95"/>
    <w:rsid w:val="00AC6074"/>
    <w:rsid w:val="00AC6471"/>
    <w:rsid w:val="00AD1751"/>
    <w:rsid w:val="00AD2B6E"/>
    <w:rsid w:val="00AD3443"/>
    <w:rsid w:val="00AD4B3C"/>
    <w:rsid w:val="00AD68A5"/>
    <w:rsid w:val="00AE185D"/>
    <w:rsid w:val="00AE1BFE"/>
    <w:rsid w:val="00AE3842"/>
    <w:rsid w:val="00AE3D83"/>
    <w:rsid w:val="00AE4374"/>
    <w:rsid w:val="00AE466A"/>
    <w:rsid w:val="00AE485C"/>
    <w:rsid w:val="00AE7D4F"/>
    <w:rsid w:val="00AE7FE4"/>
    <w:rsid w:val="00AF0117"/>
    <w:rsid w:val="00AF0D96"/>
    <w:rsid w:val="00AF17D3"/>
    <w:rsid w:val="00AF1D77"/>
    <w:rsid w:val="00AF38BA"/>
    <w:rsid w:val="00AF4F67"/>
    <w:rsid w:val="00AF5811"/>
    <w:rsid w:val="00AF6509"/>
    <w:rsid w:val="00B00BBE"/>
    <w:rsid w:val="00B0456E"/>
    <w:rsid w:val="00B064C8"/>
    <w:rsid w:val="00B06A05"/>
    <w:rsid w:val="00B06BF6"/>
    <w:rsid w:val="00B06F7F"/>
    <w:rsid w:val="00B100F0"/>
    <w:rsid w:val="00B10408"/>
    <w:rsid w:val="00B12E95"/>
    <w:rsid w:val="00B1402E"/>
    <w:rsid w:val="00B14865"/>
    <w:rsid w:val="00B21D50"/>
    <w:rsid w:val="00B22F9B"/>
    <w:rsid w:val="00B23747"/>
    <w:rsid w:val="00B23E0A"/>
    <w:rsid w:val="00B24090"/>
    <w:rsid w:val="00B257E3"/>
    <w:rsid w:val="00B258C9"/>
    <w:rsid w:val="00B260C7"/>
    <w:rsid w:val="00B27494"/>
    <w:rsid w:val="00B279B9"/>
    <w:rsid w:val="00B27BFD"/>
    <w:rsid w:val="00B307F2"/>
    <w:rsid w:val="00B34F48"/>
    <w:rsid w:val="00B45869"/>
    <w:rsid w:val="00B47144"/>
    <w:rsid w:val="00B51BA0"/>
    <w:rsid w:val="00B535BD"/>
    <w:rsid w:val="00B53701"/>
    <w:rsid w:val="00B56A26"/>
    <w:rsid w:val="00B6021A"/>
    <w:rsid w:val="00B6110A"/>
    <w:rsid w:val="00B6176A"/>
    <w:rsid w:val="00B620F9"/>
    <w:rsid w:val="00B6301A"/>
    <w:rsid w:val="00B64346"/>
    <w:rsid w:val="00B64CAD"/>
    <w:rsid w:val="00B651FA"/>
    <w:rsid w:val="00B66751"/>
    <w:rsid w:val="00B67AA6"/>
    <w:rsid w:val="00B7066C"/>
    <w:rsid w:val="00B717D8"/>
    <w:rsid w:val="00B72DF3"/>
    <w:rsid w:val="00B74146"/>
    <w:rsid w:val="00B76F6C"/>
    <w:rsid w:val="00B8080B"/>
    <w:rsid w:val="00B811EF"/>
    <w:rsid w:val="00B831B9"/>
    <w:rsid w:val="00B833B0"/>
    <w:rsid w:val="00B86EF1"/>
    <w:rsid w:val="00B87F83"/>
    <w:rsid w:val="00B90674"/>
    <w:rsid w:val="00B91FFF"/>
    <w:rsid w:val="00B934E3"/>
    <w:rsid w:val="00B94323"/>
    <w:rsid w:val="00B94444"/>
    <w:rsid w:val="00B9566B"/>
    <w:rsid w:val="00B95F92"/>
    <w:rsid w:val="00B961B7"/>
    <w:rsid w:val="00B963D4"/>
    <w:rsid w:val="00B96976"/>
    <w:rsid w:val="00B9772B"/>
    <w:rsid w:val="00BA2DEF"/>
    <w:rsid w:val="00BA35F2"/>
    <w:rsid w:val="00BA42FB"/>
    <w:rsid w:val="00BA4768"/>
    <w:rsid w:val="00BA4A92"/>
    <w:rsid w:val="00BA516F"/>
    <w:rsid w:val="00BA628C"/>
    <w:rsid w:val="00BA7059"/>
    <w:rsid w:val="00BB0051"/>
    <w:rsid w:val="00BB02C6"/>
    <w:rsid w:val="00BB1082"/>
    <w:rsid w:val="00BB2127"/>
    <w:rsid w:val="00BB3805"/>
    <w:rsid w:val="00BB4589"/>
    <w:rsid w:val="00BB52A5"/>
    <w:rsid w:val="00BB52E9"/>
    <w:rsid w:val="00BB5893"/>
    <w:rsid w:val="00BB6740"/>
    <w:rsid w:val="00BB7EA1"/>
    <w:rsid w:val="00BB7F81"/>
    <w:rsid w:val="00BC269B"/>
    <w:rsid w:val="00BC27D2"/>
    <w:rsid w:val="00BD2BD8"/>
    <w:rsid w:val="00BD35E1"/>
    <w:rsid w:val="00BD54FC"/>
    <w:rsid w:val="00BD5A5E"/>
    <w:rsid w:val="00BD63C3"/>
    <w:rsid w:val="00BD67CE"/>
    <w:rsid w:val="00BD76A4"/>
    <w:rsid w:val="00BD78C7"/>
    <w:rsid w:val="00BE1C8A"/>
    <w:rsid w:val="00BE1EE0"/>
    <w:rsid w:val="00BE4857"/>
    <w:rsid w:val="00BE5847"/>
    <w:rsid w:val="00BE5BE0"/>
    <w:rsid w:val="00BE697B"/>
    <w:rsid w:val="00BE70E8"/>
    <w:rsid w:val="00BE7E15"/>
    <w:rsid w:val="00BF0E76"/>
    <w:rsid w:val="00BF19DC"/>
    <w:rsid w:val="00BF2B3E"/>
    <w:rsid w:val="00BF2DAF"/>
    <w:rsid w:val="00BF4E1B"/>
    <w:rsid w:val="00C01083"/>
    <w:rsid w:val="00C0480F"/>
    <w:rsid w:val="00C1043C"/>
    <w:rsid w:val="00C12A51"/>
    <w:rsid w:val="00C12CD1"/>
    <w:rsid w:val="00C1591E"/>
    <w:rsid w:val="00C173EE"/>
    <w:rsid w:val="00C2092D"/>
    <w:rsid w:val="00C20D36"/>
    <w:rsid w:val="00C21038"/>
    <w:rsid w:val="00C2286B"/>
    <w:rsid w:val="00C2396B"/>
    <w:rsid w:val="00C26865"/>
    <w:rsid w:val="00C2785F"/>
    <w:rsid w:val="00C30BA6"/>
    <w:rsid w:val="00C31467"/>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517F"/>
    <w:rsid w:val="00C45232"/>
    <w:rsid w:val="00C46E94"/>
    <w:rsid w:val="00C4713F"/>
    <w:rsid w:val="00C4792D"/>
    <w:rsid w:val="00C52097"/>
    <w:rsid w:val="00C52BA5"/>
    <w:rsid w:val="00C52DFB"/>
    <w:rsid w:val="00C52F47"/>
    <w:rsid w:val="00C53323"/>
    <w:rsid w:val="00C54D8C"/>
    <w:rsid w:val="00C5567E"/>
    <w:rsid w:val="00C57493"/>
    <w:rsid w:val="00C574FD"/>
    <w:rsid w:val="00C605E6"/>
    <w:rsid w:val="00C64D07"/>
    <w:rsid w:val="00C66CEF"/>
    <w:rsid w:val="00C670FE"/>
    <w:rsid w:val="00C71087"/>
    <w:rsid w:val="00C71E3C"/>
    <w:rsid w:val="00C73C17"/>
    <w:rsid w:val="00C75492"/>
    <w:rsid w:val="00C76B44"/>
    <w:rsid w:val="00C77C78"/>
    <w:rsid w:val="00C8146C"/>
    <w:rsid w:val="00C8231E"/>
    <w:rsid w:val="00C82C07"/>
    <w:rsid w:val="00C83B7C"/>
    <w:rsid w:val="00C846DD"/>
    <w:rsid w:val="00C85CA6"/>
    <w:rsid w:val="00C86EAE"/>
    <w:rsid w:val="00C873DA"/>
    <w:rsid w:val="00C90A7F"/>
    <w:rsid w:val="00C9147E"/>
    <w:rsid w:val="00C925ED"/>
    <w:rsid w:val="00C9339F"/>
    <w:rsid w:val="00C964A0"/>
    <w:rsid w:val="00C96A10"/>
    <w:rsid w:val="00C9753B"/>
    <w:rsid w:val="00C97F5A"/>
    <w:rsid w:val="00CA0C87"/>
    <w:rsid w:val="00CA19CD"/>
    <w:rsid w:val="00CA2566"/>
    <w:rsid w:val="00CA4A62"/>
    <w:rsid w:val="00CA561E"/>
    <w:rsid w:val="00CA5B58"/>
    <w:rsid w:val="00CA659E"/>
    <w:rsid w:val="00CA671B"/>
    <w:rsid w:val="00CB23DD"/>
    <w:rsid w:val="00CB2757"/>
    <w:rsid w:val="00CB2FE7"/>
    <w:rsid w:val="00CB3B57"/>
    <w:rsid w:val="00CB42AE"/>
    <w:rsid w:val="00CB6768"/>
    <w:rsid w:val="00CC0BEE"/>
    <w:rsid w:val="00CC17DB"/>
    <w:rsid w:val="00CC2F01"/>
    <w:rsid w:val="00CC3943"/>
    <w:rsid w:val="00CC6453"/>
    <w:rsid w:val="00CD2D8A"/>
    <w:rsid w:val="00CD31EA"/>
    <w:rsid w:val="00CD692F"/>
    <w:rsid w:val="00CE0392"/>
    <w:rsid w:val="00CE2303"/>
    <w:rsid w:val="00CE2D3C"/>
    <w:rsid w:val="00CE38F9"/>
    <w:rsid w:val="00CE5481"/>
    <w:rsid w:val="00CE5866"/>
    <w:rsid w:val="00CE70E7"/>
    <w:rsid w:val="00CF003F"/>
    <w:rsid w:val="00CF0045"/>
    <w:rsid w:val="00CF0538"/>
    <w:rsid w:val="00CF7194"/>
    <w:rsid w:val="00CF7C90"/>
    <w:rsid w:val="00CF7EA0"/>
    <w:rsid w:val="00D00600"/>
    <w:rsid w:val="00D00A29"/>
    <w:rsid w:val="00D02612"/>
    <w:rsid w:val="00D0329F"/>
    <w:rsid w:val="00D04F9C"/>
    <w:rsid w:val="00D06299"/>
    <w:rsid w:val="00D1045D"/>
    <w:rsid w:val="00D133AA"/>
    <w:rsid w:val="00D1370C"/>
    <w:rsid w:val="00D13778"/>
    <w:rsid w:val="00D13B0B"/>
    <w:rsid w:val="00D13CCF"/>
    <w:rsid w:val="00D14CF7"/>
    <w:rsid w:val="00D1576E"/>
    <w:rsid w:val="00D15E67"/>
    <w:rsid w:val="00D20ABB"/>
    <w:rsid w:val="00D24AEE"/>
    <w:rsid w:val="00D26A33"/>
    <w:rsid w:val="00D274DB"/>
    <w:rsid w:val="00D3073E"/>
    <w:rsid w:val="00D31676"/>
    <w:rsid w:val="00D316C8"/>
    <w:rsid w:val="00D337D5"/>
    <w:rsid w:val="00D34817"/>
    <w:rsid w:val="00D36538"/>
    <w:rsid w:val="00D36592"/>
    <w:rsid w:val="00D365BB"/>
    <w:rsid w:val="00D3795A"/>
    <w:rsid w:val="00D37AB5"/>
    <w:rsid w:val="00D40C74"/>
    <w:rsid w:val="00D43282"/>
    <w:rsid w:val="00D43EA4"/>
    <w:rsid w:val="00D44508"/>
    <w:rsid w:val="00D47810"/>
    <w:rsid w:val="00D5128E"/>
    <w:rsid w:val="00D52FD0"/>
    <w:rsid w:val="00D53406"/>
    <w:rsid w:val="00D54385"/>
    <w:rsid w:val="00D6259C"/>
    <w:rsid w:val="00D628E0"/>
    <w:rsid w:val="00D62C52"/>
    <w:rsid w:val="00D63B91"/>
    <w:rsid w:val="00D64A4A"/>
    <w:rsid w:val="00D6679C"/>
    <w:rsid w:val="00D72F5D"/>
    <w:rsid w:val="00D73EE6"/>
    <w:rsid w:val="00D740DF"/>
    <w:rsid w:val="00D742D2"/>
    <w:rsid w:val="00D744DC"/>
    <w:rsid w:val="00D75CF7"/>
    <w:rsid w:val="00D75F59"/>
    <w:rsid w:val="00D76C94"/>
    <w:rsid w:val="00D76D80"/>
    <w:rsid w:val="00D776C3"/>
    <w:rsid w:val="00D77B83"/>
    <w:rsid w:val="00D80153"/>
    <w:rsid w:val="00D809BA"/>
    <w:rsid w:val="00D81AC7"/>
    <w:rsid w:val="00D83E45"/>
    <w:rsid w:val="00D842CD"/>
    <w:rsid w:val="00D8495C"/>
    <w:rsid w:val="00D84B84"/>
    <w:rsid w:val="00D86737"/>
    <w:rsid w:val="00D8696A"/>
    <w:rsid w:val="00D86B04"/>
    <w:rsid w:val="00D901A4"/>
    <w:rsid w:val="00D90F5A"/>
    <w:rsid w:val="00D9153B"/>
    <w:rsid w:val="00D93339"/>
    <w:rsid w:val="00D957D8"/>
    <w:rsid w:val="00D95903"/>
    <w:rsid w:val="00D95D78"/>
    <w:rsid w:val="00DA0810"/>
    <w:rsid w:val="00DA09CA"/>
    <w:rsid w:val="00DA103A"/>
    <w:rsid w:val="00DA370C"/>
    <w:rsid w:val="00DA3FCE"/>
    <w:rsid w:val="00DA7924"/>
    <w:rsid w:val="00DB2BE7"/>
    <w:rsid w:val="00DB4203"/>
    <w:rsid w:val="00DB7CA1"/>
    <w:rsid w:val="00DC094F"/>
    <w:rsid w:val="00DC10F6"/>
    <w:rsid w:val="00DC1E01"/>
    <w:rsid w:val="00DC24B5"/>
    <w:rsid w:val="00DC25DA"/>
    <w:rsid w:val="00DC4B58"/>
    <w:rsid w:val="00DC4C59"/>
    <w:rsid w:val="00DC5149"/>
    <w:rsid w:val="00DC57AD"/>
    <w:rsid w:val="00DC68E1"/>
    <w:rsid w:val="00DC7FCE"/>
    <w:rsid w:val="00DD1B88"/>
    <w:rsid w:val="00DD334C"/>
    <w:rsid w:val="00DD3C08"/>
    <w:rsid w:val="00DE0476"/>
    <w:rsid w:val="00DE0BA2"/>
    <w:rsid w:val="00DE1B2F"/>
    <w:rsid w:val="00DE1C5A"/>
    <w:rsid w:val="00DE2AAC"/>
    <w:rsid w:val="00DE4142"/>
    <w:rsid w:val="00DE5E04"/>
    <w:rsid w:val="00DE6634"/>
    <w:rsid w:val="00DF00A3"/>
    <w:rsid w:val="00DF1125"/>
    <w:rsid w:val="00DF22F3"/>
    <w:rsid w:val="00DF27AC"/>
    <w:rsid w:val="00DF28E7"/>
    <w:rsid w:val="00DF2FD1"/>
    <w:rsid w:val="00DF399A"/>
    <w:rsid w:val="00DF447B"/>
    <w:rsid w:val="00DF6280"/>
    <w:rsid w:val="00DF7B14"/>
    <w:rsid w:val="00E00009"/>
    <w:rsid w:val="00E00428"/>
    <w:rsid w:val="00E01118"/>
    <w:rsid w:val="00E01EF4"/>
    <w:rsid w:val="00E02CF2"/>
    <w:rsid w:val="00E04947"/>
    <w:rsid w:val="00E069F7"/>
    <w:rsid w:val="00E06C35"/>
    <w:rsid w:val="00E0710D"/>
    <w:rsid w:val="00E07F71"/>
    <w:rsid w:val="00E114D8"/>
    <w:rsid w:val="00E11775"/>
    <w:rsid w:val="00E1256E"/>
    <w:rsid w:val="00E12CE2"/>
    <w:rsid w:val="00E1347F"/>
    <w:rsid w:val="00E1621B"/>
    <w:rsid w:val="00E20B44"/>
    <w:rsid w:val="00E21114"/>
    <w:rsid w:val="00E22B84"/>
    <w:rsid w:val="00E26045"/>
    <w:rsid w:val="00E26BDB"/>
    <w:rsid w:val="00E27304"/>
    <w:rsid w:val="00E304D5"/>
    <w:rsid w:val="00E33084"/>
    <w:rsid w:val="00E337F5"/>
    <w:rsid w:val="00E339E4"/>
    <w:rsid w:val="00E34593"/>
    <w:rsid w:val="00E34EBC"/>
    <w:rsid w:val="00E363E2"/>
    <w:rsid w:val="00E37211"/>
    <w:rsid w:val="00E37848"/>
    <w:rsid w:val="00E4034D"/>
    <w:rsid w:val="00E404B3"/>
    <w:rsid w:val="00E41EE7"/>
    <w:rsid w:val="00E42084"/>
    <w:rsid w:val="00E44854"/>
    <w:rsid w:val="00E4781A"/>
    <w:rsid w:val="00E516F7"/>
    <w:rsid w:val="00E55808"/>
    <w:rsid w:val="00E559EA"/>
    <w:rsid w:val="00E5696D"/>
    <w:rsid w:val="00E56E45"/>
    <w:rsid w:val="00E6161C"/>
    <w:rsid w:val="00E62DEC"/>
    <w:rsid w:val="00E63233"/>
    <w:rsid w:val="00E63827"/>
    <w:rsid w:val="00E63F7B"/>
    <w:rsid w:val="00E63FE6"/>
    <w:rsid w:val="00E65960"/>
    <w:rsid w:val="00E65F8A"/>
    <w:rsid w:val="00E66ECB"/>
    <w:rsid w:val="00E67486"/>
    <w:rsid w:val="00E70DB5"/>
    <w:rsid w:val="00E727CE"/>
    <w:rsid w:val="00E73D84"/>
    <w:rsid w:val="00E749E1"/>
    <w:rsid w:val="00E75656"/>
    <w:rsid w:val="00E8007A"/>
    <w:rsid w:val="00E80578"/>
    <w:rsid w:val="00E80B43"/>
    <w:rsid w:val="00E833CB"/>
    <w:rsid w:val="00E83995"/>
    <w:rsid w:val="00E83CBA"/>
    <w:rsid w:val="00E83D2E"/>
    <w:rsid w:val="00E83FB2"/>
    <w:rsid w:val="00E844D4"/>
    <w:rsid w:val="00E8510C"/>
    <w:rsid w:val="00E86435"/>
    <w:rsid w:val="00E90615"/>
    <w:rsid w:val="00E91FE0"/>
    <w:rsid w:val="00E95AC2"/>
    <w:rsid w:val="00E962A0"/>
    <w:rsid w:val="00E97167"/>
    <w:rsid w:val="00E97DBB"/>
    <w:rsid w:val="00EA0169"/>
    <w:rsid w:val="00EA093A"/>
    <w:rsid w:val="00EA3781"/>
    <w:rsid w:val="00EA5023"/>
    <w:rsid w:val="00EA7061"/>
    <w:rsid w:val="00EA7C5B"/>
    <w:rsid w:val="00EB13FE"/>
    <w:rsid w:val="00EB254B"/>
    <w:rsid w:val="00EB39F1"/>
    <w:rsid w:val="00EB460F"/>
    <w:rsid w:val="00EB472E"/>
    <w:rsid w:val="00EB5434"/>
    <w:rsid w:val="00EB5D6C"/>
    <w:rsid w:val="00EB6A9B"/>
    <w:rsid w:val="00EB6F2E"/>
    <w:rsid w:val="00EB76D6"/>
    <w:rsid w:val="00EC0178"/>
    <w:rsid w:val="00EC049F"/>
    <w:rsid w:val="00EC11E3"/>
    <w:rsid w:val="00ED024E"/>
    <w:rsid w:val="00ED194C"/>
    <w:rsid w:val="00ED2C26"/>
    <w:rsid w:val="00ED3898"/>
    <w:rsid w:val="00ED5EC2"/>
    <w:rsid w:val="00EE0DF2"/>
    <w:rsid w:val="00EE1124"/>
    <w:rsid w:val="00EE21DD"/>
    <w:rsid w:val="00EE56DF"/>
    <w:rsid w:val="00EE5D43"/>
    <w:rsid w:val="00EE5ED7"/>
    <w:rsid w:val="00EE64CC"/>
    <w:rsid w:val="00EE6C26"/>
    <w:rsid w:val="00EE6D6B"/>
    <w:rsid w:val="00EF1A24"/>
    <w:rsid w:val="00EF1BF1"/>
    <w:rsid w:val="00EF71E1"/>
    <w:rsid w:val="00F01BD5"/>
    <w:rsid w:val="00F024E3"/>
    <w:rsid w:val="00F0264E"/>
    <w:rsid w:val="00F02815"/>
    <w:rsid w:val="00F032F8"/>
    <w:rsid w:val="00F0571D"/>
    <w:rsid w:val="00F05EAF"/>
    <w:rsid w:val="00F06D7C"/>
    <w:rsid w:val="00F1049D"/>
    <w:rsid w:val="00F119F0"/>
    <w:rsid w:val="00F13BBD"/>
    <w:rsid w:val="00F147FD"/>
    <w:rsid w:val="00F15684"/>
    <w:rsid w:val="00F15FC1"/>
    <w:rsid w:val="00F166CE"/>
    <w:rsid w:val="00F17762"/>
    <w:rsid w:val="00F21699"/>
    <w:rsid w:val="00F23C5A"/>
    <w:rsid w:val="00F23E91"/>
    <w:rsid w:val="00F24D76"/>
    <w:rsid w:val="00F25E41"/>
    <w:rsid w:val="00F261BC"/>
    <w:rsid w:val="00F277D4"/>
    <w:rsid w:val="00F31104"/>
    <w:rsid w:val="00F314FD"/>
    <w:rsid w:val="00F31E2B"/>
    <w:rsid w:val="00F33E65"/>
    <w:rsid w:val="00F34E93"/>
    <w:rsid w:val="00F3520C"/>
    <w:rsid w:val="00F41564"/>
    <w:rsid w:val="00F416BE"/>
    <w:rsid w:val="00F4224F"/>
    <w:rsid w:val="00F42CF8"/>
    <w:rsid w:val="00F43F5A"/>
    <w:rsid w:val="00F44511"/>
    <w:rsid w:val="00F4474B"/>
    <w:rsid w:val="00F5079E"/>
    <w:rsid w:val="00F5097D"/>
    <w:rsid w:val="00F513E5"/>
    <w:rsid w:val="00F5219B"/>
    <w:rsid w:val="00F53138"/>
    <w:rsid w:val="00F534C0"/>
    <w:rsid w:val="00F54930"/>
    <w:rsid w:val="00F5523B"/>
    <w:rsid w:val="00F55AF6"/>
    <w:rsid w:val="00F623B6"/>
    <w:rsid w:val="00F6280F"/>
    <w:rsid w:val="00F62819"/>
    <w:rsid w:val="00F6394B"/>
    <w:rsid w:val="00F65748"/>
    <w:rsid w:val="00F6653B"/>
    <w:rsid w:val="00F708D9"/>
    <w:rsid w:val="00F720FB"/>
    <w:rsid w:val="00F721C2"/>
    <w:rsid w:val="00F72B6F"/>
    <w:rsid w:val="00F80602"/>
    <w:rsid w:val="00F81376"/>
    <w:rsid w:val="00F84C20"/>
    <w:rsid w:val="00F86CB5"/>
    <w:rsid w:val="00F87614"/>
    <w:rsid w:val="00F92112"/>
    <w:rsid w:val="00F9230A"/>
    <w:rsid w:val="00F92366"/>
    <w:rsid w:val="00F92753"/>
    <w:rsid w:val="00F9598E"/>
    <w:rsid w:val="00F96B32"/>
    <w:rsid w:val="00F9735A"/>
    <w:rsid w:val="00FA42F4"/>
    <w:rsid w:val="00FA6502"/>
    <w:rsid w:val="00FB0730"/>
    <w:rsid w:val="00FB0BC1"/>
    <w:rsid w:val="00FB14A0"/>
    <w:rsid w:val="00FB4E4A"/>
    <w:rsid w:val="00FB5170"/>
    <w:rsid w:val="00FB6D3A"/>
    <w:rsid w:val="00FB7924"/>
    <w:rsid w:val="00FB7F35"/>
    <w:rsid w:val="00FC11D6"/>
    <w:rsid w:val="00FC48DD"/>
    <w:rsid w:val="00FC4DB8"/>
    <w:rsid w:val="00FC569E"/>
    <w:rsid w:val="00FC67E5"/>
    <w:rsid w:val="00FC6BFF"/>
    <w:rsid w:val="00FC7B5F"/>
    <w:rsid w:val="00FD04EB"/>
    <w:rsid w:val="00FD1036"/>
    <w:rsid w:val="00FD131D"/>
    <w:rsid w:val="00FD5177"/>
    <w:rsid w:val="00FD5E56"/>
    <w:rsid w:val="00FE35E1"/>
    <w:rsid w:val="00FE3AFC"/>
    <w:rsid w:val="00FE6D86"/>
    <w:rsid w:val="00FF0DA7"/>
    <w:rsid w:val="00FF2180"/>
    <w:rsid w:val="00FF3276"/>
    <w:rsid w:val="00FF3C71"/>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6CB1681"/>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 Char,Footnote Text Char Char,Footnote Text Char1 Char,Footnote Text Char Char Char,Footnote Text Char1 Char Char Char,Footnote Text Char Char1 Char Char Char,Footnote Text Char1 Char Char Char Char Char,Footnote Text Char2,Geneva 9,ft,fn"/>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16 Point,Superscript 6 Point,BVI fnr,Footnote symbol,Voetnootverwijzing,Times 10 Point,Exposant 3 Point,Appel note de bas de p,Carattere Char1,Carattere Char Char Carattere Carattere Char Char,BVI fnr Char,R"/>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rPr>
  </w:style>
  <w:style w:type="paragraph" w:styleId="BalloonText">
    <w:name w:val="Balloon Text"/>
    <w:basedOn w:val="Normal"/>
    <w:link w:val="BalloonTextChar"/>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3"/>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 Char Char,Footnote Text Char Char Char1,Footnote Text Char1 Char Char,Footnote Text Char Char Char Char,Footnote Text Char1 Char Char Char Char,Footnote Text Char Char1 Char Char Char Char,Footnote Text Char2 Char,Geneva 9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table" w:styleId="TableGrid">
    <w:name w:val="Table Grid"/>
    <w:basedOn w:val="TableNormal"/>
    <w:uiPriority w:val="39"/>
    <w:rsid w:val="00D3653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36538"/>
    <w:pPr>
      <w:spacing w:after="160" w:line="240" w:lineRule="exact"/>
    </w:pPr>
    <w:rPr>
      <w:vertAlign w:val="superscript"/>
      <w:lang w:eastAsia="en-GB"/>
    </w:rPr>
  </w:style>
  <w:style w:type="character" w:customStyle="1" w:styleId="Heading2Char">
    <w:name w:val="Heading 2 Char"/>
    <w:basedOn w:val="DefaultParagraphFont"/>
    <w:link w:val="Heading2"/>
    <w:rsid w:val="005A614F"/>
    <w:rPr>
      <w:rFonts w:ascii="Arial" w:hAnsi="Arial"/>
      <w:b/>
      <w:sz w:val="28"/>
      <w:lang w:eastAsia="en-US"/>
    </w:rPr>
  </w:style>
  <w:style w:type="character" w:customStyle="1" w:styleId="Heading4Char">
    <w:name w:val="Heading 4 Char"/>
    <w:basedOn w:val="DefaultParagraphFont"/>
    <w:link w:val="Heading4"/>
    <w:rsid w:val="005A614F"/>
    <w:rPr>
      <w:rFonts w:ascii="Arial" w:hAnsi="Arial"/>
      <w:b/>
      <w:sz w:val="22"/>
      <w:lang w:eastAsia="en-US"/>
    </w:rPr>
  </w:style>
  <w:style w:type="character" w:customStyle="1" w:styleId="BalloonTextChar">
    <w:name w:val="Balloon Text Char"/>
    <w:basedOn w:val="DefaultParagraphFont"/>
    <w:link w:val="BalloonText"/>
    <w:semiHidden/>
    <w:rsid w:val="005A614F"/>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5A6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BAA-E1EF-4796-9596-9BE8B506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E5CE989D-3DA5-4181-B18E-8BA38A9A7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DF303-5D66-489A-AD83-88882A5F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39608</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jessica.murray@undp.org</dc:creator>
  <cp:lastModifiedBy>Svetlana Iazykova</cp:lastModifiedBy>
  <cp:revision>5</cp:revision>
  <cp:lastPrinted>2020-03-06T08:11:00Z</cp:lastPrinted>
  <dcterms:created xsi:type="dcterms:W3CDTF">2020-03-10T14:34:00Z</dcterms:created>
  <dcterms:modified xsi:type="dcterms:W3CDTF">2020-03-10T14:39:00Z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0a503c89-a3d6-428d-867b-d4446193856e</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DLCPolicyLabelValue">
    <vt:lpwstr>Effective Date: {Effective Date}                                                Version #: {POPPRefItemVersion}</vt:lpwstr>
  </property>
  <property fmtid="{D5CDD505-2E9C-101B-9397-08002B2CF9AE}" pid="7" name="DLCPolicyLabelClientValue">
    <vt:lpwstr>Effective Date: {Effective Date}                                                Version #: {POPPRefItemVersion}</vt:lpwstr>
  </property>
</Properties>
</file>