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8" w:type="dxa"/>
        <w:tblInd w:w="-28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4A0" w:firstRow="1" w:lastRow="0" w:firstColumn="1" w:lastColumn="0" w:noHBand="0" w:noVBand="1"/>
      </w:tblPr>
      <w:tblGrid>
        <w:gridCol w:w="3121"/>
        <w:gridCol w:w="4111"/>
        <w:gridCol w:w="2268"/>
        <w:gridCol w:w="2693"/>
        <w:gridCol w:w="1985"/>
        <w:gridCol w:w="990"/>
      </w:tblGrid>
      <w:tr w:rsidR="00920BA2" w:rsidRPr="002A5DFA" w:rsidTr="003E0015">
        <w:trPr>
          <w:trHeight w:val="212"/>
        </w:trPr>
        <w:tc>
          <w:tcPr>
            <w:tcW w:w="15168" w:type="dxa"/>
            <w:gridSpan w:val="6"/>
            <w:tcBorders>
              <w:bottom w:val="single" w:sz="8" w:space="0" w:color="BFBFBF"/>
            </w:tcBorders>
            <w:shd w:val="clear" w:color="auto" w:fill="auto"/>
            <w:tcMar>
              <w:top w:w="72" w:type="dxa"/>
              <w:left w:w="144" w:type="dxa"/>
              <w:bottom w:w="72" w:type="dxa"/>
              <w:right w:w="144" w:type="dxa"/>
            </w:tcMar>
            <w:vAlign w:val="center"/>
            <w:hideMark/>
          </w:tcPr>
          <w:p w:rsidR="00920BA2" w:rsidRPr="00C87DF7" w:rsidRDefault="00920BA2" w:rsidP="007041DA">
            <w:pPr>
              <w:pStyle w:val="BodyText"/>
              <w:widowControl w:val="0"/>
              <w:snapToGrid w:val="0"/>
              <w:spacing w:line="240" w:lineRule="auto"/>
              <w:jc w:val="center"/>
              <w:rPr>
                <w:rFonts w:asciiTheme="minorHAnsi" w:hAnsiTheme="minorHAnsi" w:cs="Calibri"/>
                <w:sz w:val="32"/>
                <w:szCs w:val="32"/>
              </w:rPr>
            </w:pPr>
            <w:bookmarkStart w:id="0" w:name="_GoBack"/>
            <w:bookmarkEnd w:id="0"/>
            <w:r w:rsidRPr="00C87DF7">
              <w:rPr>
                <w:rFonts w:asciiTheme="minorHAnsi" w:hAnsiTheme="minorHAnsi" w:cs="Calibri"/>
                <w:b/>
                <w:bCs/>
                <w:sz w:val="32"/>
                <w:szCs w:val="32"/>
              </w:rPr>
              <w:t>Matrice des résultats UNDAF + : Axe 1 Paix, Sécurité et réconciliation</w:t>
            </w:r>
          </w:p>
        </w:tc>
      </w:tr>
      <w:tr w:rsidR="00920BA2" w:rsidRPr="002A5DFA" w:rsidTr="003E0015">
        <w:trPr>
          <w:trHeight w:val="545"/>
          <w:tblHeader/>
        </w:trPr>
        <w:tc>
          <w:tcPr>
            <w:tcW w:w="15168" w:type="dxa"/>
            <w:gridSpan w:val="6"/>
            <w:shd w:val="clear" w:color="auto" w:fill="DBE5F1" w:themeFill="accent1" w:themeFillTint="33"/>
            <w:tcMar>
              <w:top w:w="72" w:type="dxa"/>
              <w:left w:w="144" w:type="dxa"/>
              <w:bottom w:w="72" w:type="dxa"/>
              <w:right w:w="144" w:type="dxa"/>
            </w:tcMar>
            <w:vAlign w:val="center"/>
            <w:hideMark/>
          </w:tcPr>
          <w:p w:rsidR="00920BA2" w:rsidRPr="00C87DF7" w:rsidRDefault="00920BA2" w:rsidP="007041DA">
            <w:pPr>
              <w:autoSpaceDE w:val="0"/>
              <w:autoSpaceDN w:val="0"/>
              <w:adjustRightInd w:val="0"/>
              <w:rPr>
                <w:sz w:val="24"/>
                <w:szCs w:val="24"/>
              </w:rPr>
            </w:pPr>
            <w:r w:rsidRPr="00C87DF7">
              <w:rPr>
                <w:rFonts w:cs="Calibri"/>
                <w:b/>
                <w:bCs/>
                <w:sz w:val="24"/>
                <w:szCs w:val="24"/>
              </w:rPr>
              <w:t>Priorité nationale</w:t>
            </w:r>
            <w:r w:rsidRPr="00C87DF7">
              <w:rPr>
                <w:sz w:val="24"/>
                <w:szCs w:val="24"/>
              </w:rPr>
              <w:t>: R</w:t>
            </w:r>
            <w:r w:rsidRPr="00C87DF7">
              <w:rPr>
                <w:rFonts w:cs="TimesNewRomanPSMT"/>
                <w:sz w:val="24"/>
                <w:szCs w:val="24"/>
                <w:lang w:eastAsia="it-IT"/>
              </w:rPr>
              <w:t>estauration de la sécurité des personnes et des biens sur l’ensemble du territoire national ; mise en œuvre d’une politique active de réconciliation nationale</w:t>
            </w:r>
          </w:p>
        </w:tc>
      </w:tr>
      <w:tr w:rsidR="00920BA2" w:rsidRPr="000C4950" w:rsidTr="003E0015">
        <w:trPr>
          <w:trHeight w:val="418"/>
        </w:trPr>
        <w:tc>
          <w:tcPr>
            <w:tcW w:w="3121" w:type="dxa"/>
            <w:tcBorders>
              <w:bottom w:val="single" w:sz="8" w:space="0" w:color="BFBFBF"/>
            </w:tcBorders>
            <w:shd w:val="clear" w:color="auto" w:fill="auto"/>
            <w:tcMar>
              <w:top w:w="15" w:type="dxa"/>
              <w:left w:w="108" w:type="dxa"/>
              <w:bottom w:w="0" w:type="dxa"/>
              <w:right w:w="108" w:type="dxa"/>
            </w:tcMar>
            <w:vAlign w:val="center"/>
            <w:hideMark/>
          </w:tcPr>
          <w:p w:rsidR="00920BA2" w:rsidRPr="000C4950" w:rsidRDefault="00920BA2" w:rsidP="007041DA">
            <w:pPr>
              <w:pStyle w:val="BodyText"/>
              <w:widowControl w:val="0"/>
              <w:snapToGrid w:val="0"/>
              <w:spacing w:line="240" w:lineRule="auto"/>
              <w:jc w:val="center"/>
              <w:rPr>
                <w:rFonts w:asciiTheme="minorHAnsi" w:hAnsiTheme="minorHAnsi" w:cs="Calibri"/>
                <w:sz w:val="18"/>
                <w:szCs w:val="18"/>
              </w:rPr>
            </w:pPr>
            <w:r w:rsidRPr="000C4950">
              <w:rPr>
                <w:rFonts w:asciiTheme="minorHAnsi" w:hAnsiTheme="minorHAnsi" w:cs="Calibri"/>
                <w:b/>
                <w:bCs/>
                <w:sz w:val="18"/>
                <w:szCs w:val="18"/>
              </w:rPr>
              <w:t>Effets UNDAF</w:t>
            </w:r>
          </w:p>
        </w:tc>
        <w:tc>
          <w:tcPr>
            <w:tcW w:w="4111" w:type="dxa"/>
            <w:shd w:val="clear" w:color="auto" w:fill="auto"/>
            <w:tcMar>
              <w:top w:w="15" w:type="dxa"/>
              <w:left w:w="108" w:type="dxa"/>
              <w:bottom w:w="0" w:type="dxa"/>
              <w:right w:w="108" w:type="dxa"/>
            </w:tcMar>
            <w:vAlign w:val="center"/>
            <w:hideMark/>
          </w:tcPr>
          <w:p w:rsidR="00920BA2" w:rsidRPr="000C4950" w:rsidRDefault="00920BA2" w:rsidP="007041DA">
            <w:pPr>
              <w:pStyle w:val="BodyText"/>
              <w:widowControl w:val="0"/>
              <w:snapToGrid w:val="0"/>
              <w:spacing w:line="240" w:lineRule="auto"/>
              <w:jc w:val="center"/>
              <w:rPr>
                <w:rFonts w:asciiTheme="minorHAnsi" w:hAnsiTheme="minorHAnsi" w:cs="Calibri"/>
                <w:sz w:val="18"/>
                <w:szCs w:val="18"/>
              </w:rPr>
            </w:pPr>
            <w:r w:rsidRPr="000C4950">
              <w:rPr>
                <w:rFonts w:asciiTheme="minorHAnsi" w:hAnsiTheme="minorHAnsi" w:cs="Calibri"/>
                <w:b/>
                <w:bCs/>
                <w:sz w:val="18"/>
                <w:szCs w:val="18"/>
              </w:rPr>
              <w:t>Indicateurs, lignes de base, Cible</w:t>
            </w:r>
          </w:p>
        </w:tc>
        <w:tc>
          <w:tcPr>
            <w:tcW w:w="2268" w:type="dxa"/>
            <w:shd w:val="clear" w:color="auto" w:fill="auto"/>
            <w:tcMar>
              <w:top w:w="15" w:type="dxa"/>
              <w:left w:w="108" w:type="dxa"/>
              <w:bottom w:w="0" w:type="dxa"/>
              <w:right w:w="108" w:type="dxa"/>
            </w:tcMar>
            <w:vAlign w:val="center"/>
            <w:hideMark/>
          </w:tcPr>
          <w:p w:rsidR="00920BA2" w:rsidRPr="000C4950" w:rsidRDefault="00920BA2" w:rsidP="007041DA">
            <w:pPr>
              <w:pStyle w:val="BodyText"/>
              <w:widowControl w:val="0"/>
              <w:snapToGrid w:val="0"/>
              <w:spacing w:line="240" w:lineRule="auto"/>
              <w:jc w:val="center"/>
              <w:rPr>
                <w:rFonts w:asciiTheme="minorHAnsi" w:hAnsiTheme="minorHAnsi" w:cs="Calibri"/>
                <w:sz w:val="18"/>
                <w:szCs w:val="18"/>
              </w:rPr>
            </w:pPr>
            <w:r w:rsidRPr="000C4950">
              <w:rPr>
                <w:rFonts w:asciiTheme="minorHAnsi" w:hAnsiTheme="minorHAnsi" w:cs="Calibri"/>
                <w:b/>
                <w:bCs/>
                <w:sz w:val="18"/>
                <w:szCs w:val="18"/>
              </w:rPr>
              <w:t>Moyens de vérification</w:t>
            </w:r>
          </w:p>
        </w:tc>
        <w:tc>
          <w:tcPr>
            <w:tcW w:w="2693" w:type="dxa"/>
            <w:shd w:val="clear" w:color="auto" w:fill="auto"/>
            <w:tcMar>
              <w:top w:w="15" w:type="dxa"/>
              <w:left w:w="108" w:type="dxa"/>
              <w:bottom w:w="0" w:type="dxa"/>
              <w:right w:w="108" w:type="dxa"/>
            </w:tcMar>
            <w:vAlign w:val="center"/>
            <w:hideMark/>
          </w:tcPr>
          <w:p w:rsidR="00920BA2" w:rsidRPr="000C4950" w:rsidRDefault="00920BA2" w:rsidP="007041DA">
            <w:pPr>
              <w:pStyle w:val="BodyText"/>
              <w:widowControl w:val="0"/>
              <w:snapToGrid w:val="0"/>
              <w:spacing w:line="240" w:lineRule="auto"/>
              <w:jc w:val="center"/>
              <w:rPr>
                <w:rFonts w:asciiTheme="minorHAnsi" w:hAnsiTheme="minorHAnsi" w:cs="Calibri"/>
                <w:sz w:val="18"/>
                <w:szCs w:val="18"/>
              </w:rPr>
            </w:pPr>
            <w:r w:rsidRPr="000C4950">
              <w:rPr>
                <w:rFonts w:asciiTheme="minorHAnsi" w:hAnsiTheme="minorHAnsi" w:cs="Calibri"/>
                <w:b/>
                <w:bCs/>
                <w:sz w:val="18"/>
                <w:szCs w:val="18"/>
              </w:rPr>
              <w:t>Risques et hypothèses</w:t>
            </w:r>
          </w:p>
        </w:tc>
        <w:tc>
          <w:tcPr>
            <w:tcW w:w="1985" w:type="dxa"/>
            <w:shd w:val="clear" w:color="auto" w:fill="auto"/>
            <w:tcMar>
              <w:top w:w="15" w:type="dxa"/>
              <w:left w:w="108" w:type="dxa"/>
              <w:bottom w:w="0" w:type="dxa"/>
              <w:right w:w="108" w:type="dxa"/>
            </w:tcMar>
            <w:vAlign w:val="center"/>
            <w:hideMark/>
          </w:tcPr>
          <w:p w:rsidR="00920BA2" w:rsidRPr="000C4950" w:rsidRDefault="00920BA2" w:rsidP="007041DA">
            <w:pPr>
              <w:pStyle w:val="BodyText"/>
              <w:widowControl w:val="0"/>
              <w:snapToGrid w:val="0"/>
              <w:spacing w:line="240" w:lineRule="auto"/>
              <w:jc w:val="center"/>
              <w:rPr>
                <w:rFonts w:asciiTheme="minorHAnsi" w:hAnsiTheme="minorHAnsi" w:cs="Calibri"/>
                <w:sz w:val="18"/>
                <w:szCs w:val="18"/>
              </w:rPr>
            </w:pPr>
            <w:r w:rsidRPr="000C4950">
              <w:rPr>
                <w:rFonts w:asciiTheme="minorHAnsi" w:hAnsiTheme="minorHAnsi" w:cs="Calibri"/>
                <w:b/>
                <w:bCs/>
                <w:sz w:val="18"/>
                <w:szCs w:val="18"/>
              </w:rPr>
              <w:t>Rôle des  Partenaires</w:t>
            </w:r>
          </w:p>
        </w:tc>
        <w:tc>
          <w:tcPr>
            <w:tcW w:w="990" w:type="dxa"/>
            <w:shd w:val="clear" w:color="auto" w:fill="auto"/>
            <w:tcMar>
              <w:top w:w="15" w:type="dxa"/>
              <w:left w:w="108" w:type="dxa"/>
              <w:bottom w:w="0" w:type="dxa"/>
              <w:right w:w="108" w:type="dxa"/>
            </w:tcMar>
            <w:vAlign w:val="center"/>
            <w:hideMark/>
          </w:tcPr>
          <w:p w:rsidR="00920BA2" w:rsidRPr="000C4950" w:rsidRDefault="00920BA2" w:rsidP="007041DA">
            <w:pPr>
              <w:pStyle w:val="BodyText"/>
              <w:widowControl w:val="0"/>
              <w:snapToGrid w:val="0"/>
              <w:spacing w:line="240" w:lineRule="auto"/>
              <w:ind w:right="-108"/>
              <w:jc w:val="center"/>
              <w:rPr>
                <w:rFonts w:asciiTheme="minorHAnsi" w:hAnsiTheme="minorHAnsi" w:cs="Calibri"/>
                <w:sz w:val="18"/>
                <w:szCs w:val="18"/>
              </w:rPr>
            </w:pPr>
            <w:r w:rsidRPr="000C4950">
              <w:rPr>
                <w:rFonts w:asciiTheme="minorHAnsi" w:hAnsiTheme="minorHAnsi" w:cs="Calibri"/>
                <w:b/>
                <w:bCs/>
                <w:sz w:val="18"/>
                <w:szCs w:val="18"/>
              </w:rPr>
              <w:t>Ressources indicatives</w:t>
            </w:r>
          </w:p>
        </w:tc>
      </w:tr>
      <w:tr w:rsidR="00920BA2" w:rsidRPr="000C4950" w:rsidTr="003E0015">
        <w:trPr>
          <w:trHeight w:val="3325"/>
        </w:trPr>
        <w:tc>
          <w:tcPr>
            <w:tcW w:w="3121" w:type="dxa"/>
            <w:shd w:val="clear" w:color="auto" w:fill="8DB3E2" w:themeFill="text2" w:themeFillTint="66"/>
            <w:tcMar>
              <w:top w:w="72" w:type="dxa"/>
              <w:left w:w="144" w:type="dxa"/>
              <w:bottom w:w="72" w:type="dxa"/>
              <w:right w:w="144" w:type="dxa"/>
            </w:tcMar>
            <w:hideMark/>
          </w:tcPr>
          <w:p w:rsidR="00920BA2" w:rsidRPr="000C4950" w:rsidRDefault="00920BA2" w:rsidP="007041DA">
            <w:pPr>
              <w:pStyle w:val="BodyText"/>
              <w:widowControl w:val="0"/>
              <w:snapToGrid w:val="0"/>
              <w:spacing w:line="240" w:lineRule="auto"/>
              <w:jc w:val="left"/>
              <w:rPr>
                <w:rFonts w:asciiTheme="minorHAnsi" w:hAnsiTheme="minorHAnsi"/>
                <w:b/>
                <w:i/>
                <w:sz w:val="18"/>
                <w:szCs w:val="18"/>
              </w:rPr>
            </w:pPr>
            <w:r w:rsidRPr="000C4950">
              <w:rPr>
                <w:rFonts w:asciiTheme="minorHAnsi" w:hAnsiTheme="minorHAnsi" w:cstheme="minorHAnsi"/>
                <w:b/>
                <w:bCs/>
                <w:i/>
                <w:sz w:val="18"/>
                <w:szCs w:val="18"/>
                <w:u w:val="single"/>
              </w:rPr>
              <w:t>Effet 1</w:t>
            </w:r>
            <w:r w:rsidRPr="000C4950">
              <w:rPr>
                <w:rFonts w:asciiTheme="minorHAnsi" w:hAnsiTheme="minorHAnsi" w:cstheme="minorHAnsi"/>
                <w:b/>
                <w:bCs/>
                <w:i/>
                <w:sz w:val="18"/>
                <w:szCs w:val="18"/>
              </w:rPr>
              <w:t xml:space="preserve">: </w:t>
            </w:r>
            <w:r w:rsidRPr="000C4950">
              <w:rPr>
                <w:rFonts w:asciiTheme="minorHAnsi" w:hAnsiTheme="minorHAnsi"/>
                <w:b/>
                <w:i/>
                <w:sz w:val="18"/>
                <w:szCs w:val="18"/>
              </w:rPr>
              <w:t>La paix et la stabilisation sont assurées à travers un dialogue politique inclusif, une réforme des institutions concernées et la promotion d’une coexistence pacifique et le respect des droits humains</w:t>
            </w:r>
          </w:p>
          <w:p w:rsidR="00920BA2" w:rsidRPr="000C4950" w:rsidRDefault="00920BA2" w:rsidP="007041DA">
            <w:pPr>
              <w:pStyle w:val="BodyText"/>
              <w:widowControl w:val="0"/>
              <w:snapToGrid w:val="0"/>
              <w:spacing w:line="240" w:lineRule="auto"/>
              <w:jc w:val="left"/>
              <w:rPr>
                <w:rFonts w:asciiTheme="minorHAnsi" w:hAnsiTheme="minorHAnsi" w:cstheme="minorHAnsi"/>
                <w:b/>
                <w:bCs/>
                <w:i/>
                <w:sz w:val="18"/>
                <w:szCs w:val="18"/>
                <w:u w:val="single"/>
              </w:rPr>
            </w:pPr>
          </w:p>
          <w:p w:rsidR="007041DA" w:rsidRPr="007041DA" w:rsidRDefault="007041DA" w:rsidP="007041DA">
            <w:pPr>
              <w:pStyle w:val="BodyText"/>
              <w:widowControl w:val="0"/>
              <w:snapToGrid w:val="0"/>
              <w:spacing w:line="240" w:lineRule="auto"/>
              <w:jc w:val="left"/>
              <w:rPr>
                <w:rFonts w:asciiTheme="minorHAnsi" w:hAnsiTheme="minorHAnsi" w:cstheme="minorHAnsi"/>
                <w:b/>
                <w:sz w:val="18"/>
                <w:szCs w:val="18"/>
                <w:lang w:val="en-US"/>
              </w:rPr>
            </w:pPr>
            <w:r>
              <w:rPr>
                <w:rFonts w:asciiTheme="minorHAnsi" w:hAnsiTheme="minorHAnsi" w:cstheme="minorHAnsi"/>
                <w:b/>
                <w:sz w:val="18"/>
                <w:szCs w:val="18"/>
                <w:u w:val="single"/>
                <w:lang w:val="en-US"/>
              </w:rPr>
              <w:t>Lead</w:t>
            </w:r>
            <w:r>
              <w:rPr>
                <w:rFonts w:asciiTheme="minorHAnsi" w:hAnsiTheme="minorHAnsi" w:cstheme="minorHAnsi"/>
                <w:b/>
                <w:sz w:val="18"/>
                <w:szCs w:val="18"/>
                <w:lang w:val="en-US"/>
              </w:rPr>
              <w:t xml:space="preserve"> : Gouvernement</w:t>
            </w:r>
          </w:p>
          <w:p w:rsidR="00920BA2" w:rsidRPr="00873E30" w:rsidRDefault="00920BA2" w:rsidP="007041DA">
            <w:pPr>
              <w:pStyle w:val="BodyText"/>
              <w:widowControl w:val="0"/>
              <w:snapToGrid w:val="0"/>
              <w:spacing w:line="240" w:lineRule="auto"/>
              <w:jc w:val="left"/>
              <w:rPr>
                <w:rFonts w:asciiTheme="minorHAnsi" w:hAnsiTheme="minorHAnsi" w:cstheme="minorHAnsi"/>
                <w:b/>
                <w:bCs/>
                <w:i/>
                <w:sz w:val="18"/>
                <w:szCs w:val="18"/>
                <w:u w:val="single"/>
                <w:lang w:val="en-US"/>
              </w:rPr>
            </w:pPr>
            <w:r w:rsidRPr="00873E30">
              <w:rPr>
                <w:rFonts w:asciiTheme="minorHAnsi" w:hAnsiTheme="minorHAnsi" w:cstheme="minorHAnsi"/>
                <w:b/>
                <w:sz w:val="18"/>
                <w:szCs w:val="18"/>
                <w:u w:val="single"/>
                <w:lang w:val="en-US"/>
              </w:rPr>
              <w:t>Co-lead</w:t>
            </w:r>
            <w:r w:rsidRPr="00873E30">
              <w:rPr>
                <w:rFonts w:asciiTheme="minorHAnsi" w:hAnsiTheme="minorHAnsi" w:cstheme="minorHAnsi"/>
                <w:b/>
                <w:sz w:val="18"/>
                <w:szCs w:val="18"/>
                <w:lang w:val="en-US"/>
              </w:rPr>
              <w:t> : Division SSR/DDR,  PAD</w:t>
            </w:r>
          </w:p>
          <w:p w:rsidR="00920BA2" w:rsidRPr="00873E30" w:rsidRDefault="00920BA2" w:rsidP="007041DA">
            <w:pPr>
              <w:pStyle w:val="BodyText"/>
              <w:widowControl w:val="0"/>
              <w:snapToGrid w:val="0"/>
              <w:spacing w:line="240" w:lineRule="auto"/>
              <w:jc w:val="left"/>
              <w:rPr>
                <w:rFonts w:asciiTheme="minorHAnsi" w:hAnsiTheme="minorHAnsi" w:cstheme="minorHAnsi"/>
                <w:sz w:val="18"/>
                <w:szCs w:val="18"/>
                <w:lang w:val="en-US"/>
              </w:rPr>
            </w:pPr>
          </w:p>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r w:rsidRPr="000C4950">
              <w:rPr>
                <w:rFonts w:asciiTheme="minorHAnsi" w:hAnsiTheme="minorHAnsi" w:cstheme="minorHAnsi"/>
                <w:b/>
                <w:sz w:val="18"/>
                <w:szCs w:val="18"/>
                <w:u w:val="single"/>
              </w:rPr>
              <w:t>Autres</w:t>
            </w:r>
            <w:r w:rsidRPr="000C4950">
              <w:rPr>
                <w:rFonts w:asciiTheme="minorHAnsi" w:hAnsiTheme="minorHAnsi" w:cstheme="minorHAnsi"/>
                <w:sz w:val="18"/>
                <w:szCs w:val="18"/>
              </w:rPr>
              <w:t xml:space="preserve"> : Médiation, </w:t>
            </w:r>
            <w:r w:rsidRPr="001C32FB">
              <w:rPr>
                <w:rFonts w:asciiTheme="minorHAnsi" w:hAnsiTheme="minorHAnsi" w:cstheme="minorHAnsi"/>
                <w:sz w:val="20"/>
                <w:szCs w:val="20"/>
              </w:rPr>
              <w:t xml:space="preserve">Affaires </w:t>
            </w:r>
            <w:r>
              <w:rPr>
                <w:rFonts w:asciiTheme="minorHAnsi" w:hAnsiTheme="minorHAnsi" w:cstheme="minorHAnsi"/>
                <w:sz w:val="20"/>
                <w:szCs w:val="20"/>
              </w:rPr>
              <w:t>C</w:t>
            </w:r>
            <w:r w:rsidRPr="001C32FB">
              <w:rPr>
                <w:rFonts w:asciiTheme="minorHAnsi" w:hAnsiTheme="minorHAnsi" w:cstheme="minorHAnsi"/>
                <w:sz w:val="20"/>
                <w:szCs w:val="20"/>
              </w:rPr>
              <w:t>iviles</w:t>
            </w:r>
            <w:r>
              <w:rPr>
                <w:rFonts w:asciiTheme="minorHAnsi" w:hAnsiTheme="minorHAnsi" w:cstheme="minorHAnsi"/>
                <w:sz w:val="20"/>
                <w:szCs w:val="20"/>
              </w:rPr>
              <w:t>,</w:t>
            </w:r>
            <w:r w:rsidRPr="000C4950">
              <w:rPr>
                <w:rFonts w:asciiTheme="minorHAnsi" w:hAnsiTheme="minorHAnsi" w:cstheme="minorHAnsi"/>
                <w:sz w:val="18"/>
                <w:szCs w:val="18"/>
              </w:rPr>
              <w:t xml:space="preserve"> UNDP, UNODC, UNMAS, UNPOL, UNICEF, HRD, Genre, IOM</w:t>
            </w:r>
            <w:r>
              <w:rPr>
                <w:rFonts w:asciiTheme="minorHAnsi" w:hAnsiTheme="minorHAnsi" w:cstheme="minorHAnsi"/>
                <w:sz w:val="18"/>
                <w:szCs w:val="18"/>
              </w:rPr>
              <w:t xml:space="preserve">, </w:t>
            </w:r>
            <w:r w:rsidRPr="00EB4D1D">
              <w:rPr>
                <w:rFonts w:asciiTheme="minorHAnsi" w:hAnsiTheme="minorHAnsi" w:cstheme="minorHAnsi"/>
                <w:sz w:val="18"/>
                <w:szCs w:val="18"/>
              </w:rPr>
              <w:t>ONUFEMMES</w:t>
            </w:r>
          </w:p>
          <w:p w:rsidR="00920BA2" w:rsidRPr="000C4950" w:rsidRDefault="00920BA2" w:rsidP="007041DA">
            <w:pPr>
              <w:pStyle w:val="BodyText"/>
              <w:widowControl w:val="0"/>
              <w:snapToGrid w:val="0"/>
              <w:spacing w:line="240" w:lineRule="auto"/>
              <w:jc w:val="left"/>
              <w:rPr>
                <w:rFonts w:asciiTheme="minorHAnsi" w:hAnsiTheme="minorHAnsi" w:cstheme="minorHAnsi"/>
                <w:color w:val="FFFFFF" w:themeColor="background1"/>
                <w:sz w:val="18"/>
                <w:szCs w:val="18"/>
              </w:rPr>
            </w:pPr>
          </w:p>
        </w:tc>
        <w:tc>
          <w:tcPr>
            <w:tcW w:w="4111" w:type="dxa"/>
            <w:shd w:val="clear" w:color="auto" w:fill="auto"/>
            <w:tcMar>
              <w:top w:w="72" w:type="dxa"/>
              <w:left w:w="144" w:type="dxa"/>
              <w:bottom w:w="72" w:type="dxa"/>
              <w:right w:w="144" w:type="dxa"/>
            </w:tcMar>
          </w:tcPr>
          <w:p w:rsidR="00920BA2" w:rsidRPr="000C4950" w:rsidRDefault="00920BA2" w:rsidP="007041DA">
            <w:pPr>
              <w:widowControl w:val="0"/>
              <w:snapToGrid w:val="0"/>
              <w:rPr>
                <w:rFonts w:cs="Times New Roman"/>
                <w:sz w:val="18"/>
                <w:szCs w:val="18"/>
              </w:rPr>
            </w:pPr>
            <w:r w:rsidRPr="000C4950">
              <w:rPr>
                <w:rFonts w:cs="Times New Roman"/>
                <w:sz w:val="18"/>
                <w:szCs w:val="18"/>
              </w:rPr>
              <w:t># instances d’insécurité dans le nord (</w:t>
            </w:r>
            <w:r>
              <w:rPr>
                <w:rFonts w:cs="Times New Roman"/>
                <w:sz w:val="18"/>
                <w:szCs w:val="18"/>
              </w:rPr>
              <w:t>lié au conflit armé, terrorisme, crimes,</w:t>
            </w:r>
            <w:r w:rsidRPr="000C4950">
              <w:rPr>
                <w:rFonts w:cs="Times New Roman"/>
                <w:iCs/>
                <w:sz w:val="18"/>
                <w:szCs w:val="18"/>
              </w:rPr>
              <w:t>)</w:t>
            </w:r>
          </w:p>
          <w:p w:rsidR="00920BA2" w:rsidRPr="003B05E5" w:rsidRDefault="00920BA2" w:rsidP="007041DA">
            <w:pPr>
              <w:snapToGrid w:val="0"/>
              <w:rPr>
                <w:rFonts w:ascii="Calibri" w:hAnsi="Calibri"/>
                <w:sz w:val="18"/>
                <w:szCs w:val="18"/>
              </w:rPr>
            </w:pPr>
            <w:r w:rsidRPr="003B05E5">
              <w:rPr>
                <w:rFonts w:ascii="Calibri" w:hAnsi="Calibri"/>
                <w:sz w:val="18"/>
                <w:szCs w:val="18"/>
              </w:rPr>
              <w:t xml:space="preserve">Base 2013 : </w:t>
            </w:r>
            <w:r>
              <w:rPr>
                <w:rFonts w:ascii="Calibri" w:hAnsi="Calibri"/>
                <w:sz w:val="18"/>
                <w:szCs w:val="18"/>
              </w:rPr>
              <w:t xml:space="preserve">Intensité </w:t>
            </w:r>
            <w:r w:rsidRPr="003B05E5">
              <w:rPr>
                <w:rFonts w:ascii="Calibri" w:hAnsi="Calibri"/>
                <w:sz w:val="18"/>
                <w:szCs w:val="18"/>
              </w:rPr>
              <w:t xml:space="preserve">conflit actif et actes terroristes ; </w:t>
            </w:r>
          </w:p>
          <w:p w:rsidR="00920BA2" w:rsidRPr="003B05E5" w:rsidRDefault="00920BA2" w:rsidP="007041DA">
            <w:pPr>
              <w:snapToGrid w:val="0"/>
              <w:rPr>
                <w:rFonts w:ascii="Calibri" w:hAnsi="Calibri"/>
                <w:sz w:val="18"/>
                <w:szCs w:val="18"/>
              </w:rPr>
            </w:pPr>
            <w:r w:rsidRPr="003B05E5">
              <w:rPr>
                <w:rFonts w:ascii="Calibri" w:hAnsi="Calibri"/>
                <w:sz w:val="18"/>
                <w:szCs w:val="18"/>
              </w:rPr>
              <w:t xml:space="preserve">Cible 2019 : </w:t>
            </w:r>
            <w:r>
              <w:rPr>
                <w:rFonts w:ascii="Calibri" w:hAnsi="Calibri"/>
                <w:sz w:val="18"/>
                <w:szCs w:val="18"/>
              </w:rPr>
              <w:t xml:space="preserve">Perception </w:t>
            </w:r>
            <w:r w:rsidRPr="003B05E5">
              <w:rPr>
                <w:rFonts w:ascii="Calibri" w:hAnsi="Calibri"/>
                <w:sz w:val="18"/>
                <w:szCs w:val="18"/>
              </w:rPr>
              <w:t>stabilisation et réconciliation</w:t>
            </w:r>
          </w:p>
          <w:p w:rsidR="00920BA2" w:rsidRPr="000C4950" w:rsidRDefault="00920BA2" w:rsidP="007041DA">
            <w:pPr>
              <w:widowControl w:val="0"/>
              <w:snapToGrid w:val="0"/>
              <w:rPr>
                <w:rFonts w:cs="Times New Roman"/>
                <w:sz w:val="18"/>
                <w:szCs w:val="18"/>
              </w:rPr>
            </w:pPr>
          </w:p>
          <w:p w:rsidR="00920BA2" w:rsidRPr="000C4950" w:rsidRDefault="00920BA2" w:rsidP="007041DA">
            <w:pPr>
              <w:widowControl w:val="0"/>
              <w:snapToGrid w:val="0"/>
              <w:rPr>
                <w:rFonts w:cstheme="minorHAnsi"/>
                <w:bCs/>
                <w:sz w:val="18"/>
                <w:szCs w:val="18"/>
              </w:rPr>
            </w:pPr>
            <w:r w:rsidRPr="000C4950">
              <w:rPr>
                <w:rFonts w:cstheme="minorHAnsi"/>
                <w:bCs/>
                <w:sz w:val="18"/>
                <w:szCs w:val="18"/>
              </w:rPr>
              <w:t xml:space="preserve"># victimes d’incidents explosifs </w:t>
            </w:r>
          </w:p>
          <w:p w:rsidR="00920BA2" w:rsidRPr="000C4950" w:rsidRDefault="00920BA2" w:rsidP="007041DA">
            <w:pPr>
              <w:widowControl w:val="0"/>
              <w:snapToGrid w:val="0"/>
              <w:rPr>
                <w:rFonts w:cstheme="minorHAnsi"/>
                <w:bCs/>
                <w:sz w:val="18"/>
                <w:szCs w:val="18"/>
              </w:rPr>
            </w:pPr>
            <w:r w:rsidRPr="000C4950">
              <w:rPr>
                <w:rFonts w:cstheme="minorHAnsi"/>
                <w:bCs/>
                <w:sz w:val="18"/>
                <w:szCs w:val="18"/>
              </w:rPr>
              <w:t>Explosifs : Base 2013: 44; cible 2019 : 0</w:t>
            </w:r>
          </w:p>
          <w:p w:rsidR="00920BA2" w:rsidRPr="000C4950" w:rsidRDefault="00920BA2" w:rsidP="007041DA">
            <w:pPr>
              <w:widowControl w:val="0"/>
              <w:snapToGrid w:val="0"/>
              <w:rPr>
                <w:rFonts w:cs="Times New Roman"/>
                <w:sz w:val="18"/>
                <w:szCs w:val="18"/>
              </w:rPr>
            </w:pPr>
          </w:p>
          <w:p w:rsidR="00920BA2" w:rsidRPr="000C4950" w:rsidRDefault="00920BA2" w:rsidP="007041DA">
            <w:pPr>
              <w:widowControl w:val="0"/>
              <w:snapToGrid w:val="0"/>
              <w:rPr>
                <w:rFonts w:cs="Times New Roman"/>
                <w:sz w:val="18"/>
                <w:szCs w:val="18"/>
              </w:rPr>
            </w:pPr>
            <w:r w:rsidRPr="000C4950">
              <w:rPr>
                <w:rFonts w:cs="Times New Roman"/>
                <w:sz w:val="18"/>
                <w:szCs w:val="18"/>
              </w:rPr>
              <w:t>Degré d’exécution de l’Accord de Paix global</w:t>
            </w:r>
          </w:p>
          <w:p w:rsidR="00920BA2" w:rsidRPr="0023505E" w:rsidRDefault="00920BA2" w:rsidP="007041DA">
            <w:pPr>
              <w:widowControl w:val="0"/>
              <w:snapToGrid w:val="0"/>
              <w:rPr>
                <w:rFonts w:cstheme="minorHAnsi"/>
                <w:bCs/>
                <w:sz w:val="18"/>
                <w:szCs w:val="18"/>
              </w:rPr>
            </w:pPr>
            <w:r>
              <w:rPr>
                <w:rFonts w:cstheme="minorHAnsi"/>
                <w:bCs/>
                <w:sz w:val="18"/>
                <w:szCs w:val="18"/>
              </w:rPr>
              <w:t>Base: N/A; Cible: à déterminer</w:t>
            </w:r>
          </w:p>
          <w:p w:rsidR="00920BA2" w:rsidRPr="0023505E" w:rsidRDefault="00920BA2" w:rsidP="007041DA">
            <w:pPr>
              <w:widowControl w:val="0"/>
              <w:snapToGrid w:val="0"/>
              <w:rPr>
                <w:rFonts w:cstheme="minorHAnsi"/>
                <w:bCs/>
                <w:sz w:val="18"/>
                <w:szCs w:val="18"/>
              </w:rPr>
            </w:pPr>
          </w:p>
          <w:p w:rsidR="00920BA2" w:rsidRPr="0023505E" w:rsidRDefault="00920BA2" w:rsidP="007041DA">
            <w:pPr>
              <w:widowControl w:val="0"/>
              <w:snapToGrid w:val="0"/>
              <w:rPr>
                <w:rFonts w:cstheme="minorHAnsi"/>
                <w:bCs/>
                <w:sz w:val="18"/>
                <w:szCs w:val="18"/>
              </w:rPr>
            </w:pPr>
            <w:r w:rsidRPr="0023505E">
              <w:rPr>
                <w:rFonts w:cstheme="minorHAnsi"/>
                <w:bCs/>
                <w:sz w:val="18"/>
                <w:szCs w:val="18"/>
              </w:rPr>
              <w:t># de réfugié</w:t>
            </w:r>
            <w:r>
              <w:rPr>
                <w:rFonts w:cstheme="minorHAnsi"/>
                <w:bCs/>
                <w:sz w:val="18"/>
                <w:szCs w:val="18"/>
              </w:rPr>
              <w:t>s/déplacés internes (désagrégés  par refugié/PDI et par</w:t>
            </w:r>
            <w:r w:rsidRPr="0023505E">
              <w:rPr>
                <w:rFonts w:cstheme="minorHAnsi"/>
                <w:bCs/>
                <w:sz w:val="18"/>
                <w:szCs w:val="18"/>
              </w:rPr>
              <w:t xml:space="preserve"> région)</w:t>
            </w:r>
          </w:p>
          <w:p w:rsidR="00920BA2" w:rsidRPr="000C4950" w:rsidRDefault="00920BA2" w:rsidP="007041DA">
            <w:pPr>
              <w:widowControl w:val="0"/>
              <w:snapToGrid w:val="0"/>
              <w:rPr>
                <w:rFonts w:cstheme="minorHAnsi"/>
                <w:bCs/>
                <w:color w:val="548DD4" w:themeColor="text2" w:themeTint="99"/>
                <w:sz w:val="18"/>
                <w:szCs w:val="18"/>
              </w:rPr>
            </w:pPr>
            <w:r>
              <w:rPr>
                <w:rFonts w:cstheme="minorHAnsi"/>
                <w:bCs/>
                <w:sz w:val="18"/>
                <w:szCs w:val="18"/>
              </w:rPr>
              <w:t>Base</w:t>
            </w:r>
            <w:r w:rsidRPr="000C4950">
              <w:rPr>
                <w:rFonts w:cstheme="minorHAnsi"/>
                <w:bCs/>
                <w:sz w:val="18"/>
                <w:szCs w:val="18"/>
              </w:rPr>
              <w:t>: 140,033 réfugi</w:t>
            </w:r>
            <w:r>
              <w:rPr>
                <w:rFonts w:cstheme="minorHAnsi"/>
                <w:bCs/>
                <w:sz w:val="18"/>
                <w:szCs w:val="18"/>
              </w:rPr>
              <w:t>és, 126,249 PDI</w:t>
            </w:r>
            <w:r w:rsidRPr="000C4950">
              <w:rPr>
                <w:rFonts w:cstheme="minorHAnsi"/>
                <w:bCs/>
                <w:sz w:val="18"/>
                <w:szCs w:val="18"/>
              </w:rPr>
              <w:t xml:space="preserve"> (31 juillet 2014); Cible: 0 </w:t>
            </w:r>
          </w:p>
          <w:p w:rsidR="00920BA2" w:rsidRPr="000C4950" w:rsidRDefault="00920BA2" w:rsidP="007041DA">
            <w:pPr>
              <w:widowControl w:val="0"/>
              <w:snapToGrid w:val="0"/>
              <w:rPr>
                <w:rFonts w:cstheme="minorHAnsi"/>
                <w:bCs/>
                <w:sz w:val="18"/>
                <w:szCs w:val="18"/>
              </w:rPr>
            </w:pPr>
          </w:p>
          <w:p w:rsidR="00920BA2" w:rsidRPr="0023505E" w:rsidRDefault="00920BA2" w:rsidP="007041DA">
            <w:pPr>
              <w:widowControl w:val="0"/>
              <w:snapToGrid w:val="0"/>
              <w:rPr>
                <w:rFonts w:cstheme="minorHAnsi"/>
                <w:bCs/>
                <w:sz w:val="18"/>
                <w:szCs w:val="18"/>
              </w:rPr>
            </w:pPr>
            <w:r w:rsidRPr="0023505E">
              <w:rPr>
                <w:rFonts w:cstheme="minorHAnsi"/>
                <w:bCs/>
                <w:sz w:val="18"/>
                <w:szCs w:val="18"/>
              </w:rPr>
              <w:t xml:space="preserve">Nombre de </w:t>
            </w:r>
            <w:r>
              <w:rPr>
                <w:rFonts w:cstheme="minorHAnsi"/>
                <w:bCs/>
                <w:sz w:val="18"/>
                <w:szCs w:val="18"/>
              </w:rPr>
              <w:t xml:space="preserve">violation des </w:t>
            </w:r>
            <w:r w:rsidRPr="0023505E">
              <w:rPr>
                <w:rFonts w:cstheme="minorHAnsi"/>
                <w:bCs/>
                <w:sz w:val="18"/>
                <w:szCs w:val="18"/>
              </w:rPr>
              <w:t>droits de l'homme liés</w:t>
            </w:r>
            <w:r>
              <w:rPr>
                <w:rFonts w:cstheme="minorHAnsi"/>
                <w:bCs/>
                <w:sz w:val="18"/>
                <w:szCs w:val="18"/>
              </w:rPr>
              <w:t xml:space="preserve"> au </w:t>
            </w:r>
            <w:r w:rsidRPr="0023505E">
              <w:rPr>
                <w:rFonts w:cstheme="minorHAnsi"/>
                <w:bCs/>
                <w:sz w:val="18"/>
                <w:szCs w:val="18"/>
              </w:rPr>
              <w:t xml:space="preserve"> conflit et les violations du droit international humanitaire</w:t>
            </w:r>
          </w:p>
          <w:p w:rsidR="00920BA2" w:rsidRPr="000A08C7" w:rsidRDefault="00920BA2" w:rsidP="007041DA">
            <w:pPr>
              <w:widowControl w:val="0"/>
              <w:snapToGrid w:val="0"/>
              <w:rPr>
                <w:rFonts w:cstheme="minorHAnsi"/>
                <w:bCs/>
                <w:sz w:val="18"/>
                <w:szCs w:val="18"/>
              </w:rPr>
            </w:pPr>
            <w:r>
              <w:rPr>
                <w:rFonts w:cstheme="minorHAnsi"/>
                <w:bCs/>
                <w:sz w:val="18"/>
                <w:szCs w:val="18"/>
              </w:rPr>
              <w:t>Base</w:t>
            </w:r>
            <w:r w:rsidRPr="000A08C7">
              <w:rPr>
                <w:rFonts w:cstheme="minorHAnsi"/>
                <w:bCs/>
                <w:sz w:val="18"/>
                <w:szCs w:val="18"/>
              </w:rPr>
              <w:t>:   2012-2014:   112 ;  Cible  2019 : 0</w:t>
            </w:r>
          </w:p>
          <w:p w:rsidR="00920BA2" w:rsidRPr="000A08C7" w:rsidRDefault="00920BA2" w:rsidP="007041DA">
            <w:pPr>
              <w:widowControl w:val="0"/>
              <w:snapToGrid w:val="0"/>
              <w:rPr>
                <w:rFonts w:cstheme="minorHAnsi"/>
                <w:bCs/>
                <w:sz w:val="18"/>
                <w:szCs w:val="18"/>
              </w:rPr>
            </w:pPr>
          </w:p>
          <w:p w:rsidR="00920BA2" w:rsidRPr="000A08C7" w:rsidRDefault="00920BA2" w:rsidP="007041DA">
            <w:pPr>
              <w:widowControl w:val="0"/>
              <w:snapToGrid w:val="0"/>
              <w:rPr>
                <w:rFonts w:cs="Times New Roman"/>
                <w:sz w:val="18"/>
                <w:szCs w:val="18"/>
              </w:rPr>
            </w:pPr>
            <w:r w:rsidRPr="000A08C7">
              <w:rPr>
                <w:rFonts w:cs="Times New Roman"/>
                <w:sz w:val="18"/>
                <w:szCs w:val="18"/>
              </w:rPr>
              <w:t>Nombre d'incidents impliquant des violations graves contre les enfants touchés par les conflits armés</w:t>
            </w:r>
          </w:p>
          <w:p w:rsidR="00920BA2" w:rsidRPr="000C4950" w:rsidRDefault="00920BA2" w:rsidP="007041DA">
            <w:pPr>
              <w:widowControl w:val="0"/>
              <w:snapToGrid w:val="0"/>
              <w:rPr>
                <w:rFonts w:cs="Times New Roman"/>
                <w:sz w:val="18"/>
                <w:szCs w:val="18"/>
              </w:rPr>
            </w:pPr>
            <w:r>
              <w:rPr>
                <w:rFonts w:cstheme="minorHAnsi"/>
                <w:bCs/>
                <w:sz w:val="18"/>
                <w:szCs w:val="18"/>
              </w:rPr>
              <w:t>Base</w:t>
            </w:r>
            <w:r w:rsidRPr="000C4950">
              <w:rPr>
                <w:rFonts w:cstheme="minorHAnsi"/>
                <w:bCs/>
                <w:sz w:val="18"/>
                <w:szCs w:val="18"/>
              </w:rPr>
              <w:t xml:space="preserve">: 32, Cible : </w:t>
            </w:r>
            <w:r>
              <w:rPr>
                <w:rFonts w:cstheme="minorHAnsi"/>
                <w:bCs/>
                <w:sz w:val="18"/>
                <w:szCs w:val="18"/>
              </w:rPr>
              <w:t>0</w:t>
            </w:r>
          </w:p>
          <w:p w:rsidR="00920BA2" w:rsidRPr="000C4950" w:rsidRDefault="00920BA2" w:rsidP="007041DA">
            <w:pPr>
              <w:widowControl w:val="0"/>
              <w:snapToGrid w:val="0"/>
              <w:rPr>
                <w:rFonts w:cstheme="minorHAnsi"/>
                <w:bCs/>
                <w:sz w:val="18"/>
                <w:szCs w:val="18"/>
              </w:rPr>
            </w:pPr>
          </w:p>
        </w:tc>
        <w:tc>
          <w:tcPr>
            <w:tcW w:w="2268" w:type="dxa"/>
            <w:shd w:val="clear" w:color="auto" w:fill="auto"/>
            <w:tcMar>
              <w:top w:w="72" w:type="dxa"/>
              <w:left w:w="144" w:type="dxa"/>
              <w:bottom w:w="72" w:type="dxa"/>
              <w:right w:w="144" w:type="dxa"/>
            </w:tcMar>
          </w:tcPr>
          <w:p w:rsidR="00920BA2" w:rsidRDefault="00920BA2" w:rsidP="007041DA">
            <w:pPr>
              <w:widowControl w:val="0"/>
              <w:snapToGrid w:val="0"/>
              <w:rPr>
                <w:rFonts w:cstheme="minorHAnsi"/>
                <w:bCs/>
                <w:sz w:val="18"/>
                <w:szCs w:val="18"/>
              </w:rPr>
            </w:pPr>
            <w:r w:rsidRPr="000C4950">
              <w:rPr>
                <w:rFonts w:cstheme="minorHAnsi"/>
                <w:bCs/>
                <w:sz w:val="18"/>
                <w:szCs w:val="18"/>
              </w:rPr>
              <w:t>Accords sécuritaires et politiques</w:t>
            </w:r>
          </w:p>
          <w:p w:rsidR="00920BA2" w:rsidRPr="000C4950" w:rsidRDefault="00920BA2" w:rsidP="007041DA">
            <w:pPr>
              <w:widowControl w:val="0"/>
              <w:snapToGrid w:val="0"/>
              <w:rPr>
                <w:rFonts w:cstheme="minorHAnsi"/>
                <w:bCs/>
                <w:sz w:val="18"/>
                <w:szCs w:val="18"/>
              </w:rPr>
            </w:pPr>
            <w:r>
              <w:rPr>
                <w:rFonts w:cstheme="minorHAnsi"/>
                <w:bCs/>
                <w:sz w:val="18"/>
                <w:szCs w:val="18"/>
              </w:rPr>
              <w:t>Rapports UNDSS,</w:t>
            </w:r>
          </w:p>
          <w:p w:rsidR="00920BA2" w:rsidRPr="00C97931" w:rsidRDefault="00920BA2" w:rsidP="007041DA">
            <w:pPr>
              <w:widowControl w:val="0"/>
              <w:snapToGrid w:val="0"/>
              <w:rPr>
                <w:rFonts w:cstheme="minorHAnsi"/>
                <w:sz w:val="18"/>
                <w:szCs w:val="18"/>
              </w:rPr>
            </w:pPr>
            <w:r w:rsidRPr="00C97931">
              <w:rPr>
                <w:rFonts w:cstheme="minorHAnsi"/>
                <w:sz w:val="18"/>
                <w:szCs w:val="18"/>
              </w:rPr>
              <w:t>Rapports  JMAC, JOC, UNDSS, UNPOL, Force, Civil Affairs et Droits de l’homme</w:t>
            </w:r>
          </w:p>
          <w:p w:rsidR="00920BA2" w:rsidRDefault="00920BA2" w:rsidP="007041DA">
            <w:pPr>
              <w:widowControl w:val="0"/>
              <w:snapToGrid w:val="0"/>
              <w:ind w:right="-144"/>
              <w:rPr>
                <w:rFonts w:cstheme="minorHAnsi"/>
                <w:sz w:val="18"/>
                <w:szCs w:val="18"/>
              </w:rPr>
            </w:pPr>
          </w:p>
          <w:p w:rsidR="00920BA2" w:rsidRPr="000C4950" w:rsidRDefault="00920BA2" w:rsidP="007041DA">
            <w:pPr>
              <w:widowControl w:val="0"/>
              <w:snapToGrid w:val="0"/>
              <w:ind w:right="-144"/>
              <w:rPr>
                <w:rFonts w:cstheme="minorHAnsi"/>
                <w:sz w:val="18"/>
                <w:szCs w:val="18"/>
              </w:rPr>
            </w:pPr>
            <w:r w:rsidRPr="000C4950">
              <w:rPr>
                <w:rFonts w:cstheme="minorHAnsi"/>
                <w:sz w:val="18"/>
                <w:szCs w:val="18"/>
              </w:rPr>
              <w:t>UNMAS base de données</w:t>
            </w:r>
          </w:p>
          <w:p w:rsidR="00920BA2" w:rsidRPr="000C4950" w:rsidRDefault="00920BA2" w:rsidP="007041DA">
            <w:pPr>
              <w:widowControl w:val="0"/>
              <w:snapToGrid w:val="0"/>
              <w:rPr>
                <w:rFonts w:cstheme="minorHAnsi"/>
                <w:sz w:val="18"/>
                <w:szCs w:val="18"/>
              </w:rPr>
            </w:pPr>
            <w:r w:rsidRPr="000C4950">
              <w:rPr>
                <w:rFonts w:cstheme="minorHAnsi"/>
                <w:sz w:val="18"/>
                <w:szCs w:val="18"/>
              </w:rPr>
              <w:t>UNDSS base de données</w:t>
            </w: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r w:rsidRPr="000C4950">
              <w:rPr>
                <w:rFonts w:cstheme="minorHAnsi"/>
                <w:sz w:val="18"/>
                <w:szCs w:val="18"/>
              </w:rPr>
              <w:t xml:space="preserve">Plan décennal de la réconciliation </w:t>
            </w:r>
          </w:p>
          <w:p w:rsidR="00920BA2" w:rsidRPr="000C4950" w:rsidRDefault="00920BA2" w:rsidP="007041DA">
            <w:pPr>
              <w:widowControl w:val="0"/>
              <w:snapToGrid w:val="0"/>
              <w:rPr>
                <w:rFonts w:cstheme="minorHAnsi"/>
                <w:sz w:val="18"/>
                <w:szCs w:val="18"/>
              </w:rPr>
            </w:pPr>
            <w:r>
              <w:rPr>
                <w:rFonts w:cstheme="minorHAnsi"/>
                <w:sz w:val="18"/>
                <w:szCs w:val="18"/>
              </w:rPr>
              <w:t xml:space="preserve">Plan d’action d’exécution de l’Accord ; revues </w:t>
            </w:r>
          </w:p>
          <w:p w:rsidR="00920BA2" w:rsidRPr="000C4950" w:rsidRDefault="00920BA2" w:rsidP="007041DA">
            <w:pPr>
              <w:widowControl w:val="0"/>
              <w:snapToGrid w:val="0"/>
              <w:rPr>
                <w:rFonts w:cstheme="minorHAnsi"/>
                <w:color w:val="548DD4" w:themeColor="text2" w:themeTint="99"/>
                <w:sz w:val="18"/>
                <w:szCs w:val="18"/>
              </w:rPr>
            </w:pPr>
          </w:p>
          <w:p w:rsidR="00920BA2" w:rsidRPr="009C55C1" w:rsidRDefault="00920BA2" w:rsidP="007041DA">
            <w:pPr>
              <w:widowControl w:val="0"/>
              <w:snapToGrid w:val="0"/>
              <w:rPr>
                <w:rFonts w:cstheme="minorHAnsi"/>
                <w:sz w:val="18"/>
                <w:szCs w:val="18"/>
              </w:rPr>
            </w:pPr>
            <w:r w:rsidRPr="009C55C1">
              <w:rPr>
                <w:rFonts w:cstheme="minorHAnsi"/>
                <w:sz w:val="18"/>
                <w:szCs w:val="18"/>
              </w:rPr>
              <w:t>CMP</w:t>
            </w: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5A7952" w:rsidRDefault="00920BA2" w:rsidP="007041DA">
            <w:pPr>
              <w:widowControl w:val="0"/>
              <w:snapToGrid w:val="0"/>
              <w:rPr>
                <w:rFonts w:cstheme="minorHAnsi"/>
                <w:sz w:val="18"/>
                <w:szCs w:val="18"/>
              </w:rPr>
            </w:pPr>
            <w:r w:rsidRPr="005A7952">
              <w:rPr>
                <w:rFonts w:cstheme="minorHAnsi"/>
                <w:sz w:val="18"/>
                <w:szCs w:val="18"/>
              </w:rPr>
              <w:t xml:space="preserve">Base de données section des droits de l’homme </w:t>
            </w:r>
          </w:p>
          <w:p w:rsidR="00920BA2"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tc>
        <w:tc>
          <w:tcPr>
            <w:tcW w:w="2693" w:type="dxa"/>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color w:val="000000"/>
                <w:sz w:val="18"/>
                <w:szCs w:val="18"/>
              </w:rPr>
            </w:pPr>
            <w:r w:rsidRPr="000C4950">
              <w:rPr>
                <w:rFonts w:cstheme="minorHAnsi"/>
                <w:color w:val="000000"/>
                <w:sz w:val="18"/>
                <w:szCs w:val="18"/>
              </w:rPr>
              <w:t xml:space="preserve">Faible engagement </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r w:rsidRPr="000C4950">
              <w:rPr>
                <w:rFonts w:cstheme="minorHAnsi"/>
                <w:color w:val="000000"/>
                <w:sz w:val="18"/>
                <w:szCs w:val="18"/>
              </w:rPr>
              <w:t>Inflation ex-combattants</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r w:rsidRPr="000C4950">
              <w:rPr>
                <w:rFonts w:cstheme="minorHAnsi"/>
                <w:color w:val="000000"/>
                <w:sz w:val="18"/>
                <w:szCs w:val="18"/>
              </w:rPr>
              <w:t>Perceptions biaisées</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r w:rsidRPr="000C4950">
              <w:rPr>
                <w:rFonts w:cstheme="minorHAnsi"/>
                <w:color w:val="000000"/>
                <w:sz w:val="18"/>
                <w:szCs w:val="18"/>
              </w:rPr>
              <w:t xml:space="preserve">Projets fragmentées, non coordonnées/synchronisés </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r w:rsidRPr="000C4950">
              <w:rPr>
                <w:rFonts w:cstheme="minorHAnsi"/>
                <w:color w:val="000000"/>
                <w:sz w:val="18"/>
                <w:szCs w:val="18"/>
              </w:rPr>
              <w:t>Exclusion/Indifférence</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r w:rsidRPr="000C4950">
              <w:rPr>
                <w:rFonts w:cstheme="minorHAnsi"/>
                <w:color w:val="000000"/>
                <w:sz w:val="18"/>
                <w:szCs w:val="18"/>
              </w:rPr>
              <w:t>Rétic</w:t>
            </w:r>
            <w:r>
              <w:rPr>
                <w:rFonts w:cstheme="minorHAnsi"/>
                <w:color w:val="000000"/>
                <w:sz w:val="18"/>
                <w:szCs w:val="18"/>
              </w:rPr>
              <w:t>ences du Gd</w:t>
            </w:r>
            <w:r w:rsidRPr="000C4950">
              <w:rPr>
                <w:rFonts w:cstheme="minorHAnsi"/>
                <w:color w:val="000000"/>
                <w:sz w:val="18"/>
                <w:szCs w:val="18"/>
              </w:rPr>
              <w:t>M et Confiance des Partenaires</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p>
          <w:p w:rsidR="00920BA2" w:rsidRPr="00FB32F6" w:rsidRDefault="00920BA2" w:rsidP="007041DA">
            <w:pPr>
              <w:widowControl w:val="0"/>
              <w:snapToGrid w:val="0"/>
              <w:rPr>
                <w:rFonts w:cstheme="minorHAnsi"/>
                <w:color w:val="000000"/>
                <w:sz w:val="18"/>
                <w:szCs w:val="18"/>
              </w:rPr>
            </w:pPr>
            <w:r w:rsidRPr="00FB32F6">
              <w:rPr>
                <w:rFonts w:cstheme="minorHAnsi"/>
                <w:color w:val="000000"/>
                <w:sz w:val="18"/>
                <w:szCs w:val="18"/>
              </w:rPr>
              <w:t xml:space="preserve">L'accès limité empêche une vérification indépendante </w:t>
            </w:r>
            <w:r>
              <w:rPr>
                <w:rFonts w:cstheme="minorHAnsi"/>
                <w:color w:val="000000"/>
                <w:sz w:val="18"/>
                <w:szCs w:val="18"/>
              </w:rPr>
              <w:t>par la section droits de l’homme</w:t>
            </w:r>
          </w:p>
        </w:tc>
        <w:tc>
          <w:tcPr>
            <w:tcW w:w="1985" w:type="dxa"/>
            <w:shd w:val="clear" w:color="auto" w:fill="auto"/>
            <w:tcMar>
              <w:top w:w="72" w:type="dxa"/>
              <w:left w:w="144" w:type="dxa"/>
              <w:bottom w:w="72" w:type="dxa"/>
              <w:right w:w="144" w:type="dxa"/>
            </w:tcMar>
          </w:tcPr>
          <w:p w:rsidR="00920BA2" w:rsidRPr="000C4950" w:rsidRDefault="00920BA2" w:rsidP="007041DA">
            <w:pPr>
              <w:widowControl w:val="0"/>
              <w:snapToGrid w:val="0"/>
              <w:ind w:left="-2" w:right="-144"/>
              <w:rPr>
                <w:rFonts w:cstheme="minorHAnsi"/>
                <w:sz w:val="18"/>
                <w:szCs w:val="18"/>
              </w:rPr>
            </w:pPr>
            <w:r w:rsidRPr="000C4950">
              <w:rPr>
                <w:rFonts w:cstheme="minorHAnsi"/>
                <w:sz w:val="18"/>
                <w:szCs w:val="18"/>
              </w:rPr>
              <w:t xml:space="preserve">Mise en œuvre, </w:t>
            </w:r>
          </w:p>
          <w:p w:rsidR="00920BA2" w:rsidRPr="000C4950" w:rsidRDefault="00920BA2" w:rsidP="007041DA">
            <w:pPr>
              <w:widowControl w:val="0"/>
              <w:snapToGrid w:val="0"/>
              <w:ind w:left="-2" w:right="-144"/>
              <w:rPr>
                <w:rFonts w:cstheme="minorHAnsi"/>
                <w:sz w:val="18"/>
                <w:szCs w:val="18"/>
              </w:rPr>
            </w:pPr>
          </w:p>
          <w:p w:rsidR="00920BA2" w:rsidRPr="000C4950" w:rsidRDefault="00920BA2" w:rsidP="007041DA">
            <w:pPr>
              <w:widowControl w:val="0"/>
              <w:snapToGrid w:val="0"/>
              <w:ind w:left="-2" w:right="-144"/>
              <w:rPr>
                <w:rFonts w:cstheme="minorHAnsi"/>
                <w:sz w:val="18"/>
                <w:szCs w:val="18"/>
              </w:rPr>
            </w:pPr>
            <w:r w:rsidRPr="000C4950">
              <w:rPr>
                <w:rFonts w:cstheme="minorHAnsi"/>
                <w:sz w:val="18"/>
                <w:szCs w:val="18"/>
              </w:rPr>
              <w:t xml:space="preserve">Coordination, </w:t>
            </w:r>
          </w:p>
          <w:p w:rsidR="00920BA2" w:rsidRPr="000C4950" w:rsidRDefault="00920BA2" w:rsidP="007041DA">
            <w:pPr>
              <w:widowControl w:val="0"/>
              <w:snapToGrid w:val="0"/>
              <w:ind w:left="-2" w:right="-144"/>
              <w:rPr>
                <w:rFonts w:cstheme="minorHAnsi"/>
                <w:sz w:val="18"/>
                <w:szCs w:val="18"/>
              </w:rPr>
            </w:pPr>
            <w:r w:rsidRPr="000C4950">
              <w:rPr>
                <w:rFonts w:cstheme="minorHAnsi"/>
                <w:sz w:val="18"/>
                <w:szCs w:val="18"/>
              </w:rPr>
              <w:t>Infrastructure</w:t>
            </w:r>
          </w:p>
          <w:p w:rsidR="00920BA2" w:rsidRPr="000C4950" w:rsidRDefault="00920BA2" w:rsidP="007041DA">
            <w:pPr>
              <w:widowControl w:val="0"/>
              <w:snapToGrid w:val="0"/>
              <w:ind w:left="-2" w:right="-144"/>
              <w:rPr>
                <w:rFonts w:cstheme="minorHAnsi"/>
                <w:sz w:val="18"/>
                <w:szCs w:val="18"/>
              </w:rPr>
            </w:pPr>
            <w:r w:rsidRPr="000C4950">
              <w:rPr>
                <w:rFonts w:cstheme="minorHAnsi"/>
                <w:sz w:val="18"/>
                <w:szCs w:val="18"/>
              </w:rPr>
              <w:t xml:space="preserve">Financement, </w:t>
            </w:r>
          </w:p>
          <w:p w:rsidR="00920BA2" w:rsidRPr="000C4950" w:rsidRDefault="00920BA2" w:rsidP="007041DA">
            <w:pPr>
              <w:widowControl w:val="0"/>
              <w:snapToGrid w:val="0"/>
              <w:ind w:left="-2" w:right="-144"/>
              <w:rPr>
                <w:rFonts w:cstheme="minorHAnsi"/>
                <w:sz w:val="18"/>
                <w:szCs w:val="18"/>
              </w:rPr>
            </w:pPr>
          </w:p>
          <w:p w:rsidR="00920BA2" w:rsidRPr="000C4950" w:rsidRDefault="00920BA2" w:rsidP="007041DA">
            <w:pPr>
              <w:widowControl w:val="0"/>
              <w:snapToGrid w:val="0"/>
              <w:ind w:left="-2" w:right="-144"/>
              <w:rPr>
                <w:rFonts w:cstheme="minorHAnsi"/>
                <w:sz w:val="18"/>
                <w:szCs w:val="18"/>
              </w:rPr>
            </w:pPr>
            <w:r w:rsidRPr="000C4950">
              <w:rPr>
                <w:rFonts w:cstheme="minorHAnsi"/>
                <w:sz w:val="18"/>
                <w:szCs w:val="18"/>
              </w:rPr>
              <w:t>Contribution aux Renforcement des Capacités/Formation</w:t>
            </w:r>
          </w:p>
          <w:p w:rsidR="00920BA2" w:rsidRPr="000C4950" w:rsidRDefault="00920BA2" w:rsidP="007041DA">
            <w:pPr>
              <w:widowControl w:val="0"/>
              <w:snapToGrid w:val="0"/>
              <w:ind w:left="-2" w:right="-144"/>
              <w:rPr>
                <w:rFonts w:cstheme="minorHAnsi"/>
                <w:sz w:val="18"/>
                <w:szCs w:val="18"/>
              </w:rPr>
            </w:pPr>
          </w:p>
          <w:p w:rsidR="00920BA2" w:rsidRPr="000A08C7" w:rsidRDefault="00920BA2" w:rsidP="007041DA">
            <w:pPr>
              <w:widowControl w:val="0"/>
              <w:snapToGrid w:val="0"/>
              <w:ind w:left="-2" w:right="-144"/>
              <w:rPr>
                <w:rFonts w:cstheme="minorHAnsi"/>
                <w:sz w:val="18"/>
                <w:szCs w:val="18"/>
              </w:rPr>
            </w:pPr>
            <w:r w:rsidRPr="000A08C7">
              <w:rPr>
                <w:rFonts w:cstheme="minorHAnsi"/>
                <w:sz w:val="18"/>
                <w:szCs w:val="18"/>
              </w:rPr>
              <w:t>Suivi et rapportage</w:t>
            </w:r>
          </w:p>
          <w:p w:rsidR="00920BA2" w:rsidRPr="000A08C7" w:rsidRDefault="00920BA2" w:rsidP="007041DA">
            <w:pPr>
              <w:widowControl w:val="0"/>
              <w:snapToGrid w:val="0"/>
              <w:ind w:right="-144"/>
              <w:rPr>
                <w:rFonts w:cstheme="minorHAnsi"/>
                <w:color w:val="548DD4" w:themeColor="text2" w:themeTint="99"/>
                <w:sz w:val="18"/>
                <w:szCs w:val="18"/>
              </w:rPr>
            </w:pPr>
          </w:p>
          <w:p w:rsidR="00920BA2" w:rsidRPr="006F18B9" w:rsidRDefault="00920BA2" w:rsidP="007041DA">
            <w:pPr>
              <w:widowControl w:val="0"/>
              <w:snapToGrid w:val="0"/>
              <w:ind w:left="-2" w:right="-144"/>
              <w:rPr>
                <w:rFonts w:cstheme="minorHAnsi"/>
                <w:sz w:val="18"/>
                <w:szCs w:val="18"/>
              </w:rPr>
            </w:pPr>
            <w:r w:rsidRPr="006F18B9">
              <w:rPr>
                <w:rFonts w:cstheme="minorHAnsi"/>
                <w:sz w:val="18"/>
                <w:szCs w:val="18"/>
              </w:rPr>
              <w:t>WB, MISAHEL, EUTM/EUCAP, Ambassades, Force</w:t>
            </w:r>
          </w:p>
          <w:p w:rsidR="00920BA2" w:rsidRPr="000A08C7" w:rsidRDefault="00920BA2" w:rsidP="007041DA">
            <w:pPr>
              <w:widowControl w:val="0"/>
              <w:snapToGrid w:val="0"/>
              <w:ind w:right="-144"/>
              <w:rPr>
                <w:rFonts w:cstheme="minorHAnsi"/>
                <w:color w:val="FF0000"/>
                <w:sz w:val="18"/>
                <w:szCs w:val="18"/>
              </w:rPr>
            </w:pPr>
          </w:p>
          <w:p w:rsidR="00920BA2" w:rsidRPr="000C4950" w:rsidRDefault="00920BA2" w:rsidP="007041DA">
            <w:pPr>
              <w:widowControl w:val="0"/>
              <w:snapToGrid w:val="0"/>
              <w:ind w:left="-2" w:right="-144"/>
              <w:rPr>
                <w:rFonts w:cstheme="minorHAnsi"/>
                <w:color w:val="FF0000"/>
                <w:sz w:val="18"/>
                <w:szCs w:val="18"/>
              </w:rPr>
            </w:pPr>
            <w:r>
              <w:rPr>
                <w:rFonts w:cstheme="minorHAnsi"/>
                <w:sz w:val="18"/>
                <w:szCs w:val="18"/>
                <w:lang w:val="en-GB"/>
              </w:rPr>
              <w:t>Suivi et rapportage</w:t>
            </w:r>
          </w:p>
          <w:p w:rsidR="00920BA2" w:rsidRPr="000C4950" w:rsidRDefault="00920BA2" w:rsidP="007041DA">
            <w:pPr>
              <w:widowControl w:val="0"/>
              <w:snapToGrid w:val="0"/>
              <w:ind w:left="-2" w:right="-144"/>
              <w:rPr>
                <w:rFonts w:cstheme="minorHAnsi"/>
                <w:color w:val="FF0000"/>
                <w:sz w:val="18"/>
                <w:szCs w:val="18"/>
              </w:rPr>
            </w:pPr>
          </w:p>
        </w:tc>
        <w:tc>
          <w:tcPr>
            <w:tcW w:w="990" w:type="dxa"/>
            <w:shd w:val="clear" w:color="auto" w:fill="auto"/>
            <w:tcMar>
              <w:top w:w="72" w:type="dxa"/>
              <w:left w:w="144" w:type="dxa"/>
              <w:bottom w:w="72" w:type="dxa"/>
              <w:right w:w="144" w:type="dxa"/>
            </w:tcMar>
          </w:tcPr>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p>
        </w:tc>
      </w:tr>
      <w:tr w:rsidR="00920BA2" w:rsidRPr="002A5DFA" w:rsidTr="003E0015">
        <w:trPr>
          <w:trHeight w:val="1062"/>
        </w:trPr>
        <w:tc>
          <w:tcPr>
            <w:tcW w:w="3121" w:type="dxa"/>
            <w:shd w:val="clear" w:color="auto" w:fill="DBE5F1" w:themeFill="accent1" w:themeFillTint="33"/>
            <w:tcMar>
              <w:top w:w="72" w:type="dxa"/>
              <w:left w:w="144" w:type="dxa"/>
              <w:bottom w:w="72" w:type="dxa"/>
              <w:right w:w="144" w:type="dxa"/>
            </w:tcMar>
          </w:tcPr>
          <w:p w:rsidR="00920BA2" w:rsidRPr="007020FD" w:rsidRDefault="00920BA2" w:rsidP="007041DA">
            <w:pPr>
              <w:pStyle w:val="CommentText"/>
              <w:widowControl w:val="0"/>
              <w:snapToGrid w:val="0"/>
              <w:rPr>
                <w:rFonts w:asciiTheme="minorHAnsi" w:hAnsiTheme="minorHAnsi"/>
                <w:bCs/>
                <w:sz w:val="18"/>
                <w:szCs w:val="18"/>
              </w:rPr>
            </w:pPr>
            <w:r w:rsidRPr="007020FD">
              <w:rPr>
                <w:rFonts w:asciiTheme="minorHAnsi" w:hAnsiTheme="minorHAnsi" w:cstheme="minorHAnsi"/>
                <w:b/>
                <w:bCs/>
                <w:sz w:val="18"/>
                <w:szCs w:val="18"/>
                <w:u w:val="single"/>
              </w:rPr>
              <w:t xml:space="preserve">Produit 1 </w:t>
            </w:r>
            <w:r w:rsidRPr="007020FD">
              <w:rPr>
                <w:rFonts w:asciiTheme="minorHAnsi" w:hAnsiTheme="minorHAnsi" w:cstheme="minorHAnsi"/>
                <w:b/>
                <w:bCs/>
                <w:sz w:val="18"/>
                <w:szCs w:val="18"/>
              </w:rPr>
              <w:t>Dialogue politique / médiation:</w:t>
            </w: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r w:rsidRPr="000C4950">
              <w:rPr>
                <w:rFonts w:asciiTheme="minorHAnsi" w:eastAsiaTheme="minorEastAsia" w:hAnsiTheme="minorHAnsi"/>
                <w:bCs/>
                <w:sz w:val="18"/>
                <w:szCs w:val="18"/>
              </w:rPr>
              <w:t xml:space="preserve">Les mécanismes de dialogue politique et de médiation inclusifs sont améliorés à travers le renforcement </w:t>
            </w:r>
            <w:r w:rsidRPr="000C4950">
              <w:rPr>
                <w:rFonts w:asciiTheme="minorHAnsi" w:eastAsiaTheme="minorEastAsia" w:hAnsiTheme="minorHAnsi"/>
                <w:bCs/>
                <w:sz w:val="18"/>
                <w:szCs w:val="18"/>
              </w:rPr>
              <w:lastRenderedPageBreak/>
              <w:t xml:space="preserve">des capacités techniques des institutions gouvernementales et des autres acteurs nationaux y compris les groupes armés </w:t>
            </w: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tc>
        <w:tc>
          <w:tcPr>
            <w:tcW w:w="4111" w:type="dxa"/>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bCs/>
                <w:sz w:val="18"/>
                <w:szCs w:val="18"/>
              </w:rPr>
            </w:pPr>
            <w:r w:rsidRPr="005E290A">
              <w:rPr>
                <w:rFonts w:cstheme="minorHAnsi"/>
                <w:b/>
                <w:bCs/>
                <w:sz w:val="18"/>
                <w:szCs w:val="18"/>
                <w:u w:val="single"/>
              </w:rPr>
              <w:lastRenderedPageBreak/>
              <w:t>Indicateur 1.1</w:t>
            </w:r>
            <w:r>
              <w:rPr>
                <w:rFonts w:cstheme="minorHAnsi"/>
                <w:bCs/>
                <w:sz w:val="18"/>
                <w:szCs w:val="18"/>
              </w:rPr>
              <w:t xml:space="preserve"> </w:t>
            </w:r>
            <w:r w:rsidRPr="000C4950">
              <w:rPr>
                <w:rFonts w:cstheme="minorHAnsi"/>
                <w:bCs/>
                <w:sz w:val="18"/>
                <w:szCs w:val="18"/>
              </w:rPr>
              <w:t xml:space="preserve">Nombre d’institutions nationales renforcées (ministères, partis politiques, institutions spécialisées) pour la gestion des conflits et la promotion de la paix et la réconciliation </w:t>
            </w:r>
          </w:p>
          <w:p w:rsidR="00920BA2" w:rsidRPr="000C4950" w:rsidRDefault="00920BA2" w:rsidP="007041DA">
            <w:pPr>
              <w:widowControl w:val="0"/>
              <w:snapToGrid w:val="0"/>
              <w:rPr>
                <w:rFonts w:cstheme="minorHAnsi"/>
                <w:bCs/>
                <w:sz w:val="18"/>
                <w:szCs w:val="18"/>
              </w:rPr>
            </w:pPr>
            <w:r w:rsidRPr="000C4950">
              <w:rPr>
                <w:rFonts w:cstheme="minorHAnsi"/>
                <w:bCs/>
                <w:sz w:val="18"/>
                <w:szCs w:val="18"/>
              </w:rPr>
              <w:t>Base: 0</w:t>
            </w:r>
            <w:r>
              <w:rPr>
                <w:rFonts w:cstheme="minorHAnsi"/>
                <w:bCs/>
                <w:sz w:val="18"/>
                <w:szCs w:val="18"/>
              </w:rPr>
              <w:t xml:space="preserve"> ; Cible</w:t>
            </w:r>
            <w:r w:rsidRPr="000C4950">
              <w:rPr>
                <w:rFonts w:cstheme="minorHAnsi"/>
                <w:bCs/>
                <w:sz w:val="18"/>
                <w:szCs w:val="18"/>
              </w:rPr>
              <w:t xml:space="preserve">: </w:t>
            </w:r>
            <w:r>
              <w:rPr>
                <w:rFonts w:cstheme="minorHAnsi"/>
                <w:bCs/>
                <w:sz w:val="18"/>
                <w:szCs w:val="18"/>
              </w:rPr>
              <w:t>2 institutions (par année</w:t>
            </w:r>
            <w:r w:rsidRPr="000C4950">
              <w:rPr>
                <w:rFonts w:cstheme="minorHAnsi"/>
                <w:bCs/>
                <w:sz w:val="18"/>
                <w:szCs w:val="18"/>
              </w:rPr>
              <w:t>)</w:t>
            </w:r>
          </w:p>
          <w:p w:rsidR="00920BA2" w:rsidRPr="000C4950" w:rsidRDefault="00920BA2" w:rsidP="007041DA">
            <w:pPr>
              <w:widowControl w:val="0"/>
              <w:snapToGrid w:val="0"/>
              <w:rPr>
                <w:rFonts w:cstheme="minorHAnsi"/>
                <w:bCs/>
                <w:sz w:val="18"/>
                <w:szCs w:val="18"/>
              </w:rPr>
            </w:pPr>
          </w:p>
          <w:p w:rsidR="00920BA2" w:rsidRPr="000C4950" w:rsidRDefault="00920BA2" w:rsidP="007041DA">
            <w:pPr>
              <w:widowControl w:val="0"/>
              <w:snapToGrid w:val="0"/>
              <w:rPr>
                <w:rFonts w:cstheme="minorHAnsi"/>
                <w:bCs/>
                <w:sz w:val="18"/>
                <w:szCs w:val="18"/>
              </w:rPr>
            </w:pPr>
            <w:r>
              <w:rPr>
                <w:rFonts w:cstheme="minorHAnsi"/>
                <w:b/>
                <w:bCs/>
                <w:sz w:val="18"/>
                <w:szCs w:val="18"/>
                <w:u w:val="single"/>
              </w:rPr>
              <w:lastRenderedPageBreak/>
              <w:t xml:space="preserve">Indicateur 1.2 </w:t>
            </w:r>
            <w:r w:rsidRPr="000C4950">
              <w:rPr>
                <w:rFonts w:cstheme="minorHAnsi"/>
                <w:bCs/>
                <w:sz w:val="18"/>
                <w:szCs w:val="18"/>
              </w:rPr>
              <w:t xml:space="preserve">Nombre d’actions prises dans </w:t>
            </w:r>
            <w:r>
              <w:rPr>
                <w:rFonts w:cstheme="minorHAnsi"/>
                <w:bCs/>
                <w:sz w:val="18"/>
                <w:szCs w:val="18"/>
              </w:rPr>
              <w:t xml:space="preserve">le cadre de </w:t>
            </w:r>
            <w:r w:rsidRPr="000C4950">
              <w:rPr>
                <w:rFonts w:cstheme="minorHAnsi"/>
                <w:bCs/>
                <w:sz w:val="18"/>
                <w:szCs w:val="18"/>
              </w:rPr>
              <w:t xml:space="preserve">l’application l’Article 21 de l’Accord préliminaire  de Ouagadougou  dans le contexte de l’Accord de Paix global </w:t>
            </w:r>
          </w:p>
          <w:p w:rsidR="00920BA2" w:rsidRPr="00834131" w:rsidRDefault="00920BA2" w:rsidP="007041DA">
            <w:pPr>
              <w:widowControl w:val="0"/>
              <w:snapToGrid w:val="0"/>
              <w:rPr>
                <w:rFonts w:cstheme="minorHAnsi"/>
                <w:bCs/>
                <w:sz w:val="18"/>
                <w:szCs w:val="18"/>
              </w:rPr>
            </w:pPr>
            <w:r w:rsidRPr="00834131">
              <w:rPr>
                <w:rFonts w:cstheme="minorHAnsi"/>
                <w:bCs/>
                <w:sz w:val="18"/>
                <w:szCs w:val="18"/>
              </w:rPr>
              <w:t>Base: 6/an ; Cible: 18/an</w:t>
            </w:r>
          </w:p>
          <w:p w:rsidR="00920BA2" w:rsidRPr="00834131" w:rsidRDefault="00920BA2" w:rsidP="007041DA">
            <w:pPr>
              <w:widowControl w:val="0"/>
              <w:snapToGrid w:val="0"/>
              <w:rPr>
                <w:rFonts w:cstheme="minorHAnsi"/>
                <w:bCs/>
                <w:sz w:val="18"/>
                <w:szCs w:val="18"/>
              </w:rPr>
            </w:pPr>
          </w:p>
          <w:p w:rsidR="00920BA2" w:rsidRPr="009B7789" w:rsidRDefault="00920BA2" w:rsidP="007041DA">
            <w:pPr>
              <w:widowControl w:val="0"/>
              <w:snapToGrid w:val="0"/>
              <w:rPr>
                <w:rFonts w:cstheme="minorHAnsi"/>
                <w:bCs/>
                <w:sz w:val="18"/>
                <w:szCs w:val="18"/>
              </w:rPr>
            </w:pPr>
            <w:r>
              <w:rPr>
                <w:rFonts w:cstheme="minorHAnsi"/>
                <w:b/>
                <w:bCs/>
                <w:sz w:val="18"/>
                <w:szCs w:val="18"/>
                <w:u w:val="single"/>
              </w:rPr>
              <w:t xml:space="preserve">Indicateur 1.3 </w:t>
            </w:r>
            <w:r>
              <w:rPr>
                <w:rFonts w:cstheme="minorHAnsi"/>
                <w:bCs/>
                <w:sz w:val="18"/>
                <w:szCs w:val="18"/>
              </w:rPr>
              <w:t xml:space="preserve">Nombre </w:t>
            </w:r>
            <w:r w:rsidRPr="009B7789">
              <w:rPr>
                <w:rFonts w:cstheme="minorHAnsi"/>
                <w:bCs/>
                <w:sz w:val="18"/>
                <w:szCs w:val="18"/>
              </w:rPr>
              <w:t>d</w:t>
            </w:r>
            <w:r>
              <w:rPr>
                <w:rFonts w:cstheme="minorHAnsi"/>
                <w:bCs/>
                <w:sz w:val="18"/>
                <w:szCs w:val="18"/>
              </w:rPr>
              <w:t>’</w:t>
            </w:r>
            <w:r w:rsidRPr="009B7789">
              <w:rPr>
                <w:rFonts w:cstheme="minorHAnsi"/>
                <w:bCs/>
                <w:sz w:val="18"/>
                <w:szCs w:val="18"/>
              </w:rPr>
              <w:t>organisations de la société c</w:t>
            </w:r>
            <w:r>
              <w:rPr>
                <w:rFonts w:cstheme="minorHAnsi"/>
                <w:bCs/>
                <w:sz w:val="18"/>
                <w:szCs w:val="18"/>
              </w:rPr>
              <w:t xml:space="preserve">ivile, y compris les jeunes et les </w:t>
            </w:r>
            <w:r w:rsidRPr="009B7789">
              <w:rPr>
                <w:rFonts w:cstheme="minorHAnsi"/>
                <w:bCs/>
                <w:sz w:val="18"/>
                <w:szCs w:val="18"/>
              </w:rPr>
              <w:t xml:space="preserve"> groupes de femmes / dirigeants, </w:t>
            </w:r>
            <w:r>
              <w:rPr>
                <w:rFonts w:cstheme="minorHAnsi"/>
                <w:bCs/>
                <w:sz w:val="18"/>
                <w:szCs w:val="18"/>
              </w:rPr>
              <w:t>soutenus par les Nations Unies pour</w:t>
            </w:r>
            <w:r w:rsidRPr="009B7789">
              <w:rPr>
                <w:rFonts w:cstheme="minorHAnsi"/>
                <w:bCs/>
                <w:sz w:val="18"/>
                <w:szCs w:val="18"/>
              </w:rPr>
              <w:t xml:space="preserve"> participer au dialogue politique au cours de toutes les phases</w:t>
            </w:r>
            <w:r>
              <w:rPr>
                <w:rFonts w:cstheme="minorHAnsi"/>
                <w:bCs/>
                <w:sz w:val="18"/>
                <w:szCs w:val="18"/>
              </w:rPr>
              <w:t xml:space="preserve"> du dialogue politique </w:t>
            </w:r>
          </w:p>
          <w:p w:rsidR="00920BA2" w:rsidRPr="000C4950" w:rsidRDefault="00920BA2" w:rsidP="007041DA">
            <w:pPr>
              <w:widowControl w:val="0"/>
              <w:snapToGrid w:val="0"/>
              <w:rPr>
                <w:rFonts w:cstheme="minorHAnsi"/>
                <w:bCs/>
                <w:sz w:val="18"/>
                <w:szCs w:val="18"/>
              </w:rPr>
            </w:pPr>
            <w:r>
              <w:rPr>
                <w:rFonts w:cstheme="minorHAnsi"/>
                <w:bCs/>
                <w:sz w:val="18"/>
                <w:szCs w:val="18"/>
              </w:rPr>
              <w:t>Base</w:t>
            </w:r>
            <w:r w:rsidRPr="000C4950">
              <w:rPr>
                <w:rFonts w:cstheme="minorHAnsi"/>
                <w:bCs/>
                <w:sz w:val="18"/>
                <w:szCs w:val="18"/>
              </w:rPr>
              <w:t xml:space="preserve">: ?; </w:t>
            </w:r>
            <w:r>
              <w:rPr>
                <w:rFonts w:cstheme="minorHAnsi"/>
                <w:bCs/>
                <w:sz w:val="18"/>
                <w:szCs w:val="18"/>
              </w:rPr>
              <w:t>Cible</w:t>
            </w:r>
            <w:r w:rsidRPr="000C4950">
              <w:rPr>
                <w:rFonts w:cstheme="minorHAnsi"/>
                <w:bCs/>
                <w:sz w:val="18"/>
                <w:szCs w:val="18"/>
              </w:rPr>
              <w:t xml:space="preserve">: </w:t>
            </w:r>
            <w:r>
              <w:rPr>
                <w:rFonts w:cstheme="minorHAnsi"/>
                <w:bCs/>
                <w:sz w:val="18"/>
                <w:szCs w:val="18"/>
              </w:rPr>
              <w:t>2 organisations par</w:t>
            </w:r>
            <w:r w:rsidRPr="000C4950">
              <w:rPr>
                <w:rFonts w:cstheme="minorHAnsi"/>
                <w:bCs/>
                <w:sz w:val="18"/>
                <w:szCs w:val="18"/>
              </w:rPr>
              <w:t xml:space="preserve"> thème</w:t>
            </w:r>
          </w:p>
          <w:p w:rsidR="00920BA2" w:rsidRPr="000C4950" w:rsidRDefault="00920BA2" w:rsidP="007041DA">
            <w:pPr>
              <w:widowControl w:val="0"/>
              <w:snapToGrid w:val="0"/>
              <w:rPr>
                <w:rFonts w:cstheme="minorHAnsi"/>
                <w:bCs/>
                <w:sz w:val="18"/>
                <w:szCs w:val="18"/>
              </w:rPr>
            </w:pPr>
          </w:p>
          <w:p w:rsidR="00920BA2" w:rsidRPr="000C4950" w:rsidRDefault="00920BA2" w:rsidP="007041DA">
            <w:pPr>
              <w:widowControl w:val="0"/>
              <w:snapToGrid w:val="0"/>
              <w:rPr>
                <w:rFonts w:cstheme="minorHAnsi"/>
                <w:bCs/>
                <w:sz w:val="18"/>
                <w:szCs w:val="18"/>
              </w:rPr>
            </w:pPr>
            <w:r>
              <w:rPr>
                <w:rFonts w:cstheme="minorHAnsi"/>
                <w:b/>
                <w:bCs/>
                <w:sz w:val="18"/>
                <w:szCs w:val="18"/>
                <w:u w:val="single"/>
              </w:rPr>
              <w:t xml:space="preserve">Indicateur 1.4 </w:t>
            </w:r>
            <w:r>
              <w:t xml:space="preserve"> </w:t>
            </w:r>
            <w:r>
              <w:rPr>
                <w:sz w:val="18"/>
                <w:szCs w:val="18"/>
              </w:rPr>
              <w:t>%</w:t>
            </w:r>
            <w:r w:rsidRPr="00C24671">
              <w:rPr>
                <w:sz w:val="18"/>
                <w:szCs w:val="18"/>
              </w:rPr>
              <w:t xml:space="preserve"> de groupes thématiques participants aux négociations qui ont une représentation des femmes d’au moins 30 %</w:t>
            </w:r>
            <w:r w:rsidRPr="00EB4D1D">
              <w:rPr>
                <w:rFonts w:cstheme="minorHAnsi"/>
                <w:bCs/>
                <w:sz w:val="18"/>
                <w:szCs w:val="18"/>
              </w:rPr>
              <w:t>et médiation au sein des commissions</w:t>
            </w:r>
          </w:p>
          <w:p w:rsidR="00920BA2" w:rsidRPr="009B7789" w:rsidRDefault="00920BA2" w:rsidP="007041DA">
            <w:pPr>
              <w:widowControl w:val="0"/>
              <w:snapToGrid w:val="0"/>
              <w:rPr>
                <w:rFonts w:cstheme="minorHAnsi"/>
                <w:bCs/>
                <w:sz w:val="18"/>
                <w:szCs w:val="18"/>
              </w:rPr>
            </w:pPr>
            <w:r>
              <w:rPr>
                <w:rFonts w:cstheme="minorHAnsi"/>
                <w:bCs/>
                <w:sz w:val="18"/>
                <w:szCs w:val="18"/>
              </w:rPr>
              <w:t>Base</w:t>
            </w:r>
            <w:r w:rsidRPr="009B7789">
              <w:rPr>
                <w:rFonts w:cstheme="minorHAnsi"/>
                <w:bCs/>
                <w:sz w:val="18"/>
                <w:szCs w:val="18"/>
              </w:rPr>
              <w:t xml:space="preserve">: 0 ; Cible: </w:t>
            </w:r>
            <w:r>
              <w:rPr>
                <w:rFonts w:cstheme="minorHAnsi"/>
                <w:bCs/>
                <w:sz w:val="18"/>
                <w:szCs w:val="18"/>
              </w:rPr>
              <w:t>10</w:t>
            </w:r>
            <w:r w:rsidRPr="009B7789">
              <w:rPr>
                <w:rFonts w:cstheme="minorHAnsi"/>
                <w:bCs/>
                <w:sz w:val="18"/>
                <w:szCs w:val="18"/>
              </w:rPr>
              <w:t>0%</w:t>
            </w:r>
          </w:p>
          <w:p w:rsidR="00920BA2" w:rsidRPr="009B7789" w:rsidRDefault="00920BA2" w:rsidP="007041DA">
            <w:pPr>
              <w:pStyle w:val="Default"/>
              <w:widowControl w:val="0"/>
              <w:snapToGrid w:val="0"/>
              <w:rPr>
                <w:rFonts w:asciiTheme="minorHAnsi" w:hAnsiTheme="minorHAnsi"/>
                <w:color w:val="auto"/>
                <w:sz w:val="18"/>
                <w:szCs w:val="18"/>
              </w:rPr>
            </w:pPr>
          </w:p>
          <w:p w:rsidR="00920BA2" w:rsidRPr="00A9123B" w:rsidRDefault="00920BA2" w:rsidP="007041DA">
            <w:pPr>
              <w:pStyle w:val="Default"/>
              <w:widowControl w:val="0"/>
              <w:snapToGrid w:val="0"/>
              <w:rPr>
                <w:rFonts w:asciiTheme="minorHAnsi" w:hAnsiTheme="minorHAnsi"/>
                <w:color w:val="auto"/>
                <w:sz w:val="18"/>
                <w:szCs w:val="18"/>
              </w:rPr>
            </w:pPr>
            <w:r>
              <w:rPr>
                <w:rFonts w:asciiTheme="minorHAnsi" w:hAnsiTheme="minorHAnsi"/>
                <w:b/>
                <w:bCs/>
                <w:color w:val="auto"/>
                <w:sz w:val="18"/>
                <w:szCs w:val="18"/>
                <w:u w:val="single"/>
              </w:rPr>
              <w:t xml:space="preserve">Indicateur 1.5 </w:t>
            </w:r>
            <w:r w:rsidRPr="009B7789">
              <w:rPr>
                <w:rFonts w:asciiTheme="minorHAnsi" w:hAnsiTheme="minorHAnsi"/>
                <w:color w:val="auto"/>
                <w:sz w:val="18"/>
                <w:szCs w:val="18"/>
              </w:rPr>
              <w:t xml:space="preserve">% </w:t>
            </w:r>
            <w:r w:rsidRPr="00A9123B">
              <w:rPr>
                <w:rFonts w:asciiTheme="minorHAnsi" w:hAnsiTheme="minorHAnsi"/>
                <w:color w:val="auto"/>
                <w:sz w:val="18"/>
                <w:szCs w:val="18"/>
              </w:rPr>
              <w:t xml:space="preserve">Engagements en matière de RH dans l'accord de paix  mis en œuvre </w:t>
            </w:r>
          </w:p>
          <w:p w:rsidR="00920BA2" w:rsidRPr="000C4950" w:rsidRDefault="00920BA2" w:rsidP="007041DA">
            <w:pPr>
              <w:widowControl w:val="0"/>
              <w:snapToGrid w:val="0"/>
              <w:rPr>
                <w:rFonts w:cstheme="minorHAnsi"/>
                <w:bCs/>
                <w:sz w:val="18"/>
                <w:szCs w:val="18"/>
              </w:rPr>
            </w:pPr>
            <w:r>
              <w:rPr>
                <w:rFonts w:cstheme="minorHAnsi"/>
                <w:bCs/>
                <w:sz w:val="18"/>
                <w:szCs w:val="18"/>
              </w:rPr>
              <w:t>Base</w:t>
            </w:r>
            <w:r w:rsidRPr="000C4950">
              <w:rPr>
                <w:rFonts w:cstheme="minorHAnsi"/>
                <w:bCs/>
                <w:sz w:val="18"/>
                <w:szCs w:val="18"/>
              </w:rPr>
              <w:t>: 0 ; Cible: 50%</w:t>
            </w:r>
          </w:p>
          <w:p w:rsidR="00920BA2" w:rsidRPr="000C4950" w:rsidRDefault="00920BA2" w:rsidP="007041DA">
            <w:pPr>
              <w:widowControl w:val="0"/>
              <w:snapToGrid w:val="0"/>
              <w:rPr>
                <w:rFonts w:cstheme="minorHAnsi"/>
                <w:bCs/>
                <w:sz w:val="18"/>
                <w:szCs w:val="18"/>
                <w:highlight w:val="lightGray"/>
              </w:rPr>
            </w:pPr>
          </w:p>
          <w:p w:rsidR="00920BA2" w:rsidRPr="000C4950" w:rsidRDefault="00920BA2" w:rsidP="007041DA">
            <w:pPr>
              <w:widowControl w:val="0"/>
              <w:snapToGrid w:val="0"/>
              <w:rPr>
                <w:rFonts w:cstheme="minorHAnsi"/>
                <w:bCs/>
                <w:sz w:val="18"/>
                <w:szCs w:val="18"/>
              </w:rPr>
            </w:pPr>
            <w:r>
              <w:rPr>
                <w:rFonts w:cstheme="minorHAnsi"/>
                <w:b/>
                <w:bCs/>
                <w:sz w:val="18"/>
                <w:szCs w:val="18"/>
                <w:u w:val="single"/>
              </w:rPr>
              <w:t xml:space="preserve">Indicateur 1.6 </w:t>
            </w:r>
            <w:r>
              <w:rPr>
                <w:rFonts w:cstheme="minorHAnsi"/>
                <w:bCs/>
                <w:sz w:val="18"/>
                <w:szCs w:val="18"/>
              </w:rPr>
              <w:t xml:space="preserve">Nombre </w:t>
            </w:r>
            <w:r w:rsidRPr="000C4950">
              <w:rPr>
                <w:rFonts w:cstheme="minorHAnsi"/>
                <w:bCs/>
                <w:sz w:val="18"/>
                <w:szCs w:val="18"/>
              </w:rPr>
              <w:t xml:space="preserve">de régions et de cercles ou de séances de restitutions ont étés organisées </w:t>
            </w:r>
          </w:p>
          <w:p w:rsidR="00920BA2" w:rsidRPr="000C4950" w:rsidRDefault="00920BA2" w:rsidP="007041DA">
            <w:pPr>
              <w:widowControl w:val="0"/>
              <w:snapToGrid w:val="0"/>
              <w:rPr>
                <w:rFonts w:cstheme="minorHAnsi"/>
                <w:bCs/>
                <w:sz w:val="18"/>
                <w:szCs w:val="18"/>
              </w:rPr>
            </w:pPr>
            <w:r w:rsidRPr="000C4950">
              <w:rPr>
                <w:rFonts w:cstheme="minorHAnsi"/>
                <w:bCs/>
                <w:sz w:val="18"/>
                <w:szCs w:val="18"/>
              </w:rPr>
              <w:t>Base : 0 Cible : 9 régions et 49 cercles</w:t>
            </w:r>
          </w:p>
          <w:p w:rsidR="00920BA2" w:rsidRPr="000C4950" w:rsidRDefault="00920BA2" w:rsidP="007041DA">
            <w:pPr>
              <w:widowControl w:val="0"/>
              <w:snapToGrid w:val="0"/>
              <w:rPr>
                <w:rFonts w:cstheme="minorHAnsi"/>
                <w:bCs/>
                <w:sz w:val="18"/>
                <w:szCs w:val="18"/>
              </w:rPr>
            </w:pPr>
          </w:p>
          <w:p w:rsidR="00920BA2" w:rsidRPr="000C4950" w:rsidRDefault="00920BA2" w:rsidP="007041DA">
            <w:pPr>
              <w:widowControl w:val="0"/>
              <w:snapToGrid w:val="0"/>
              <w:rPr>
                <w:rFonts w:cstheme="minorHAnsi"/>
                <w:bCs/>
                <w:sz w:val="18"/>
                <w:szCs w:val="18"/>
              </w:rPr>
            </w:pPr>
            <w:r>
              <w:rPr>
                <w:rFonts w:cstheme="minorHAnsi"/>
                <w:b/>
                <w:bCs/>
                <w:sz w:val="18"/>
                <w:szCs w:val="18"/>
                <w:u w:val="single"/>
              </w:rPr>
              <w:t xml:space="preserve">Indicateur 1.7 </w:t>
            </w:r>
            <w:r>
              <w:rPr>
                <w:rFonts w:cstheme="minorHAnsi"/>
                <w:bCs/>
                <w:sz w:val="18"/>
                <w:szCs w:val="18"/>
              </w:rPr>
              <w:t xml:space="preserve">Nombre </w:t>
            </w:r>
            <w:r w:rsidRPr="000C4950">
              <w:rPr>
                <w:rFonts w:cstheme="minorHAnsi"/>
                <w:bCs/>
                <w:sz w:val="18"/>
                <w:szCs w:val="18"/>
              </w:rPr>
              <w:t>de stratégie</w:t>
            </w:r>
            <w:r>
              <w:rPr>
                <w:rFonts w:cstheme="minorHAnsi"/>
                <w:bCs/>
                <w:sz w:val="18"/>
                <w:szCs w:val="18"/>
              </w:rPr>
              <w:t>s</w:t>
            </w:r>
            <w:r w:rsidRPr="000C4950">
              <w:rPr>
                <w:rFonts w:cstheme="minorHAnsi"/>
                <w:bCs/>
                <w:sz w:val="18"/>
                <w:szCs w:val="18"/>
              </w:rPr>
              <w:t xml:space="preserve"> et de plan</w:t>
            </w:r>
            <w:r>
              <w:rPr>
                <w:rFonts w:cstheme="minorHAnsi"/>
                <w:bCs/>
                <w:sz w:val="18"/>
                <w:szCs w:val="18"/>
              </w:rPr>
              <w:t>s</w:t>
            </w:r>
            <w:r w:rsidRPr="000C4950">
              <w:rPr>
                <w:rFonts w:cstheme="minorHAnsi"/>
                <w:bCs/>
                <w:sz w:val="18"/>
                <w:szCs w:val="18"/>
              </w:rPr>
              <w:t xml:space="preserve"> d’action développé</w:t>
            </w:r>
            <w:r>
              <w:rPr>
                <w:rFonts w:cstheme="minorHAnsi"/>
                <w:bCs/>
                <w:sz w:val="18"/>
                <w:szCs w:val="18"/>
              </w:rPr>
              <w:t>s</w:t>
            </w:r>
            <w:r w:rsidRPr="000C4950">
              <w:rPr>
                <w:rFonts w:cstheme="minorHAnsi"/>
                <w:bCs/>
                <w:sz w:val="18"/>
                <w:szCs w:val="18"/>
              </w:rPr>
              <w:t xml:space="preserve"> par le Min de la Réconciliation</w:t>
            </w:r>
          </w:p>
          <w:p w:rsidR="00920BA2" w:rsidRPr="000C4950" w:rsidRDefault="00920BA2" w:rsidP="007041DA">
            <w:pPr>
              <w:widowControl w:val="0"/>
              <w:snapToGrid w:val="0"/>
              <w:rPr>
                <w:rFonts w:cstheme="minorHAnsi"/>
                <w:bCs/>
                <w:sz w:val="18"/>
                <w:szCs w:val="18"/>
              </w:rPr>
            </w:pPr>
            <w:r w:rsidRPr="000C4950">
              <w:rPr>
                <w:rFonts w:cstheme="minorHAnsi"/>
                <w:bCs/>
                <w:sz w:val="18"/>
                <w:szCs w:val="18"/>
              </w:rPr>
              <w:t>Base : 0 Cible : 2</w:t>
            </w:r>
            <w:r>
              <w:rPr>
                <w:rFonts w:cstheme="minorHAnsi"/>
                <w:bCs/>
                <w:sz w:val="18"/>
                <w:szCs w:val="18"/>
              </w:rPr>
              <w:t xml:space="preserve"> </w:t>
            </w:r>
            <w:r w:rsidRPr="000C4950">
              <w:rPr>
                <w:rFonts w:cstheme="minorHAnsi"/>
                <w:bCs/>
                <w:sz w:val="18"/>
                <w:szCs w:val="18"/>
              </w:rPr>
              <w:t>stratégies ; 2 plans d’action</w:t>
            </w:r>
          </w:p>
          <w:p w:rsidR="00920BA2" w:rsidRPr="000C4950" w:rsidRDefault="00920BA2" w:rsidP="007041DA">
            <w:pPr>
              <w:widowControl w:val="0"/>
              <w:snapToGrid w:val="0"/>
              <w:rPr>
                <w:rFonts w:cstheme="minorHAnsi"/>
                <w:bCs/>
                <w:sz w:val="18"/>
                <w:szCs w:val="18"/>
              </w:rPr>
            </w:pPr>
          </w:p>
        </w:tc>
        <w:tc>
          <w:tcPr>
            <w:tcW w:w="2268" w:type="dxa"/>
            <w:shd w:val="clear" w:color="auto" w:fill="auto"/>
            <w:tcMar>
              <w:top w:w="72" w:type="dxa"/>
              <w:left w:w="144" w:type="dxa"/>
              <w:bottom w:w="72" w:type="dxa"/>
              <w:right w:w="144" w:type="dxa"/>
            </w:tcMar>
          </w:tcPr>
          <w:p w:rsidR="00920BA2" w:rsidRPr="00475FC7" w:rsidRDefault="00920BA2" w:rsidP="007041DA">
            <w:pPr>
              <w:widowControl w:val="0"/>
              <w:snapToGrid w:val="0"/>
              <w:ind w:right="-2"/>
              <w:rPr>
                <w:rFonts w:cstheme="minorHAnsi"/>
                <w:sz w:val="18"/>
                <w:szCs w:val="18"/>
              </w:rPr>
            </w:pPr>
            <w:r w:rsidRPr="00475FC7">
              <w:rPr>
                <w:rFonts w:cstheme="minorHAnsi"/>
                <w:sz w:val="18"/>
                <w:szCs w:val="18"/>
              </w:rPr>
              <w:lastRenderedPageBreak/>
              <w:t>Code Cables O/SRSG</w:t>
            </w:r>
          </w:p>
          <w:p w:rsidR="00920BA2" w:rsidRPr="00475FC7" w:rsidRDefault="00920BA2" w:rsidP="007041DA">
            <w:pPr>
              <w:widowControl w:val="0"/>
              <w:snapToGrid w:val="0"/>
              <w:ind w:right="-2"/>
              <w:rPr>
                <w:rFonts w:cstheme="minorHAnsi"/>
                <w:sz w:val="18"/>
                <w:szCs w:val="18"/>
              </w:rPr>
            </w:pPr>
          </w:p>
          <w:p w:rsidR="00920BA2" w:rsidRPr="00475FC7" w:rsidRDefault="00920BA2" w:rsidP="007041DA">
            <w:pPr>
              <w:widowControl w:val="0"/>
              <w:snapToGrid w:val="0"/>
              <w:ind w:right="-2"/>
              <w:rPr>
                <w:rFonts w:cstheme="minorHAnsi"/>
                <w:sz w:val="18"/>
                <w:szCs w:val="18"/>
              </w:rPr>
            </w:pPr>
            <w:r w:rsidRPr="00475FC7">
              <w:rPr>
                <w:rFonts w:cstheme="minorHAnsi"/>
                <w:sz w:val="18"/>
                <w:szCs w:val="18"/>
              </w:rPr>
              <w:t xml:space="preserve">Minutes des réunions du CSE et </w:t>
            </w:r>
            <w:r>
              <w:rPr>
                <w:rFonts w:cstheme="minorHAnsi"/>
                <w:sz w:val="18"/>
                <w:szCs w:val="18"/>
              </w:rPr>
              <w:t xml:space="preserve">CTMS </w:t>
            </w:r>
          </w:p>
          <w:p w:rsidR="00920BA2" w:rsidRPr="00475FC7" w:rsidRDefault="00920BA2" w:rsidP="007041DA">
            <w:pPr>
              <w:widowControl w:val="0"/>
              <w:snapToGrid w:val="0"/>
              <w:ind w:right="-2"/>
              <w:rPr>
                <w:rFonts w:cstheme="minorHAnsi"/>
                <w:sz w:val="18"/>
                <w:szCs w:val="18"/>
              </w:rPr>
            </w:pPr>
          </w:p>
          <w:p w:rsidR="00920BA2" w:rsidRPr="00475FC7" w:rsidRDefault="00920BA2" w:rsidP="007041DA">
            <w:pPr>
              <w:widowControl w:val="0"/>
              <w:snapToGrid w:val="0"/>
              <w:ind w:right="-144"/>
              <w:rPr>
                <w:rFonts w:cstheme="minorHAnsi"/>
                <w:sz w:val="18"/>
                <w:szCs w:val="18"/>
              </w:rPr>
            </w:pPr>
            <w:r>
              <w:rPr>
                <w:rFonts w:cstheme="minorHAnsi"/>
                <w:sz w:val="18"/>
                <w:szCs w:val="18"/>
              </w:rPr>
              <w:t xml:space="preserve">Documents / analyse </w:t>
            </w:r>
            <w:r w:rsidRPr="00475FC7">
              <w:rPr>
                <w:rFonts w:cstheme="minorHAnsi"/>
                <w:sz w:val="18"/>
                <w:szCs w:val="18"/>
              </w:rPr>
              <w:t xml:space="preserve">des </w:t>
            </w:r>
            <w:r w:rsidRPr="00475FC7">
              <w:rPr>
                <w:rFonts w:cstheme="minorHAnsi"/>
                <w:sz w:val="18"/>
                <w:szCs w:val="18"/>
              </w:rPr>
              <w:lastRenderedPageBreak/>
              <w:t>ateliers thématiq</w:t>
            </w:r>
            <w:r>
              <w:rPr>
                <w:rFonts w:cstheme="minorHAnsi"/>
                <w:sz w:val="18"/>
                <w:szCs w:val="18"/>
              </w:rPr>
              <w:t>ues sur la base de 5 thèmes de</w:t>
            </w:r>
            <w:r w:rsidRPr="00475FC7">
              <w:rPr>
                <w:rFonts w:cstheme="minorHAnsi"/>
                <w:sz w:val="18"/>
                <w:szCs w:val="18"/>
              </w:rPr>
              <w:t xml:space="preserve"> la feuille de </w:t>
            </w:r>
            <w:r>
              <w:rPr>
                <w:rFonts w:cstheme="minorHAnsi"/>
                <w:sz w:val="18"/>
                <w:szCs w:val="18"/>
              </w:rPr>
              <w:t>route</w:t>
            </w:r>
          </w:p>
          <w:p w:rsidR="00920BA2" w:rsidRPr="00475FC7" w:rsidRDefault="00920BA2" w:rsidP="007041DA">
            <w:pPr>
              <w:widowControl w:val="0"/>
              <w:snapToGrid w:val="0"/>
              <w:rPr>
                <w:rFonts w:cstheme="minorHAnsi"/>
                <w:sz w:val="18"/>
                <w:szCs w:val="18"/>
              </w:rPr>
            </w:pPr>
          </w:p>
          <w:p w:rsidR="00920BA2" w:rsidRPr="00475FC7"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r w:rsidRPr="00FB32F6">
              <w:rPr>
                <w:rFonts w:cstheme="minorHAnsi"/>
                <w:sz w:val="18"/>
                <w:szCs w:val="18"/>
              </w:rPr>
              <w:t>Documents issus de Pad et / ou des ateliers de CAD- organisé</w:t>
            </w:r>
            <w:r>
              <w:rPr>
                <w:rFonts w:cstheme="minorHAnsi"/>
                <w:sz w:val="18"/>
                <w:szCs w:val="18"/>
              </w:rPr>
              <w:t>s</w:t>
            </w: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r w:rsidRPr="00FB32F6">
              <w:rPr>
                <w:rFonts w:cstheme="minorHAnsi"/>
                <w:sz w:val="18"/>
                <w:szCs w:val="18"/>
              </w:rPr>
              <w:t>Rapports des mécanismes internationaux des droits humains</w:t>
            </w:r>
          </w:p>
          <w:p w:rsidR="00920BA2" w:rsidRPr="00FB32F6"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bCs/>
                <w:sz w:val="18"/>
                <w:szCs w:val="18"/>
              </w:rPr>
            </w:pPr>
            <w:r w:rsidRPr="000C4950">
              <w:rPr>
                <w:rFonts w:cstheme="minorHAnsi"/>
                <w:bCs/>
                <w:sz w:val="18"/>
                <w:szCs w:val="18"/>
              </w:rPr>
              <w:t>Rapport</w:t>
            </w:r>
            <w:r>
              <w:rPr>
                <w:rFonts w:cstheme="minorHAnsi"/>
                <w:bCs/>
                <w:sz w:val="18"/>
                <w:szCs w:val="18"/>
              </w:rPr>
              <w:t>s</w:t>
            </w:r>
            <w:r w:rsidRPr="000C4950">
              <w:rPr>
                <w:rFonts w:cstheme="minorHAnsi"/>
                <w:bCs/>
                <w:sz w:val="18"/>
                <w:szCs w:val="18"/>
              </w:rPr>
              <w:t xml:space="preserve"> d’activités/ Rapports de projets</w:t>
            </w:r>
          </w:p>
          <w:p w:rsidR="00920BA2" w:rsidRPr="000C4950" w:rsidRDefault="00920BA2" w:rsidP="007041DA">
            <w:pPr>
              <w:widowControl w:val="0"/>
              <w:snapToGrid w:val="0"/>
              <w:rPr>
                <w:rFonts w:cstheme="minorHAnsi"/>
                <w:bCs/>
                <w:sz w:val="18"/>
                <w:szCs w:val="18"/>
              </w:rPr>
            </w:pPr>
          </w:p>
          <w:p w:rsidR="00920BA2" w:rsidRPr="000C4950" w:rsidRDefault="00920BA2" w:rsidP="007041DA">
            <w:pPr>
              <w:widowControl w:val="0"/>
              <w:snapToGrid w:val="0"/>
              <w:rPr>
                <w:rFonts w:cstheme="minorHAnsi"/>
                <w:bCs/>
                <w:sz w:val="18"/>
                <w:szCs w:val="18"/>
              </w:rPr>
            </w:pPr>
          </w:p>
          <w:p w:rsidR="00920BA2" w:rsidRPr="000C4950" w:rsidRDefault="00920BA2" w:rsidP="007041DA">
            <w:pPr>
              <w:widowControl w:val="0"/>
              <w:snapToGrid w:val="0"/>
              <w:rPr>
                <w:rFonts w:cstheme="minorHAnsi"/>
                <w:bCs/>
                <w:sz w:val="18"/>
                <w:szCs w:val="18"/>
              </w:rPr>
            </w:pPr>
            <w:r w:rsidRPr="000C4950">
              <w:rPr>
                <w:rFonts w:cstheme="minorHAnsi"/>
                <w:bCs/>
                <w:sz w:val="18"/>
                <w:szCs w:val="18"/>
              </w:rPr>
              <w:t>Document de la stratégie et du plan d’action du MRN</w:t>
            </w:r>
          </w:p>
          <w:p w:rsidR="00920BA2" w:rsidRPr="000C4950" w:rsidRDefault="00920BA2" w:rsidP="007041DA">
            <w:pPr>
              <w:widowControl w:val="0"/>
              <w:snapToGrid w:val="0"/>
              <w:rPr>
                <w:rFonts w:cstheme="minorHAnsi"/>
                <w:sz w:val="18"/>
                <w:szCs w:val="18"/>
              </w:rPr>
            </w:pPr>
          </w:p>
        </w:tc>
        <w:tc>
          <w:tcPr>
            <w:tcW w:w="2693" w:type="dxa"/>
            <w:shd w:val="clear" w:color="auto" w:fill="auto"/>
            <w:tcMar>
              <w:top w:w="72" w:type="dxa"/>
              <w:left w:w="144" w:type="dxa"/>
              <w:bottom w:w="72" w:type="dxa"/>
              <w:right w:w="144" w:type="dxa"/>
            </w:tcMar>
          </w:tcPr>
          <w:p w:rsidR="00920BA2" w:rsidRPr="00FB32F6" w:rsidRDefault="00920BA2" w:rsidP="007041DA">
            <w:pPr>
              <w:widowControl w:val="0"/>
              <w:snapToGrid w:val="0"/>
              <w:rPr>
                <w:rFonts w:cstheme="minorHAnsi"/>
                <w:sz w:val="18"/>
                <w:szCs w:val="18"/>
              </w:rPr>
            </w:pPr>
            <w:r w:rsidRPr="00FB32F6">
              <w:rPr>
                <w:rFonts w:cstheme="minorHAnsi"/>
                <w:sz w:val="18"/>
                <w:szCs w:val="18"/>
              </w:rPr>
              <w:lastRenderedPageBreak/>
              <w:t>Faible engagement par les deux parties dans le cadre du processus de paix</w:t>
            </w:r>
          </w:p>
          <w:p w:rsidR="00920BA2" w:rsidRPr="00FB32F6" w:rsidRDefault="00920BA2" w:rsidP="007041DA">
            <w:pPr>
              <w:widowControl w:val="0"/>
              <w:snapToGrid w:val="0"/>
              <w:rPr>
                <w:rFonts w:cstheme="minorHAnsi"/>
                <w:sz w:val="18"/>
                <w:szCs w:val="18"/>
              </w:rPr>
            </w:pPr>
          </w:p>
          <w:p w:rsidR="00920BA2" w:rsidRPr="000A08C7" w:rsidRDefault="00920BA2" w:rsidP="007041DA">
            <w:pPr>
              <w:widowControl w:val="0"/>
              <w:snapToGrid w:val="0"/>
              <w:rPr>
                <w:rFonts w:cstheme="minorHAnsi"/>
                <w:sz w:val="18"/>
                <w:szCs w:val="18"/>
              </w:rPr>
            </w:pPr>
            <w:r w:rsidRPr="000A08C7">
              <w:rPr>
                <w:rFonts w:cstheme="minorHAnsi"/>
                <w:sz w:val="18"/>
                <w:szCs w:val="18"/>
              </w:rPr>
              <w:t>Détérioration de l'environnement politico-</w:t>
            </w:r>
            <w:r w:rsidRPr="000A08C7">
              <w:rPr>
                <w:rFonts w:cstheme="minorHAnsi"/>
                <w:sz w:val="18"/>
                <w:szCs w:val="18"/>
              </w:rPr>
              <w:lastRenderedPageBreak/>
              <w:t>sécuritaire</w:t>
            </w:r>
          </w:p>
          <w:p w:rsidR="00920BA2" w:rsidRPr="000A08C7"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r w:rsidRPr="00FB32F6">
              <w:rPr>
                <w:rFonts w:cstheme="minorHAnsi"/>
                <w:sz w:val="18"/>
                <w:szCs w:val="18"/>
              </w:rPr>
              <w:t>Exclusion de certains groupes du processus de dialogue inclusif</w:t>
            </w: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p>
          <w:p w:rsidR="00920BA2" w:rsidRPr="000A08C7" w:rsidRDefault="00920BA2" w:rsidP="007041DA">
            <w:pPr>
              <w:widowControl w:val="0"/>
              <w:snapToGrid w:val="0"/>
              <w:rPr>
                <w:rFonts w:cstheme="minorHAnsi"/>
                <w:sz w:val="18"/>
                <w:szCs w:val="18"/>
              </w:rPr>
            </w:pPr>
            <w:r>
              <w:rPr>
                <w:rFonts w:cstheme="minorHAnsi"/>
                <w:sz w:val="18"/>
                <w:szCs w:val="18"/>
              </w:rPr>
              <w:t xml:space="preserve">Faible </w:t>
            </w:r>
            <w:r w:rsidRPr="000A08C7">
              <w:rPr>
                <w:rFonts w:cstheme="minorHAnsi"/>
                <w:sz w:val="18"/>
                <w:szCs w:val="18"/>
              </w:rPr>
              <w:t xml:space="preserve">engagement pour la promotion des droits de l’homme </w:t>
            </w:r>
          </w:p>
          <w:p w:rsidR="00920BA2" w:rsidRPr="000A08C7"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bCs/>
                <w:sz w:val="18"/>
                <w:szCs w:val="18"/>
              </w:rPr>
            </w:pPr>
            <w:r w:rsidRPr="000C4950">
              <w:rPr>
                <w:rFonts w:cstheme="minorHAnsi"/>
                <w:bCs/>
                <w:sz w:val="18"/>
                <w:szCs w:val="18"/>
              </w:rPr>
              <w:t>Les organisations de la société civiles existantes sont politisées</w:t>
            </w:r>
          </w:p>
          <w:p w:rsidR="00920BA2" w:rsidRPr="000C4950" w:rsidRDefault="00920BA2" w:rsidP="007041DA">
            <w:pPr>
              <w:widowControl w:val="0"/>
              <w:snapToGrid w:val="0"/>
              <w:rPr>
                <w:rFonts w:cstheme="minorHAnsi"/>
                <w:bCs/>
                <w:sz w:val="18"/>
                <w:szCs w:val="18"/>
              </w:rPr>
            </w:pPr>
            <w:r w:rsidRPr="000C4950">
              <w:rPr>
                <w:rFonts w:cstheme="minorHAnsi"/>
                <w:bCs/>
                <w:sz w:val="18"/>
                <w:szCs w:val="18"/>
              </w:rPr>
              <w:t>L’accès aux communes est limité</w:t>
            </w:r>
          </w:p>
          <w:p w:rsidR="00920BA2" w:rsidRPr="000C4950" w:rsidRDefault="00920BA2" w:rsidP="007041DA">
            <w:pPr>
              <w:widowControl w:val="0"/>
              <w:snapToGrid w:val="0"/>
              <w:rPr>
                <w:rFonts w:cstheme="minorHAnsi"/>
                <w:bCs/>
                <w:sz w:val="18"/>
                <w:szCs w:val="18"/>
              </w:rPr>
            </w:pPr>
          </w:p>
          <w:p w:rsidR="00920BA2" w:rsidRPr="000C4950" w:rsidRDefault="00920BA2" w:rsidP="007041DA">
            <w:pPr>
              <w:widowControl w:val="0"/>
              <w:snapToGrid w:val="0"/>
              <w:rPr>
                <w:rFonts w:cstheme="minorHAnsi"/>
                <w:bCs/>
                <w:sz w:val="18"/>
                <w:szCs w:val="18"/>
              </w:rPr>
            </w:pPr>
            <w:r w:rsidRPr="000C4950">
              <w:rPr>
                <w:rFonts w:cstheme="minorHAnsi"/>
                <w:bCs/>
                <w:sz w:val="18"/>
                <w:szCs w:val="18"/>
              </w:rPr>
              <w:t>La sécurité volatile</w:t>
            </w:r>
          </w:p>
          <w:p w:rsidR="00920BA2" w:rsidRPr="000C4950" w:rsidRDefault="00920BA2" w:rsidP="007041DA">
            <w:pPr>
              <w:widowControl w:val="0"/>
              <w:snapToGrid w:val="0"/>
              <w:rPr>
                <w:rFonts w:cstheme="minorHAnsi"/>
                <w:sz w:val="18"/>
                <w:szCs w:val="18"/>
              </w:rPr>
            </w:pPr>
          </w:p>
        </w:tc>
        <w:tc>
          <w:tcPr>
            <w:tcW w:w="1985" w:type="dxa"/>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p>
          <w:p w:rsidR="00920BA2" w:rsidRPr="000A08C7" w:rsidRDefault="00920BA2" w:rsidP="007041DA">
            <w:pPr>
              <w:widowControl w:val="0"/>
              <w:snapToGrid w:val="0"/>
              <w:rPr>
                <w:rFonts w:cstheme="minorHAnsi"/>
                <w:sz w:val="18"/>
                <w:szCs w:val="18"/>
              </w:rPr>
            </w:pPr>
            <w:r w:rsidRPr="000A08C7">
              <w:rPr>
                <w:rFonts w:cstheme="minorHAnsi"/>
                <w:sz w:val="18"/>
                <w:szCs w:val="18"/>
              </w:rPr>
              <w:t xml:space="preserve">Appui technique </w:t>
            </w:r>
          </w:p>
          <w:p w:rsidR="00920BA2" w:rsidRPr="000A08C7" w:rsidRDefault="00920BA2" w:rsidP="007041DA">
            <w:pPr>
              <w:widowControl w:val="0"/>
              <w:snapToGrid w:val="0"/>
              <w:rPr>
                <w:rFonts w:cstheme="minorHAnsi"/>
                <w:sz w:val="18"/>
                <w:szCs w:val="18"/>
              </w:rPr>
            </w:pPr>
          </w:p>
          <w:p w:rsidR="00920BA2" w:rsidRPr="000A08C7" w:rsidRDefault="00920BA2" w:rsidP="007041DA">
            <w:pPr>
              <w:widowControl w:val="0"/>
              <w:snapToGrid w:val="0"/>
              <w:rPr>
                <w:rFonts w:cstheme="minorHAnsi"/>
                <w:sz w:val="18"/>
                <w:szCs w:val="18"/>
              </w:rPr>
            </w:pPr>
            <w:r w:rsidRPr="000A08C7">
              <w:rPr>
                <w:rFonts w:cstheme="minorHAnsi"/>
                <w:sz w:val="18"/>
                <w:szCs w:val="18"/>
              </w:rPr>
              <w:t>Sui</w:t>
            </w:r>
            <w:r>
              <w:rPr>
                <w:rFonts w:cstheme="minorHAnsi"/>
                <w:sz w:val="18"/>
                <w:szCs w:val="18"/>
              </w:rPr>
              <w:t>vi</w:t>
            </w:r>
            <w:r w:rsidRPr="000A08C7">
              <w:rPr>
                <w:rFonts w:cstheme="minorHAnsi"/>
                <w:sz w:val="18"/>
                <w:szCs w:val="18"/>
              </w:rPr>
              <w:t xml:space="preserve"> et analyse indépendant</w:t>
            </w:r>
            <w:r>
              <w:rPr>
                <w:rFonts w:cstheme="minorHAnsi"/>
                <w:sz w:val="18"/>
                <w:szCs w:val="18"/>
              </w:rPr>
              <w:t>e</w:t>
            </w:r>
          </w:p>
          <w:p w:rsidR="00920BA2" w:rsidRPr="000A08C7"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r w:rsidRPr="000C4950">
              <w:rPr>
                <w:rFonts w:cstheme="minorHAnsi"/>
                <w:sz w:val="18"/>
                <w:szCs w:val="18"/>
              </w:rPr>
              <w:t>Formations et appui logistique et technique OSC et MRN</w:t>
            </w:r>
          </w:p>
          <w:p w:rsidR="00920BA2" w:rsidRPr="000C4950" w:rsidRDefault="00920BA2" w:rsidP="007041DA">
            <w:pPr>
              <w:widowControl w:val="0"/>
              <w:snapToGrid w:val="0"/>
              <w:rPr>
                <w:rFonts w:cstheme="minorHAnsi"/>
                <w:sz w:val="18"/>
                <w:szCs w:val="18"/>
              </w:rPr>
            </w:pPr>
          </w:p>
        </w:tc>
        <w:tc>
          <w:tcPr>
            <w:tcW w:w="990" w:type="dxa"/>
            <w:shd w:val="clear" w:color="auto" w:fill="auto"/>
            <w:tcMar>
              <w:top w:w="72" w:type="dxa"/>
              <w:left w:w="144" w:type="dxa"/>
              <w:bottom w:w="72" w:type="dxa"/>
              <w:right w:w="144" w:type="dxa"/>
            </w:tcMar>
          </w:tcPr>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p>
        </w:tc>
      </w:tr>
      <w:tr w:rsidR="00920BA2" w:rsidRPr="0068708D" w:rsidTr="003E0015">
        <w:trPr>
          <w:trHeight w:val="268"/>
        </w:trPr>
        <w:tc>
          <w:tcPr>
            <w:tcW w:w="3121" w:type="dxa"/>
            <w:shd w:val="clear" w:color="auto" w:fill="DBE5F1" w:themeFill="accent1" w:themeFillTint="33"/>
            <w:tcMar>
              <w:top w:w="72" w:type="dxa"/>
              <w:left w:w="144" w:type="dxa"/>
              <w:bottom w:w="72" w:type="dxa"/>
              <w:right w:w="144" w:type="dxa"/>
            </w:tcMar>
          </w:tcPr>
          <w:p w:rsidR="00920BA2" w:rsidRPr="000C4950" w:rsidRDefault="00920BA2" w:rsidP="007041DA">
            <w:pPr>
              <w:widowControl w:val="0"/>
              <w:snapToGrid w:val="0"/>
              <w:rPr>
                <w:sz w:val="18"/>
                <w:szCs w:val="18"/>
              </w:rPr>
            </w:pPr>
            <w:r w:rsidRPr="007020FD">
              <w:rPr>
                <w:rFonts w:cstheme="minorHAnsi"/>
                <w:b/>
                <w:bCs/>
                <w:sz w:val="18"/>
                <w:szCs w:val="18"/>
                <w:u w:val="single"/>
              </w:rPr>
              <w:lastRenderedPageBreak/>
              <w:t>Produit 2.</w:t>
            </w:r>
            <w:r w:rsidRPr="000C4950">
              <w:rPr>
                <w:rFonts w:cstheme="minorHAnsi"/>
                <w:b/>
                <w:bCs/>
                <w:i/>
                <w:sz w:val="18"/>
                <w:szCs w:val="18"/>
                <w:u w:val="single"/>
              </w:rPr>
              <w:t xml:space="preserve"> </w:t>
            </w:r>
            <w:r w:rsidRPr="000C4950">
              <w:rPr>
                <w:b/>
                <w:sz w:val="18"/>
                <w:szCs w:val="18"/>
                <w:u w:val="single"/>
              </w:rPr>
              <w:t>Secteur de la sécurité</w:t>
            </w:r>
            <w:r w:rsidRPr="000C4950">
              <w:rPr>
                <w:sz w:val="18"/>
                <w:szCs w:val="18"/>
              </w:rPr>
              <w:t> :</w:t>
            </w:r>
          </w:p>
          <w:p w:rsidR="00920BA2" w:rsidRPr="000C4950" w:rsidRDefault="00920BA2" w:rsidP="007041DA">
            <w:pPr>
              <w:widowControl w:val="0"/>
              <w:snapToGrid w:val="0"/>
              <w:rPr>
                <w:rFonts w:cstheme="minorHAnsi"/>
                <w:bCs/>
                <w:sz w:val="18"/>
                <w:szCs w:val="18"/>
              </w:rPr>
            </w:pPr>
            <w:r w:rsidRPr="000C4950">
              <w:rPr>
                <w:rFonts w:cstheme="minorHAnsi"/>
                <w:bCs/>
                <w:sz w:val="18"/>
                <w:szCs w:val="18"/>
              </w:rPr>
              <w:t>Le secteur de la sécurité est renforcé par</w:t>
            </w:r>
            <w:r w:rsidRPr="000C4950">
              <w:rPr>
                <w:bCs/>
                <w:sz w:val="18"/>
                <w:szCs w:val="18"/>
              </w:rPr>
              <w:t xml:space="preserve"> la mise en œuvre de la politique nationale de la réforme du secteur de la sécurité, y compris </w:t>
            </w:r>
            <w:r w:rsidRPr="000C4950">
              <w:rPr>
                <w:rFonts w:cstheme="minorHAnsi"/>
                <w:bCs/>
                <w:sz w:val="18"/>
                <w:szCs w:val="18"/>
              </w:rPr>
              <w:t>la lutte contre les crimes transnationaux</w:t>
            </w:r>
          </w:p>
          <w:p w:rsidR="00920BA2" w:rsidRDefault="00920BA2" w:rsidP="007041DA">
            <w:pPr>
              <w:widowControl w:val="0"/>
              <w:snapToGrid w:val="0"/>
              <w:rPr>
                <w:rFonts w:cstheme="minorHAnsi"/>
                <w:bCs/>
                <w:sz w:val="18"/>
                <w:szCs w:val="18"/>
                <w:u w:val="single"/>
              </w:rPr>
            </w:pPr>
          </w:p>
          <w:p w:rsidR="00920BA2" w:rsidRPr="000C4950" w:rsidRDefault="00920BA2" w:rsidP="007041DA">
            <w:pPr>
              <w:widowControl w:val="0"/>
              <w:snapToGrid w:val="0"/>
              <w:rPr>
                <w:rFonts w:cstheme="minorHAnsi"/>
                <w:bCs/>
                <w:sz w:val="18"/>
                <w:szCs w:val="18"/>
                <w:u w:val="single"/>
              </w:rPr>
            </w:pPr>
          </w:p>
          <w:p w:rsidR="00920BA2" w:rsidRPr="000C4950" w:rsidRDefault="00920BA2" w:rsidP="007041DA">
            <w:pPr>
              <w:widowControl w:val="0"/>
              <w:snapToGrid w:val="0"/>
              <w:rPr>
                <w:rFonts w:cstheme="minorHAnsi"/>
                <w:bCs/>
                <w:sz w:val="18"/>
                <w:szCs w:val="18"/>
                <w:u w:val="single"/>
              </w:rPr>
            </w:pPr>
          </w:p>
        </w:tc>
        <w:tc>
          <w:tcPr>
            <w:tcW w:w="4111" w:type="dxa"/>
            <w:shd w:val="clear" w:color="auto" w:fill="auto"/>
            <w:tcMar>
              <w:top w:w="72" w:type="dxa"/>
              <w:left w:w="144" w:type="dxa"/>
              <w:bottom w:w="72" w:type="dxa"/>
              <w:right w:w="144" w:type="dxa"/>
            </w:tcMar>
          </w:tcPr>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r>
              <w:rPr>
                <w:rFonts w:asciiTheme="minorHAnsi" w:hAnsiTheme="minorHAnsi" w:cstheme="minorHAnsi"/>
                <w:b/>
                <w:bCs/>
                <w:sz w:val="18"/>
                <w:szCs w:val="18"/>
                <w:u w:val="single"/>
              </w:rPr>
              <w:t>Indicateur 2</w:t>
            </w:r>
            <w:r w:rsidRPr="005E290A">
              <w:rPr>
                <w:rFonts w:asciiTheme="minorHAnsi" w:hAnsiTheme="minorHAnsi" w:cstheme="minorHAnsi"/>
                <w:b/>
                <w:bCs/>
                <w:sz w:val="18"/>
                <w:szCs w:val="18"/>
                <w:u w:val="single"/>
              </w:rPr>
              <w:t>.1</w:t>
            </w:r>
            <w:r w:rsidRPr="005E290A">
              <w:rPr>
                <w:rFonts w:asciiTheme="minorHAnsi" w:hAnsiTheme="minorHAnsi" w:cstheme="minorHAnsi"/>
                <w:bCs/>
                <w:sz w:val="18"/>
                <w:szCs w:val="18"/>
              </w:rPr>
              <w:t xml:space="preserve"> </w:t>
            </w:r>
            <w:r w:rsidRPr="000C4950">
              <w:rPr>
                <w:rFonts w:asciiTheme="minorHAnsi" w:hAnsiTheme="minorHAnsi" w:cstheme="minorHAnsi"/>
                <w:sz w:val="18"/>
                <w:szCs w:val="18"/>
              </w:rPr>
              <w:t>Taux d’exécution des actions inscrites dans le Plan National RSS  2015-2019</w:t>
            </w:r>
          </w:p>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r w:rsidRPr="000C4950">
              <w:rPr>
                <w:rFonts w:asciiTheme="minorHAnsi" w:hAnsiTheme="minorHAnsi" w:cstheme="minorHAnsi"/>
                <w:sz w:val="18"/>
                <w:szCs w:val="18"/>
              </w:rPr>
              <w:t>Base : 0 ; Cible 100%</w:t>
            </w:r>
          </w:p>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r w:rsidRPr="005E290A">
              <w:rPr>
                <w:rFonts w:asciiTheme="minorHAnsi" w:hAnsiTheme="minorHAnsi" w:cstheme="minorHAnsi"/>
                <w:b/>
                <w:bCs/>
                <w:sz w:val="18"/>
                <w:szCs w:val="18"/>
                <w:u w:val="single"/>
              </w:rPr>
              <w:t>Indicateur 2</w:t>
            </w:r>
            <w:r>
              <w:rPr>
                <w:rFonts w:asciiTheme="minorHAnsi" w:hAnsiTheme="minorHAnsi" w:cstheme="minorHAnsi"/>
                <w:b/>
                <w:bCs/>
                <w:sz w:val="18"/>
                <w:szCs w:val="18"/>
                <w:u w:val="single"/>
              </w:rPr>
              <w:t xml:space="preserve">.2 </w:t>
            </w:r>
            <w:r w:rsidRPr="000C4950">
              <w:rPr>
                <w:rFonts w:asciiTheme="minorHAnsi" w:hAnsiTheme="minorHAnsi" w:cstheme="minorHAnsi"/>
                <w:sz w:val="18"/>
                <w:szCs w:val="18"/>
              </w:rPr>
              <w:t xml:space="preserve">Nombre d’inspections effectuées par </w:t>
            </w:r>
            <w:r>
              <w:rPr>
                <w:rFonts w:asciiTheme="minorHAnsi" w:hAnsiTheme="minorHAnsi" w:cstheme="minorHAnsi"/>
                <w:sz w:val="18"/>
                <w:szCs w:val="18"/>
              </w:rPr>
              <w:t>an</w:t>
            </w:r>
            <w:r w:rsidRPr="000C4950">
              <w:rPr>
                <w:rFonts w:asciiTheme="minorHAnsi" w:hAnsiTheme="minorHAnsi" w:cstheme="minorHAnsi"/>
                <w:sz w:val="18"/>
                <w:szCs w:val="18"/>
              </w:rPr>
              <w:t xml:space="preserve"> par les institutions de contrôle sur les forces de Défense et de Sécurité</w:t>
            </w:r>
          </w:p>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r w:rsidRPr="000C4950">
              <w:rPr>
                <w:rFonts w:asciiTheme="minorHAnsi" w:hAnsiTheme="minorHAnsi" w:cstheme="minorHAnsi"/>
                <w:sz w:val="18"/>
                <w:szCs w:val="18"/>
              </w:rPr>
              <w:t>B</w:t>
            </w:r>
            <w:r>
              <w:rPr>
                <w:rFonts w:asciiTheme="minorHAnsi" w:hAnsiTheme="minorHAnsi" w:cstheme="minorHAnsi"/>
                <w:sz w:val="18"/>
                <w:szCs w:val="18"/>
              </w:rPr>
              <w:t>ase</w:t>
            </w:r>
            <w:r w:rsidRPr="000C4950">
              <w:rPr>
                <w:rFonts w:asciiTheme="minorHAnsi" w:hAnsiTheme="minorHAnsi" w:cstheme="minorHAnsi"/>
                <w:sz w:val="18"/>
                <w:szCs w:val="18"/>
              </w:rPr>
              <w:t xml:space="preserve"> : 0; Cible : 4 par an</w:t>
            </w:r>
          </w:p>
          <w:p w:rsidR="00920BA2" w:rsidRPr="000C4950" w:rsidRDefault="00920BA2" w:rsidP="007041DA">
            <w:pPr>
              <w:widowControl w:val="0"/>
              <w:snapToGrid w:val="0"/>
              <w:rPr>
                <w:rFonts w:cstheme="minorHAnsi"/>
                <w:bCs/>
                <w:sz w:val="18"/>
                <w:szCs w:val="18"/>
              </w:rPr>
            </w:pPr>
          </w:p>
          <w:p w:rsidR="00920BA2" w:rsidRPr="00A97338" w:rsidRDefault="00920BA2" w:rsidP="007041DA">
            <w:pPr>
              <w:pStyle w:val="Default"/>
              <w:widowControl w:val="0"/>
              <w:snapToGrid w:val="0"/>
              <w:rPr>
                <w:rFonts w:asciiTheme="minorHAnsi" w:hAnsiTheme="minorHAnsi"/>
                <w:color w:val="auto"/>
                <w:sz w:val="18"/>
                <w:szCs w:val="18"/>
              </w:rPr>
            </w:pPr>
            <w:r w:rsidRPr="005E290A">
              <w:rPr>
                <w:rFonts w:asciiTheme="minorHAnsi" w:hAnsiTheme="minorHAnsi"/>
                <w:b/>
                <w:bCs/>
                <w:color w:val="auto"/>
                <w:sz w:val="18"/>
                <w:szCs w:val="18"/>
                <w:u w:val="single"/>
              </w:rPr>
              <w:t>Indicateur 2</w:t>
            </w:r>
            <w:r>
              <w:rPr>
                <w:rFonts w:asciiTheme="minorHAnsi" w:hAnsiTheme="minorHAnsi"/>
                <w:b/>
                <w:bCs/>
                <w:color w:val="auto"/>
                <w:sz w:val="18"/>
                <w:szCs w:val="18"/>
                <w:u w:val="single"/>
              </w:rPr>
              <w:t xml:space="preserve">.3 </w:t>
            </w:r>
            <w:r w:rsidRPr="00A97338">
              <w:rPr>
                <w:rFonts w:asciiTheme="minorHAnsi" w:hAnsiTheme="minorHAnsi"/>
                <w:color w:val="auto"/>
                <w:sz w:val="18"/>
                <w:szCs w:val="18"/>
              </w:rPr>
              <w:t>Pr</w:t>
            </w:r>
            <w:r>
              <w:rPr>
                <w:rFonts w:asciiTheme="minorHAnsi" w:hAnsiTheme="minorHAnsi"/>
                <w:color w:val="auto"/>
                <w:sz w:val="18"/>
                <w:szCs w:val="18"/>
              </w:rPr>
              <w:t>oportion de plaintes contre les forces armées et de sécurité maliennes qui sont</w:t>
            </w:r>
            <w:r w:rsidRPr="00A97338">
              <w:rPr>
                <w:rFonts w:asciiTheme="minorHAnsi" w:hAnsiTheme="minorHAnsi"/>
                <w:color w:val="auto"/>
                <w:sz w:val="18"/>
                <w:szCs w:val="18"/>
              </w:rPr>
              <w:t xml:space="preserve"> </w:t>
            </w:r>
            <w:r>
              <w:rPr>
                <w:rFonts w:asciiTheme="minorHAnsi" w:hAnsiTheme="minorHAnsi"/>
                <w:color w:val="auto"/>
                <w:sz w:val="18"/>
                <w:szCs w:val="18"/>
              </w:rPr>
              <w:lastRenderedPageBreak/>
              <w:t>traitées à terme par</w:t>
            </w:r>
            <w:r w:rsidRPr="00A97338">
              <w:rPr>
                <w:rFonts w:asciiTheme="minorHAnsi" w:hAnsiTheme="minorHAnsi"/>
                <w:color w:val="auto"/>
                <w:sz w:val="18"/>
                <w:szCs w:val="18"/>
              </w:rPr>
              <w:t xml:space="preserve"> le système de justice formel</w:t>
            </w:r>
            <w:r>
              <w:rPr>
                <w:rFonts w:asciiTheme="minorHAnsi" w:hAnsiTheme="minorHAnsi"/>
                <w:color w:val="auto"/>
                <w:sz w:val="18"/>
                <w:szCs w:val="18"/>
              </w:rPr>
              <w:t xml:space="preserve"> </w:t>
            </w:r>
          </w:p>
          <w:p w:rsidR="00920BA2" w:rsidRPr="000C4950" w:rsidRDefault="00920BA2" w:rsidP="007041DA">
            <w:pPr>
              <w:pStyle w:val="Default"/>
              <w:widowControl w:val="0"/>
              <w:snapToGrid w:val="0"/>
              <w:rPr>
                <w:rFonts w:asciiTheme="minorHAnsi" w:eastAsia="Times New Roman" w:hAnsiTheme="minorHAnsi" w:cstheme="minorHAnsi"/>
                <w:color w:val="auto"/>
                <w:sz w:val="18"/>
                <w:szCs w:val="18"/>
              </w:rPr>
            </w:pPr>
            <w:r>
              <w:rPr>
                <w:rFonts w:asciiTheme="minorHAnsi" w:hAnsiTheme="minorHAnsi" w:cstheme="minorHAnsi"/>
                <w:bCs/>
                <w:color w:val="auto"/>
                <w:sz w:val="18"/>
                <w:szCs w:val="18"/>
              </w:rPr>
              <w:t>Base</w:t>
            </w:r>
            <w:r w:rsidRPr="003B05E5">
              <w:rPr>
                <w:rFonts w:asciiTheme="minorHAnsi" w:hAnsiTheme="minorHAnsi" w:cstheme="minorHAnsi"/>
                <w:bCs/>
                <w:color w:val="auto"/>
                <w:sz w:val="18"/>
                <w:szCs w:val="18"/>
              </w:rPr>
              <w:t> : 5%  Cible:</w:t>
            </w:r>
            <w:r w:rsidRPr="000C4950">
              <w:rPr>
                <w:rFonts w:asciiTheme="minorHAnsi" w:hAnsiTheme="minorHAnsi" w:cstheme="minorHAnsi"/>
                <w:bCs/>
                <w:color w:val="auto"/>
                <w:sz w:val="18"/>
                <w:szCs w:val="18"/>
              </w:rPr>
              <w:t xml:space="preserve"> 50%</w:t>
            </w:r>
          </w:p>
          <w:p w:rsidR="00920BA2" w:rsidRPr="000C4950" w:rsidRDefault="00920BA2" w:rsidP="007041DA">
            <w:pPr>
              <w:pStyle w:val="Default"/>
              <w:widowControl w:val="0"/>
              <w:snapToGrid w:val="0"/>
              <w:rPr>
                <w:rFonts w:asciiTheme="minorHAnsi" w:eastAsia="Times New Roman" w:hAnsiTheme="minorHAnsi" w:cstheme="minorHAnsi"/>
                <w:color w:val="auto"/>
                <w:sz w:val="18"/>
                <w:szCs w:val="18"/>
              </w:rPr>
            </w:pPr>
          </w:p>
          <w:p w:rsidR="00920BA2" w:rsidRPr="000C4950" w:rsidRDefault="00920BA2" w:rsidP="007041DA">
            <w:pPr>
              <w:widowControl w:val="0"/>
              <w:snapToGrid w:val="0"/>
              <w:rPr>
                <w:rFonts w:cstheme="minorHAnsi"/>
                <w:bCs/>
                <w:sz w:val="18"/>
                <w:szCs w:val="18"/>
              </w:rPr>
            </w:pPr>
            <w:r w:rsidRPr="007020FD">
              <w:rPr>
                <w:rFonts w:cstheme="minorHAnsi"/>
                <w:b/>
                <w:bCs/>
                <w:sz w:val="18"/>
                <w:szCs w:val="18"/>
                <w:u w:val="single"/>
              </w:rPr>
              <w:t>Indicateur 2</w:t>
            </w:r>
            <w:r>
              <w:rPr>
                <w:rFonts w:cstheme="minorHAnsi"/>
                <w:b/>
                <w:bCs/>
                <w:sz w:val="18"/>
                <w:szCs w:val="18"/>
                <w:u w:val="single"/>
              </w:rPr>
              <w:t xml:space="preserve">.4  </w:t>
            </w:r>
            <w:r w:rsidRPr="006730E5">
              <w:rPr>
                <w:rFonts w:cstheme="minorHAnsi"/>
                <w:bCs/>
                <w:iCs/>
                <w:sz w:val="18"/>
                <w:szCs w:val="18"/>
              </w:rPr>
              <w:t>Nombre des lois évaluées en vue de vérifier leur conformité avec les conventions internationales en matière de lutte contre la criminalité transnationale organisée et ses protocoles additifs, le trafic de drogue, le terrorisme et la corruption</w:t>
            </w:r>
            <w:r w:rsidRPr="000A3FEF">
              <w:rPr>
                <w:rFonts w:cstheme="minorHAnsi"/>
                <w:b/>
                <w:bCs/>
                <w:i/>
                <w:iCs/>
                <w:sz w:val="18"/>
                <w:szCs w:val="18"/>
                <w:u w:val="single"/>
              </w:rPr>
              <w:t> </w:t>
            </w:r>
            <w:r w:rsidRPr="000A3FEF" w:rsidDel="000A3FEF">
              <w:rPr>
                <w:rFonts w:cstheme="minorHAnsi"/>
                <w:b/>
                <w:bCs/>
                <w:sz w:val="18"/>
                <w:szCs w:val="18"/>
                <w:u w:val="single"/>
              </w:rPr>
              <w:t xml:space="preserve"> </w:t>
            </w:r>
          </w:p>
          <w:p w:rsidR="00920BA2" w:rsidRPr="006730E5" w:rsidRDefault="00920BA2" w:rsidP="007041DA">
            <w:pPr>
              <w:widowControl w:val="0"/>
              <w:snapToGrid w:val="0"/>
              <w:rPr>
                <w:rFonts w:cstheme="minorHAnsi"/>
                <w:bCs/>
                <w:iCs/>
                <w:sz w:val="18"/>
                <w:szCs w:val="18"/>
              </w:rPr>
            </w:pPr>
            <w:r w:rsidRPr="000A3FEF">
              <w:rPr>
                <w:rFonts w:cstheme="minorHAnsi"/>
                <w:b/>
                <w:bCs/>
                <w:i/>
                <w:iCs/>
                <w:sz w:val="18"/>
                <w:szCs w:val="18"/>
              </w:rPr>
              <w:t xml:space="preserve"> </w:t>
            </w:r>
            <w:r>
              <w:rPr>
                <w:rFonts w:cstheme="minorHAnsi"/>
                <w:b/>
                <w:bCs/>
                <w:i/>
                <w:iCs/>
                <w:sz w:val="18"/>
                <w:szCs w:val="18"/>
              </w:rPr>
              <w:t xml:space="preserve"> </w:t>
            </w:r>
            <w:r>
              <w:rPr>
                <w:rFonts w:cstheme="minorHAnsi"/>
                <w:bCs/>
                <w:iCs/>
                <w:sz w:val="18"/>
                <w:szCs w:val="18"/>
              </w:rPr>
              <w:t>B</w:t>
            </w:r>
            <w:r w:rsidRPr="006730E5">
              <w:rPr>
                <w:rFonts w:cstheme="minorHAnsi"/>
                <w:bCs/>
                <w:iCs/>
                <w:sz w:val="18"/>
                <w:szCs w:val="18"/>
              </w:rPr>
              <w:t>ase 0 – Cible 6</w:t>
            </w:r>
          </w:p>
          <w:p w:rsidR="00920BA2" w:rsidRPr="000C4950" w:rsidRDefault="00920BA2" w:rsidP="007041DA">
            <w:pPr>
              <w:widowControl w:val="0"/>
              <w:snapToGrid w:val="0"/>
              <w:rPr>
                <w:rFonts w:cstheme="minorHAnsi"/>
                <w:bCs/>
                <w:sz w:val="18"/>
                <w:szCs w:val="18"/>
              </w:rPr>
            </w:pPr>
          </w:p>
          <w:p w:rsidR="00920BA2" w:rsidRPr="000C4950" w:rsidRDefault="00920BA2" w:rsidP="007041DA">
            <w:pPr>
              <w:widowControl w:val="0"/>
              <w:snapToGrid w:val="0"/>
              <w:rPr>
                <w:rFonts w:cstheme="minorHAnsi"/>
                <w:bCs/>
                <w:sz w:val="18"/>
                <w:szCs w:val="18"/>
              </w:rPr>
            </w:pPr>
          </w:p>
          <w:p w:rsidR="00920BA2" w:rsidRPr="000C4950" w:rsidRDefault="00920BA2" w:rsidP="007041DA">
            <w:pPr>
              <w:widowControl w:val="0"/>
              <w:snapToGrid w:val="0"/>
              <w:rPr>
                <w:sz w:val="18"/>
                <w:szCs w:val="18"/>
              </w:rPr>
            </w:pPr>
            <w:r w:rsidRPr="007020FD">
              <w:rPr>
                <w:b/>
                <w:bCs/>
                <w:sz w:val="18"/>
                <w:szCs w:val="18"/>
                <w:u w:val="single"/>
              </w:rPr>
              <w:t>Indicateur 2</w:t>
            </w:r>
            <w:r>
              <w:rPr>
                <w:b/>
                <w:bCs/>
                <w:sz w:val="18"/>
                <w:szCs w:val="18"/>
                <w:u w:val="single"/>
              </w:rPr>
              <w:t xml:space="preserve">.5 </w:t>
            </w:r>
            <w:r w:rsidRPr="006730E5">
              <w:rPr>
                <w:bCs/>
                <w:iCs/>
                <w:sz w:val="18"/>
                <w:szCs w:val="18"/>
              </w:rPr>
              <w:t>Nombre</w:t>
            </w:r>
            <w:r w:rsidRPr="006730E5">
              <w:rPr>
                <w:bCs/>
                <w:sz w:val="18"/>
                <w:szCs w:val="18"/>
              </w:rPr>
              <w:t xml:space="preserve"> des structures </w:t>
            </w:r>
            <w:r w:rsidRPr="006730E5">
              <w:rPr>
                <w:bCs/>
                <w:iCs/>
                <w:sz w:val="18"/>
                <w:szCs w:val="18"/>
              </w:rPr>
              <w:t xml:space="preserve">Spécialisées </w:t>
            </w:r>
            <w:r w:rsidRPr="006730E5">
              <w:rPr>
                <w:bCs/>
                <w:sz w:val="18"/>
                <w:szCs w:val="18"/>
              </w:rPr>
              <w:t xml:space="preserve"> créées et formées</w:t>
            </w:r>
            <w:r w:rsidRPr="006730E5">
              <w:rPr>
                <w:bCs/>
                <w:iCs/>
                <w:sz w:val="18"/>
                <w:szCs w:val="18"/>
              </w:rPr>
              <w:t xml:space="preserve"> en</w:t>
            </w:r>
            <w:r w:rsidRPr="000A3FEF">
              <w:rPr>
                <w:b/>
                <w:bCs/>
                <w:sz w:val="18"/>
                <w:szCs w:val="18"/>
                <w:u w:val="single"/>
              </w:rPr>
              <w:t xml:space="preserve"> </w:t>
            </w:r>
            <w:r w:rsidRPr="000C4950">
              <w:rPr>
                <w:sz w:val="18"/>
                <w:szCs w:val="18"/>
              </w:rPr>
              <w:t xml:space="preserve">matière de police judiciaire pour faire face aux problèmes de la criminalité organisée transnational </w:t>
            </w:r>
          </w:p>
          <w:p w:rsidR="00920BA2" w:rsidRPr="000C4950" w:rsidRDefault="00920BA2" w:rsidP="007041DA">
            <w:pPr>
              <w:widowControl w:val="0"/>
              <w:snapToGrid w:val="0"/>
              <w:rPr>
                <w:sz w:val="18"/>
                <w:szCs w:val="18"/>
              </w:rPr>
            </w:pPr>
            <w:r>
              <w:rPr>
                <w:rFonts w:cstheme="minorHAnsi"/>
                <w:bCs/>
                <w:sz w:val="18"/>
                <w:szCs w:val="18"/>
              </w:rPr>
              <w:t xml:space="preserve">Base </w:t>
            </w:r>
            <w:r w:rsidRPr="00040292">
              <w:rPr>
                <w:rFonts w:cstheme="minorHAnsi"/>
                <w:bCs/>
                <w:sz w:val="18"/>
                <w:szCs w:val="18"/>
              </w:rPr>
              <w:t>: 1</w:t>
            </w:r>
            <w:r>
              <w:rPr>
                <w:rFonts w:cstheme="minorHAnsi"/>
                <w:bCs/>
                <w:sz w:val="18"/>
                <w:szCs w:val="18"/>
              </w:rPr>
              <w:t xml:space="preserve"> (Office central des stupéfiants)</w:t>
            </w:r>
            <w:r w:rsidRPr="00040292">
              <w:rPr>
                <w:rFonts w:cstheme="minorHAnsi"/>
                <w:bCs/>
                <w:sz w:val="18"/>
                <w:szCs w:val="18"/>
              </w:rPr>
              <w:t xml:space="preserve"> , Cible :</w:t>
            </w:r>
            <w:r>
              <w:rPr>
                <w:rFonts w:cstheme="minorHAnsi"/>
                <w:bCs/>
                <w:sz w:val="18"/>
                <w:szCs w:val="18"/>
              </w:rPr>
              <w:t>3 (</w:t>
            </w:r>
            <w:r w:rsidRPr="006F18B9">
              <w:rPr>
                <w:rFonts w:cstheme="minorHAnsi"/>
                <w:bCs/>
                <w:sz w:val="18"/>
                <w:szCs w:val="18"/>
              </w:rPr>
              <w:t>criminalité organ</w:t>
            </w:r>
            <w:r>
              <w:rPr>
                <w:rFonts w:cstheme="minorHAnsi"/>
                <w:bCs/>
                <w:sz w:val="18"/>
                <w:szCs w:val="18"/>
              </w:rPr>
              <w:t xml:space="preserve">isée , </w:t>
            </w:r>
            <w:r w:rsidRPr="006F18B9">
              <w:rPr>
                <w:rFonts w:cstheme="minorHAnsi"/>
                <w:bCs/>
                <w:sz w:val="18"/>
                <w:szCs w:val="18"/>
              </w:rPr>
              <w:t xml:space="preserve"> terrorism</w:t>
            </w:r>
            <w:r>
              <w:rPr>
                <w:rFonts w:cstheme="minorHAnsi"/>
                <w:bCs/>
                <w:sz w:val="18"/>
                <w:szCs w:val="18"/>
              </w:rPr>
              <w:t>e,</w:t>
            </w:r>
            <w:r w:rsidRPr="006F18B9">
              <w:rPr>
                <w:rFonts w:cstheme="minorHAnsi"/>
                <w:bCs/>
                <w:sz w:val="18"/>
                <w:szCs w:val="18"/>
              </w:rPr>
              <w:t xml:space="preserve"> criminalité économique et financière</w:t>
            </w:r>
            <w:r>
              <w:rPr>
                <w:rFonts w:cstheme="minorHAnsi"/>
                <w:bCs/>
                <w:sz w:val="18"/>
                <w:szCs w:val="18"/>
              </w:rPr>
              <w:t>)</w:t>
            </w:r>
          </w:p>
          <w:p w:rsidR="00920BA2" w:rsidRPr="000C4950" w:rsidRDefault="00920BA2" w:rsidP="007041DA">
            <w:pPr>
              <w:widowControl w:val="0"/>
              <w:snapToGrid w:val="0"/>
              <w:rPr>
                <w:sz w:val="18"/>
                <w:szCs w:val="18"/>
              </w:rPr>
            </w:pPr>
          </w:p>
          <w:p w:rsidR="00920BA2" w:rsidRPr="000C4950" w:rsidRDefault="00920BA2" w:rsidP="007041DA">
            <w:pPr>
              <w:widowControl w:val="0"/>
              <w:snapToGrid w:val="0"/>
              <w:rPr>
                <w:sz w:val="18"/>
                <w:szCs w:val="18"/>
              </w:rPr>
            </w:pPr>
            <w:r w:rsidRPr="007020FD">
              <w:rPr>
                <w:b/>
                <w:bCs/>
                <w:sz w:val="18"/>
                <w:szCs w:val="18"/>
                <w:u w:val="single"/>
              </w:rPr>
              <w:t>Indicateur 2</w:t>
            </w:r>
            <w:r>
              <w:rPr>
                <w:b/>
                <w:bCs/>
                <w:sz w:val="18"/>
                <w:szCs w:val="18"/>
                <w:u w:val="single"/>
              </w:rPr>
              <w:t xml:space="preserve">.6 </w:t>
            </w:r>
            <w:r w:rsidRPr="006730E5">
              <w:rPr>
                <w:bCs/>
                <w:iCs/>
                <w:sz w:val="18"/>
                <w:szCs w:val="18"/>
              </w:rPr>
              <w:t>Les capacités de coopération internationale, en matière de lutte contre la criminalité transnationale,  renforcées et harmonisées avec l’implication  de tous les services de sécurité concernés à savoir la police, la gendarmerie nationale et la douane</w:t>
            </w:r>
            <w:r w:rsidRPr="000A3FEF">
              <w:rPr>
                <w:b/>
                <w:bCs/>
                <w:i/>
                <w:iCs/>
                <w:sz w:val="18"/>
                <w:szCs w:val="18"/>
                <w:u w:val="single"/>
              </w:rPr>
              <w:t> </w:t>
            </w:r>
            <w:r w:rsidRPr="000A3FEF" w:rsidDel="000A3FEF">
              <w:rPr>
                <w:b/>
                <w:bCs/>
                <w:sz w:val="18"/>
                <w:szCs w:val="18"/>
                <w:u w:val="single"/>
              </w:rPr>
              <w:t xml:space="preserve"> </w:t>
            </w:r>
            <w:r>
              <w:rPr>
                <w:rFonts w:cstheme="minorHAnsi"/>
                <w:bCs/>
                <w:sz w:val="18"/>
                <w:szCs w:val="18"/>
              </w:rPr>
              <w:t xml:space="preserve"> Base 1 (police) Cible </w:t>
            </w:r>
            <w:r w:rsidRPr="000A3FEF">
              <w:rPr>
                <w:rFonts w:cstheme="minorHAnsi"/>
                <w:bCs/>
                <w:sz w:val="18"/>
                <w:szCs w:val="18"/>
              </w:rPr>
              <w:t>2 (gendarmerie et douanes)</w:t>
            </w:r>
          </w:p>
          <w:p w:rsidR="00920BA2" w:rsidRPr="000C4950" w:rsidRDefault="00920BA2" w:rsidP="007041DA">
            <w:pPr>
              <w:widowControl w:val="0"/>
              <w:snapToGrid w:val="0"/>
              <w:rPr>
                <w:sz w:val="18"/>
                <w:szCs w:val="18"/>
              </w:rPr>
            </w:pPr>
          </w:p>
          <w:p w:rsidR="00920BA2" w:rsidRPr="006730E5" w:rsidRDefault="00920BA2" w:rsidP="007041DA">
            <w:pPr>
              <w:widowControl w:val="0"/>
              <w:snapToGrid w:val="0"/>
              <w:rPr>
                <w:bCs/>
                <w:iCs/>
                <w:sz w:val="18"/>
                <w:szCs w:val="18"/>
              </w:rPr>
            </w:pPr>
            <w:r w:rsidRPr="006730E5">
              <w:rPr>
                <w:b/>
                <w:bCs/>
                <w:sz w:val="18"/>
                <w:szCs w:val="18"/>
                <w:u w:val="single"/>
              </w:rPr>
              <w:t xml:space="preserve">Indicateur 2.7 </w:t>
            </w:r>
            <w:r w:rsidRPr="006730E5">
              <w:rPr>
                <w:bCs/>
                <w:iCs/>
                <w:sz w:val="18"/>
                <w:szCs w:val="18"/>
              </w:rPr>
              <w:t>Nombre des postes frontières aériens, terrestres et maritimes (port sec de Bamako)  dont les capacités ont été renforcées sur le plan opérationnel et technique.</w:t>
            </w:r>
          </w:p>
          <w:p w:rsidR="00920BA2" w:rsidRPr="000A3FEF" w:rsidRDefault="00920BA2" w:rsidP="007041DA">
            <w:pPr>
              <w:widowControl w:val="0"/>
              <w:snapToGrid w:val="0"/>
              <w:rPr>
                <w:b/>
                <w:bCs/>
                <w:i/>
                <w:iCs/>
                <w:sz w:val="18"/>
                <w:szCs w:val="18"/>
                <w:u w:val="single"/>
              </w:rPr>
            </w:pPr>
            <w:r w:rsidRPr="006730E5">
              <w:rPr>
                <w:bCs/>
                <w:iCs/>
                <w:sz w:val="18"/>
                <w:szCs w:val="18"/>
              </w:rPr>
              <w:t>base 2 cible 9 postes frontières</w:t>
            </w:r>
            <w:r w:rsidRPr="006730E5">
              <w:rPr>
                <w:b/>
                <w:bCs/>
                <w:i/>
                <w:iCs/>
                <w:sz w:val="18"/>
                <w:szCs w:val="18"/>
                <w:u w:val="single"/>
              </w:rPr>
              <w:t>.</w:t>
            </w:r>
            <w:r w:rsidRPr="000A3FEF">
              <w:rPr>
                <w:b/>
                <w:bCs/>
                <w:i/>
                <w:iCs/>
                <w:sz w:val="18"/>
                <w:szCs w:val="18"/>
                <w:u w:val="single"/>
              </w:rPr>
              <w:t xml:space="preserve"> </w:t>
            </w:r>
          </w:p>
          <w:p w:rsidR="00920BA2" w:rsidRPr="000A08C7" w:rsidRDefault="00920BA2" w:rsidP="007041DA">
            <w:pPr>
              <w:widowControl w:val="0"/>
              <w:snapToGrid w:val="0"/>
              <w:rPr>
                <w:sz w:val="18"/>
                <w:szCs w:val="18"/>
              </w:rPr>
            </w:pPr>
          </w:p>
          <w:p w:rsidR="00920BA2" w:rsidRPr="000A08C7" w:rsidRDefault="00920BA2" w:rsidP="007041DA">
            <w:pPr>
              <w:widowControl w:val="0"/>
              <w:snapToGrid w:val="0"/>
              <w:rPr>
                <w:sz w:val="18"/>
                <w:szCs w:val="18"/>
              </w:rPr>
            </w:pPr>
          </w:p>
          <w:p w:rsidR="00920BA2" w:rsidRPr="00877715" w:rsidRDefault="00920BA2" w:rsidP="007041DA">
            <w:pPr>
              <w:widowControl w:val="0"/>
              <w:snapToGrid w:val="0"/>
              <w:rPr>
                <w:rFonts w:cstheme="minorHAnsi"/>
                <w:bCs/>
                <w:sz w:val="18"/>
                <w:szCs w:val="18"/>
              </w:rPr>
            </w:pPr>
            <w:r w:rsidRPr="007020FD">
              <w:rPr>
                <w:rFonts w:cstheme="minorHAnsi"/>
                <w:b/>
                <w:bCs/>
                <w:sz w:val="18"/>
                <w:szCs w:val="18"/>
                <w:u w:val="single"/>
              </w:rPr>
              <w:t>Indicateur 2</w:t>
            </w:r>
            <w:r>
              <w:rPr>
                <w:rFonts w:cstheme="minorHAnsi"/>
                <w:b/>
                <w:bCs/>
                <w:sz w:val="18"/>
                <w:szCs w:val="18"/>
                <w:u w:val="single"/>
              </w:rPr>
              <w:t xml:space="preserve">.8 </w:t>
            </w:r>
            <w:r>
              <w:rPr>
                <w:rFonts w:cstheme="minorHAnsi"/>
                <w:bCs/>
                <w:sz w:val="18"/>
                <w:szCs w:val="18"/>
              </w:rPr>
              <w:t xml:space="preserve">Nombre </w:t>
            </w:r>
            <w:r w:rsidRPr="00877715">
              <w:rPr>
                <w:rFonts w:cstheme="minorHAnsi"/>
                <w:bCs/>
                <w:sz w:val="18"/>
                <w:szCs w:val="18"/>
              </w:rPr>
              <w:t xml:space="preserve"> de forces armées et de sécurité maliennes formées en droit international</w:t>
            </w:r>
            <w:r>
              <w:rPr>
                <w:rFonts w:cstheme="minorHAnsi"/>
                <w:bCs/>
                <w:sz w:val="18"/>
                <w:szCs w:val="18"/>
              </w:rPr>
              <w:t xml:space="preserve"> des droits de l’homme et principes</w:t>
            </w:r>
            <w:r w:rsidRPr="00877715">
              <w:rPr>
                <w:rFonts w:cstheme="minorHAnsi"/>
                <w:bCs/>
                <w:sz w:val="18"/>
                <w:szCs w:val="18"/>
              </w:rPr>
              <w:t xml:space="preserve"> humanitaire </w:t>
            </w:r>
          </w:p>
          <w:p w:rsidR="00920BA2" w:rsidRPr="000C4950" w:rsidRDefault="00920BA2" w:rsidP="007041DA">
            <w:pPr>
              <w:widowControl w:val="0"/>
              <w:snapToGrid w:val="0"/>
              <w:rPr>
                <w:rFonts w:cstheme="minorHAnsi"/>
                <w:bCs/>
                <w:sz w:val="18"/>
                <w:szCs w:val="18"/>
              </w:rPr>
            </w:pPr>
            <w:r>
              <w:rPr>
                <w:rFonts w:cstheme="minorHAnsi"/>
                <w:bCs/>
                <w:sz w:val="18"/>
                <w:szCs w:val="18"/>
              </w:rPr>
              <w:t>Base</w:t>
            </w:r>
            <w:r w:rsidRPr="000C4950">
              <w:rPr>
                <w:rFonts w:cstheme="minorHAnsi"/>
                <w:bCs/>
                <w:sz w:val="18"/>
                <w:szCs w:val="18"/>
              </w:rPr>
              <w:t xml:space="preserve">: 2013-2014 : 4,100 , Cible: 10,000 </w:t>
            </w:r>
          </w:p>
          <w:p w:rsidR="00920BA2" w:rsidRPr="000C4950" w:rsidRDefault="00920BA2" w:rsidP="007041DA">
            <w:pPr>
              <w:widowControl w:val="0"/>
              <w:snapToGrid w:val="0"/>
              <w:rPr>
                <w:rFonts w:cstheme="minorHAnsi"/>
                <w:bCs/>
                <w:sz w:val="18"/>
                <w:szCs w:val="18"/>
              </w:rPr>
            </w:pPr>
          </w:p>
        </w:tc>
        <w:tc>
          <w:tcPr>
            <w:tcW w:w="2268" w:type="dxa"/>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sz w:val="18"/>
                <w:szCs w:val="18"/>
              </w:rPr>
            </w:pPr>
            <w:r w:rsidRPr="000C4950">
              <w:rPr>
                <w:rFonts w:cstheme="minorHAnsi"/>
                <w:sz w:val="18"/>
                <w:szCs w:val="18"/>
              </w:rPr>
              <w:lastRenderedPageBreak/>
              <w:t>Acte</w:t>
            </w:r>
            <w:r>
              <w:rPr>
                <w:rFonts w:cstheme="minorHAnsi"/>
                <w:sz w:val="18"/>
                <w:szCs w:val="18"/>
              </w:rPr>
              <w:t>s administratifs</w:t>
            </w:r>
            <w:r w:rsidRPr="000C4950">
              <w:rPr>
                <w:rFonts w:cstheme="minorHAnsi"/>
                <w:sz w:val="18"/>
                <w:szCs w:val="18"/>
              </w:rPr>
              <w:t xml:space="preserve"> du </w:t>
            </w:r>
            <w:r>
              <w:rPr>
                <w:rFonts w:cstheme="minorHAnsi"/>
                <w:sz w:val="18"/>
                <w:szCs w:val="18"/>
              </w:rPr>
              <w:t>Gouvernement et des Institutions de Sécurité</w:t>
            </w:r>
            <w:r w:rsidRPr="000C4950">
              <w:rPr>
                <w:rFonts w:cstheme="minorHAnsi"/>
                <w:sz w:val="18"/>
                <w:szCs w:val="18"/>
              </w:rPr>
              <w:t xml:space="preserve"> (décret</w:t>
            </w:r>
            <w:r>
              <w:rPr>
                <w:rFonts w:cstheme="minorHAnsi"/>
                <w:sz w:val="18"/>
                <w:szCs w:val="18"/>
              </w:rPr>
              <w:t>s, arrêtés ministériels, rapports d’inspection annuels, rapports d’activités annuels, audits du VGE,</w:t>
            </w:r>
            <w:r w:rsidRPr="000C4950">
              <w:rPr>
                <w:rFonts w:cstheme="minorHAnsi"/>
                <w:sz w:val="18"/>
                <w:szCs w:val="18"/>
              </w:rPr>
              <w:t xml:space="preserve"> etc.) </w:t>
            </w:r>
          </w:p>
          <w:p w:rsidR="00920BA2" w:rsidRPr="000C4950" w:rsidRDefault="00920BA2" w:rsidP="007041DA">
            <w:pPr>
              <w:widowControl w:val="0"/>
              <w:snapToGrid w:val="0"/>
              <w:rPr>
                <w:rFonts w:cstheme="minorHAnsi"/>
                <w:sz w:val="18"/>
                <w:szCs w:val="18"/>
              </w:rPr>
            </w:pPr>
          </w:p>
          <w:p w:rsidR="00920BA2" w:rsidRPr="00FB32F6" w:rsidRDefault="00920BA2" w:rsidP="007041DA">
            <w:pPr>
              <w:widowControl w:val="0"/>
              <w:snapToGrid w:val="0"/>
              <w:rPr>
                <w:rFonts w:cstheme="minorHAnsi"/>
                <w:sz w:val="18"/>
                <w:szCs w:val="18"/>
              </w:rPr>
            </w:pPr>
            <w:r w:rsidRPr="00FB32F6">
              <w:rPr>
                <w:rFonts w:cstheme="minorHAnsi"/>
                <w:sz w:val="18"/>
                <w:szCs w:val="18"/>
              </w:rPr>
              <w:t>dossiers judiciaires</w:t>
            </w:r>
          </w:p>
          <w:p w:rsidR="00920BA2" w:rsidRPr="000C4950" w:rsidRDefault="00920BA2" w:rsidP="007041DA">
            <w:pPr>
              <w:widowControl w:val="0"/>
              <w:snapToGrid w:val="0"/>
              <w:rPr>
                <w:rFonts w:cstheme="minorHAnsi"/>
                <w:sz w:val="18"/>
                <w:szCs w:val="18"/>
              </w:rPr>
            </w:pPr>
            <w:r w:rsidRPr="00FB32F6">
              <w:rPr>
                <w:rFonts w:cstheme="minorHAnsi"/>
                <w:sz w:val="18"/>
                <w:szCs w:val="18"/>
              </w:rPr>
              <w:lastRenderedPageBreak/>
              <w:t>Su</w:t>
            </w:r>
            <w:r>
              <w:rPr>
                <w:rFonts w:cstheme="minorHAnsi"/>
                <w:sz w:val="18"/>
                <w:szCs w:val="18"/>
              </w:rPr>
              <w:t>ivi et évaluation</w:t>
            </w:r>
          </w:p>
          <w:p w:rsidR="00920BA2" w:rsidRPr="000C4950" w:rsidRDefault="00920BA2" w:rsidP="007041DA">
            <w:pPr>
              <w:widowControl w:val="0"/>
              <w:snapToGrid w:val="0"/>
              <w:ind w:right="-144"/>
              <w:rPr>
                <w:sz w:val="18"/>
                <w:szCs w:val="18"/>
              </w:rPr>
            </w:pPr>
          </w:p>
          <w:p w:rsidR="00920BA2" w:rsidRPr="000C4950" w:rsidRDefault="00920BA2" w:rsidP="007041DA">
            <w:pPr>
              <w:widowControl w:val="0"/>
              <w:snapToGrid w:val="0"/>
              <w:rPr>
                <w:sz w:val="18"/>
                <w:szCs w:val="18"/>
              </w:rPr>
            </w:pPr>
          </w:p>
          <w:p w:rsidR="00920BA2" w:rsidRPr="000C4950" w:rsidRDefault="00920BA2" w:rsidP="007041DA">
            <w:pPr>
              <w:widowControl w:val="0"/>
              <w:tabs>
                <w:tab w:val="left" w:pos="1982"/>
              </w:tabs>
              <w:snapToGrid w:val="0"/>
              <w:ind w:right="-144"/>
              <w:rPr>
                <w:sz w:val="18"/>
                <w:szCs w:val="18"/>
              </w:rPr>
            </w:pPr>
          </w:p>
          <w:p w:rsidR="00920BA2" w:rsidRPr="000C4950" w:rsidRDefault="00920BA2" w:rsidP="007041DA">
            <w:pPr>
              <w:widowControl w:val="0"/>
              <w:tabs>
                <w:tab w:val="left" w:pos="1982"/>
              </w:tabs>
              <w:snapToGrid w:val="0"/>
              <w:ind w:right="-144"/>
              <w:rPr>
                <w:sz w:val="18"/>
                <w:szCs w:val="18"/>
              </w:rPr>
            </w:pPr>
          </w:p>
          <w:p w:rsidR="00920BA2" w:rsidRPr="000C4950" w:rsidRDefault="00920BA2" w:rsidP="007041DA">
            <w:pPr>
              <w:widowControl w:val="0"/>
              <w:snapToGrid w:val="0"/>
              <w:rPr>
                <w:sz w:val="18"/>
                <w:szCs w:val="18"/>
              </w:rPr>
            </w:pPr>
          </w:p>
          <w:p w:rsidR="00920BA2" w:rsidRPr="000C4950" w:rsidRDefault="00920BA2" w:rsidP="007041DA">
            <w:pPr>
              <w:widowControl w:val="0"/>
              <w:snapToGrid w:val="0"/>
              <w:rPr>
                <w:sz w:val="18"/>
                <w:szCs w:val="18"/>
              </w:rPr>
            </w:pPr>
          </w:p>
          <w:p w:rsidR="00920BA2" w:rsidRPr="000C4950" w:rsidRDefault="00920BA2" w:rsidP="007041DA">
            <w:pPr>
              <w:widowControl w:val="0"/>
              <w:snapToGrid w:val="0"/>
              <w:rPr>
                <w:sz w:val="18"/>
                <w:szCs w:val="18"/>
              </w:rPr>
            </w:pPr>
            <w:r w:rsidRPr="000C4950">
              <w:rPr>
                <w:sz w:val="18"/>
                <w:szCs w:val="18"/>
              </w:rPr>
              <w:t xml:space="preserve"> </w:t>
            </w:r>
          </w:p>
          <w:p w:rsidR="00920BA2" w:rsidRPr="000C4950" w:rsidRDefault="00920BA2" w:rsidP="007041DA">
            <w:pPr>
              <w:widowControl w:val="0"/>
              <w:snapToGrid w:val="0"/>
              <w:rPr>
                <w:sz w:val="18"/>
                <w:szCs w:val="18"/>
              </w:rPr>
            </w:pPr>
          </w:p>
          <w:p w:rsidR="00920BA2" w:rsidRDefault="00920BA2" w:rsidP="007041DA">
            <w:pPr>
              <w:widowControl w:val="0"/>
              <w:tabs>
                <w:tab w:val="left" w:pos="0"/>
              </w:tabs>
              <w:snapToGrid w:val="0"/>
              <w:rPr>
                <w:sz w:val="18"/>
                <w:szCs w:val="18"/>
              </w:rPr>
            </w:pPr>
            <w:r w:rsidRPr="000A3FEF">
              <w:rPr>
                <w:sz w:val="18"/>
                <w:szCs w:val="18"/>
              </w:rPr>
              <w:t>Les comptes r</w:t>
            </w:r>
            <w:r>
              <w:rPr>
                <w:sz w:val="18"/>
                <w:szCs w:val="18"/>
              </w:rPr>
              <w:t>endu d’activité adressés au</w:t>
            </w:r>
            <w:r w:rsidRPr="000A3FEF">
              <w:rPr>
                <w:sz w:val="18"/>
                <w:szCs w:val="18"/>
              </w:rPr>
              <w:t xml:space="preserve"> bureau régional</w:t>
            </w:r>
            <w:r>
              <w:rPr>
                <w:sz w:val="18"/>
                <w:szCs w:val="18"/>
              </w:rPr>
              <w:t xml:space="preserve"> UNODC</w:t>
            </w:r>
          </w:p>
          <w:p w:rsidR="00920BA2" w:rsidRDefault="00920BA2" w:rsidP="007041DA">
            <w:pPr>
              <w:widowControl w:val="0"/>
              <w:tabs>
                <w:tab w:val="left" w:pos="0"/>
              </w:tabs>
              <w:snapToGrid w:val="0"/>
              <w:rPr>
                <w:sz w:val="18"/>
                <w:szCs w:val="18"/>
              </w:rPr>
            </w:pPr>
          </w:p>
          <w:p w:rsidR="00920BA2" w:rsidRPr="000A3FEF" w:rsidRDefault="00920BA2" w:rsidP="007041DA">
            <w:pPr>
              <w:widowControl w:val="0"/>
              <w:tabs>
                <w:tab w:val="left" w:pos="0"/>
              </w:tabs>
              <w:snapToGrid w:val="0"/>
              <w:rPr>
                <w:sz w:val="18"/>
                <w:szCs w:val="18"/>
              </w:rPr>
            </w:pPr>
            <w:r w:rsidRPr="000A3FEF">
              <w:rPr>
                <w:sz w:val="18"/>
                <w:szCs w:val="18"/>
              </w:rPr>
              <w:t xml:space="preserve">Les inspections faites par ce bureau et par le siège de l’UNODC à Vienne. </w:t>
            </w:r>
          </w:p>
          <w:p w:rsidR="00920BA2" w:rsidRDefault="00920BA2" w:rsidP="007041DA">
            <w:pPr>
              <w:widowControl w:val="0"/>
              <w:tabs>
                <w:tab w:val="left" w:pos="0"/>
              </w:tabs>
              <w:snapToGrid w:val="0"/>
              <w:rPr>
                <w:sz w:val="18"/>
                <w:szCs w:val="18"/>
              </w:rPr>
            </w:pPr>
          </w:p>
          <w:p w:rsidR="00920BA2" w:rsidRPr="000A3FEF" w:rsidRDefault="00920BA2" w:rsidP="007041DA">
            <w:pPr>
              <w:widowControl w:val="0"/>
              <w:tabs>
                <w:tab w:val="left" w:pos="0"/>
              </w:tabs>
              <w:snapToGrid w:val="0"/>
              <w:rPr>
                <w:sz w:val="18"/>
                <w:szCs w:val="18"/>
              </w:rPr>
            </w:pPr>
            <w:r w:rsidRPr="000A3FEF">
              <w:rPr>
                <w:sz w:val="18"/>
                <w:szCs w:val="18"/>
              </w:rPr>
              <w:t xml:space="preserve">Les rapports d’activité de l’UNODC qui font l’objet d’une diffusion publique. </w:t>
            </w:r>
          </w:p>
          <w:p w:rsidR="00920BA2" w:rsidRPr="000C4950" w:rsidRDefault="00920BA2" w:rsidP="007041DA">
            <w:pPr>
              <w:widowControl w:val="0"/>
              <w:snapToGrid w:val="0"/>
              <w:rPr>
                <w:sz w:val="18"/>
                <w:szCs w:val="18"/>
              </w:rPr>
            </w:pPr>
          </w:p>
          <w:p w:rsidR="00920BA2" w:rsidRPr="000C4950" w:rsidRDefault="00920BA2" w:rsidP="007041DA">
            <w:pPr>
              <w:widowControl w:val="0"/>
              <w:snapToGrid w:val="0"/>
              <w:rPr>
                <w:sz w:val="18"/>
                <w:szCs w:val="18"/>
              </w:rPr>
            </w:pPr>
          </w:p>
          <w:p w:rsidR="00920BA2" w:rsidRPr="000C4950" w:rsidRDefault="00920BA2" w:rsidP="007041DA">
            <w:pPr>
              <w:widowControl w:val="0"/>
              <w:snapToGrid w:val="0"/>
              <w:rPr>
                <w:sz w:val="18"/>
                <w:szCs w:val="18"/>
              </w:rPr>
            </w:pPr>
          </w:p>
          <w:p w:rsidR="00920BA2" w:rsidRPr="000C4950" w:rsidRDefault="00920BA2" w:rsidP="007041DA">
            <w:pPr>
              <w:widowControl w:val="0"/>
              <w:snapToGrid w:val="0"/>
              <w:rPr>
                <w:rFonts w:cstheme="minorHAnsi"/>
                <w:sz w:val="18"/>
                <w:szCs w:val="18"/>
              </w:rPr>
            </w:pPr>
          </w:p>
        </w:tc>
        <w:tc>
          <w:tcPr>
            <w:tcW w:w="2693" w:type="dxa"/>
            <w:shd w:val="clear" w:color="auto" w:fill="auto"/>
            <w:tcMar>
              <w:top w:w="72" w:type="dxa"/>
              <w:left w:w="144" w:type="dxa"/>
              <w:bottom w:w="72" w:type="dxa"/>
              <w:right w:w="144" w:type="dxa"/>
            </w:tcMar>
          </w:tcPr>
          <w:p w:rsidR="00920BA2" w:rsidRPr="000C4950" w:rsidRDefault="00920BA2" w:rsidP="007041DA">
            <w:pPr>
              <w:widowControl w:val="0"/>
              <w:snapToGrid w:val="0"/>
              <w:ind w:right="-144"/>
              <w:rPr>
                <w:rFonts w:cstheme="minorHAnsi"/>
                <w:sz w:val="18"/>
                <w:szCs w:val="18"/>
              </w:rPr>
            </w:pPr>
            <w:r w:rsidRPr="000C4950">
              <w:rPr>
                <w:rFonts w:cstheme="minorHAnsi"/>
                <w:sz w:val="18"/>
                <w:szCs w:val="18"/>
              </w:rPr>
              <w:lastRenderedPageBreak/>
              <w:t>Chaque Ministre met en œuvre un plan sectoriel RSS dans son département sans coordination avec les autres.</w:t>
            </w:r>
          </w:p>
          <w:p w:rsidR="00920BA2" w:rsidRPr="000C4950" w:rsidRDefault="00920BA2" w:rsidP="007041DA">
            <w:pPr>
              <w:widowControl w:val="0"/>
              <w:snapToGrid w:val="0"/>
              <w:ind w:right="-144"/>
              <w:rPr>
                <w:rFonts w:cstheme="minorHAnsi"/>
                <w:sz w:val="18"/>
                <w:szCs w:val="18"/>
              </w:rPr>
            </w:pPr>
          </w:p>
          <w:p w:rsidR="00920BA2" w:rsidRPr="000C4950" w:rsidRDefault="00920BA2" w:rsidP="007041DA">
            <w:pPr>
              <w:widowControl w:val="0"/>
              <w:snapToGrid w:val="0"/>
              <w:ind w:right="-144"/>
              <w:rPr>
                <w:rFonts w:cstheme="minorHAnsi"/>
                <w:sz w:val="18"/>
                <w:szCs w:val="18"/>
              </w:rPr>
            </w:pPr>
            <w:r>
              <w:rPr>
                <w:rFonts w:cstheme="minorHAnsi"/>
                <w:sz w:val="18"/>
                <w:szCs w:val="18"/>
              </w:rPr>
              <w:t>Financements nationaux ou ceux des partenaires i</w:t>
            </w:r>
            <w:r w:rsidRPr="000C4950">
              <w:rPr>
                <w:rFonts w:cstheme="minorHAnsi"/>
                <w:sz w:val="18"/>
                <w:szCs w:val="18"/>
              </w:rPr>
              <w:t>nsuffisant</w:t>
            </w:r>
            <w:r>
              <w:rPr>
                <w:rFonts w:cstheme="minorHAnsi"/>
                <w:sz w:val="18"/>
                <w:szCs w:val="18"/>
              </w:rPr>
              <w:t>s</w:t>
            </w:r>
            <w:r w:rsidRPr="000C4950">
              <w:rPr>
                <w:rFonts w:cstheme="minorHAnsi"/>
                <w:sz w:val="18"/>
                <w:szCs w:val="18"/>
              </w:rPr>
              <w:t xml:space="preserve">  pour soutenir le processus RSS national. </w:t>
            </w:r>
          </w:p>
          <w:p w:rsidR="00920BA2" w:rsidRPr="000C4950" w:rsidRDefault="00920BA2" w:rsidP="007041DA">
            <w:pPr>
              <w:widowControl w:val="0"/>
              <w:snapToGrid w:val="0"/>
              <w:ind w:right="-144"/>
              <w:rPr>
                <w:rFonts w:cstheme="minorHAnsi"/>
                <w:sz w:val="18"/>
                <w:szCs w:val="18"/>
              </w:rPr>
            </w:pPr>
          </w:p>
          <w:p w:rsidR="00920BA2" w:rsidRPr="000C4950" w:rsidRDefault="00920BA2" w:rsidP="007041DA">
            <w:pPr>
              <w:widowControl w:val="0"/>
              <w:snapToGrid w:val="0"/>
              <w:ind w:right="-144"/>
              <w:rPr>
                <w:rFonts w:cstheme="minorHAnsi"/>
                <w:sz w:val="18"/>
                <w:szCs w:val="18"/>
              </w:rPr>
            </w:pPr>
            <w:r w:rsidRPr="000C4950">
              <w:rPr>
                <w:rFonts w:cstheme="minorHAnsi"/>
                <w:sz w:val="18"/>
                <w:szCs w:val="18"/>
              </w:rPr>
              <w:t xml:space="preserve">Bien que formés, les membres de la Commission Défense et Sécurité </w:t>
            </w:r>
            <w:r w:rsidRPr="000C4950">
              <w:rPr>
                <w:rFonts w:cstheme="minorHAnsi"/>
                <w:sz w:val="18"/>
                <w:szCs w:val="18"/>
              </w:rPr>
              <w:lastRenderedPageBreak/>
              <w:t xml:space="preserve">ne mettent en œuvre leurs prérogatives de contrôle parlementaire. </w:t>
            </w:r>
          </w:p>
          <w:p w:rsidR="00920BA2" w:rsidRPr="000C4950" w:rsidRDefault="00920BA2" w:rsidP="007041DA">
            <w:pPr>
              <w:widowControl w:val="0"/>
              <w:snapToGrid w:val="0"/>
              <w:ind w:right="-144"/>
              <w:rPr>
                <w:rFonts w:cstheme="minorHAnsi"/>
                <w:sz w:val="18"/>
                <w:szCs w:val="18"/>
              </w:rPr>
            </w:pPr>
          </w:p>
          <w:p w:rsidR="00920BA2" w:rsidRPr="000C4950" w:rsidRDefault="00920BA2" w:rsidP="007041DA">
            <w:pPr>
              <w:widowControl w:val="0"/>
              <w:snapToGrid w:val="0"/>
              <w:ind w:right="-144"/>
              <w:rPr>
                <w:rFonts w:cstheme="minorHAnsi"/>
                <w:sz w:val="18"/>
                <w:szCs w:val="18"/>
              </w:rPr>
            </w:pPr>
            <w:r w:rsidRPr="000C4950">
              <w:rPr>
                <w:rFonts w:cstheme="minorHAnsi"/>
                <w:sz w:val="18"/>
                <w:szCs w:val="18"/>
              </w:rPr>
              <w:t xml:space="preserve">Les forces de défense et de sécurité refusent de se soumettre au contrôle parlementaire. </w:t>
            </w:r>
          </w:p>
          <w:p w:rsidR="00920BA2" w:rsidRPr="000C4950" w:rsidRDefault="00920BA2" w:rsidP="007041DA">
            <w:pPr>
              <w:widowControl w:val="0"/>
              <w:snapToGrid w:val="0"/>
              <w:ind w:right="-144"/>
              <w:rPr>
                <w:rFonts w:cstheme="minorHAnsi"/>
                <w:sz w:val="18"/>
                <w:szCs w:val="18"/>
              </w:rPr>
            </w:pPr>
            <w:r w:rsidRPr="000C4950">
              <w:rPr>
                <w:rFonts w:cstheme="minorHAnsi"/>
                <w:sz w:val="18"/>
                <w:szCs w:val="18"/>
              </w:rPr>
              <w:t xml:space="preserve">Les résultats du contrôle parlementaires des forces de défense et de sécurité ne sont pas suivis de mesures et de recommandations concrètes pour le </w:t>
            </w:r>
            <w:r>
              <w:rPr>
                <w:rFonts w:cstheme="minorHAnsi"/>
                <w:sz w:val="18"/>
                <w:szCs w:val="18"/>
              </w:rPr>
              <w:t>Gouvernement</w:t>
            </w:r>
            <w:r w:rsidRPr="000C4950">
              <w:rPr>
                <w:rFonts w:cstheme="minorHAnsi"/>
                <w:sz w:val="18"/>
                <w:szCs w:val="18"/>
              </w:rPr>
              <w:t xml:space="preserve">. </w:t>
            </w:r>
          </w:p>
          <w:p w:rsidR="00920BA2" w:rsidRPr="000C4950" w:rsidRDefault="00920BA2" w:rsidP="007041DA">
            <w:pPr>
              <w:widowControl w:val="0"/>
              <w:snapToGrid w:val="0"/>
              <w:ind w:right="-144"/>
              <w:rPr>
                <w:rFonts w:cstheme="minorHAnsi"/>
                <w:sz w:val="18"/>
                <w:szCs w:val="18"/>
              </w:rPr>
            </w:pPr>
          </w:p>
          <w:p w:rsidR="00920BA2" w:rsidRPr="000C4950" w:rsidRDefault="00920BA2" w:rsidP="007041DA">
            <w:pPr>
              <w:widowControl w:val="0"/>
              <w:snapToGrid w:val="0"/>
              <w:ind w:right="-144"/>
              <w:rPr>
                <w:sz w:val="18"/>
                <w:szCs w:val="18"/>
              </w:rPr>
            </w:pPr>
            <w:r w:rsidRPr="000C4950">
              <w:rPr>
                <w:sz w:val="18"/>
                <w:szCs w:val="18"/>
              </w:rPr>
              <w:t>Réticence de certains services actuellement compétents de se dessaisir au profit du groupe d’investigation spécialisé, notamment en matière de terrorisme</w:t>
            </w:r>
          </w:p>
          <w:p w:rsidR="00920BA2" w:rsidRPr="000C4950" w:rsidRDefault="00920BA2" w:rsidP="007041DA">
            <w:pPr>
              <w:widowControl w:val="0"/>
              <w:snapToGrid w:val="0"/>
              <w:ind w:right="-144"/>
              <w:rPr>
                <w:sz w:val="18"/>
                <w:szCs w:val="18"/>
              </w:rPr>
            </w:pPr>
          </w:p>
          <w:p w:rsidR="00920BA2" w:rsidRPr="000C4950" w:rsidRDefault="00920BA2" w:rsidP="007041DA">
            <w:pPr>
              <w:widowControl w:val="0"/>
              <w:snapToGrid w:val="0"/>
              <w:ind w:right="-144"/>
              <w:rPr>
                <w:sz w:val="18"/>
                <w:szCs w:val="18"/>
              </w:rPr>
            </w:pPr>
            <w:r w:rsidRPr="000C4950">
              <w:rPr>
                <w:sz w:val="18"/>
                <w:szCs w:val="18"/>
              </w:rPr>
              <w:t>La non disponibilité de locaux adéquats pour abriter ce laboratoire, sachant que les locaux de la PTS doivent être isolés selon des normes qui permettent la préservation des preuves</w:t>
            </w:r>
          </w:p>
          <w:p w:rsidR="00920BA2" w:rsidRPr="000C4950" w:rsidRDefault="00920BA2" w:rsidP="007041DA">
            <w:pPr>
              <w:widowControl w:val="0"/>
              <w:snapToGrid w:val="0"/>
              <w:rPr>
                <w:sz w:val="18"/>
                <w:szCs w:val="18"/>
              </w:rPr>
            </w:pPr>
          </w:p>
          <w:p w:rsidR="00920BA2" w:rsidRPr="000C4950" w:rsidRDefault="00920BA2" w:rsidP="007041DA">
            <w:pPr>
              <w:widowControl w:val="0"/>
              <w:snapToGrid w:val="0"/>
              <w:rPr>
                <w:sz w:val="18"/>
                <w:szCs w:val="18"/>
              </w:rPr>
            </w:pPr>
            <w:r w:rsidRPr="000C4950">
              <w:rPr>
                <w:sz w:val="18"/>
                <w:szCs w:val="18"/>
              </w:rPr>
              <w:t>Le risque que certains services ne veulent pas travailler dans le cadre d’équipes conjointes pour éviter la pluralité des contrôles</w:t>
            </w:r>
          </w:p>
          <w:p w:rsidR="00920BA2" w:rsidRPr="000C4950" w:rsidRDefault="00920BA2" w:rsidP="007041DA">
            <w:pPr>
              <w:widowControl w:val="0"/>
              <w:snapToGrid w:val="0"/>
              <w:ind w:right="-144"/>
              <w:rPr>
                <w:rFonts w:cstheme="minorHAnsi"/>
                <w:sz w:val="18"/>
                <w:szCs w:val="18"/>
              </w:rPr>
            </w:pPr>
          </w:p>
        </w:tc>
        <w:tc>
          <w:tcPr>
            <w:tcW w:w="1985" w:type="dxa"/>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sz w:val="18"/>
                <w:szCs w:val="18"/>
              </w:rPr>
            </w:pPr>
            <w:r w:rsidRPr="000C4950">
              <w:rPr>
                <w:rFonts w:cstheme="minorHAnsi"/>
                <w:sz w:val="18"/>
                <w:szCs w:val="18"/>
              </w:rPr>
              <w:lastRenderedPageBreak/>
              <w:t xml:space="preserve">Plaidoyer auprès du </w:t>
            </w:r>
            <w:r>
              <w:rPr>
                <w:rFonts w:cstheme="minorHAnsi"/>
                <w:sz w:val="18"/>
                <w:szCs w:val="18"/>
              </w:rPr>
              <w:t>Gouvernement</w:t>
            </w:r>
            <w:r w:rsidRPr="000C4950">
              <w:rPr>
                <w:rFonts w:cstheme="minorHAnsi"/>
                <w:sz w:val="18"/>
                <w:szCs w:val="18"/>
              </w:rPr>
              <w:t xml:space="preserve"> pour l’adoption d’un plan RSS national</w:t>
            </w: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r w:rsidRPr="000C4950">
              <w:rPr>
                <w:rFonts w:cstheme="minorHAnsi"/>
                <w:sz w:val="18"/>
                <w:szCs w:val="18"/>
              </w:rPr>
              <w:t xml:space="preserve">Participation de la MINUSMA et des partenaires internationaux dans les groupes de travail sur la RSS mis en place </w:t>
            </w:r>
            <w:r w:rsidRPr="000C4950">
              <w:rPr>
                <w:rFonts w:cstheme="minorHAnsi"/>
                <w:sz w:val="18"/>
                <w:szCs w:val="18"/>
              </w:rPr>
              <w:lastRenderedPageBreak/>
              <w:t xml:space="preserve">par le </w:t>
            </w:r>
            <w:r>
              <w:rPr>
                <w:rFonts w:cstheme="minorHAnsi"/>
                <w:sz w:val="18"/>
                <w:szCs w:val="18"/>
              </w:rPr>
              <w:t>Gouvernement</w:t>
            </w:r>
            <w:r w:rsidRPr="000C4950">
              <w:rPr>
                <w:rFonts w:cstheme="minorHAnsi"/>
                <w:sz w:val="18"/>
                <w:szCs w:val="18"/>
              </w:rPr>
              <w:t xml:space="preserve">. </w:t>
            </w: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r w:rsidRPr="000C4950">
              <w:rPr>
                <w:rFonts w:cstheme="minorHAnsi"/>
                <w:sz w:val="18"/>
                <w:szCs w:val="18"/>
              </w:rPr>
              <w:t xml:space="preserve">Financement </w:t>
            </w: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rPr>
                <w:rFonts w:cstheme="minorHAnsi"/>
                <w:sz w:val="18"/>
                <w:szCs w:val="18"/>
              </w:rPr>
            </w:pPr>
            <w:r w:rsidRPr="000C4950">
              <w:rPr>
                <w:rFonts w:cstheme="minorHAnsi"/>
                <w:sz w:val="18"/>
                <w:szCs w:val="18"/>
              </w:rPr>
              <w:t>Formation des parlementaires.</w:t>
            </w:r>
          </w:p>
          <w:p w:rsidR="00920BA2" w:rsidRPr="000C4950" w:rsidRDefault="00920BA2" w:rsidP="007041DA">
            <w:pPr>
              <w:widowControl w:val="0"/>
              <w:snapToGrid w:val="0"/>
              <w:rPr>
                <w:rFonts w:cstheme="minorHAnsi"/>
                <w:sz w:val="18"/>
                <w:szCs w:val="18"/>
              </w:rPr>
            </w:pPr>
            <w:r w:rsidRPr="000C4950">
              <w:rPr>
                <w:rFonts w:cstheme="minorHAnsi"/>
                <w:sz w:val="18"/>
                <w:szCs w:val="18"/>
              </w:rPr>
              <w:t xml:space="preserve">Appui budgétaire de la Commission pour la réalisation des missions de contrôle. </w:t>
            </w:r>
          </w:p>
          <w:p w:rsidR="00920BA2" w:rsidRPr="000C4950" w:rsidRDefault="00920BA2" w:rsidP="007041DA">
            <w:pPr>
              <w:widowControl w:val="0"/>
              <w:snapToGrid w:val="0"/>
              <w:rPr>
                <w:rFonts w:cstheme="minorHAnsi"/>
                <w:sz w:val="18"/>
                <w:szCs w:val="18"/>
              </w:rPr>
            </w:pPr>
            <w:r w:rsidRPr="000C4950">
              <w:rPr>
                <w:rFonts w:cstheme="minorHAnsi"/>
                <w:sz w:val="18"/>
                <w:szCs w:val="18"/>
              </w:rPr>
              <w:t xml:space="preserve">Plaidoyer auprès du </w:t>
            </w:r>
            <w:r>
              <w:rPr>
                <w:rFonts w:cstheme="minorHAnsi"/>
                <w:sz w:val="18"/>
                <w:szCs w:val="18"/>
              </w:rPr>
              <w:t>Gouvernement</w:t>
            </w:r>
            <w:r w:rsidRPr="000C4950">
              <w:rPr>
                <w:rFonts w:cstheme="minorHAnsi"/>
                <w:sz w:val="18"/>
                <w:szCs w:val="18"/>
              </w:rPr>
              <w:t xml:space="preserve"> pour la lutte contre l’impunité. </w:t>
            </w:r>
          </w:p>
          <w:p w:rsidR="00920BA2" w:rsidRPr="000C4950" w:rsidRDefault="00920BA2" w:rsidP="007041DA">
            <w:pPr>
              <w:widowControl w:val="0"/>
              <w:snapToGrid w:val="0"/>
              <w:rPr>
                <w:rFonts w:cstheme="minorHAnsi"/>
                <w:sz w:val="18"/>
                <w:szCs w:val="18"/>
              </w:rPr>
            </w:pPr>
          </w:p>
          <w:p w:rsidR="00920BA2" w:rsidRPr="000C4950" w:rsidRDefault="00920BA2" w:rsidP="007041DA">
            <w:pPr>
              <w:widowControl w:val="0"/>
              <w:snapToGrid w:val="0"/>
              <w:ind w:right="-144"/>
              <w:rPr>
                <w:sz w:val="18"/>
                <w:szCs w:val="18"/>
              </w:rPr>
            </w:pPr>
            <w:r w:rsidRPr="000C4950">
              <w:rPr>
                <w:sz w:val="18"/>
                <w:szCs w:val="18"/>
              </w:rPr>
              <w:t>Appuyer cette approche de la création de ces services spécialisés en raison de leur utilité.</w:t>
            </w:r>
          </w:p>
          <w:p w:rsidR="00920BA2" w:rsidRPr="000C4950" w:rsidRDefault="00920BA2" w:rsidP="007041DA">
            <w:pPr>
              <w:widowControl w:val="0"/>
              <w:snapToGrid w:val="0"/>
              <w:ind w:right="-144"/>
              <w:rPr>
                <w:sz w:val="18"/>
                <w:szCs w:val="18"/>
              </w:rPr>
            </w:pPr>
          </w:p>
          <w:p w:rsidR="00920BA2" w:rsidRPr="000C4950" w:rsidRDefault="00920BA2" w:rsidP="007041DA">
            <w:pPr>
              <w:widowControl w:val="0"/>
              <w:snapToGrid w:val="0"/>
              <w:ind w:right="-144"/>
              <w:rPr>
                <w:sz w:val="18"/>
                <w:szCs w:val="18"/>
              </w:rPr>
            </w:pPr>
            <w:r w:rsidRPr="000C4950">
              <w:rPr>
                <w:sz w:val="18"/>
                <w:szCs w:val="18"/>
              </w:rPr>
              <w:t xml:space="preserve">Participer au financement de l’aménagement du local, de l’achat du matériel et la formation du personnel. </w:t>
            </w:r>
          </w:p>
          <w:p w:rsidR="00920BA2" w:rsidRPr="000C4950" w:rsidRDefault="00920BA2" w:rsidP="007041DA">
            <w:pPr>
              <w:widowControl w:val="0"/>
              <w:snapToGrid w:val="0"/>
              <w:rPr>
                <w:sz w:val="18"/>
                <w:szCs w:val="18"/>
              </w:rPr>
            </w:pPr>
          </w:p>
          <w:p w:rsidR="00920BA2" w:rsidRPr="000C4950" w:rsidRDefault="00920BA2" w:rsidP="007041DA">
            <w:pPr>
              <w:widowControl w:val="0"/>
              <w:snapToGrid w:val="0"/>
              <w:rPr>
                <w:sz w:val="18"/>
                <w:szCs w:val="18"/>
              </w:rPr>
            </w:pPr>
            <w:r w:rsidRPr="000C4950">
              <w:rPr>
                <w:sz w:val="18"/>
                <w:szCs w:val="18"/>
              </w:rPr>
              <w:t xml:space="preserve">A défaut accréditer leurs experts pour la conception et le développement informatique de tels outils </w:t>
            </w:r>
          </w:p>
          <w:p w:rsidR="00920BA2" w:rsidRPr="000C4950" w:rsidRDefault="00920BA2" w:rsidP="007041DA">
            <w:pPr>
              <w:widowControl w:val="0"/>
              <w:snapToGrid w:val="0"/>
              <w:rPr>
                <w:rFonts w:cstheme="minorHAnsi"/>
                <w:sz w:val="18"/>
                <w:szCs w:val="18"/>
              </w:rPr>
            </w:pPr>
          </w:p>
        </w:tc>
        <w:tc>
          <w:tcPr>
            <w:tcW w:w="990" w:type="dxa"/>
            <w:shd w:val="clear" w:color="auto" w:fill="auto"/>
            <w:tcMar>
              <w:top w:w="72" w:type="dxa"/>
              <w:left w:w="144" w:type="dxa"/>
              <w:bottom w:w="72" w:type="dxa"/>
              <w:right w:w="144" w:type="dxa"/>
            </w:tcMar>
          </w:tcPr>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r w:rsidRPr="000C4950">
              <w:rPr>
                <w:rFonts w:asciiTheme="minorHAnsi" w:hAnsiTheme="minorHAnsi" w:cstheme="minorHAnsi"/>
                <w:sz w:val="18"/>
                <w:szCs w:val="18"/>
              </w:rPr>
              <w:lastRenderedPageBreak/>
              <w:t>Budget RSS 2014-2015</w:t>
            </w:r>
          </w:p>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r w:rsidRPr="000C4950">
              <w:rPr>
                <w:rFonts w:asciiTheme="minorHAnsi" w:hAnsiTheme="minorHAnsi" w:cstheme="minorHAnsi"/>
                <w:sz w:val="18"/>
                <w:szCs w:val="18"/>
              </w:rPr>
              <w:t>Financement des partenaires.</w:t>
            </w:r>
          </w:p>
          <w:p w:rsidR="00920BA2" w:rsidRPr="00873E30" w:rsidRDefault="00920BA2" w:rsidP="007041DA">
            <w:pPr>
              <w:pStyle w:val="BodyText"/>
              <w:widowControl w:val="0"/>
              <w:snapToGrid w:val="0"/>
              <w:spacing w:line="240" w:lineRule="auto"/>
              <w:jc w:val="left"/>
              <w:rPr>
                <w:rFonts w:asciiTheme="minorHAnsi" w:hAnsiTheme="minorHAnsi" w:cstheme="minorHAnsi"/>
                <w:sz w:val="18"/>
                <w:szCs w:val="18"/>
                <w:lang w:val="en-US"/>
              </w:rPr>
            </w:pPr>
            <w:r w:rsidRPr="00873E30">
              <w:rPr>
                <w:rFonts w:asciiTheme="minorHAnsi" w:hAnsiTheme="minorHAnsi" w:cstheme="minorHAnsi"/>
                <w:sz w:val="18"/>
                <w:szCs w:val="18"/>
                <w:lang w:val="en-US"/>
              </w:rPr>
              <w:t>Fonds QIPs.</w:t>
            </w:r>
          </w:p>
          <w:p w:rsidR="00920BA2" w:rsidRPr="00873E30" w:rsidRDefault="00920BA2" w:rsidP="007041DA">
            <w:pPr>
              <w:pStyle w:val="BodyText"/>
              <w:widowControl w:val="0"/>
              <w:snapToGrid w:val="0"/>
              <w:spacing w:line="240" w:lineRule="auto"/>
              <w:jc w:val="left"/>
              <w:rPr>
                <w:rFonts w:asciiTheme="minorHAnsi" w:hAnsiTheme="minorHAnsi" w:cstheme="minorHAnsi"/>
                <w:sz w:val="18"/>
                <w:szCs w:val="18"/>
                <w:lang w:val="en-US"/>
              </w:rPr>
            </w:pPr>
            <w:r w:rsidRPr="00873E30">
              <w:rPr>
                <w:rFonts w:asciiTheme="minorHAnsi" w:hAnsiTheme="minorHAnsi" w:cstheme="minorHAnsi"/>
                <w:sz w:val="18"/>
                <w:szCs w:val="18"/>
                <w:lang w:val="en-US"/>
              </w:rPr>
              <w:t xml:space="preserve">Fonds </w:t>
            </w:r>
            <w:r w:rsidRPr="00873E30">
              <w:rPr>
                <w:rFonts w:asciiTheme="minorHAnsi" w:hAnsiTheme="minorHAnsi" w:cstheme="minorHAnsi"/>
                <w:sz w:val="18"/>
                <w:szCs w:val="18"/>
                <w:lang w:val="en-US"/>
              </w:rPr>
              <w:lastRenderedPageBreak/>
              <w:t>PBF</w:t>
            </w:r>
          </w:p>
          <w:p w:rsidR="00920BA2" w:rsidRPr="00873E30" w:rsidRDefault="00920BA2" w:rsidP="007041DA">
            <w:pPr>
              <w:pStyle w:val="BodyText"/>
              <w:widowControl w:val="0"/>
              <w:snapToGrid w:val="0"/>
              <w:spacing w:line="240" w:lineRule="auto"/>
              <w:jc w:val="left"/>
              <w:rPr>
                <w:rFonts w:asciiTheme="minorHAnsi" w:hAnsiTheme="minorHAnsi" w:cstheme="minorHAnsi"/>
                <w:sz w:val="18"/>
                <w:szCs w:val="18"/>
                <w:lang w:val="en-US"/>
              </w:rPr>
            </w:pPr>
            <w:r w:rsidRPr="00873E30">
              <w:rPr>
                <w:rFonts w:asciiTheme="minorHAnsi" w:hAnsiTheme="minorHAnsi" w:cstheme="minorHAnsi"/>
                <w:sz w:val="18"/>
                <w:szCs w:val="18"/>
                <w:lang w:val="en-US"/>
              </w:rPr>
              <w:t>Trust Funds</w:t>
            </w:r>
          </w:p>
        </w:tc>
      </w:tr>
      <w:tr w:rsidR="00920BA2" w:rsidRPr="002A5DFA" w:rsidTr="003E0015">
        <w:trPr>
          <w:trHeight w:val="1969"/>
        </w:trPr>
        <w:tc>
          <w:tcPr>
            <w:tcW w:w="3121" w:type="dxa"/>
            <w:shd w:val="clear" w:color="auto" w:fill="DBE5F1" w:themeFill="accent1" w:themeFillTint="33"/>
            <w:tcMar>
              <w:top w:w="72" w:type="dxa"/>
              <w:left w:w="144" w:type="dxa"/>
              <w:bottom w:w="72" w:type="dxa"/>
              <w:right w:w="144" w:type="dxa"/>
            </w:tcMar>
          </w:tcPr>
          <w:p w:rsidR="00920BA2" w:rsidRPr="000C4950" w:rsidRDefault="00920BA2" w:rsidP="007041DA">
            <w:pPr>
              <w:pStyle w:val="BodyText"/>
              <w:widowControl w:val="0"/>
              <w:snapToGrid w:val="0"/>
              <w:spacing w:line="240" w:lineRule="auto"/>
              <w:jc w:val="left"/>
              <w:rPr>
                <w:rFonts w:asciiTheme="minorHAnsi" w:hAnsiTheme="minorHAnsi" w:cstheme="minorHAnsi"/>
                <w:b/>
                <w:bCs/>
                <w:i/>
                <w:sz w:val="18"/>
                <w:szCs w:val="18"/>
                <w:u w:val="single"/>
              </w:rPr>
            </w:pPr>
            <w:r w:rsidRPr="007020FD">
              <w:rPr>
                <w:rFonts w:asciiTheme="minorHAnsi" w:hAnsiTheme="minorHAnsi" w:cstheme="minorHAnsi"/>
                <w:b/>
                <w:bCs/>
                <w:sz w:val="18"/>
                <w:szCs w:val="18"/>
                <w:u w:val="single"/>
              </w:rPr>
              <w:lastRenderedPageBreak/>
              <w:t>Produit 3.</w:t>
            </w:r>
            <w:r w:rsidRPr="000C4950">
              <w:rPr>
                <w:rFonts w:asciiTheme="minorHAnsi" w:hAnsiTheme="minorHAnsi" w:cstheme="minorHAnsi"/>
                <w:b/>
                <w:bCs/>
                <w:i/>
                <w:sz w:val="18"/>
                <w:szCs w:val="18"/>
                <w:u w:val="single"/>
              </w:rPr>
              <w:t xml:space="preserve"> </w:t>
            </w:r>
            <w:r w:rsidRPr="000C4950">
              <w:rPr>
                <w:rFonts w:asciiTheme="minorHAnsi" w:hAnsiTheme="minorHAnsi" w:cstheme="minorHAnsi"/>
                <w:b/>
                <w:bCs/>
                <w:sz w:val="18"/>
                <w:szCs w:val="18"/>
                <w:u w:val="single"/>
              </w:rPr>
              <w:t>DDR/Réinsertion</w:t>
            </w:r>
            <w:r w:rsidRPr="000C4950">
              <w:rPr>
                <w:rFonts w:asciiTheme="minorHAnsi" w:hAnsiTheme="minorHAnsi" w:cstheme="minorHAnsi"/>
                <w:b/>
                <w:bCs/>
                <w:i/>
                <w:sz w:val="18"/>
                <w:szCs w:val="18"/>
                <w:u w:val="single"/>
              </w:rPr>
              <w:t xml:space="preserve"> : </w:t>
            </w: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r w:rsidRPr="000C4950">
              <w:rPr>
                <w:rFonts w:asciiTheme="minorHAnsi" w:eastAsiaTheme="minorEastAsia" w:hAnsiTheme="minorHAnsi"/>
                <w:bCs/>
                <w:sz w:val="18"/>
                <w:szCs w:val="18"/>
              </w:rPr>
              <w:t>Les capacités techniques, logistiques et institutionnelles de la Commission nationale de DDR et des acteurs concernés sont renforcées pour la mise en œuvre d’une démobilisation et d’une réinsertion inclusive (ex-combattants, milices et groupes d’auto-défense, communautés et groupes vulnérables, notamment les enfants)</w:t>
            </w: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rPr>
            </w:pPr>
          </w:p>
          <w:p w:rsidR="00920BA2" w:rsidRPr="000C4950" w:rsidRDefault="00920BA2" w:rsidP="007041DA">
            <w:pPr>
              <w:pStyle w:val="BodyText"/>
              <w:widowControl w:val="0"/>
              <w:snapToGrid w:val="0"/>
              <w:spacing w:line="240" w:lineRule="auto"/>
              <w:jc w:val="left"/>
              <w:rPr>
                <w:rFonts w:asciiTheme="minorHAnsi" w:hAnsiTheme="minorHAnsi" w:cstheme="minorHAnsi"/>
                <w:b/>
                <w:bCs/>
                <w:sz w:val="18"/>
                <w:szCs w:val="18"/>
                <w:u w:val="single"/>
              </w:rPr>
            </w:pPr>
          </w:p>
        </w:tc>
        <w:tc>
          <w:tcPr>
            <w:tcW w:w="4111" w:type="dxa"/>
            <w:shd w:val="clear" w:color="auto" w:fill="auto"/>
            <w:tcMar>
              <w:top w:w="72" w:type="dxa"/>
              <w:left w:w="144" w:type="dxa"/>
              <w:bottom w:w="72" w:type="dxa"/>
              <w:right w:w="144" w:type="dxa"/>
            </w:tcMar>
          </w:tcPr>
          <w:p w:rsidR="00920BA2" w:rsidRPr="000C4950" w:rsidRDefault="00920BA2" w:rsidP="007041DA">
            <w:pPr>
              <w:widowControl w:val="0"/>
              <w:snapToGrid w:val="0"/>
              <w:rPr>
                <w:sz w:val="18"/>
                <w:szCs w:val="18"/>
                <w:lang w:eastAsia="it-IT"/>
              </w:rPr>
            </w:pPr>
          </w:p>
          <w:p w:rsidR="00920BA2" w:rsidRPr="000C4950" w:rsidRDefault="00920BA2" w:rsidP="007041DA">
            <w:pPr>
              <w:widowControl w:val="0"/>
              <w:snapToGrid w:val="0"/>
              <w:rPr>
                <w:sz w:val="18"/>
                <w:szCs w:val="18"/>
                <w:lang w:eastAsia="it-IT"/>
              </w:rPr>
            </w:pPr>
            <w:r w:rsidRPr="007020FD">
              <w:rPr>
                <w:b/>
                <w:bCs/>
                <w:sz w:val="18"/>
                <w:szCs w:val="18"/>
                <w:u w:val="single"/>
                <w:lang w:eastAsia="it-IT"/>
              </w:rPr>
              <w:t xml:space="preserve">Indicateur </w:t>
            </w:r>
            <w:r>
              <w:rPr>
                <w:b/>
                <w:bCs/>
                <w:sz w:val="18"/>
                <w:szCs w:val="18"/>
                <w:u w:val="single"/>
                <w:lang w:eastAsia="it-IT"/>
              </w:rPr>
              <w:t>3</w:t>
            </w:r>
            <w:r w:rsidRPr="007020FD">
              <w:rPr>
                <w:b/>
                <w:bCs/>
                <w:sz w:val="18"/>
                <w:szCs w:val="18"/>
                <w:u w:val="single"/>
                <w:lang w:eastAsia="it-IT"/>
              </w:rPr>
              <w:t>.1</w:t>
            </w:r>
            <w:r w:rsidRPr="007020FD">
              <w:rPr>
                <w:bCs/>
                <w:sz w:val="18"/>
                <w:szCs w:val="18"/>
                <w:lang w:eastAsia="it-IT"/>
              </w:rPr>
              <w:t xml:space="preserve"> </w:t>
            </w:r>
            <w:r w:rsidRPr="000C4950">
              <w:rPr>
                <w:sz w:val="18"/>
                <w:szCs w:val="18"/>
                <w:lang w:eastAsia="it-IT"/>
              </w:rPr>
              <w:t xml:space="preserve">Nombre d’ex combattants cantonnés </w:t>
            </w:r>
          </w:p>
          <w:p w:rsidR="00920BA2" w:rsidRPr="000C1600" w:rsidRDefault="00920BA2" w:rsidP="007041DA">
            <w:pPr>
              <w:widowControl w:val="0"/>
              <w:snapToGrid w:val="0"/>
              <w:rPr>
                <w:iCs/>
                <w:sz w:val="18"/>
                <w:szCs w:val="18"/>
                <w:lang w:eastAsia="it-IT"/>
              </w:rPr>
            </w:pPr>
            <w:r>
              <w:rPr>
                <w:iCs/>
                <w:sz w:val="18"/>
                <w:szCs w:val="18"/>
                <w:lang w:eastAsia="it-IT"/>
              </w:rPr>
              <w:t>Base</w:t>
            </w:r>
            <w:r w:rsidRPr="000C1600">
              <w:rPr>
                <w:iCs/>
                <w:sz w:val="18"/>
                <w:szCs w:val="18"/>
                <w:lang w:eastAsia="it-IT"/>
              </w:rPr>
              <w:t xml:space="preserve"> : 0 ; Cible : 6000-10000 </w:t>
            </w:r>
          </w:p>
          <w:p w:rsidR="00920BA2" w:rsidRPr="000C4950" w:rsidRDefault="00920BA2" w:rsidP="007041DA">
            <w:pPr>
              <w:widowControl w:val="0"/>
              <w:snapToGrid w:val="0"/>
              <w:rPr>
                <w:sz w:val="18"/>
                <w:szCs w:val="18"/>
                <w:lang w:eastAsia="it-IT"/>
              </w:rPr>
            </w:pPr>
          </w:p>
          <w:p w:rsidR="00920BA2" w:rsidRPr="000C4950" w:rsidRDefault="00920BA2" w:rsidP="007041DA">
            <w:pPr>
              <w:widowControl w:val="0"/>
              <w:snapToGrid w:val="0"/>
              <w:rPr>
                <w:sz w:val="18"/>
                <w:szCs w:val="18"/>
                <w:lang w:eastAsia="it-IT"/>
              </w:rPr>
            </w:pPr>
            <w:r w:rsidRPr="007020FD">
              <w:rPr>
                <w:b/>
                <w:bCs/>
                <w:sz w:val="18"/>
                <w:szCs w:val="18"/>
                <w:u w:val="single"/>
                <w:lang w:eastAsia="it-IT"/>
              </w:rPr>
              <w:t>Indicateur 3</w:t>
            </w:r>
            <w:r>
              <w:rPr>
                <w:b/>
                <w:bCs/>
                <w:sz w:val="18"/>
                <w:szCs w:val="18"/>
                <w:u w:val="single"/>
                <w:lang w:eastAsia="it-IT"/>
              </w:rPr>
              <w:t xml:space="preserve">.2 </w:t>
            </w:r>
            <w:r w:rsidRPr="000C4950">
              <w:rPr>
                <w:sz w:val="18"/>
                <w:szCs w:val="18"/>
                <w:lang w:eastAsia="it-IT"/>
              </w:rPr>
              <w:t>Nombre d’ex éléments des groupes armés, personnes associées (y compris femmes, hommes, enfants, handicapés, et membres des communautés</w:t>
            </w:r>
            <w:r>
              <w:rPr>
                <w:sz w:val="18"/>
                <w:szCs w:val="18"/>
                <w:lang w:eastAsia="it-IT"/>
              </w:rPr>
              <w:t>)</w:t>
            </w:r>
            <w:r w:rsidRPr="000C4950">
              <w:rPr>
                <w:sz w:val="18"/>
                <w:szCs w:val="18"/>
                <w:lang w:eastAsia="it-IT"/>
              </w:rPr>
              <w:t xml:space="preserve"> ayant été enregistrés et ayant bénéficié des projets de Réinsertion</w:t>
            </w:r>
          </w:p>
          <w:p w:rsidR="00920BA2" w:rsidRPr="000C1600" w:rsidRDefault="00920BA2" w:rsidP="007041DA">
            <w:pPr>
              <w:widowControl w:val="0"/>
              <w:snapToGrid w:val="0"/>
              <w:rPr>
                <w:sz w:val="18"/>
                <w:szCs w:val="18"/>
                <w:lang w:eastAsia="it-IT"/>
              </w:rPr>
            </w:pPr>
            <w:r>
              <w:rPr>
                <w:iCs/>
                <w:sz w:val="18"/>
                <w:szCs w:val="18"/>
                <w:lang w:eastAsia="it-IT"/>
              </w:rPr>
              <w:t>Base</w:t>
            </w:r>
            <w:r w:rsidRPr="000C1600">
              <w:rPr>
                <w:iCs/>
                <w:sz w:val="18"/>
                <w:szCs w:val="18"/>
                <w:lang w:eastAsia="it-IT"/>
              </w:rPr>
              <w:t> : 0 ; Cible : 8000-10000</w:t>
            </w:r>
          </w:p>
          <w:p w:rsidR="00920BA2" w:rsidRPr="000C4950" w:rsidRDefault="00920BA2" w:rsidP="007041DA">
            <w:pPr>
              <w:widowControl w:val="0"/>
              <w:snapToGrid w:val="0"/>
              <w:rPr>
                <w:sz w:val="18"/>
                <w:szCs w:val="18"/>
                <w:lang w:eastAsia="it-IT"/>
              </w:rPr>
            </w:pPr>
          </w:p>
          <w:p w:rsidR="00920BA2" w:rsidRPr="000C4950" w:rsidRDefault="00920BA2" w:rsidP="007041DA">
            <w:pPr>
              <w:widowControl w:val="0"/>
              <w:snapToGrid w:val="0"/>
              <w:rPr>
                <w:sz w:val="18"/>
                <w:szCs w:val="18"/>
                <w:lang w:eastAsia="it-IT"/>
              </w:rPr>
            </w:pPr>
            <w:r w:rsidRPr="007020FD">
              <w:rPr>
                <w:b/>
                <w:bCs/>
                <w:sz w:val="18"/>
                <w:szCs w:val="18"/>
                <w:u w:val="single"/>
                <w:lang w:eastAsia="it-IT"/>
              </w:rPr>
              <w:t>Indicateur 3</w:t>
            </w:r>
            <w:r>
              <w:rPr>
                <w:b/>
                <w:bCs/>
                <w:sz w:val="18"/>
                <w:szCs w:val="18"/>
                <w:u w:val="single"/>
                <w:lang w:eastAsia="it-IT"/>
              </w:rPr>
              <w:t xml:space="preserve">.3 </w:t>
            </w:r>
            <w:r w:rsidRPr="000C4950">
              <w:rPr>
                <w:sz w:val="18"/>
                <w:szCs w:val="18"/>
                <w:lang w:eastAsia="it-IT"/>
              </w:rPr>
              <w:t>Nombre de site</w:t>
            </w:r>
            <w:r>
              <w:rPr>
                <w:sz w:val="18"/>
                <w:szCs w:val="18"/>
                <w:lang w:eastAsia="it-IT"/>
              </w:rPr>
              <w:t>s</w:t>
            </w:r>
            <w:r w:rsidRPr="000C4950">
              <w:rPr>
                <w:sz w:val="18"/>
                <w:szCs w:val="18"/>
                <w:lang w:eastAsia="it-IT"/>
              </w:rPr>
              <w:t xml:space="preserve"> de cantonnement construits/réhabilités</w:t>
            </w:r>
          </w:p>
          <w:p w:rsidR="00920BA2" w:rsidRPr="000C1600" w:rsidRDefault="00920BA2" w:rsidP="007041DA">
            <w:pPr>
              <w:widowControl w:val="0"/>
              <w:snapToGrid w:val="0"/>
              <w:rPr>
                <w:iCs/>
                <w:sz w:val="18"/>
                <w:szCs w:val="18"/>
                <w:lang w:eastAsia="it-IT"/>
              </w:rPr>
            </w:pPr>
            <w:r>
              <w:rPr>
                <w:iCs/>
                <w:sz w:val="18"/>
                <w:szCs w:val="18"/>
                <w:lang w:eastAsia="it-IT"/>
              </w:rPr>
              <w:t>Base</w:t>
            </w:r>
            <w:r w:rsidRPr="000C1600">
              <w:rPr>
                <w:iCs/>
                <w:sz w:val="18"/>
                <w:szCs w:val="18"/>
                <w:lang w:eastAsia="it-IT"/>
              </w:rPr>
              <w:t>: 1 ; Cible : 8</w:t>
            </w:r>
          </w:p>
          <w:p w:rsidR="00920BA2" w:rsidRPr="000C4950" w:rsidRDefault="00920BA2" w:rsidP="007041DA">
            <w:pPr>
              <w:widowControl w:val="0"/>
              <w:snapToGrid w:val="0"/>
              <w:rPr>
                <w:sz w:val="18"/>
                <w:szCs w:val="18"/>
                <w:lang w:eastAsia="it-IT"/>
              </w:rPr>
            </w:pPr>
          </w:p>
          <w:p w:rsidR="00920BA2" w:rsidRPr="000C4950" w:rsidRDefault="00920BA2" w:rsidP="007041DA">
            <w:pPr>
              <w:widowControl w:val="0"/>
              <w:snapToGrid w:val="0"/>
              <w:rPr>
                <w:sz w:val="18"/>
                <w:szCs w:val="18"/>
                <w:lang w:eastAsia="it-IT"/>
              </w:rPr>
            </w:pPr>
            <w:r w:rsidRPr="007020FD">
              <w:rPr>
                <w:b/>
                <w:bCs/>
                <w:sz w:val="18"/>
                <w:szCs w:val="18"/>
                <w:u w:val="single"/>
                <w:lang w:eastAsia="it-IT"/>
              </w:rPr>
              <w:t>Indicateur 3</w:t>
            </w:r>
            <w:r>
              <w:rPr>
                <w:b/>
                <w:bCs/>
                <w:sz w:val="18"/>
                <w:szCs w:val="18"/>
                <w:u w:val="single"/>
                <w:lang w:eastAsia="it-IT"/>
              </w:rPr>
              <w:t xml:space="preserve">.4 </w:t>
            </w:r>
            <w:r w:rsidRPr="000C4950">
              <w:rPr>
                <w:sz w:val="18"/>
                <w:szCs w:val="18"/>
                <w:lang w:eastAsia="it-IT"/>
              </w:rPr>
              <w:t>Nombre des femmes prises en compte dans les programmes spécifiques de réhabilitation</w:t>
            </w:r>
          </w:p>
          <w:p w:rsidR="00920BA2" w:rsidRPr="000C1600" w:rsidRDefault="00920BA2" w:rsidP="007041DA">
            <w:pPr>
              <w:widowControl w:val="0"/>
              <w:snapToGrid w:val="0"/>
              <w:rPr>
                <w:iCs/>
                <w:sz w:val="18"/>
                <w:szCs w:val="18"/>
                <w:lang w:eastAsia="it-IT"/>
              </w:rPr>
            </w:pPr>
            <w:r>
              <w:rPr>
                <w:iCs/>
                <w:sz w:val="18"/>
                <w:szCs w:val="18"/>
                <w:lang w:eastAsia="it-IT"/>
              </w:rPr>
              <w:t>Base</w:t>
            </w:r>
            <w:r w:rsidRPr="000C1600">
              <w:rPr>
                <w:iCs/>
                <w:sz w:val="18"/>
                <w:szCs w:val="18"/>
                <w:lang w:eastAsia="it-IT"/>
              </w:rPr>
              <w:t xml:space="preserve">: 0 ; Cible : à préciser après les négociations </w:t>
            </w:r>
          </w:p>
          <w:p w:rsidR="00920BA2" w:rsidRPr="000C4950" w:rsidRDefault="00920BA2" w:rsidP="007041DA">
            <w:pPr>
              <w:widowControl w:val="0"/>
              <w:snapToGrid w:val="0"/>
              <w:rPr>
                <w:sz w:val="18"/>
                <w:szCs w:val="18"/>
                <w:lang w:eastAsia="it-IT"/>
              </w:rPr>
            </w:pPr>
          </w:p>
          <w:p w:rsidR="00920BA2" w:rsidRPr="000C4950" w:rsidRDefault="00920BA2" w:rsidP="007041DA">
            <w:pPr>
              <w:widowControl w:val="0"/>
              <w:snapToGrid w:val="0"/>
              <w:rPr>
                <w:sz w:val="18"/>
                <w:szCs w:val="18"/>
                <w:lang w:eastAsia="it-IT"/>
              </w:rPr>
            </w:pPr>
            <w:r w:rsidRPr="007020FD">
              <w:rPr>
                <w:b/>
                <w:bCs/>
                <w:sz w:val="18"/>
                <w:szCs w:val="18"/>
                <w:u w:val="single"/>
                <w:lang w:eastAsia="it-IT"/>
              </w:rPr>
              <w:t>Indicateur 3</w:t>
            </w:r>
            <w:r>
              <w:rPr>
                <w:b/>
                <w:bCs/>
                <w:sz w:val="18"/>
                <w:szCs w:val="18"/>
                <w:u w:val="single"/>
                <w:lang w:eastAsia="it-IT"/>
              </w:rPr>
              <w:t xml:space="preserve">.5 </w:t>
            </w:r>
            <w:r>
              <w:rPr>
                <w:sz w:val="18"/>
                <w:szCs w:val="18"/>
                <w:lang w:eastAsia="it-IT"/>
              </w:rPr>
              <w:t>%</w:t>
            </w:r>
            <w:r w:rsidRPr="000C4950">
              <w:rPr>
                <w:sz w:val="18"/>
                <w:szCs w:val="18"/>
                <w:lang w:eastAsia="it-IT"/>
              </w:rPr>
              <w:t xml:space="preserve"> d’ex combattant étrangers et dépendants rapatriés</w:t>
            </w:r>
          </w:p>
          <w:p w:rsidR="00920BA2" w:rsidRPr="000C1600" w:rsidRDefault="00920BA2" w:rsidP="007041DA">
            <w:pPr>
              <w:widowControl w:val="0"/>
              <w:snapToGrid w:val="0"/>
              <w:rPr>
                <w:iCs/>
                <w:sz w:val="18"/>
                <w:szCs w:val="18"/>
                <w:lang w:eastAsia="it-IT"/>
              </w:rPr>
            </w:pPr>
            <w:r>
              <w:rPr>
                <w:iCs/>
                <w:sz w:val="18"/>
                <w:szCs w:val="18"/>
                <w:lang w:eastAsia="it-IT"/>
              </w:rPr>
              <w:t>Base</w:t>
            </w:r>
            <w:r w:rsidRPr="000C1600">
              <w:rPr>
                <w:iCs/>
                <w:sz w:val="18"/>
                <w:szCs w:val="18"/>
                <w:lang w:eastAsia="it-IT"/>
              </w:rPr>
              <w:t xml:space="preserve">: 0 ; Cible : 100% </w:t>
            </w:r>
          </w:p>
          <w:p w:rsidR="00920BA2" w:rsidRPr="000C4950" w:rsidRDefault="00920BA2" w:rsidP="007041DA">
            <w:pPr>
              <w:widowControl w:val="0"/>
              <w:snapToGrid w:val="0"/>
              <w:rPr>
                <w:i/>
                <w:iCs/>
                <w:sz w:val="18"/>
                <w:szCs w:val="18"/>
                <w:lang w:eastAsia="it-IT"/>
              </w:rPr>
            </w:pPr>
          </w:p>
          <w:p w:rsidR="00920BA2" w:rsidRPr="000C4950" w:rsidRDefault="00920BA2" w:rsidP="007041DA">
            <w:pPr>
              <w:widowControl w:val="0"/>
              <w:snapToGrid w:val="0"/>
              <w:rPr>
                <w:sz w:val="18"/>
                <w:szCs w:val="18"/>
                <w:lang w:eastAsia="it-IT"/>
              </w:rPr>
            </w:pPr>
            <w:r w:rsidRPr="007020FD">
              <w:rPr>
                <w:b/>
                <w:bCs/>
                <w:sz w:val="18"/>
                <w:szCs w:val="18"/>
                <w:u w:val="single"/>
                <w:lang w:eastAsia="it-IT"/>
              </w:rPr>
              <w:t>Indicateur 3</w:t>
            </w:r>
            <w:r>
              <w:rPr>
                <w:b/>
                <w:bCs/>
                <w:sz w:val="18"/>
                <w:szCs w:val="18"/>
                <w:u w:val="single"/>
                <w:lang w:eastAsia="it-IT"/>
              </w:rPr>
              <w:t xml:space="preserve">.6 </w:t>
            </w:r>
            <w:r w:rsidRPr="000C4950">
              <w:rPr>
                <w:sz w:val="18"/>
                <w:szCs w:val="18"/>
                <w:lang w:eastAsia="it-IT"/>
              </w:rPr>
              <w:t>Nombre d’enfants associés aux groupes armés relâchés et réunis avec leurs familles</w:t>
            </w:r>
          </w:p>
          <w:p w:rsidR="00920BA2" w:rsidRPr="000C1600" w:rsidRDefault="00920BA2" w:rsidP="007041DA">
            <w:pPr>
              <w:widowControl w:val="0"/>
              <w:snapToGrid w:val="0"/>
              <w:rPr>
                <w:iCs/>
                <w:sz w:val="18"/>
                <w:szCs w:val="18"/>
                <w:lang w:eastAsia="it-IT"/>
              </w:rPr>
            </w:pPr>
            <w:r>
              <w:rPr>
                <w:iCs/>
                <w:sz w:val="18"/>
                <w:szCs w:val="18"/>
                <w:lang w:eastAsia="it-IT"/>
              </w:rPr>
              <w:t>Base</w:t>
            </w:r>
            <w:r w:rsidRPr="000C1600">
              <w:rPr>
                <w:iCs/>
                <w:sz w:val="18"/>
                <w:szCs w:val="18"/>
                <w:lang w:eastAsia="it-IT"/>
              </w:rPr>
              <w:t xml:space="preserve">: 0 ; </w:t>
            </w:r>
          </w:p>
          <w:p w:rsidR="00920BA2" w:rsidRPr="000C1600" w:rsidRDefault="00920BA2" w:rsidP="007041DA">
            <w:pPr>
              <w:widowControl w:val="0"/>
              <w:snapToGrid w:val="0"/>
              <w:rPr>
                <w:iCs/>
                <w:sz w:val="18"/>
                <w:szCs w:val="18"/>
                <w:lang w:eastAsia="it-IT"/>
              </w:rPr>
            </w:pPr>
            <w:r w:rsidRPr="000C1600">
              <w:rPr>
                <w:iCs/>
                <w:sz w:val="18"/>
                <w:szCs w:val="18"/>
                <w:lang w:eastAsia="it-IT"/>
              </w:rPr>
              <w:t xml:space="preserve">Cible : à préciser après les négociations </w:t>
            </w:r>
          </w:p>
          <w:p w:rsidR="00920BA2" w:rsidRPr="000C4950" w:rsidRDefault="00920BA2" w:rsidP="007041DA">
            <w:pPr>
              <w:widowControl w:val="0"/>
              <w:snapToGrid w:val="0"/>
              <w:rPr>
                <w:rFonts w:cstheme="minorHAnsi"/>
                <w:bCs/>
                <w:sz w:val="18"/>
                <w:szCs w:val="18"/>
              </w:rPr>
            </w:pPr>
          </w:p>
        </w:tc>
        <w:tc>
          <w:tcPr>
            <w:tcW w:w="2268" w:type="dxa"/>
            <w:shd w:val="clear" w:color="auto" w:fill="auto"/>
            <w:tcMar>
              <w:top w:w="72" w:type="dxa"/>
              <w:left w:w="144" w:type="dxa"/>
              <w:bottom w:w="72" w:type="dxa"/>
              <w:right w:w="144" w:type="dxa"/>
            </w:tcMar>
          </w:tcPr>
          <w:p w:rsidR="00920BA2" w:rsidRPr="000C4950" w:rsidRDefault="00920BA2" w:rsidP="007041DA">
            <w:pPr>
              <w:widowControl w:val="0"/>
              <w:snapToGrid w:val="0"/>
              <w:rPr>
                <w:sz w:val="18"/>
                <w:szCs w:val="18"/>
                <w:lang w:eastAsia="it-IT"/>
              </w:rPr>
            </w:pPr>
            <w:r w:rsidRPr="000C4950">
              <w:rPr>
                <w:sz w:val="18"/>
                <w:szCs w:val="18"/>
                <w:lang w:eastAsia="it-IT"/>
              </w:rPr>
              <w:t>PV de réunions</w:t>
            </w:r>
          </w:p>
          <w:p w:rsidR="00920BA2" w:rsidRPr="000C4950" w:rsidRDefault="00920BA2" w:rsidP="007041DA">
            <w:pPr>
              <w:widowControl w:val="0"/>
              <w:snapToGrid w:val="0"/>
              <w:rPr>
                <w:sz w:val="18"/>
                <w:szCs w:val="18"/>
                <w:lang w:eastAsia="it-IT"/>
              </w:rPr>
            </w:pPr>
            <w:r w:rsidRPr="000C4950">
              <w:rPr>
                <w:sz w:val="18"/>
                <w:szCs w:val="18"/>
                <w:lang w:eastAsia="it-IT"/>
              </w:rPr>
              <w:t>Rapports d’activités (EMOV, ERS réf Mode opératoire cantonnement)</w:t>
            </w:r>
          </w:p>
          <w:p w:rsidR="00920BA2" w:rsidRPr="000C4950" w:rsidRDefault="00920BA2" w:rsidP="007041DA">
            <w:pPr>
              <w:widowControl w:val="0"/>
              <w:snapToGrid w:val="0"/>
              <w:rPr>
                <w:sz w:val="18"/>
                <w:szCs w:val="18"/>
                <w:lang w:eastAsia="it-IT"/>
              </w:rPr>
            </w:pPr>
            <w:r w:rsidRPr="000C4950">
              <w:rPr>
                <w:sz w:val="18"/>
                <w:szCs w:val="18"/>
                <w:lang w:eastAsia="it-IT"/>
              </w:rPr>
              <w:t>Accord global de Paix pour définir la cible finale</w:t>
            </w:r>
          </w:p>
          <w:p w:rsidR="00920BA2" w:rsidRPr="000C4950" w:rsidRDefault="00920BA2" w:rsidP="007041DA">
            <w:pPr>
              <w:widowControl w:val="0"/>
              <w:snapToGrid w:val="0"/>
              <w:rPr>
                <w:sz w:val="18"/>
                <w:szCs w:val="18"/>
                <w:lang w:eastAsia="it-IT"/>
              </w:rPr>
            </w:pPr>
            <w:r w:rsidRPr="000C4950">
              <w:rPr>
                <w:sz w:val="18"/>
                <w:szCs w:val="18"/>
                <w:lang w:eastAsia="it-IT"/>
              </w:rPr>
              <w:t>Revue et rapports Programme national DDR</w:t>
            </w:r>
          </w:p>
          <w:p w:rsidR="00920BA2" w:rsidRPr="000C4950" w:rsidRDefault="00920BA2" w:rsidP="007041DA">
            <w:pPr>
              <w:widowControl w:val="0"/>
              <w:snapToGrid w:val="0"/>
              <w:rPr>
                <w:sz w:val="18"/>
                <w:szCs w:val="18"/>
                <w:lang w:eastAsia="it-IT"/>
              </w:rPr>
            </w:pPr>
            <w:r w:rsidRPr="000C4950">
              <w:rPr>
                <w:sz w:val="18"/>
                <w:szCs w:val="18"/>
                <w:lang w:eastAsia="it-IT"/>
              </w:rPr>
              <w:t>Rapports de la Section DDR</w:t>
            </w:r>
          </w:p>
          <w:p w:rsidR="00920BA2" w:rsidRPr="000C4950" w:rsidRDefault="00920BA2" w:rsidP="007041DA">
            <w:pPr>
              <w:widowControl w:val="0"/>
              <w:snapToGrid w:val="0"/>
              <w:rPr>
                <w:sz w:val="18"/>
                <w:szCs w:val="18"/>
                <w:lang w:eastAsia="it-IT"/>
              </w:rPr>
            </w:pPr>
            <w:r w:rsidRPr="000C4950">
              <w:rPr>
                <w:sz w:val="18"/>
                <w:szCs w:val="18"/>
                <w:lang w:eastAsia="it-IT"/>
              </w:rPr>
              <w:t xml:space="preserve">Photos </w:t>
            </w:r>
          </w:p>
          <w:p w:rsidR="00920BA2" w:rsidRPr="000C4950" w:rsidRDefault="00920BA2" w:rsidP="007041DA">
            <w:pPr>
              <w:widowControl w:val="0"/>
              <w:snapToGrid w:val="0"/>
              <w:rPr>
                <w:sz w:val="18"/>
                <w:szCs w:val="18"/>
                <w:lang w:eastAsia="it-IT"/>
              </w:rPr>
            </w:pPr>
          </w:p>
          <w:p w:rsidR="00920BA2" w:rsidRPr="000C4950" w:rsidRDefault="00920BA2" w:rsidP="007041DA">
            <w:pPr>
              <w:widowControl w:val="0"/>
              <w:snapToGrid w:val="0"/>
              <w:rPr>
                <w:sz w:val="18"/>
                <w:szCs w:val="18"/>
                <w:lang w:eastAsia="it-IT"/>
              </w:rPr>
            </w:pPr>
            <w:r w:rsidRPr="000C4950">
              <w:rPr>
                <w:sz w:val="18"/>
                <w:szCs w:val="18"/>
                <w:lang w:eastAsia="it-IT"/>
              </w:rPr>
              <w:t>Rapport des opérations d’enregistrement/démobilisation (base de données)</w:t>
            </w:r>
          </w:p>
          <w:p w:rsidR="00920BA2" w:rsidRPr="000C4950" w:rsidRDefault="00920BA2" w:rsidP="007041DA">
            <w:pPr>
              <w:widowControl w:val="0"/>
              <w:snapToGrid w:val="0"/>
              <w:rPr>
                <w:sz w:val="18"/>
                <w:szCs w:val="18"/>
                <w:lang w:eastAsia="it-IT"/>
              </w:rPr>
            </w:pPr>
          </w:p>
          <w:p w:rsidR="00920BA2" w:rsidRPr="000C4950" w:rsidRDefault="00920BA2" w:rsidP="007041DA">
            <w:pPr>
              <w:widowControl w:val="0"/>
              <w:snapToGrid w:val="0"/>
              <w:rPr>
                <w:sz w:val="18"/>
                <w:szCs w:val="18"/>
                <w:lang w:eastAsia="it-IT"/>
              </w:rPr>
            </w:pPr>
            <w:r w:rsidRPr="000C4950">
              <w:rPr>
                <w:sz w:val="18"/>
                <w:szCs w:val="18"/>
                <w:lang w:eastAsia="it-IT"/>
              </w:rPr>
              <w:t>Liste des bénéficiaires aux projets</w:t>
            </w:r>
          </w:p>
          <w:p w:rsidR="00920BA2" w:rsidRPr="000C4950" w:rsidRDefault="00920BA2" w:rsidP="007041DA">
            <w:pPr>
              <w:widowControl w:val="0"/>
              <w:snapToGrid w:val="0"/>
              <w:rPr>
                <w:sz w:val="18"/>
                <w:szCs w:val="18"/>
                <w:lang w:eastAsia="it-IT"/>
              </w:rPr>
            </w:pPr>
          </w:p>
          <w:p w:rsidR="00920BA2" w:rsidRPr="000C4950" w:rsidRDefault="00920BA2" w:rsidP="007041DA">
            <w:pPr>
              <w:widowControl w:val="0"/>
              <w:snapToGrid w:val="0"/>
              <w:rPr>
                <w:sz w:val="18"/>
                <w:szCs w:val="18"/>
                <w:lang w:eastAsia="it-IT"/>
              </w:rPr>
            </w:pPr>
            <w:r w:rsidRPr="000C4950">
              <w:rPr>
                <w:sz w:val="18"/>
                <w:szCs w:val="18"/>
                <w:lang w:eastAsia="it-IT"/>
              </w:rPr>
              <w:t xml:space="preserve">PV des réunions des comités locaux de projets </w:t>
            </w:r>
          </w:p>
          <w:p w:rsidR="00920BA2" w:rsidRPr="000C4950" w:rsidRDefault="00920BA2" w:rsidP="007041DA">
            <w:pPr>
              <w:widowControl w:val="0"/>
              <w:snapToGrid w:val="0"/>
              <w:rPr>
                <w:rFonts w:cstheme="minorHAnsi"/>
                <w:sz w:val="18"/>
                <w:szCs w:val="18"/>
              </w:rPr>
            </w:pPr>
          </w:p>
        </w:tc>
        <w:tc>
          <w:tcPr>
            <w:tcW w:w="2693" w:type="dxa"/>
            <w:shd w:val="clear" w:color="auto" w:fill="auto"/>
            <w:tcMar>
              <w:top w:w="72" w:type="dxa"/>
              <w:left w:w="144" w:type="dxa"/>
              <w:bottom w:w="72" w:type="dxa"/>
              <w:right w:w="144" w:type="dxa"/>
            </w:tcMar>
          </w:tcPr>
          <w:p w:rsidR="00920BA2" w:rsidRPr="000C4950" w:rsidRDefault="00920BA2" w:rsidP="007041DA">
            <w:pPr>
              <w:widowControl w:val="0"/>
              <w:snapToGrid w:val="0"/>
              <w:ind w:right="-144"/>
              <w:rPr>
                <w:sz w:val="18"/>
                <w:szCs w:val="18"/>
                <w:lang w:eastAsia="it-IT"/>
              </w:rPr>
            </w:pPr>
            <w:r w:rsidRPr="000C4950">
              <w:rPr>
                <w:sz w:val="18"/>
                <w:szCs w:val="18"/>
                <w:lang w:eastAsia="it-IT"/>
              </w:rPr>
              <w:t xml:space="preserve">Faible volonté politique des parties pour sa mise en place/Non inclusion de certains groupes dans la commission </w:t>
            </w:r>
          </w:p>
          <w:p w:rsidR="00920BA2" w:rsidRPr="000C4950" w:rsidRDefault="00920BA2" w:rsidP="007041DA">
            <w:pPr>
              <w:widowControl w:val="0"/>
              <w:snapToGrid w:val="0"/>
              <w:ind w:right="-144"/>
              <w:rPr>
                <w:rFonts w:eastAsiaTheme="minorEastAsia"/>
                <w:sz w:val="18"/>
                <w:szCs w:val="18"/>
                <w:lang w:eastAsia="it-IT"/>
              </w:rPr>
            </w:pPr>
          </w:p>
          <w:p w:rsidR="00920BA2" w:rsidRPr="000C4950" w:rsidRDefault="00920BA2" w:rsidP="007041DA">
            <w:pPr>
              <w:widowControl w:val="0"/>
              <w:snapToGrid w:val="0"/>
              <w:ind w:right="-144"/>
              <w:rPr>
                <w:sz w:val="18"/>
                <w:szCs w:val="18"/>
                <w:lang w:eastAsia="it-IT"/>
              </w:rPr>
            </w:pPr>
            <w:r w:rsidRPr="000C4950">
              <w:rPr>
                <w:sz w:val="18"/>
                <w:szCs w:val="18"/>
                <w:lang w:eastAsia="it-IT"/>
              </w:rPr>
              <w:t>L’exclusion de  la communauté dans la réinsertion</w:t>
            </w:r>
          </w:p>
          <w:p w:rsidR="00920BA2" w:rsidRPr="000C4950" w:rsidRDefault="00920BA2" w:rsidP="007041DA">
            <w:pPr>
              <w:widowControl w:val="0"/>
              <w:snapToGrid w:val="0"/>
              <w:ind w:right="-144"/>
              <w:rPr>
                <w:rFonts w:cs="Arial"/>
                <w:sz w:val="18"/>
                <w:szCs w:val="18"/>
                <w:lang w:eastAsia="ja-JP"/>
              </w:rPr>
            </w:pPr>
          </w:p>
          <w:p w:rsidR="00920BA2" w:rsidRPr="000C4950" w:rsidRDefault="00920BA2" w:rsidP="007041DA">
            <w:pPr>
              <w:widowControl w:val="0"/>
              <w:snapToGrid w:val="0"/>
              <w:ind w:right="-144"/>
              <w:rPr>
                <w:sz w:val="18"/>
                <w:szCs w:val="18"/>
                <w:lang w:eastAsia="it-IT"/>
              </w:rPr>
            </w:pPr>
            <w:r w:rsidRPr="000C4950">
              <w:rPr>
                <w:sz w:val="18"/>
                <w:szCs w:val="18"/>
                <w:lang w:eastAsia="it-IT"/>
              </w:rPr>
              <w:t>Absence d’accord entre les parties sur le DDR ou manque  de financement</w:t>
            </w:r>
          </w:p>
          <w:p w:rsidR="00920BA2" w:rsidRPr="000C4950" w:rsidRDefault="00920BA2" w:rsidP="007041DA">
            <w:pPr>
              <w:widowControl w:val="0"/>
              <w:snapToGrid w:val="0"/>
              <w:ind w:right="-144"/>
              <w:rPr>
                <w:sz w:val="18"/>
                <w:szCs w:val="18"/>
                <w:lang w:eastAsia="it-IT"/>
              </w:rPr>
            </w:pPr>
            <w:r w:rsidRPr="000C4950">
              <w:rPr>
                <w:sz w:val="18"/>
                <w:szCs w:val="18"/>
                <w:lang w:eastAsia="it-IT"/>
              </w:rPr>
              <w:t>Les Groupes Armes ne présentent pas les vrais combattants et leur armement.</w:t>
            </w:r>
          </w:p>
          <w:p w:rsidR="00920BA2" w:rsidRPr="000C4950" w:rsidRDefault="00920BA2" w:rsidP="007041DA">
            <w:pPr>
              <w:widowControl w:val="0"/>
              <w:snapToGrid w:val="0"/>
              <w:ind w:right="-144"/>
              <w:rPr>
                <w:color w:val="000000"/>
                <w:sz w:val="18"/>
                <w:szCs w:val="18"/>
                <w:lang w:eastAsia="it-IT"/>
              </w:rPr>
            </w:pPr>
            <w:r w:rsidRPr="000C4950">
              <w:rPr>
                <w:color w:val="000000"/>
                <w:sz w:val="18"/>
                <w:szCs w:val="18"/>
                <w:lang w:eastAsia="it-IT"/>
              </w:rPr>
              <w:t>Situation politique et sécuritaire instable</w:t>
            </w:r>
          </w:p>
          <w:p w:rsidR="00920BA2" w:rsidRPr="000C4950" w:rsidRDefault="00920BA2" w:rsidP="007041DA">
            <w:pPr>
              <w:widowControl w:val="0"/>
              <w:snapToGrid w:val="0"/>
              <w:ind w:right="-144"/>
              <w:rPr>
                <w:color w:val="000000"/>
                <w:sz w:val="18"/>
                <w:szCs w:val="18"/>
                <w:lang w:eastAsia="it-IT"/>
              </w:rPr>
            </w:pPr>
          </w:p>
          <w:p w:rsidR="00920BA2" w:rsidRPr="000C4950" w:rsidRDefault="00920BA2" w:rsidP="007041DA">
            <w:pPr>
              <w:widowControl w:val="0"/>
              <w:snapToGrid w:val="0"/>
              <w:ind w:right="-144"/>
              <w:rPr>
                <w:sz w:val="18"/>
                <w:szCs w:val="18"/>
                <w:lang w:eastAsia="it-IT"/>
              </w:rPr>
            </w:pPr>
            <w:r w:rsidRPr="000C4950">
              <w:rPr>
                <w:sz w:val="18"/>
                <w:szCs w:val="18"/>
                <w:lang w:eastAsia="it-IT"/>
              </w:rPr>
              <w:t xml:space="preserve">Faible taux de participation des populations cibles aux projets de réinsertion dû au manque/insuffisance </w:t>
            </w:r>
            <w:r>
              <w:rPr>
                <w:sz w:val="18"/>
                <w:szCs w:val="18"/>
                <w:lang w:eastAsia="it-IT"/>
              </w:rPr>
              <w:t xml:space="preserve">de </w:t>
            </w:r>
            <w:r w:rsidRPr="000C4950">
              <w:rPr>
                <w:sz w:val="18"/>
                <w:szCs w:val="18"/>
                <w:lang w:eastAsia="it-IT"/>
              </w:rPr>
              <w:t>financement</w:t>
            </w:r>
          </w:p>
          <w:p w:rsidR="00920BA2" w:rsidRPr="000C4950" w:rsidRDefault="00920BA2" w:rsidP="007041DA">
            <w:pPr>
              <w:widowControl w:val="0"/>
              <w:snapToGrid w:val="0"/>
              <w:ind w:right="-144"/>
              <w:rPr>
                <w:sz w:val="18"/>
                <w:szCs w:val="18"/>
                <w:lang w:eastAsia="it-IT"/>
              </w:rPr>
            </w:pPr>
          </w:p>
          <w:p w:rsidR="00920BA2" w:rsidRPr="000C4950" w:rsidRDefault="00920BA2" w:rsidP="007041DA">
            <w:pPr>
              <w:widowControl w:val="0"/>
              <w:snapToGrid w:val="0"/>
              <w:ind w:right="-144"/>
              <w:rPr>
                <w:color w:val="000000"/>
                <w:sz w:val="18"/>
                <w:szCs w:val="18"/>
                <w:lang w:eastAsia="it-IT"/>
              </w:rPr>
            </w:pPr>
            <w:r w:rsidRPr="000C4950">
              <w:rPr>
                <w:color w:val="000000"/>
                <w:sz w:val="18"/>
                <w:szCs w:val="18"/>
                <w:lang w:eastAsia="it-IT"/>
              </w:rPr>
              <w:t>Difficulté à mettre en place le comité local de projet à cause de l’absence des autorités locales</w:t>
            </w:r>
          </w:p>
          <w:p w:rsidR="00920BA2" w:rsidRPr="000C4950" w:rsidRDefault="00920BA2" w:rsidP="007041DA">
            <w:pPr>
              <w:widowControl w:val="0"/>
              <w:snapToGrid w:val="0"/>
              <w:ind w:right="-144"/>
              <w:rPr>
                <w:color w:val="000000"/>
                <w:sz w:val="18"/>
                <w:szCs w:val="18"/>
                <w:lang w:eastAsia="it-IT"/>
              </w:rPr>
            </w:pPr>
          </w:p>
          <w:p w:rsidR="00920BA2" w:rsidRPr="000C4950" w:rsidRDefault="00920BA2" w:rsidP="007041DA">
            <w:pPr>
              <w:widowControl w:val="0"/>
              <w:snapToGrid w:val="0"/>
              <w:ind w:right="-144"/>
              <w:rPr>
                <w:color w:val="000000"/>
                <w:sz w:val="18"/>
                <w:szCs w:val="18"/>
                <w:lang w:eastAsia="it-IT"/>
              </w:rPr>
            </w:pPr>
            <w:r w:rsidRPr="000C4950">
              <w:rPr>
                <w:color w:val="000000"/>
                <w:sz w:val="18"/>
                <w:szCs w:val="18"/>
                <w:lang w:eastAsia="it-IT"/>
              </w:rPr>
              <w:t xml:space="preserve">Partenaires de mise en œuvre insuffisants </w:t>
            </w:r>
          </w:p>
          <w:p w:rsidR="00920BA2" w:rsidRPr="000C4950" w:rsidRDefault="00920BA2" w:rsidP="007041DA">
            <w:pPr>
              <w:widowControl w:val="0"/>
              <w:snapToGrid w:val="0"/>
              <w:ind w:right="-144"/>
              <w:rPr>
                <w:sz w:val="18"/>
                <w:szCs w:val="18"/>
                <w:lang w:eastAsia="it-IT"/>
              </w:rPr>
            </w:pPr>
            <w:r w:rsidRPr="000C4950">
              <w:rPr>
                <w:sz w:val="18"/>
                <w:szCs w:val="18"/>
                <w:lang w:eastAsia="it-IT"/>
              </w:rPr>
              <w:t>Faible coopération des chefs de groupes armes à libérer les enfants soldats, ce qui peut mener à une lenteur du Processus de réunification familiale.</w:t>
            </w:r>
          </w:p>
        </w:tc>
        <w:tc>
          <w:tcPr>
            <w:tcW w:w="1985" w:type="dxa"/>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sz w:val="18"/>
                <w:szCs w:val="18"/>
              </w:rPr>
            </w:pPr>
          </w:p>
        </w:tc>
        <w:tc>
          <w:tcPr>
            <w:tcW w:w="990" w:type="dxa"/>
            <w:shd w:val="clear" w:color="auto" w:fill="auto"/>
            <w:tcMar>
              <w:top w:w="72" w:type="dxa"/>
              <w:left w:w="144" w:type="dxa"/>
              <w:bottom w:w="72" w:type="dxa"/>
              <w:right w:w="144" w:type="dxa"/>
            </w:tcMar>
          </w:tcPr>
          <w:p w:rsidR="00920BA2" w:rsidRPr="000C4950" w:rsidRDefault="00920BA2" w:rsidP="007041DA">
            <w:pPr>
              <w:pStyle w:val="BodyText"/>
              <w:widowControl w:val="0"/>
              <w:snapToGrid w:val="0"/>
              <w:spacing w:line="240" w:lineRule="auto"/>
              <w:jc w:val="left"/>
              <w:rPr>
                <w:rFonts w:asciiTheme="minorHAnsi" w:hAnsiTheme="minorHAnsi" w:cstheme="minorHAnsi"/>
                <w:sz w:val="18"/>
                <w:szCs w:val="18"/>
              </w:rPr>
            </w:pPr>
          </w:p>
        </w:tc>
      </w:tr>
      <w:tr w:rsidR="00920BA2" w:rsidRPr="000C4950" w:rsidTr="003E0015">
        <w:trPr>
          <w:trHeight w:val="3374"/>
        </w:trPr>
        <w:tc>
          <w:tcPr>
            <w:tcW w:w="3121" w:type="dxa"/>
            <w:tcBorders>
              <w:bottom w:val="single" w:sz="8" w:space="0" w:color="BFBFBF"/>
            </w:tcBorders>
            <w:shd w:val="clear" w:color="auto" w:fill="DBE5F1" w:themeFill="accent1" w:themeFillTint="33"/>
            <w:tcMar>
              <w:top w:w="72" w:type="dxa"/>
              <w:left w:w="144" w:type="dxa"/>
              <w:bottom w:w="72" w:type="dxa"/>
              <w:right w:w="144" w:type="dxa"/>
            </w:tcMar>
          </w:tcPr>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r>
              <w:rPr>
                <w:rFonts w:asciiTheme="minorHAnsi" w:hAnsiTheme="minorHAnsi" w:cstheme="minorHAnsi"/>
                <w:b/>
                <w:bCs/>
                <w:sz w:val="18"/>
                <w:szCs w:val="18"/>
              </w:rPr>
              <w:lastRenderedPageBreak/>
              <w:t xml:space="preserve">Produit </w:t>
            </w:r>
            <w:r w:rsidRPr="007020FD">
              <w:rPr>
                <w:rFonts w:asciiTheme="minorHAnsi" w:hAnsiTheme="minorHAnsi" w:cstheme="minorHAnsi"/>
                <w:b/>
                <w:bCs/>
                <w:sz w:val="18"/>
                <w:szCs w:val="18"/>
              </w:rPr>
              <w:t>4</w:t>
            </w:r>
            <w:r w:rsidRPr="007020FD">
              <w:rPr>
                <w:rFonts w:asciiTheme="minorHAnsi" w:hAnsiTheme="minorHAnsi" w:cstheme="minorHAnsi"/>
                <w:bCs/>
                <w:sz w:val="18"/>
                <w:szCs w:val="18"/>
              </w:rPr>
              <w:t xml:space="preserve"> : </w:t>
            </w:r>
            <w:r w:rsidRPr="007020FD">
              <w:rPr>
                <w:rFonts w:asciiTheme="minorHAnsi" w:hAnsiTheme="minorHAnsi" w:cstheme="minorHAnsi"/>
                <w:b/>
                <w:bCs/>
                <w:sz w:val="18"/>
                <w:szCs w:val="18"/>
              </w:rPr>
              <w:t>réduction des</w:t>
            </w:r>
            <w:r>
              <w:rPr>
                <w:rFonts w:asciiTheme="minorHAnsi" w:hAnsiTheme="minorHAnsi" w:cstheme="minorHAnsi"/>
                <w:bCs/>
                <w:sz w:val="18"/>
                <w:szCs w:val="18"/>
              </w:rPr>
              <w:t xml:space="preserve"> </w:t>
            </w:r>
            <w:r w:rsidRPr="007020FD">
              <w:rPr>
                <w:rFonts w:asciiTheme="minorHAnsi" w:hAnsiTheme="minorHAnsi" w:cstheme="minorHAnsi"/>
                <w:b/>
                <w:bCs/>
                <w:sz w:val="18"/>
                <w:szCs w:val="18"/>
              </w:rPr>
              <w:t>risques explosifs</w:t>
            </w:r>
            <w:r w:rsidRPr="000C4950">
              <w:rPr>
                <w:rFonts w:asciiTheme="minorHAnsi" w:hAnsiTheme="minorHAnsi" w:cstheme="minorHAnsi"/>
                <w:b/>
                <w:bCs/>
                <w:i/>
                <w:sz w:val="18"/>
                <w:szCs w:val="18"/>
              </w:rPr>
              <w:t xml:space="preserve"> : </w:t>
            </w: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p w:rsidR="00920BA2" w:rsidRPr="000C4950" w:rsidRDefault="00920BA2" w:rsidP="007041DA">
            <w:pPr>
              <w:pStyle w:val="BodyText"/>
              <w:widowControl w:val="0"/>
              <w:snapToGrid w:val="0"/>
              <w:spacing w:line="240" w:lineRule="auto"/>
              <w:jc w:val="left"/>
              <w:rPr>
                <w:rFonts w:asciiTheme="minorHAnsi" w:eastAsiaTheme="minorEastAsia" w:hAnsiTheme="minorHAnsi"/>
                <w:bCs/>
                <w:sz w:val="18"/>
                <w:szCs w:val="18"/>
              </w:rPr>
            </w:pPr>
            <w:r w:rsidRPr="000C4950">
              <w:rPr>
                <w:rFonts w:asciiTheme="minorHAnsi" w:eastAsiaTheme="minorEastAsia" w:hAnsiTheme="minorHAnsi"/>
                <w:bCs/>
                <w:sz w:val="18"/>
                <w:szCs w:val="18"/>
              </w:rPr>
              <w:t>Les risques explosifs sont réduits à travers une capacité nationale et communautaire renforcée.</w:t>
            </w: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p w:rsidR="00920BA2" w:rsidRPr="000C4950" w:rsidRDefault="00920BA2" w:rsidP="007041DA">
            <w:pPr>
              <w:pStyle w:val="BodyText"/>
              <w:widowControl w:val="0"/>
              <w:snapToGrid w:val="0"/>
              <w:spacing w:line="240" w:lineRule="auto"/>
              <w:jc w:val="left"/>
              <w:rPr>
                <w:rFonts w:asciiTheme="minorHAnsi" w:hAnsiTheme="minorHAnsi" w:cstheme="minorHAnsi"/>
                <w:bCs/>
                <w:sz w:val="18"/>
                <w:szCs w:val="18"/>
                <w:u w:val="single"/>
              </w:rPr>
            </w:pPr>
          </w:p>
        </w:tc>
        <w:tc>
          <w:tcPr>
            <w:tcW w:w="4111" w:type="dxa"/>
            <w:tcBorders>
              <w:bottom w:val="single" w:sz="8" w:space="0" w:color="BFBFBF"/>
            </w:tcBorders>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bCs/>
                <w:sz w:val="18"/>
                <w:szCs w:val="18"/>
              </w:rPr>
            </w:pPr>
            <w:r w:rsidRPr="007020FD">
              <w:rPr>
                <w:rFonts w:cstheme="minorHAnsi"/>
                <w:b/>
                <w:bCs/>
                <w:sz w:val="18"/>
                <w:szCs w:val="18"/>
                <w:u w:val="single"/>
              </w:rPr>
              <w:t xml:space="preserve">Indicateur </w:t>
            </w:r>
            <w:r>
              <w:rPr>
                <w:rFonts w:cstheme="minorHAnsi"/>
                <w:b/>
                <w:bCs/>
                <w:sz w:val="18"/>
                <w:szCs w:val="18"/>
                <w:u w:val="single"/>
              </w:rPr>
              <w:t>4</w:t>
            </w:r>
            <w:r w:rsidRPr="007020FD">
              <w:rPr>
                <w:rFonts w:cstheme="minorHAnsi"/>
                <w:b/>
                <w:bCs/>
                <w:sz w:val="18"/>
                <w:szCs w:val="18"/>
                <w:u w:val="single"/>
              </w:rPr>
              <w:t>.1</w:t>
            </w:r>
            <w:r w:rsidRPr="007020FD">
              <w:rPr>
                <w:rFonts w:cstheme="minorHAnsi"/>
                <w:bCs/>
                <w:sz w:val="18"/>
                <w:szCs w:val="18"/>
              </w:rPr>
              <w:t xml:space="preserve"> </w:t>
            </w:r>
            <w:r>
              <w:rPr>
                <w:rFonts w:cstheme="minorHAnsi"/>
                <w:bCs/>
                <w:sz w:val="18"/>
                <w:szCs w:val="18"/>
              </w:rPr>
              <w:t xml:space="preserve">Nombre </w:t>
            </w:r>
            <w:r w:rsidRPr="000C4950">
              <w:rPr>
                <w:rFonts w:cstheme="minorHAnsi"/>
                <w:bCs/>
                <w:sz w:val="18"/>
                <w:szCs w:val="18"/>
              </w:rPr>
              <w:t xml:space="preserve">d’équipes/d’effectifs des FDSM formés et équipés </w:t>
            </w:r>
          </w:p>
          <w:p w:rsidR="00920BA2" w:rsidRPr="000C4950" w:rsidRDefault="00920BA2" w:rsidP="007041DA">
            <w:pPr>
              <w:widowControl w:val="0"/>
              <w:snapToGrid w:val="0"/>
              <w:rPr>
                <w:rFonts w:cstheme="minorHAnsi"/>
                <w:bCs/>
                <w:sz w:val="18"/>
                <w:szCs w:val="18"/>
              </w:rPr>
            </w:pPr>
            <w:r>
              <w:rPr>
                <w:rFonts w:cstheme="minorHAnsi"/>
                <w:bCs/>
                <w:sz w:val="18"/>
                <w:szCs w:val="18"/>
              </w:rPr>
              <w:t>B</w:t>
            </w:r>
            <w:r w:rsidRPr="000C4950">
              <w:rPr>
                <w:rFonts w:cstheme="minorHAnsi"/>
                <w:bCs/>
                <w:sz w:val="18"/>
                <w:szCs w:val="18"/>
              </w:rPr>
              <w:t>ase 2014: 2 équipes de 6 membres; cible 2019 : 12 équipes de 6 membres</w:t>
            </w:r>
          </w:p>
          <w:p w:rsidR="00920BA2" w:rsidRDefault="00920BA2" w:rsidP="007041DA">
            <w:pPr>
              <w:widowControl w:val="0"/>
              <w:snapToGrid w:val="0"/>
              <w:rPr>
                <w:rFonts w:cstheme="minorHAnsi"/>
                <w:bCs/>
                <w:sz w:val="18"/>
                <w:szCs w:val="18"/>
              </w:rPr>
            </w:pPr>
          </w:p>
          <w:p w:rsidR="00920BA2" w:rsidRDefault="00920BA2" w:rsidP="007041DA">
            <w:pPr>
              <w:widowControl w:val="0"/>
              <w:snapToGrid w:val="0"/>
              <w:rPr>
                <w:rFonts w:cstheme="minorHAnsi"/>
                <w:bCs/>
                <w:sz w:val="18"/>
                <w:szCs w:val="18"/>
              </w:rPr>
            </w:pPr>
            <w:r w:rsidRPr="007020FD">
              <w:rPr>
                <w:rFonts w:cstheme="minorHAnsi"/>
                <w:b/>
                <w:bCs/>
                <w:sz w:val="18"/>
                <w:szCs w:val="18"/>
                <w:u w:val="single"/>
              </w:rPr>
              <w:t>Indicateur 4</w:t>
            </w:r>
            <w:r>
              <w:rPr>
                <w:rFonts w:cstheme="minorHAnsi"/>
                <w:b/>
                <w:bCs/>
                <w:sz w:val="18"/>
                <w:szCs w:val="18"/>
                <w:u w:val="single"/>
              </w:rPr>
              <w:t xml:space="preserve">.2 </w:t>
            </w:r>
            <w:r>
              <w:rPr>
                <w:rFonts w:cstheme="minorHAnsi"/>
                <w:bCs/>
                <w:sz w:val="18"/>
                <w:szCs w:val="18"/>
              </w:rPr>
              <w:t>Nombre</w:t>
            </w:r>
            <w:r w:rsidRPr="000C4950">
              <w:rPr>
                <w:rFonts w:cstheme="minorHAnsi"/>
                <w:bCs/>
                <w:sz w:val="18"/>
                <w:szCs w:val="18"/>
              </w:rPr>
              <w:t xml:space="preserve"> interventions des équipes FSDM sur terrain </w:t>
            </w:r>
          </w:p>
          <w:p w:rsidR="00920BA2" w:rsidRPr="000C4950" w:rsidRDefault="00920BA2" w:rsidP="007041DA">
            <w:pPr>
              <w:widowControl w:val="0"/>
              <w:snapToGrid w:val="0"/>
              <w:rPr>
                <w:rFonts w:cstheme="minorHAnsi"/>
                <w:bCs/>
                <w:sz w:val="18"/>
                <w:szCs w:val="18"/>
              </w:rPr>
            </w:pPr>
            <w:r w:rsidRPr="000C4950">
              <w:rPr>
                <w:rFonts w:cstheme="minorHAnsi"/>
                <w:bCs/>
                <w:sz w:val="18"/>
                <w:szCs w:val="18"/>
              </w:rPr>
              <w:t xml:space="preserve">base 2014: 0; cible 2019 : 200 par an </w:t>
            </w:r>
          </w:p>
          <w:p w:rsidR="00920BA2" w:rsidRPr="000C4950" w:rsidRDefault="00920BA2" w:rsidP="007041DA">
            <w:pPr>
              <w:widowControl w:val="0"/>
              <w:snapToGrid w:val="0"/>
              <w:rPr>
                <w:rFonts w:cstheme="minorHAnsi"/>
                <w:bCs/>
                <w:sz w:val="18"/>
                <w:szCs w:val="18"/>
                <w:u w:val="single"/>
              </w:rPr>
            </w:pPr>
          </w:p>
          <w:p w:rsidR="00920BA2" w:rsidRPr="000C4950" w:rsidRDefault="00920BA2" w:rsidP="007041DA">
            <w:pPr>
              <w:widowControl w:val="0"/>
              <w:snapToGrid w:val="0"/>
              <w:rPr>
                <w:rFonts w:cstheme="minorHAnsi"/>
                <w:bCs/>
                <w:sz w:val="18"/>
                <w:szCs w:val="18"/>
              </w:rPr>
            </w:pPr>
            <w:r w:rsidRPr="007020FD">
              <w:rPr>
                <w:rFonts w:cstheme="minorHAnsi"/>
                <w:b/>
                <w:bCs/>
                <w:sz w:val="18"/>
                <w:szCs w:val="18"/>
                <w:u w:val="single"/>
              </w:rPr>
              <w:t>Indicateur 4</w:t>
            </w:r>
            <w:r>
              <w:rPr>
                <w:rFonts w:cstheme="minorHAnsi"/>
                <w:b/>
                <w:bCs/>
                <w:sz w:val="18"/>
                <w:szCs w:val="18"/>
                <w:u w:val="single"/>
              </w:rPr>
              <w:t xml:space="preserve">.3 </w:t>
            </w:r>
            <w:r w:rsidRPr="000C4950">
              <w:rPr>
                <w:rFonts w:cstheme="minorHAnsi"/>
                <w:bCs/>
                <w:sz w:val="18"/>
                <w:szCs w:val="18"/>
              </w:rPr>
              <w:t>Nombre de personnes ayant reçu une éducation au risque</w:t>
            </w:r>
          </w:p>
          <w:p w:rsidR="00920BA2" w:rsidRPr="000C4950" w:rsidRDefault="00920BA2" w:rsidP="007041DA">
            <w:pPr>
              <w:widowControl w:val="0"/>
              <w:snapToGrid w:val="0"/>
              <w:rPr>
                <w:rFonts w:cstheme="minorHAnsi"/>
                <w:bCs/>
                <w:sz w:val="18"/>
                <w:szCs w:val="18"/>
              </w:rPr>
            </w:pPr>
            <w:r w:rsidRPr="000C4950">
              <w:rPr>
                <w:rFonts w:cstheme="minorHAnsi"/>
                <w:bCs/>
                <w:sz w:val="18"/>
                <w:szCs w:val="18"/>
              </w:rPr>
              <w:t>Base : 22</w:t>
            </w:r>
            <w:r>
              <w:rPr>
                <w:rFonts w:cstheme="minorHAnsi"/>
                <w:bCs/>
                <w:sz w:val="18"/>
                <w:szCs w:val="18"/>
              </w:rPr>
              <w:t xml:space="preserve">8,959 (juillet 2014) ; </w:t>
            </w:r>
            <w:r w:rsidRPr="002017A2">
              <w:rPr>
                <w:rFonts w:cstheme="minorHAnsi"/>
                <w:bCs/>
                <w:sz w:val="18"/>
                <w:szCs w:val="18"/>
              </w:rPr>
              <w:t xml:space="preserve">Cible : </w:t>
            </w:r>
            <w:r w:rsidR="002017A2">
              <w:rPr>
                <w:rFonts w:cstheme="minorHAnsi"/>
                <w:bCs/>
                <w:sz w:val="18"/>
                <w:szCs w:val="18"/>
              </w:rPr>
              <w:t>600,000</w:t>
            </w:r>
          </w:p>
          <w:p w:rsidR="00920BA2" w:rsidRPr="000C4950" w:rsidRDefault="00920BA2" w:rsidP="007041DA">
            <w:pPr>
              <w:widowControl w:val="0"/>
              <w:snapToGrid w:val="0"/>
              <w:rPr>
                <w:rFonts w:cstheme="minorHAnsi"/>
                <w:bCs/>
                <w:sz w:val="18"/>
                <w:szCs w:val="18"/>
              </w:rPr>
            </w:pPr>
          </w:p>
        </w:tc>
        <w:tc>
          <w:tcPr>
            <w:tcW w:w="2268" w:type="dxa"/>
            <w:tcBorders>
              <w:bottom w:val="single" w:sz="8" w:space="0" w:color="BFBFBF"/>
            </w:tcBorders>
            <w:shd w:val="clear" w:color="auto" w:fill="auto"/>
            <w:tcMar>
              <w:top w:w="72" w:type="dxa"/>
              <w:left w:w="144" w:type="dxa"/>
              <w:bottom w:w="72" w:type="dxa"/>
              <w:right w:w="144" w:type="dxa"/>
            </w:tcMar>
          </w:tcPr>
          <w:p w:rsidR="00920BA2" w:rsidRPr="000C4950" w:rsidRDefault="00920BA2" w:rsidP="007041DA">
            <w:pPr>
              <w:widowControl w:val="0"/>
              <w:snapToGrid w:val="0"/>
              <w:ind w:right="-144"/>
              <w:rPr>
                <w:rFonts w:cstheme="minorHAnsi"/>
                <w:sz w:val="18"/>
                <w:szCs w:val="18"/>
              </w:rPr>
            </w:pPr>
          </w:p>
          <w:p w:rsidR="00920BA2" w:rsidRDefault="00920BA2" w:rsidP="007041DA">
            <w:pPr>
              <w:widowControl w:val="0"/>
              <w:snapToGrid w:val="0"/>
              <w:ind w:right="-144"/>
              <w:rPr>
                <w:rFonts w:cstheme="minorHAnsi"/>
                <w:sz w:val="18"/>
                <w:szCs w:val="18"/>
              </w:rPr>
            </w:pPr>
            <w:r w:rsidRPr="000C4950">
              <w:rPr>
                <w:rFonts w:cstheme="minorHAnsi"/>
                <w:sz w:val="18"/>
                <w:szCs w:val="18"/>
              </w:rPr>
              <w:t xml:space="preserve">Rapports de formation ; </w:t>
            </w:r>
          </w:p>
          <w:p w:rsidR="00920BA2" w:rsidRPr="000C4950" w:rsidRDefault="00920BA2" w:rsidP="007041DA">
            <w:pPr>
              <w:widowControl w:val="0"/>
              <w:snapToGrid w:val="0"/>
              <w:ind w:right="-144"/>
              <w:rPr>
                <w:rFonts w:cstheme="minorHAnsi"/>
                <w:sz w:val="18"/>
                <w:szCs w:val="18"/>
              </w:rPr>
            </w:pPr>
            <w:r w:rsidRPr="000C4950">
              <w:rPr>
                <w:rFonts w:cstheme="minorHAnsi"/>
                <w:sz w:val="18"/>
                <w:szCs w:val="18"/>
              </w:rPr>
              <w:t xml:space="preserve">PV de transfert d’équipement </w:t>
            </w:r>
          </w:p>
          <w:p w:rsidR="00920BA2" w:rsidRPr="000C4950" w:rsidRDefault="00920BA2" w:rsidP="007041DA">
            <w:pPr>
              <w:widowControl w:val="0"/>
              <w:snapToGrid w:val="0"/>
              <w:ind w:right="-144"/>
              <w:rPr>
                <w:rFonts w:cstheme="minorHAnsi"/>
                <w:sz w:val="18"/>
                <w:szCs w:val="18"/>
              </w:rPr>
            </w:pPr>
            <w:r w:rsidRPr="000C4950">
              <w:rPr>
                <w:rFonts w:cstheme="minorHAnsi"/>
                <w:sz w:val="18"/>
                <w:szCs w:val="18"/>
              </w:rPr>
              <w:t xml:space="preserve">Compte rendus d’interventions </w:t>
            </w:r>
          </w:p>
          <w:p w:rsidR="00920BA2" w:rsidRPr="000C4950" w:rsidRDefault="00920BA2" w:rsidP="007041DA">
            <w:pPr>
              <w:widowControl w:val="0"/>
              <w:snapToGrid w:val="0"/>
              <w:ind w:right="-144"/>
              <w:rPr>
                <w:rFonts w:cstheme="minorHAnsi"/>
                <w:sz w:val="18"/>
                <w:szCs w:val="18"/>
              </w:rPr>
            </w:pPr>
            <w:r w:rsidRPr="000C4950">
              <w:rPr>
                <w:rFonts w:cstheme="minorHAnsi"/>
                <w:sz w:val="18"/>
                <w:szCs w:val="18"/>
              </w:rPr>
              <w:t>Base de données des personnes ayant reçu une éducation au risque (MRE/UNICEF)</w:t>
            </w:r>
          </w:p>
          <w:p w:rsidR="00920BA2" w:rsidRPr="000C4950" w:rsidRDefault="00920BA2" w:rsidP="007041DA">
            <w:pPr>
              <w:widowControl w:val="0"/>
              <w:snapToGrid w:val="0"/>
              <w:ind w:right="-144"/>
              <w:rPr>
                <w:rFonts w:cstheme="minorHAnsi"/>
                <w:sz w:val="18"/>
                <w:szCs w:val="18"/>
              </w:rPr>
            </w:pPr>
          </w:p>
        </w:tc>
        <w:tc>
          <w:tcPr>
            <w:tcW w:w="2693" w:type="dxa"/>
            <w:tcBorders>
              <w:bottom w:val="single" w:sz="8" w:space="0" w:color="BFBFBF"/>
            </w:tcBorders>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sz w:val="18"/>
                <w:szCs w:val="18"/>
              </w:rPr>
            </w:pPr>
            <w:r w:rsidRPr="000C4950">
              <w:rPr>
                <w:rFonts w:cstheme="minorHAnsi"/>
                <w:sz w:val="18"/>
                <w:szCs w:val="18"/>
              </w:rPr>
              <w:t>Situation sécuritaire dans le Nord</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r w:rsidRPr="000C4950">
              <w:rPr>
                <w:rFonts w:cstheme="minorHAnsi"/>
                <w:color w:val="000000"/>
                <w:sz w:val="18"/>
                <w:szCs w:val="18"/>
              </w:rPr>
              <w:t>Engagement insuffisant des acteurs nationaux</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r w:rsidRPr="000C4950">
              <w:rPr>
                <w:rFonts w:cstheme="minorHAnsi"/>
                <w:color w:val="000000"/>
                <w:sz w:val="18"/>
                <w:szCs w:val="18"/>
              </w:rPr>
              <w:t xml:space="preserve">Manque de ressources pour la mise en œuvre des activités </w:t>
            </w:r>
          </w:p>
          <w:p w:rsidR="00920BA2" w:rsidRPr="000C4950" w:rsidRDefault="00920BA2" w:rsidP="007041DA">
            <w:pPr>
              <w:widowControl w:val="0"/>
              <w:snapToGrid w:val="0"/>
              <w:rPr>
                <w:rFonts w:cstheme="minorHAnsi"/>
                <w:color w:val="000000"/>
                <w:sz w:val="18"/>
                <w:szCs w:val="18"/>
              </w:rPr>
            </w:pPr>
          </w:p>
          <w:p w:rsidR="00920BA2" w:rsidRPr="000C4950" w:rsidRDefault="00920BA2" w:rsidP="007041DA">
            <w:pPr>
              <w:widowControl w:val="0"/>
              <w:snapToGrid w:val="0"/>
              <w:rPr>
                <w:rFonts w:cstheme="minorHAnsi"/>
                <w:color w:val="000000"/>
                <w:sz w:val="18"/>
                <w:szCs w:val="18"/>
              </w:rPr>
            </w:pPr>
          </w:p>
        </w:tc>
        <w:tc>
          <w:tcPr>
            <w:tcW w:w="1985" w:type="dxa"/>
            <w:tcBorders>
              <w:bottom w:val="single" w:sz="8" w:space="0" w:color="BFBFBF"/>
            </w:tcBorders>
            <w:shd w:val="clear" w:color="auto" w:fill="auto"/>
            <w:tcMar>
              <w:top w:w="72" w:type="dxa"/>
              <w:left w:w="144" w:type="dxa"/>
              <w:bottom w:w="72" w:type="dxa"/>
              <w:right w:w="144" w:type="dxa"/>
            </w:tcMar>
          </w:tcPr>
          <w:p w:rsidR="00920BA2" w:rsidRPr="000C4950" w:rsidRDefault="00920BA2" w:rsidP="007041DA">
            <w:pPr>
              <w:widowControl w:val="0"/>
              <w:snapToGrid w:val="0"/>
              <w:rPr>
                <w:rFonts w:cstheme="minorHAnsi"/>
                <w:sz w:val="18"/>
                <w:szCs w:val="18"/>
              </w:rPr>
            </w:pPr>
            <w:r w:rsidRPr="000C4950">
              <w:rPr>
                <w:rFonts w:cstheme="minorHAnsi"/>
                <w:sz w:val="18"/>
                <w:szCs w:val="18"/>
              </w:rPr>
              <w:t>Financement pour les opérations de dépollution et de déminage; financement pour les activités de formation y compris les équipements; interventions de sensibilisation</w:t>
            </w:r>
          </w:p>
          <w:p w:rsidR="00920BA2" w:rsidRPr="000C4950" w:rsidRDefault="00920BA2" w:rsidP="007041DA">
            <w:pPr>
              <w:widowControl w:val="0"/>
              <w:snapToGrid w:val="0"/>
              <w:rPr>
                <w:rFonts w:cstheme="minorHAnsi"/>
                <w:sz w:val="18"/>
                <w:szCs w:val="18"/>
              </w:rPr>
            </w:pPr>
            <w:r w:rsidRPr="000C4950">
              <w:rPr>
                <w:rFonts w:cstheme="minorHAnsi"/>
                <w:sz w:val="18"/>
                <w:szCs w:val="18"/>
              </w:rPr>
              <w:t xml:space="preserve">Assistance à la mise en œuvre, </w:t>
            </w:r>
          </w:p>
          <w:p w:rsidR="00920BA2" w:rsidRPr="000C4950" w:rsidRDefault="00920BA2" w:rsidP="007041DA">
            <w:pPr>
              <w:widowControl w:val="0"/>
              <w:snapToGrid w:val="0"/>
              <w:rPr>
                <w:rFonts w:cstheme="minorHAnsi"/>
                <w:sz w:val="18"/>
                <w:szCs w:val="18"/>
              </w:rPr>
            </w:pPr>
            <w:r w:rsidRPr="000C4950">
              <w:rPr>
                <w:rFonts w:cstheme="minorHAnsi"/>
                <w:sz w:val="18"/>
                <w:szCs w:val="18"/>
              </w:rPr>
              <w:t>Coordination</w:t>
            </w:r>
          </w:p>
          <w:p w:rsidR="00920BA2" w:rsidRPr="000C4950" w:rsidRDefault="00920BA2" w:rsidP="007041DA">
            <w:pPr>
              <w:widowControl w:val="0"/>
              <w:snapToGrid w:val="0"/>
              <w:rPr>
                <w:rFonts w:cstheme="minorHAnsi"/>
                <w:sz w:val="18"/>
                <w:szCs w:val="18"/>
              </w:rPr>
            </w:pPr>
          </w:p>
        </w:tc>
        <w:tc>
          <w:tcPr>
            <w:tcW w:w="990" w:type="dxa"/>
            <w:tcBorders>
              <w:bottom w:val="single" w:sz="8" w:space="0" w:color="BFBFBF"/>
            </w:tcBorders>
            <w:shd w:val="clear" w:color="auto" w:fill="auto"/>
            <w:tcMar>
              <w:top w:w="72" w:type="dxa"/>
              <w:left w:w="144" w:type="dxa"/>
              <w:bottom w:w="72" w:type="dxa"/>
              <w:right w:w="144" w:type="dxa"/>
            </w:tcMar>
          </w:tcPr>
          <w:p w:rsidR="00920BA2" w:rsidRPr="000C4950" w:rsidRDefault="00920BA2" w:rsidP="007041DA">
            <w:pPr>
              <w:pStyle w:val="BodyText"/>
              <w:widowControl w:val="0"/>
              <w:snapToGrid w:val="0"/>
              <w:spacing w:line="240" w:lineRule="auto"/>
              <w:ind w:left="-144" w:right="-2"/>
              <w:jc w:val="left"/>
              <w:rPr>
                <w:rFonts w:asciiTheme="minorHAnsi" w:hAnsiTheme="minorHAnsi" w:cstheme="minorHAnsi"/>
                <w:sz w:val="18"/>
                <w:szCs w:val="18"/>
              </w:rPr>
            </w:pPr>
          </w:p>
        </w:tc>
      </w:tr>
    </w:tbl>
    <w:p w:rsidR="00920BA2" w:rsidRPr="001C32FB" w:rsidRDefault="00920BA2" w:rsidP="00920BA2">
      <w:pPr>
        <w:widowControl w:val="0"/>
        <w:snapToGrid w:val="0"/>
        <w:rPr>
          <w:sz w:val="16"/>
          <w:szCs w:val="16"/>
        </w:rPr>
      </w:pPr>
    </w:p>
    <w:tbl>
      <w:tblPr>
        <w:tblW w:w="15168" w:type="dxa"/>
        <w:tblInd w:w="-28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4A0" w:firstRow="1" w:lastRow="0" w:firstColumn="1" w:lastColumn="0" w:noHBand="0" w:noVBand="1"/>
      </w:tblPr>
      <w:tblGrid>
        <w:gridCol w:w="3120"/>
        <w:gridCol w:w="4110"/>
        <w:gridCol w:w="2268"/>
        <w:gridCol w:w="2694"/>
        <w:gridCol w:w="1984"/>
        <w:gridCol w:w="992"/>
      </w:tblGrid>
      <w:tr w:rsidR="00920BA2" w:rsidRPr="002A5DFA" w:rsidTr="003E0015">
        <w:trPr>
          <w:trHeight w:val="212"/>
        </w:trPr>
        <w:tc>
          <w:tcPr>
            <w:tcW w:w="3120" w:type="dxa"/>
            <w:shd w:val="clear" w:color="auto" w:fill="8DB3E2" w:themeFill="text2" w:themeFillTint="66"/>
            <w:tcMar>
              <w:top w:w="72" w:type="dxa"/>
              <w:left w:w="144" w:type="dxa"/>
              <w:bottom w:w="72" w:type="dxa"/>
              <w:right w:w="144" w:type="dxa"/>
            </w:tcMar>
          </w:tcPr>
          <w:p w:rsidR="00920BA2" w:rsidRPr="001C32FB" w:rsidRDefault="00920BA2" w:rsidP="007041DA">
            <w:pPr>
              <w:pStyle w:val="BodyText"/>
              <w:widowControl w:val="0"/>
              <w:snapToGrid w:val="0"/>
              <w:spacing w:line="240" w:lineRule="auto"/>
              <w:jc w:val="left"/>
              <w:rPr>
                <w:rFonts w:asciiTheme="minorHAnsi" w:hAnsiTheme="minorHAnsi" w:cstheme="minorHAnsi"/>
                <w:b/>
                <w:bCs/>
                <w:i/>
                <w:sz w:val="20"/>
                <w:szCs w:val="20"/>
              </w:rPr>
            </w:pPr>
            <w:r w:rsidRPr="001C32FB">
              <w:rPr>
                <w:rFonts w:asciiTheme="minorHAnsi" w:hAnsiTheme="minorHAnsi" w:cstheme="minorHAnsi"/>
                <w:b/>
                <w:bCs/>
                <w:i/>
                <w:sz w:val="20"/>
                <w:szCs w:val="20"/>
                <w:u w:val="single"/>
              </w:rPr>
              <w:t>Effet 2</w:t>
            </w:r>
            <w:r w:rsidRPr="001C32FB">
              <w:rPr>
                <w:rFonts w:asciiTheme="minorHAnsi" w:hAnsiTheme="minorHAnsi" w:cstheme="minorHAnsi"/>
                <w:b/>
                <w:bCs/>
                <w:i/>
                <w:sz w:val="20"/>
                <w:szCs w:val="20"/>
              </w:rPr>
              <w:t xml:space="preserve">: </w:t>
            </w:r>
            <w:r w:rsidRPr="001C32FB">
              <w:rPr>
                <w:rFonts w:asciiTheme="minorHAnsi" w:hAnsiTheme="minorHAnsi"/>
                <w:b/>
                <w:i/>
                <w:sz w:val="20"/>
                <w:szCs w:val="20"/>
              </w:rPr>
              <w:t>D’ici 2019, la cohésion sociale est facilitée par la justice transitionnelle, le dialogue communautaire</w:t>
            </w:r>
            <w:r>
              <w:rPr>
                <w:rFonts w:asciiTheme="minorHAnsi" w:hAnsiTheme="minorHAnsi"/>
                <w:b/>
                <w:i/>
                <w:sz w:val="20"/>
                <w:szCs w:val="20"/>
              </w:rPr>
              <w:t xml:space="preserve"> inclusif</w:t>
            </w:r>
            <w:r w:rsidRPr="001C32FB">
              <w:rPr>
                <w:rFonts w:asciiTheme="minorHAnsi" w:hAnsiTheme="minorHAnsi"/>
                <w:b/>
                <w:i/>
                <w:sz w:val="20"/>
                <w:szCs w:val="20"/>
              </w:rPr>
              <w:t>, la culture</w:t>
            </w:r>
            <w:r>
              <w:rPr>
                <w:rFonts w:asciiTheme="minorHAnsi" w:hAnsiTheme="minorHAnsi"/>
                <w:b/>
                <w:i/>
                <w:sz w:val="20"/>
                <w:szCs w:val="20"/>
              </w:rPr>
              <w:t xml:space="preserve"> et l’éducation pour la paix.</w:t>
            </w:r>
          </w:p>
          <w:p w:rsidR="00920BA2" w:rsidRPr="001C32FB" w:rsidRDefault="00920BA2" w:rsidP="007041DA">
            <w:pPr>
              <w:pStyle w:val="BodyText"/>
              <w:widowControl w:val="0"/>
              <w:snapToGrid w:val="0"/>
              <w:spacing w:line="240" w:lineRule="auto"/>
              <w:jc w:val="left"/>
              <w:rPr>
                <w:rFonts w:asciiTheme="minorHAnsi" w:hAnsiTheme="minorHAnsi" w:cstheme="minorHAnsi"/>
                <w:b/>
                <w:bCs/>
                <w:i/>
                <w:sz w:val="20"/>
                <w:szCs w:val="20"/>
                <w:u w:val="single"/>
              </w:rPr>
            </w:pPr>
          </w:p>
          <w:p w:rsidR="007041DA" w:rsidRPr="005A0D00" w:rsidRDefault="007041DA" w:rsidP="007041DA">
            <w:pPr>
              <w:pStyle w:val="BodyText"/>
              <w:widowControl w:val="0"/>
              <w:snapToGrid w:val="0"/>
              <w:spacing w:line="240" w:lineRule="auto"/>
              <w:jc w:val="left"/>
              <w:rPr>
                <w:rFonts w:asciiTheme="minorHAnsi" w:hAnsiTheme="minorHAnsi" w:cstheme="minorHAnsi"/>
                <w:b/>
                <w:sz w:val="20"/>
                <w:szCs w:val="20"/>
              </w:rPr>
            </w:pPr>
            <w:r w:rsidRPr="005A0D00">
              <w:rPr>
                <w:rFonts w:asciiTheme="minorHAnsi" w:hAnsiTheme="minorHAnsi" w:cstheme="minorHAnsi"/>
                <w:b/>
                <w:sz w:val="20"/>
                <w:szCs w:val="20"/>
                <w:u w:val="single"/>
              </w:rPr>
              <w:t>Lead</w:t>
            </w:r>
            <w:r w:rsidRPr="005A0D00">
              <w:rPr>
                <w:rFonts w:asciiTheme="minorHAnsi" w:hAnsiTheme="minorHAnsi" w:cstheme="minorHAnsi"/>
                <w:b/>
                <w:sz w:val="20"/>
                <w:szCs w:val="20"/>
              </w:rPr>
              <w:t> : Gouvernement</w:t>
            </w:r>
          </w:p>
          <w:p w:rsidR="00920BA2" w:rsidRPr="005A0D00" w:rsidRDefault="00920BA2" w:rsidP="007041DA">
            <w:pPr>
              <w:pStyle w:val="BodyText"/>
              <w:widowControl w:val="0"/>
              <w:snapToGrid w:val="0"/>
              <w:spacing w:line="240" w:lineRule="auto"/>
              <w:jc w:val="left"/>
              <w:rPr>
                <w:rFonts w:asciiTheme="minorHAnsi" w:hAnsiTheme="minorHAnsi" w:cstheme="minorHAnsi"/>
                <w:b/>
                <w:sz w:val="20"/>
                <w:szCs w:val="20"/>
              </w:rPr>
            </w:pPr>
            <w:r w:rsidRPr="005A0D00">
              <w:rPr>
                <w:rFonts w:asciiTheme="minorHAnsi" w:hAnsiTheme="minorHAnsi" w:cstheme="minorHAnsi"/>
                <w:b/>
                <w:sz w:val="20"/>
                <w:szCs w:val="20"/>
                <w:u w:val="single"/>
              </w:rPr>
              <w:t>Co-lead</w:t>
            </w:r>
            <w:r w:rsidRPr="005A0D00">
              <w:rPr>
                <w:rFonts w:asciiTheme="minorHAnsi" w:hAnsiTheme="minorHAnsi" w:cstheme="minorHAnsi"/>
                <w:b/>
                <w:sz w:val="20"/>
                <w:szCs w:val="20"/>
              </w:rPr>
              <w:t xml:space="preserve"> : </w:t>
            </w:r>
            <w:r w:rsidR="007041DA" w:rsidRPr="005A0D00">
              <w:rPr>
                <w:rFonts w:asciiTheme="minorHAnsi" w:hAnsiTheme="minorHAnsi" w:cstheme="minorHAnsi"/>
                <w:b/>
                <w:sz w:val="20"/>
                <w:szCs w:val="20"/>
              </w:rPr>
              <w:t>MINUSMA/</w:t>
            </w:r>
            <w:r w:rsidRPr="005A0D00">
              <w:rPr>
                <w:rFonts w:asciiTheme="minorHAnsi" w:hAnsiTheme="minorHAnsi" w:cstheme="minorHAnsi"/>
                <w:b/>
                <w:sz w:val="20"/>
                <w:szCs w:val="20"/>
              </w:rPr>
              <w:t xml:space="preserve">PNUD </w:t>
            </w:r>
          </w:p>
          <w:p w:rsidR="00920BA2" w:rsidRPr="005A0D00" w:rsidRDefault="00920BA2" w:rsidP="007041DA">
            <w:pPr>
              <w:pStyle w:val="BodyText"/>
              <w:widowControl w:val="0"/>
              <w:snapToGrid w:val="0"/>
              <w:spacing w:line="240" w:lineRule="auto"/>
              <w:jc w:val="left"/>
              <w:rPr>
                <w:rFonts w:asciiTheme="minorHAnsi" w:hAnsiTheme="minorHAnsi" w:cstheme="minorHAnsi"/>
                <w:b/>
                <w:sz w:val="20"/>
                <w:szCs w:val="20"/>
              </w:rPr>
            </w:pPr>
          </w:p>
          <w:p w:rsidR="00920BA2" w:rsidRPr="001C32FB" w:rsidRDefault="00920BA2" w:rsidP="007041DA">
            <w:pPr>
              <w:pStyle w:val="BodyText"/>
              <w:widowControl w:val="0"/>
              <w:snapToGrid w:val="0"/>
              <w:spacing w:line="240" w:lineRule="auto"/>
              <w:jc w:val="left"/>
              <w:rPr>
                <w:rFonts w:asciiTheme="minorHAnsi" w:hAnsiTheme="minorHAnsi" w:cstheme="minorHAnsi"/>
                <w:sz w:val="20"/>
                <w:szCs w:val="20"/>
              </w:rPr>
            </w:pPr>
            <w:r w:rsidRPr="001C32FB">
              <w:rPr>
                <w:rFonts w:asciiTheme="minorHAnsi" w:hAnsiTheme="minorHAnsi" w:cstheme="minorHAnsi"/>
                <w:b/>
                <w:sz w:val="20"/>
                <w:szCs w:val="20"/>
                <w:u w:val="single"/>
              </w:rPr>
              <w:t>Autres</w:t>
            </w:r>
            <w:r w:rsidRPr="001C32FB">
              <w:rPr>
                <w:rFonts w:asciiTheme="minorHAnsi" w:hAnsiTheme="minorHAnsi" w:cstheme="minorHAnsi"/>
                <w:sz w:val="20"/>
                <w:szCs w:val="20"/>
              </w:rPr>
              <w:t xml:space="preserve"> : UNESCO, Affaires </w:t>
            </w:r>
            <w:r>
              <w:rPr>
                <w:rFonts w:asciiTheme="minorHAnsi" w:hAnsiTheme="minorHAnsi" w:cstheme="minorHAnsi"/>
                <w:sz w:val="20"/>
                <w:szCs w:val="20"/>
              </w:rPr>
              <w:t>C</w:t>
            </w:r>
            <w:r w:rsidRPr="001C32FB">
              <w:rPr>
                <w:rFonts w:asciiTheme="minorHAnsi" w:hAnsiTheme="minorHAnsi" w:cstheme="minorHAnsi"/>
                <w:sz w:val="20"/>
                <w:szCs w:val="20"/>
              </w:rPr>
              <w:t>iviles</w:t>
            </w:r>
            <w:r>
              <w:rPr>
                <w:rFonts w:asciiTheme="minorHAnsi" w:hAnsiTheme="minorHAnsi" w:cstheme="minorHAnsi"/>
                <w:sz w:val="20"/>
                <w:szCs w:val="20"/>
              </w:rPr>
              <w:t>,</w:t>
            </w:r>
            <w:r w:rsidRPr="001C32FB">
              <w:rPr>
                <w:rFonts w:asciiTheme="minorHAnsi" w:hAnsiTheme="minorHAnsi" w:cstheme="minorHAnsi"/>
                <w:sz w:val="20"/>
                <w:szCs w:val="20"/>
              </w:rPr>
              <w:t xml:space="preserve"> UNICEF, HRD, </w:t>
            </w:r>
            <w:r w:rsidR="00BE0BE9">
              <w:rPr>
                <w:rFonts w:asciiTheme="minorHAnsi" w:hAnsiTheme="minorHAnsi" w:cstheme="minorHAnsi"/>
                <w:sz w:val="20"/>
                <w:szCs w:val="20"/>
              </w:rPr>
              <w:t>ONU-FEMMES</w:t>
            </w:r>
            <w:r>
              <w:rPr>
                <w:rFonts w:asciiTheme="minorHAnsi" w:hAnsiTheme="minorHAnsi" w:cstheme="minorHAnsi"/>
                <w:sz w:val="20"/>
                <w:szCs w:val="20"/>
              </w:rPr>
              <w:t>, ECU</w:t>
            </w:r>
          </w:p>
          <w:p w:rsidR="00920BA2" w:rsidRPr="001C32FB" w:rsidRDefault="00920BA2" w:rsidP="007041DA">
            <w:pPr>
              <w:pStyle w:val="BodyText"/>
              <w:widowControl w:val="0"/>
              <w:snapToGrid w:val="0"/>
              <w:spacing w:line="240" w:lineRule="auto"/>
              <w:jc w:val="left"/>
              <w:rPr>
                <w:rFonts w:asciiTheme="minorHAnsi" w:hAnsiTheme="minorHAnsi" w:cstheme="minorHAnsi"/>
                <w:b/>
                <w:bCs/>
                <w:i/>
                <w:sz w:val="20"/>
                <w:szCs w:val="20"/>
                <w:u w:val="single"/>
              </w:rPr>
            </w:pPr>
          </w:p>
        </w:tc>
        <w:tc>
          <w:tcPr>
            <w:tcW w:w="4110"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bCs/>
                <w:sz w:val="18"/>
                <w:szCs w:val="18"/>
              </w:rPr>
            </w:pPr>
            <w:r w:rsidRPr="009C55C1">
              <w:rPr>
                <w:rFonts w:cstheme="minorHAnsi"/>
                <w:bCs/>
                <w:sz w:val="18"/>
                <w:szCs w:val="18"/>
              </w:rPr>
              <w:t># conflits inter et intra-communautaires identifiés</w:t>
            </w:r>
          </w:p>
          <w:p w:rsidR="00920BA2" w:rsidRPr="009C55C1" w:rsidRDefault="00920BA2" w:rsidP="007041DA">
            <w:pPr>
              <w:widowControl w:val="0"/>
              <w:snapToGrid w:val="0"/>
              <w:rPr>
                <w:rFonts w:cstheme="minorHAnsi"/>
                <w:bCs/>
                <w:sz w:val="18"/>
                <w:szCs w:val="18"/>
              </w:rPr>
            </w:pPr>
            <w:r>
              <w:rPr>
                <w:rFonts w:cstheme="minorHAnsi"/>
                <w:bCs/>
                <w:sz w:val="18"/>
                <w:szCs w:val="18"/>
              </w:rPr>
              <w:t>Base</w:t>
            </w:r>
            <w:r w:rsidRPr="000922AD">
              <w:rPr>
                <w:rFonts w:cstheme="minorHAnsi"/>
                <w:bCs/>
                <w:sz w:val="18"/>
                <w:szCs w:val="18"/>
              </w:rPr>
              <w:t> : 19, Cible : 0</w:t>
            </w:r>
          </w:p>
          <w:p w:rsidR="00920BA2" w:rsidRPr="00D95565" w:rsidRDefault="00920BA2" w:rsidP="007041DA">
            <w:pPr>
              <w:widowControl w:val="0"/>
              <w:snapToGrid w:val="0"/>
              <w:rPr>
                <w:rFonts w:cstheme="minorHAnsi"/>
                <w:bCs/>
                <w:sz w:val="20"/>
                <w:szCs w:val="20"/>
              </w:rPr>
            </w:pPr>
          </w:p>
        </w:tc>
        <w:tc>
          <w:tcPr>
            <w:tcW w:w="2268"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sz w:val="18"/>
                <w:szCs w:val="18"/>
              </w:rPr>
            </w:pPr>
            <w:r w:rsidRPr="009C55C1">
              <w:rPr>
                <w:rFonts w:cstheme="minorHAnsi"/>
                <w:sz w:val="18"/>
                <w:szCs w:val="18"/>
              </w:rPr>
              <w:t>Cartographie mensuelle des conflits Affaires Civiles</w:t>
            </w:r>
          </w:p>
          <w:p w:rsidR="00920BA2" w:rsidRPr="009C55C1" w:rsidRDefault="00920BA2" w:rsidP="007041DA">
            <w:pPr>
              <w:widowControl w:val="0"/>
              <w:snapToGrid w:val="0"/>
              <w:rPr>
                <w:rFonts w:cstheme="minorHAnsi"/>
                <w:b/>
                <w:sz w:val="18"/>
                <w:szCs w:val="18"/>
              </w:rPr>
            </w:pPr>
          </w:p>
        </w:tc>
        <w:tc>
          <w:tcPr>
            <w:tcW w:w="2694" w:type="dxa"/>
            <w:shd w:val="clear" w:color="auto" w:fill="auto"/>
            <w:tcMar>
              <w:top w:w="72" w:type="dxa"/>
              <w:left w:w="144" w:type="dxa"/>
              <w:bottom w:w="72" w:type="dxa"/>
              <w:right w:w="144" w:type="dxa"/>
            </w:tcMar>
          </w:tcPr>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18"/>
                <w:szCs w:val="18"/>
              </w:rPr>
            </w:pPr>
            <w:r w:rsidRPr="00D95565">
              <w:rPr>
                <w:rFonts w:cstheme="minorHAnsi"/>
                <w:sz w:val="18"/>
                <w:szCs w:val="18"/>
              </w:rPr>
              <w:t>La sécurité volatile</w:t>
            </w:r>
          </w:p>
          <w:p w:rsidR="00920BA2" w:rsidRPr="00F43C8B" w:rsidRDefault="00920BA2" w:rsidP="007041DA">
            <w:pPr>
              <w:widowControl w:val="0"/>
              <w:snapToGrid w:val="0"/>
              <w:rPr>
                <w:rFonts w:cstheme="minorHAnsi"/>
                <w:sz w:val="18"/>
                <w:szCs w:val="18"/>
              </w:rPr>
            </w:pPr>
            <w:r w:rsidRPr="00D95565">
              <w:rPr>
                <w:rFonts w:cstheme="minorHAnsi"/>
                <w:sz w:val="18"/>
                <w:szCs w:val="18"/>
              </w:rPr>
              <w:t>L’accès limité</w:t>
            </w:r>
            <w:r w:rsidRPr="00F43C8B">
              <w:rPr>
                <w:rFonts w:cstheme="minorHAnsi"/>
                <w:sz w:val="18"/>
                <w:szCs w:val="18"/>
              </w:rPr>
              <w:t xml:space="preserve"> aux régions reculées </w:t>
            </w:r>
          </w:p>
          <w:p w:rsidR="00920BA2" w:rsidRPr="00D95565" w:rsidRDefault="00920BA2" w:rsidP="007041DA">
            <w:pPr>
              <w:widowControl w:val="0"/>
              <w:snapToGrid w:val="0"/>
              <w:rPr>
                <w:rFonts w:cstheme="minorHAnsi"/>
                <w:sz w:val="18"/>
                <w:szCs w:val="18"/>
              </w:rPr>
            </w:pPr>
          </w:p>
          <w:p w:rsidR="00920BA2" w:rsidRPr="00D95565" w:rsidRDefault="00920BA2" w:rsidP="007041DA">
            <w:pPr>
              <w:widowControl w:val="0"/>
              <w:snapToGrid w:val="0"/>
              <w:rPr>
                <w:rFonts w:cstheme="minorHAnsi"/>
                <w:sz w:val="18"/>
                <w:szCs w:val="18"/>
              </w:rPr>
            </w:pPr>
            <w:r w:rsidRPr="00D95565">
              <w:rPr>
                <w:rFonts w:cstheme="minorHAnsi"/>
                <w:sz w:val="18"/>
                <w:szCs w:val="18"/>
              </w:rPr>
              <w:t>Duplication des projets</w:t>
            </w:r>
          </w:p>
          <w:p w:rsidR="00920BA2" w:rsidRPr="00D95565" w:rsidRDefault="00920BA2" w:rsidP="007041DA">
            <w:pPr>
              <w:widowControl w:val="0"/>
              <w:snapToGrid w:val="0"/>
              <w:rPr>
                <w:rFonts w:cstheme="minorHAnsi"/>
                <w:sz w:val="20"/>
                <w:szCs w:val="20"/>
              </w:rPr>
            </w:pPr>
          </w:p>
        </w:tc>
        <w:tc>
          <w:tcPr>
            <w:tcW w:w="1984" w:type="dxa"/>
            <w:shd w:val="clear" w:color="auto" w:fill="auto"/>
            <w:tcMar>
              <w:top w:w="72" w:type="dxa"/>
              <w:left w:w="144" w:type="dxa"/>
              <w:bottom w:w="72" w:type="dxa"/>
              <w:right w:w="144" w:type="dxa"/>
            </w:tcMar>
          </w:tcPr>
          <w:p w:rsidR="00920BA2" w:rsidRPr="00A856D1" w:rsidRDefault="00920BA2" w:rsidP="007041DA">
            <w:pPr>
              <w:widowControl w:val="0"/>
              <w:snapToGrid w:val="0"/>
              <w:rPr>
                <w:rFonts w:cstheme="minorHAnsi"/>
                <w:sz w:val="18"/>
                <w:szCs w:val="18"/>
              </w:rPr>
            </w:pPr>
            <w:r w:rsidRPr="00A856D1">
              <w:rPr>
                <w:rFonts w:cstheme="minorHAnsi"/>
                <w:sz w:val="18"/>
                <w:szCs w:val="18"/>
              </w:rPr>
              <w:t xml:space="preserve">Coordination avec les partenaires nationaux, UNCT et les PTF </w:t>
            </w:r>
          </w:p>
          <w:p w:rsidR="00920BA2" w:rsidRPr="00A856D1" w:rsidRDefault="00920BA2" w:rsidP="007041DA">
            <w:pPr>
              <w:widowControl w:val="0"/>
              <w:snapToGrid w:val="0"/>
              <w:rPr>
                <w:rFonts w:cstheme="minorHAnsi"/>
                <w:sz w:val="18"/>
                <w:szCs w:val="18"/>
              </w:rPr>
            </w:pPr>
            <w:r w:rsidRPr="00A856D1">
              <w:rPr>
                <w:rFonts w:cstheme="minorHAnsi"/>
                <w:sz w:val="18"/>
                <w:szCs w:val="18"/>
              </w:rPr>
              <w:t>Identification et Analyse et des conflits</w:t>
            </w:r>
          </w:p>
          <w:p w:rsidR="00920BA2" w:rsidRPr="00A856D1" w:rsidRDefault="00920BA2" w:rsidP="007041DA">
            <w:pPr>
              <w:widowControl w:val="0"/>
              <w:snapToGrid w:val="0"/>
              <w:rPr>
                <w:rFonts w:cstheme="minorHAnsi"/>
                <w:sz w:val="18"/>
                <w:szCs w:val="18"/>
              </w:rPr>
            </w:pPr>
          </w:p>
          <w:p w:rsidR="00920BA2" w:rsidRPr="00A856D1" w:rsidRDefault="00920BA2" w:rsidP="007041DA">
            <w:pPr>
              <w:widowControl w:val="0"/>
              <w:snapToGrid w:val="0"/>
              <w:rPr>
                <w:rFonts w:cstheme="minorHAnsi"/>
                <w:sz w:val="18"/>
                <w:szCs w:val="18"/>
              </w:rPr>
            </w:pPr>
            <w:r w:rsidRPr="00A856D1">
              <w:rPr>
                <w:rFonts w:cstheme="minorHAnsi"/>
                <w:sz w:val="18"/>
                <w:szCs w:val="18"/>
              </w:rPr>
              <w:t>Renforcement des capacités</w:t>
            </w:r>
          </w:p>
          <w:p w:rsidR="00920BA2" w:rsidRPr="00A856D1" w:rsidRDefault="00920BA2" w:rsidP="007041DA">
            <w:pPr>
              <w:widowControl w:val="0"/>
              <w:snapToGrid w:val="0"/>
              <w:rPr>
                <w:rFonts w:cstheme="minorHAnsi"/>
                <w:sz w:val="18"/>
                <w:szCs w:val="18"/>
              </w:rPr>
            </w:pPr>
            <w:r w:rsidRPr="00A856D1">
              <w:rPr>
                <w:rFonts w:cstheme="minorHAnsi"/>
                <w:sz w:val="18"/>
                <w:szCs w:val="18"/>
              </w:rPr>
              <w:t>Financement</w:t>
            </w:r>
          </w:p>
          <w:p w:rsidR="00920BA2" w:rsidRPr="00D95565" w:rsidRDefault="00920BA2" w:rsidP="007041DA">
            <w:pPr>
              <w:widowControl w:val="0"/>
              <w:snapToGrid w:val="0"/>
              <w:rPr>
                <w:rFonts w:cstheme="minorHAnsi"/>
                <w:sz w:val="20"/>
                <w:szCs w:val="20"/>
              </w:rPr>
            </w:pPr>
            <w:r w:rsidRPr="00A856D1">
              <w:rPr>
                <w:rFonts w:cstheme="minorHAnsi"/>
                <w:sz w:val="18"/>
                <w:szCs w:val="18"/>
              </w:rPr>
              <w:t>Suivi et évaluation</w:t>
            </w:r>
          </w:p>
          <w:p w:rsidR="00920BA2" w:rsidRPr="00D95565" w:rsidRDefault="00920BA2" w:rsidP="007041DA">
            <w:pPr>
              <w:widowControl w:val="0"/>
              <w:snapToGrid w:val="0"/>
              <w:rPr>
                <w:rFonts w:cstheme="minorHAnsi"/>
                <w:sz w:val="20"/>
                <w:szCs w:val="20"/>
              </w:rPr>
            </w:pPr>
          </w:p>
        </w:tc>
        <w:tc>
          <w:tcPr>
            <w:tcW w:w="992" w:type="dxa"/>
            <w:shd w:val="clear" w:color="auto" w:fill="auto"/>
            <w:tcMar>
              <w:top w:w="72" w:type="dxa"/>
              <w:left w:w="144" w:type="dxa"/>
              <w:bottom w:w="72" w:type="dxa"/>
              <w:right w:w="144" w:type="dxa"/>
            </w:tcMar>
          </w:tcPr>
          <w:p w:rsidR="00920BA2" w:rsidRPr="001C32FB" w:rsidRDefault="00920BA2" w:rsidP="007041DA">
            <w:pPr>
              <w:pStyle w:val="BodyText"/>
              <w:widowControl w:val="0"/>
              <w:snapToGrid w:val="0"/>
              <w:spacing w:line="240" w:lineRule="auto"/>
              <w:jc w:val="left"/>
              <w:rPr>
                <w:rFonts w:asciiTheme="minorHAnsi" w:hAnsiTheme="minorHAnsi" w:cstheme="minorHAnsi"/>
                <w:sz w:val="20"/>
                <w:szCs w:val="20"/>
              </w:rPr>
            </w:pPr>
          </w:p>
        </w:tc>
      </w:tr>
      <w:tr w:rsidR="00920BA2" w:rsidRPr="001C32FB" w:rsidTr="003E0015">
        <w:trPr>
          <w:trHeight w:val="977"/>
        </w:trPr>
        <w:tc>
          <w:tcPr>
            <w:tcW w:w="3120" w:type="dxa"/>
            <w:shd w:val="clear" w:color="auto" w:fill="DBE5F1" w:themeFill="accent1" w:themeFillTint="33"/>
            <w:tcMar>
              <w:top w:w="72" w:type="dxa"/>
              <w:left w:w="144" w:type="dxa"/>
              <w:bottom w:w="72" w:type="dxa"/>
              <w:right w:w="144" w:type="dxa"/>
            </w:tcMar>
          </w:tcPr>
          <w:p w:rsidR="00920BA2" w:rsidRPr="00D721D2" w:rsidRDefault="00920BA2" w:rsidP="007041DA">
            <w:pPr>
              <w:pStyle w:val="BodyText"/>
              <w:widowControl w:val="0"/>
              <w:snapToGrid w:val="0"/>
              <w:spacing w:line="240" w:lineRule="auto"/>
              <w:jc w:val="left"/>
              <w:rPr>
                <w:rFonts w:asciiTheme="minorHAnsi" w:hAnsiTheme="minorHAnsi" w:cstheme="minorHAnsi"/>
                <w:bCs/>
                <w:sz w:val="20"/>
                <w:szCs w:val="20"/>
              </w:rPr>
            </w:pPr>
            <w:r w:rsidRPr="007020FD">
              <w:rPr>
                <w:rFonts w:asciiTheme="minorHAnsi" w:hAnsiTheme="minorHAnsi" w:cstheme="minorHAnsi"/>
                <w:b/>
                <w:bCs/>
                <w:sz w:val="20"/>
                <w:szCs w:val="20"/>
                <w:u w:val="single"/>
              </w:rPr>
              <w:t>Produit 2.1.</w:t>
            </w:r>
            <w:r w:rsidRPr="001C32FB">
              <w:rPr>
                <w:rFonts w:asciiTheme="minorHAnsi" w:hAnsiTheme="minorHAnsi" w:cstheme="minorHAnsi"/>
                <w:b/>
                <w:bCs/>
                <w:i/>
                <w:sz w:val="20"/>
                <w:szCs w:val="20"/>
                <w:u w:val="single"/>
              </w:rPr>
              <w:t xml:space="preserve"> </w:t>
            </w:r>
            <w:r w:rsidRPr="001C32FB">
              <w:rPr>
                <w:rFonts w:asciiTheme="minorHAnsi" w:hAnsiTheme="minorHAnsi" w:cstheme="minorHAnsi"/>
                <w:b/>
                <w:bCs/>
                <w:sz w:val="20"/>
                <w:szCs w:val="20"/>
                <w:u w:val="single"/>
              </w:rPr>
              <w:t>Justice transitionnelle :</w:t>
            </w:r>
          </w:p>
          <w:p w:rsidR="00920BA2" w:rsidRPr="00D721D2" w:rsidRDefault="00920BA2" w:rsidP="007041DA">
            <w:pPr>
              <w:pStyle w:val="BodyText"/>
              <w:widowControl w:val="0"/>
              <w:tabs>
                <w:tab w:val="right" w:pos="2966"/>
              </w:tabs>
              <w:snapToGrid w:val="0"/>
              <w:spacing w:line="240" w:lineRule="auto"/>
              <w:jc w:val="left"/>
              <w:rPr>
                <w:rFonts w:asciiTheme="minorHAnsi" w:eastAsiaTheme="minorEastAsia" w:hAnsiTheme="minorHAnsi"/>
                <w:bCs/>
                <w:sz w:val="20"/>
                <w:szCs w:val="20"/>
              </w:rPr>
            </w:pPr>
            <w:r w:rsidRPr="00D721D2">
              <w:rPr>
                <w:rFonts w:asciiTheme="minorHAnsi" w:eastAsiaTheme="minorEastAsia" w:hAnsiTheme="minorHAnsi"/>
                <w:bCs/>
                <w:sz w:val="20"/>
                <w:szCs w:val="20"/>
              </w:rPr>
              <w:t xml:space="preserve">Les capacités techniques des institutions en charge du processus de réconciliation et de </w:t>
            </w:r>
            <w:r w:rsidRPr="00D721D2">
              <w:rPr>
                <w:rFonts w:asciiTheme="minorHAnsi" w:eastAsiaTheme="minorEastAsia" w:hAnsiTheme="minorHAnsi"/>
                <w:b/>
                <w:bCs/>
                <w:i/>
                <w:sz w:val="20"/>
                <w:szCs w:val="20"/>
              </w:rPr>
              <w:t xml:space="preserve">justice transitionnelle </w:t>
            </w:r>
            <w:r w:rsidRPr="00D721D2">
              <w:rPr>
                <w:rFonts w:asciiTheme="minorHAnsi" w:eastAsiaTheme="minorEastAsia" w:hAnsiTheme="minorHAnsi"/>
                <w:bCs/>
                <w:sz w:val="20"/>
                <w:szCs w:val="20"/>
              </w:rPr>
              <w:t>et de la société civile sont renforcées pour promouvoir la réconciliation, le droit à la vérité, à la justice et à la réparation des victimes</w:t>
            </w:r>
            <w:r w:rsidRPr="007D13EA">
              <w:rPr>
                <w:rFonts w:asciiTheme="minorHAnsi" w:eastAsiaTheme="minorEastAsia" w:hAnsiTheme="minorHAnsi"/>
                <w:bCs/>
                <w:sz w:val="20"/>
                <w:szCs w:val="20"/>
              </w:rPr>
              <w:t xml:space="preserve">, y compris </w:t>
            </w:r>
            <w:r w:rsidRPr="007D13EA">
              <w:rPr>
                <w:rFonts w:asciiTheme="minorHAnsi" w:eastAsiaTheme="minorEastAsia" w:hAnsiTheme="minorHAnsi"/>
                <w:bCs/>
                <w:sz w:val="20"/>
                <w:szCs w:val="20"/>
              </w:rPr>
              <w:lastRenderedPageBreak/>
              <w:t>les femmes</w:t>
            </w:r>
          </w:p>
          <w:p w:rsidR="00920BA2" w:rsidRPr="00D721D2" w:rsidRDefault="00920BA2" w:rsidP="007041DA">
            <w:pPr>
              <w:pStyle w:val="BodyText"/>
              <w:widowControl w:val="0"/>
              <w:tabs>
                <w:tab w:val="right" w:pos="2966"/>
              </w:tabs>
              <w:snapToGrid w:val="0"/>
              <w:spacing w:line="240" w:lineRule="auto"/>
              <w:jc w:val="left"/>
              <w:rPr>
                <w:rFonts w:asciiTheme="minorHAnsi" w:eastAsiaTheme="minorEastAsia" w:hAnsiTheme="minorHAnsi"/>
                <w:bCs/>
                <w:sz w:val="20"/>
                <w:szCs w:val="20"/>
              </w:rPr>
            </w:pPr>
          </w:p>
          <w:p w:rsidR="00920BA2" w:rsidRPr="00CB1CC2" w:rsidRDefault="00920BA2" w:rsidP="007041DA">
            <w:pPr>
              <w:pStyle w:val="BodyText"/>
              <w:widowControl w:val="0"/>
              <w:snapToGrid w:val="0"/>
              <w:spacing w:line="240" w:lineRule="auto"/>
              <w:jc w:val="left"/>
              <w:rPr>
                <w:rFonts w:asciiTheme="minorHAnsi" w:hAnsiTheme="minorHAnsi" w:cstheme="minorHAnsi"/>
                <w:b/>
                <w:bCs/>
                <w:i/>
                <w:sz w:val="20"/>
                <w:szCs w:val="20"/>
                <w:u w:val="single"/>
              </w:rPr>
            </w:pPr>
          </w:p>
        </w:tc>
        <w:tc>
          <w:tcPr>
            <w:tcW w:w="4110" w:type="dxa"/>
            <w:shd w:val="clear" w:color="auto" w:fill="auto"/>
            <w:tcMar>
              <w:top w:w="72" w:type="dxa"/>
              <w:left w:w="144" w:type="dxa"/>
              <w:bottom w:w="72" w:type="dxa"/>
              <w:right w:w="144" w:type="dxa"/>
            </w:tcMar>
          </w:tcPr>
          <w:p w:rsidR="00920BA2" w:rsidRPr="00CB1CC2" w:rsidRDefault="00920BA2" w:rsidP="007041DA">
            <w:pPr>
              <w:widowControl w:val="0"/>
              <w:snapToGrid w:val="0"/>
              <w:rPr>
                <w:rFonts w:cstheme="minorHAnsi"/>
                <w:bCs/>
                <w:sz w:val="20"/>
                <w:szCs w:val="20"/>
              </w:rPr>
            </w:pPr>
          </w:p>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 xml:space="preserve">Indicateur </w:t>
            </w:r>
            <w:r>
              <w:rPr>
                <w:rFonts w:cstheme="minorHAnsi"/>
                <w:b/>
                <w:bCs/>
                <w:sz w:val="18"/>
                <w:szCs w:val="18"/>
                <w:u w:val="single"/>
              </w:rPr>
              <w:t>2.</w:t>
            </w:r>
            <w:r w:rsidRPr="007020FD">
              <w:rPr>
                <w:rFonts w:cstheme="minorHAnsi"/>
                <w:b/>
                <w:bCs/>
                <w:sz w:val="18"/>
                <w:szCs w:val="18"/>
                <w:u w:val="single"/>
              </w:rPr>
              <w:t>1</w:t>
            </w:r>
            <w:r>
              <w:rPr>
                <w:rFonts w:cstheme="minorHAnsi"/>
                <w:b/>
                <w:bCs/>
                <w:sz w:val="18"/>
                <w:szCs w:val="18"/>
                <w:u w:val="single"/>
              </w:rPr>
              <w:t>.1</w:t>
            </w:r>
            <w:r w:rsidRPr="007020FD">
              <w:rPr>
                <w:rFonts w:cstheme="minorHAnsi"/>
                <w:bCs/>
                <w:sz w:val="18"/>
                <w:szCs w:val="18"/>
              </w:rPr>
              <w:t xml:space="preserve"> </w:t>
            </w:r>
            <w:r w:rsidRPr="009C55C1">
              <w:rPr>
                <w:rFonts w:cstheme="minorHAnsi"/>
                <w:bCs/>
                <w:sz w:val="18"/>
                <w:szCs w:val="18"/>
              </w:rPr>
              <w:t>Nombre de textes réglementaires adoptés et mis en œuvre par les membres de la CVJR</w:t>
            </w:r>
          </w:p>
          <w:p w:rsidR="00920BA2" w:rsidRPr="009C55C1" w:rsidRDefault="00920BA2" w:rsidP="007041DA">
            <w:pPr>
              <w:widowControl w:val="0"/>
              <w:snapToGrid w:val="0"/>
              <w:rPr>
                <w:rFonts w:cstheme="minorHAnsi"/>
                <w:bCs/>
                <w:sz w:val="18"/>
                <w:szCs w:val="18"/>
              </w:rPr>
            </w:pPr>
            <w:r>
              <w:rPr>
                <w:rFonts w:cstheme="minorHAnsi"/>
                <w:bCs/>
                <w:sz w:val="18"/>
                <w:szCs w:val="18"/>
              </w:rPr>
              <w:t xml:space="preserve">Base </w:t>
            </w:r>
            <w:r w:rsidRPr="009C55C1">
              <w:rPr>
                <w:rFonts w:cstheme="minorHAnsi"/>
                <w:bCs/>
                <w:sz w:val="18"/>
                <w:szCs w:val="18"/>
              </w:rPr>
              <w:t>: 0 ; Cible : 4</w:t>
            </w: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2.1.</w:t>
            </w:r>
            <w:r>
              <w:rPr>
                <w:rFonts w:cstheme="minorHAnsi"/>
                <w:b/>
                <w:bCs/>
                <w:sz w:val="18"/>
                <w:szCs w:val="18"/>
                <w:u w:val="single"/>
              </w:rPr>
              <w:t xml:space="preserve">2  </w:t>
            </w:r>
            <w:r>
              <w:rPr>
                <w:rFonts w:cstheme="minorHAnsi"/>
                <w:bCs/>
                <w:sz w:val="18"/>
                <w:szCs w:val="18"/>
              </w:rPr>
              <w:t xml:space="preserve">%  </w:t>
            </w:r>
            <w:r w:rsidRPr="009C55C1">
              <w:rPr>
                <w:rFonts w:cstheme="minorHAnsi"/>
                <w:bCs/>
                <w:sz w:val="18"/>
                <w:szCs w:val="18"/>
              </w:rPr>
              <w:t>de</w:t>
            </w:r>
            <w:r>
              <w:rPr>
                <w:rFonts w:cstheme="minorHAnsi"/>
                <w:bCs/>
                <w:sz w:val="18"/>
                <w:szCs w:val="18"/>
              </w:rPr>
              <w:t>s</w:t>
            </w:r>
            <w:r w:rsidRPr="009C55C1">
              <w:rPr>
                <w:rFonts w:cstheme="minorHAnsi"/>
                <w:bCs/>
                <w:sz w:val="18"/>
                <w:szCs w:val="18"/>
              </w:rPr>
              <w:t xml:space="preserve"> cas investigués par la CVJR par rapport au nombre de cas de plaintes déposés.</w:t>
            </w:r>
          </w:p>
          <w:p w:rsidR="00920BA2" w:rsidRPr="009C55C1" w:rsidRDefault="00920BA2" w:rsidP="007041DA">
            <w:pPr>
              <w:widowControl w:val="0"/>
              <w:snapToGrid w:val="0"/>
              <w:outlineLvl w:val="5"/>
              <w:rPr>
                <w:rFonts w:cstheme="minorHAnsi"/>
                <w:bCs/>
                <w:sz w:val="18"/>
                <w:szCs w:val="18"/>
              </w:rPr>
            </w:pPr>
            <w:r>
              <w:rPr>
                <w:rFonts w:cstheme="minorHAnsi"/>
                <w:bCs/>
                <w:sz w:val="18"/>
                <w:szCs w:val="18"/>
              </w:rPr>
              <w:t>Base</w:t>
            </w:r>
            <w:r w:rsidRPr="009C55C1">
              <w:rPr>
                <w:rFonts w:cstheme="minorHAnsi"/>
                <w:bCs/>
                <w:sz w:val="18"/>
                <w:szCs w:val="18"/>
              </w:rPr>
              <w:t xml:space="preserve"> : 0 ;  Cible : </w:t>
            </w:r>
            <w:r>
              <w:rPr>
                <w:rFonts w:cstheme="minorHAnsi"/>
                <w:bCs/>
                <w:sz w:val="18"/>
                <w:szCs w:val="18"/>
              </w:rPr>
              <w:t xml:space="preserve">50% </w:t>
            </w:r>
          </w:p>
          <w:p w:rsidR="00920BA2" w:rsidRPr="009C55C1" w:rsidRDefault="00920BA2" w:rsidP="007041DA">
            <w:pPr>
              <w:widowControl w:val="0"/>
              <w:snapToGrid w:val="0"/>
              <w:rPr>
                <w:rFonts w:eastAsia="Times New Roman" w:cstheme="minorHAnsi"/>
                <w:bCs/>
                <w:sz w:val="18"/>
                <w:szCs w:val="18"/>
              </w:rPr>
            </w:pPr>
          </w:p>
          <w:p w:rsidR="00920BA2" w:rsidRPr="009C55C1" w:rsidRDefault="00920BA2" w:rsidP="007041DA">
            <w:pPr>
              <w:pStyle w:val="CommentText"/>
              <w:widowControl w:val="0"/>
              <w:snapToGrid w:val="0"/>
              <w:rPr>
                <w:rFonts w:asciiTheme="minorHAnsi" w:hAnsiTheme="minorHAnsi"/>
                <w:sz w:val="18"/>
                <w:szCs w:val="18"/>
              </w:rPr>
            </w:pPr>
            <w:r w:rsidRPr="007020FD">
              <w:rPr>
                <w:rFonts w:asciiTheme="minorHAnsi" w:hAnsiTheme="minorHAnsi"/>
                <w:b/>
                <w:bCs/>
                <w:sz w:val="18"/>
                <w:szCs w:val="18"/>
                <w:u w:val="single"/>
              </w:rPr>
              <w:t>Indicateur 2.1.</w:t>
            </w:r>
            <w:r>
              <w:rPr>
                <w:rFonts w:asciiTheme="minorHAnsi" w:hAnsiTheme="minorHAnsi"/>
                <w:b/>
                <w:bCs/>
                <w:sz w:val="18"/>
                <w:szCs w:val="18"/>
                <w:u w:val="single"/>
              </w:rPr>
              <w:t xml:space="preserve">3 </w:t>
            </w:r>
            <w:r>
              <w:rPr>
                <w:rFonts w:asciiTheme="minorHAnsi" w:hAnsiTheme="minorHAnsi"/>
                <w:sz w:val="18"/>
                <w:szCs w:val="18"/>
              </w:rPr>
              <w:t xml:space="preserve">Nombre de recommandations </w:t>
            </w:r>
            <w:r>
              <w:rPr>
                <w:rFonts w:asciiTheme="minorHAnsi" w:hAnsiTheme="minorHAnsi"/>
                <w:sz w:val="18"/>
                <w:szCs w:val="18"/>
              </w:rPr>
              <w:lastRenderedPageBreak/>
              <w:t>émanant</w:t>
            </w:r>
            <w:r w:rsidRPr="009C55C1">
              <w:rPr>
                <w:rFonts w:asciiTheme="minorHAnsi" w:hAnsiTheme="minorHAnsi"/>
                <w:sz w:val="18"/>
                <w:szCs w:val="18"/>
              </w:rPr>
              <w:t xml:space="preserve"> du CVJR sur l’administration de la justice et la réduction de l’impunité sont exécutées selon des standards raisonnables</w:t>
            </w:r>
          </w:p>
          <w:p w:rsidR="00920BA2" w:rsidRPr="009C55C1" w:rsidRDefault="00920BA2" w:rsidP="007041DA">
            <w:pPr>
              <w:widowControl w:val="0"/>
              <w:snapToGrid w:val="0"/>
              <w:rPr>
                <w:rFonts w:eastAsia="Times New Roman" w:cstheme="minorHAnsi"/>
                <w:bCs/>
                <w:sz w:val="18"/>
                <w:szCs w:val="18"/>
              </w:rPr>
            </w:pPr>
            <w:r>
              <w:rPr>
                <w:rFonts w:eastAsia="Times New Roman" w:cstheme="minorHAnsi"/>
                <w:bCs/>
                <w:sz w:val="18"/>
                <w:szCs w:val="18"/>
              </w:rPr>
              <w:t>Base</w:t>
            </w:r>
            <w:r w:rsidRPr="009C55C1">
              <w:rPr>
                <w:rFonts w:eastAsia="Times New Roman" w:cstheme="minorHAnsi"/>
                <w:bCs/>
                <w:sz w:val="18"/>
                <w:szCs w:val="18"/>
              </w:rPr>
              <w:t>: 0, Cible : 10</w:t>
            </w:r>
          </w:p>
          <w:p w:rsidR="00920BA2" w:rsidRPr="009C55C1" w:rsidRDefault="00920BA2" w:rsidP="007041DA">
            <w:pPr>
              <w:widowControl w:val="0"/>
              <w:snapToGrid w:val="0"/>
              <w:jc w:val="both"/>
              <w:rPr>
                <w:rFonts w:eastAsia="Times New Roman" w:cstheme="minorHAnsi"/>
                <w:bCs/>
                <w:sz w:val="18"/>
                <w:szCs w:val="18"/>
              </w:rPr>
            </w:pPr>
          </w:p>
          <w:p w:rsidR="00920BA2" w:rsidRPr="009C55C1" w:rsidRDefault="00920BA2" w:rsidP="007041DA">
            <w:pPr>
              <w:pStyle w:val="CommentText"/>
              <w:widowControl w:val="0"/>
              <w:snapToGrid w:val="0"/>
              <w:rPr>
                <w:rFonts w:asciiTheme="minorHAnsi" w:hAnsiTheme="minorHAnsi"/>
                <w:sz w:val="18"/>
                <w:szCs w:val="18"/>
              </w:rPr>
            </w:pPr>
            <w:r w:rsidRPr="007020FD">
              <w:rPr>
                <w:rFonts w:asciiTheme="minorHAnsi" w:hAnsiTheme="minorHAnsi"/>
                <w:b/>
                <w:bCs/>
                <w:sz w:val="18"/>
                <w:szCs w:val="18"/>
                <w:u w:val="single"/>
              </w:rPr>
              <w:t>Indicateur 2.1.</w:t>
            </w:r>
            <w:r>
              <w:rPr>
                <w:rFonts w:asciiTheme="minorHAnsi" w:hAnsiTheme="minorHAnsi"/>
                <w:b/>
                <w:bCs/>
                <w:sz w:val="18"/>
                <w:szCs w:val="18"/>
                <w:u w:val="single"/>
              </w:rPr>
              <w:t xml:space="preserve">4 </w:t>
            </w:r>
            <w:r>
              <w:rPr>
                <w:rFonts w:asciiTheme="minorHAnsi" w:hAnsiTheme="minorHAnsi"/>
                <w:sz w:val="18"/>
                <w:szCs w:val="18"/>
              </w:rPr>
              <w:t xml:space="preserve">Nombre </w:t>
            </w:r>
            <w:r w:rsidRPr="009C55C1">
              <w:rPr>
                <w:rFonts w:asciiTheme="minorHAnsi" w:hAnsiTheme="minorHAnsi"/>
                <w:sz w:val="18"/>
                <w:szCs w:val="18"/>
              </w:rPr>
              <w:t xml:space="preserve"> de mesures des cas de réconciliation initiés par la CVJR qui sont mises en œuvre</w:t>
            </w:r>
          </w:p>
          <w:p w:rsidR="00920BA2" w:rsidRPr="009C55C1" w:rsidRDefault="00920BA2" w:rsidP="007041DA">
            <w:pPr>
              <w:widowControl w:val="0"/>
              <w:snapToGrid w:val="0"/>
              <w:rPr>
                <w:rFonts w:eastAsia="Times New Roman" w:cstheme="minorHAnsi"/>
                <w:bCs/>
                <w:sz w:val="18"/>
                <w:szCs w:val="18"/>
              </w:rPr>
            </w:pPr>
            <w:r>
              <w:rPr>
                <w:rFonts w:eastAsia="Times New Roman" w:cstheme="minorHAnsi"/>
                <w:bCs/>
                <w:sz w:val="18"/>
                <w:szCs w:val="18"/>
              </w:rPr>
              <w:t xml:space="preserve">Base </w:t>
            </w:r>
            <w:r w:rsidRPr="009C55C1">
              <w:rPr>
                <w:rFonts w:eastAsia="Times New Roman" w:cstheme="minorHAnsi"/>
                <w:bCs/>
                <w:sz w:val="18"/>
                <w:szCs w:val="18"/>
              </w:rPr>
              <w:t xml:space="preserve">: 0, Cible : 10 </w:t>
            </w:r>
          </w:p>
          <w:p w:rsidR="00920BA2" w:rsidRPr="009C55C1" w:rsidRDefault="00920BA2" w:rsidP="007041DA">
            <w:pPr>
              <w:widowControl w:val="0"/>
              <w:snapToGrid w:val="0"/>
              <w:jc w:val="both"/>
              <w:rPr>
                <w:rFonts w:eastAsia="Times New Roman" w:cstheme="minorHAnsi"/>
                <w:bCs/>
                <w:sz w:val="18"/>
                <w:szCs w:val="18"/>
              </w:rPr>
            </w:pPr>
          </w:p>
          <w:p w:rsidR="00920BA2" w:rsidRPr="009C55C1" w:rsidRDefault="00920BA2" w:rsidP="007041DA">
            <w:pPr>
              <w:pStyle w:val="CommentText"/>
              <w:widowControl w:val="0"/>
              <w:snapToGrid w:val="0"/>
              <w:rPr>
                <w:rFonts w:asciiTheme="minorHAnsi" w:hAnsiTheme="minorHAnsi"/>
                <w:sz w:val="18"/>
                <w:szCs w:val="18"/>
              </w:rPr>
            </w:pPr>
            <w:r w:rsidRPr="007020FD">
              <w:rPr>
                <w:rFonts w:asciiTheme="minorHAnsi" w:hAnsiTheme="minorHAnsi"/>
                <w:b/>
                <w:bCs/>
                <w:sz w:val="18"/>
                <w:szCs w:val="18"/>
                <w:u w:val="single"/>
              </w:rPr>
              <w:t>Indicateur 2.1.</w:t>
            </w:r>
            <w:r>
              <w:rPr>
                <w:rFonts w:asciiTheme="minorHAnsi" w:hAnsiTheme="minorHAnsi"/>
                <w:b/>
                <w:bCs/>
                <w:sz w:val="18"/>
                <w:szCs w:val="18"/>
                <w:u w:val="single"/>
              </w:rPr>
              <w:t xml:space="preserve">5 </w:t>
            </w:r>
            <w:r>
              <w:rPr>
                <w:rFonts w:asciiTheme="minorHAnsi" w:hAnsiTheme="minorHAnsi"/>
                <w:sz w:val="18"/>
                <w:szCs w:val="18"/>
              </w:rPr>
              <w:t xml:space="preserve">Nombre </w:t>
            </w:r>
            <w:r w:rsidRPr="009C55C1">
              <w:rPr>
                <w:rFonts w:asciiTheme="minorHAnsi" w:hAnsiTheme="minorHAnsi"/>
                <w:sz w:val="18"/>
                <w:szCs w:val="18"/>
              </w:rPr>
              <w:t>de structures de la société civile, y inclus les organisations des femmes, qui participent au sein de la coalition pour la justice transitionnelle</w:t>
            </w:r>
          </w:p>
          <w:p w:rsidR="00920BA2" w:rsidRPr="009C55C1" w:rsidRDefault="00920BA2" w:rsidP="007041DA">
            <w:pPr>
              <w:widowControl w:val="0"/>
              <w:snapToGrid w:val="0"/>
              <w:jc w:val="both"/>
              <w:rPr>
                <w:rFonts w:eastAsia="Times New Roman" w:cstheme="minorHAnsi"/>
                <w:bCs/>
                <w:sz w:val="18"/>
                <w:szCs w:val="18"/>
              </w:rPr>
            </w:pPr>
            <w:r>
              <w:rPr>
                <w:rFonts w:eastAsia="Times New Roman" w:cstheme="minorHAnsi"/>
                <w:bCs/>
                <w:sz w:val="18"/>
                <w:szCs w:val="18"/>
              </w:rPr>
              <w:t>Base</w:t>
            </w:r>
            <w:r w:rsidRPr="009C55C1">
              <w:rPr>
                <w:rFonts w:eastAsia="Times New Roman" w:cstheme="minorHAnsi"/>
                <w:bCs/>
                <w:sz w:val="18"/>
                <w:szCs w:val="18"/>
              </w:rPr>
              <w:t>: 05 ; Cible: 10</w:t>
            </w:r>
          </w:p>
          <w:p w:rsidR="00920BA2" w:rsidRPr="009C55C1" w:rsidRDefault="00920BA2" w:rsidP="007041DA">
            <w:pPr>
              <w:widowControl w:val="0"/>
              <w:snapToGrid w:val="0"/>
              <w:jc w:val="both"/>
              <w:rPr>
                <w:rFonts w:eastAsia="Times New Roman" w:cstheme="minorHAnsi"/>
                <w:bCs/>
                <w:sz w:val="18"/>
                <w:szCs w:val="18"/>
              </w:rPr>
            </w:pPr>
          </w:p>
          <w:p w:rsidR="00920BA2" w:rsidRPr="009C55C1" w:rsidRDefault="00920BA2" w:rsidP="007041DA">
            <w:pPr>
              <w:pStyle w:val="CommentText"/>
              <w:widowControl w:val="0"/>
              <w:snapToGrid w:val="0"/>
              <w:rPr>
                <w:rFonts w:asciiTheme="minorHAnsi" w:hAnsiTheme="minorHAnsi"/>
                <w:sz w:val="18"/>
                <w:szCs w:val="18"/>
              </w:rPr>
            </w:pPr>
            <w:r w:rsidRPr="007020FD">
              <w:rPr>
                <w:rFonts w:asciiTheme="minorHAnsi" w:hAnsiTheme="minorHAnsi"/>
                <w:b/>
                <w:bCs/>
                <w:sz w:val="18"/>
                <w:szCs w:val="18"/>
                <w:u w:val="single"/>
              </w:rPr>
              <w:t>Indicateur 2.1.</w:t>
            </w:r>
            <w:r>
              <w:rPr>
                <w:rFonts w:asciiTheme="minorHAnsi" w:hAnsiTheme="minorHAnsi"/>
                <w:b/>
                <w:bCs/>
                <w:sz w:val="18"/>
                <w:szCs w:val="18"/>
                <w:u w:val="single"/>
              </w:rPr>
              <w:t xml:space="preserve">6 </w:t>
            </w:r>
            <w:r>
              <w:rPr>
                <w:rFonts w:asciiTheme="minorHAnsi" w:hAnsiTheme="minorHAnsi"/>
                <w:sz w:val="18"/>
                <w:szCs w:val="18"/>
              </w:rPr>
              <w:t xml:space="preserve">Nombre </w:t>
            </w:r>
            <w:r w:rsidRPr="009C55C1">
              <w:rPr>
                <w:rFonts w:asciiTheme="minorHAnsi" w:hAnsiTheme="minorHAnsi"/>
                <w:sz w:val="18"/>
                <w:szCs w:val="18"/>
              </w:rPr>
              <w:t xml:space="preserve">de recommandations émanant du rapport de la Commission Internationale d’enquête mises en œuvre  </w:t>
            </w:r>
          </w:p>
          <w:p w:rsidR="00920BA2" w:rsidRPr="006F4E75" w:rsidRDefault="00920BA2" w:rsidP="007041DA">
            <w:pPr>
              <w:widowControl w:val="0"/>
              <w:snapToGrid w:val="0"/>
              <w:rPr>
                <w:rFonts w:eastAsia="Times New Roman" w:cstheme="minorHAnsi"/>
                <w:bCs/>
                <w:sz w:val="20"/>
                <w:szCs w:val="20"/>
              </w:rPr>
            </w:pPr>
            <w:r>
              <w:rPr>
                <w:rFonts w:eastAsia="Times New Roman" w:cstheme="minorHAnsi"/>
                <w:bCs/>
                <w:sz w:val="18"/>
                <w:szCs w:val="18"/>
              </w:rPr>
              <w:t>Base</w:t>
            </w:r>
            <w:r w:rsidRPr="009C55C1">
              <w:rPr>
                <w:rFonts w:eastAsia="Times New Roman" w:cstheme="minorHAnsi"/>
                <w:bCs/>
                <w:sz w:val="18"/>
                <w:szCs w:val="18"/>
              </w:rPr>
              <w:t>: 0, Cible : 10</w:t>
            </w:r>
          </w:p>
          <w:p w:rsidR="00920BA2" w:rsidRPr="00D95565" w:rsidRDefault="00920BA2" w:rsidP="007041DA">
            <w:pPr>
              <w:widowControl w:val="0"/>
              <w:snapToGrid w:val="0"/>
              <w:jc w:val="both"/>
              <w:rPr>
                <w:rFonts w:eastAsia="Times New Roman" w:cstheme="minorHAnsi"/>
                <w:bCs/>
                <w:sz w:val="20"/>
                <w:szCs w:val="20"/>
              </w:rPr>
            </w:pPr>
          </w:p>
          <w:p w:rsidR="00920BA2" w:rsidRPr="00D95565" w:rsidRDefault="00920BA2" w:rsidP="007041DA">
            <w:pPr>
              <w:widowControl w:val="0"/>
              <w:snapToGrid w:val="0"/>
              <w:rPr>
                <w:rFonts w:cs="Arial"/>
                <w:sz w:val="20"/>
                <w:szCs w:val="20"/>
                <w:highlight w:val="yellow"/>
              </w:rPr>
            </w:pPr>
          </w:p>
        </w:tc>
        <w:tc>
          <w:tcPr>
            <w:tcW w:w="2268"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bCs/>
                <w:sz w:val="18"/>
                <w:szCs w:val="18"/>
              </w:rPr>
            </w:pPr>
            <w:r w:rsidRPr="009C55C1">
              <w:rPr>
                <w:rFonts w:cstheme="minorHAnsi"/>
                <w:bCs/>
                <w:sz w:val="18"/>
                <w:szCs w:val="18"/>
              </w:rPr>
              <w:lastRenderedPageBreak/>
              <w:t xml:space="preserve">Le rapport final de la CVJR est disponible et rendu public </w:t>
            </w:r>
          </w:p>
          <w:p w:rsidR="00920BA2" w:rsidRPr="009C55C1" w:rsidRDefault="00920BA2" w:rsidP="007041DA">
            <w:pPr>
              <w:widowControl w:val="0"/>
              <w:snapToGrid w:val="0"/>
              <w:rPr>
                <w:rFonts w:cstheme="minorHAnsi"/>
                <w:bCs/>
                <w:sz w:val="18"/>
                <w:szCs w:val="18"/>
              </w:rPr>
            </w:pPr>
            <w:r w:rsidRPr="009C55C1">
              <w:rPr>
                <w:rFonts w:cstheme="minorHAnsi"/>
                <w:bCs/>
                <w:sz w:val="18"/>
                <w:szCs w:val="18"/>
              </w:rPr>
              <w:t>Les décrets des nominations et d’application</w:t>
            </w:r>
          </w:p>
          <w:p w:rsidR="00920BA2" w:rsidRPr="009C55C1" w:rsidRDefault="00920BA2" w:rsidP="007041DA">
            <w:pPr>
              <w:widowControl w:val="0"/>
              <w:snapToGrid w:val="0"/>
              <w:rPr>
                <w:rFonts w:eastAsia="Times New Roman" w:cstheme="minorHAnsi"/>
                <w:bCs/>
                <w:sz w:val="18"/>
                <w:szCs w:val="18"/>
              </w:rPr>
            </w:pPr>
          </w:p>
          <w:p w:rsidR="00920BA2" w:rsidRPr="00873E30" w:rsidRDefault="00920BA2" w:rsidP="007041DA">
            <w:pPr>
              <w:widowControl w:val="0"/>
              <w:snapToGrid w:val="0"/>
              <w:rPr>
                <w:rFonts w:eastAsia="Times New Roman" w:cstheme="minorHAnsi"/>
                <w:bCs/>
                <w:sz w:val="18"/>
                <w:szCs w:val="18"/>
                <w:lang w:val="en-US"/>
              </w:rPr>
            </w:pPr>
            <w:r w:rsidRPr="00873E30">
              <w:rPr>
                <w:rFonts w:eastAsia="Times New Roman" w:cstheme="minorHAnsi"/>
                <w:bCs/>
                <w:sz w:val="18"/>
                <w:szCs w:val="18"/>
                <w:lang w:val="en-US"/>
              </w:rPr>
              <w:t>Rapports de formation disponibles</w:t>
            </w:r>
          </w:p>
          <w:p w:rsidR="00920BA2" w:rsidRPr="00873E30" w:rsidRDefault="00920BA2" w:rsidP="007041DA">
            <w:pPr>
              <w:widowControl w:val="0"/>
              <w:snapToGrid w:val="0"/>
              <w:rPr>
                <w:rFonts w:eastAsia="Times New Roman" w:cstheme="minorHAnsi"/>
                <w:bCs/>
                <w:sz w:val="18"/>
                <w:szCs w:val="18"/>
                <w:lang w:val="en-US"/>
              </w:rPr>
            </w:pPr>
          </w:p>
          <w:p w:rsidR="00920BA2" w:rsidRPr="00873E30" w:rsidRDefault="00920BA2" w:rsidP="007041DA">
            <w:pPr>
              <w:widowControl w:val="0"/>
              <w:snapToGrid w:val="0"/>
              <w:rPr>
                <w:rFonts w:eastAsia="Times New Roman" w:cstheme="minorHAnsi"/>
                <w:bCs/>
                <w:sz w:val="18"/>
                <w:szCs w:val="18"/>
                <w:lang w:val="en-US"/>
              </w:rPr>
            </w:pPr>
            <w:r w:rsidRPr="00873E30">
              <w:rPr>
                <w:rFonts w:eastAsia="Times New Roman" w:cstheme="minorHAnsi"/>
                <w:bCs/>
                <w:sz w:val="18"/>
                <w:szCs w:val="18"/>
                <w:lang w:val="en-US"/>
              </w:rPr>
              <w:t xml:space="preserve">Reports of the TJRC ; </w:t>
            </w:r>
            <w:r w:rsidRPr="00873E30">
              <w:rPr>
                <w:rFonts w:eastAsia="Times New Roman" w:cstheme="minorHAnsi"/>
                <w:bCs/>
                <w:sz w:val="18"/>
                <w:szCs w:val="18"/>
                <w:lang w:val="en-US"/>
              </w:rPr>
              <w:lastRenderedPageBreak/>
              <w:t xml:space="preserve">reports of international human rights mechanisms ; reports of HRD ; </w:t>
            </w:r>
          </w:p>
          <w:p w:rsidR="00920BA2" w:rsidRPr="00873E30" w:rsidRDefault="00920BA2" w:rsidP="007041DA">
            <w:pPr>
              <w:widowControl w:val="0"/>
              <w:snapToGrid w:val="0"/>
              <w:rPr>
                <w:rFonts w:eastAsia="Times New Roman" w:cstheme="minorHAnsi"/>
                <w:bCs/>
                <w:sz w:val="18"/>
                <w:szCs w:val="18"/>
                <w:lang w:val="en-US"/>
              </w:rPr>
            </w:pPr>
          </w:p>
          <w:p w:rsidR="00920BA2" w:rsidRPr="00873E30" w:rsidRDefault="00920BA2" w:rsidP="007041DA">
            <w:pPr>
              <w:widowControl w:val="0"/>
              <w:snapToGrid w:val="0"/>
              <w:rPr>
                <w:rFonts w:eastAsia="Times New Roman" w:cstheme="minorHAnsi"/>
                <w:bCs/>
                <w:sz w:val="18"/>
                <w:szCs w:val="18"/>
                <w:lang w:val="en-US"/>
              </w:rPr>
            </w:pPr>
          </w:p>
          <w:p w:rsidR="00920BA2" w:rsidRPr="00873E30" w:rsidRDefault="00920BA2" w:rsidP="007041DA">
            <w:pPr>
              <w:widowControl w:val="0"/>
              <w:snapToGrid w:val="0"/>
              <w:rPr>
                <w:rFonts w:eastAsia="Times New Roman" w:cstheme="minorHAnsi"/>
                <w:bCs/>
                <w:sz w:val="18"/>
                <w:szCs w:val="18"/>
                <w:lang w:val="en-US"/>
              </w:rPr>
            </w:pPr>
            <w:r w:rsidRPr="00873E30">
              <w:rPr>
                <w:rFonts w:eastAsia="Times New Roman" w:cstheme="minorHAnsi"/>
                <w:bCs/>
                <w:sz w:val="18"/>
                <w:szCs w:val="18"/>
                <w:lang w:val="en-US"/>
              </w:rPr>
              <w:t xml:space="preserve">Reports of the TJRC ; reports of international human rights mechanisms ; reports of HRD ; </w:t>
            </w:r>
          </w:p>
          <w:p w:rsidR="00920BA2" w:rsidRPr="00873E30" w:rsidRDefault="00920BA2" w:rsidP="007041DA">
            <w:pPr>
              <w:widowControl w:val="0"/>
              <w:snapToGrid w:val="0"/>
              <w:rPr>
                <w:rFonts w:eastAsia="Times New Roman" w:cstheme="minorHAnsi"/>
                <w:bCs/>
                <w:sz w:val="18"/>
                <w:szCs w:val="18"/>
                <w:lang w:val="en-US"/>
              </w:rPr>
            </w:pPr>
          </w:p>
          <w:p w:rsidR="00920BA2" w:rsidRPr="00873E30" w:rsidRDefault="00920BA2" w:rsidP="007041DA">
            <w:pPr>
              <w:widowControl w:val="0"/>
              <w:snapToGrid w:val="0"/>
              <w:rPr>
                <w:rFonts w:eastAsia="Times New Roman" w:cstheme="minorHAnsi"/>
                <w:bCs/>
                <w:sz w:val="18"/>
                <w:szCs w:val="18"/>
                <w:lang w:val="en-US"/>
              </w:rPr>
            </w:pPr>
            <w:r w:rsidRPr="00873E30">
              <w:rPr>
                <w:rFonts w:eastAsia="Times New Roman" w:cstheme="minorHAnsi"/>
                <w:bCs/>
                <w:sz w:val="18"/>
                <w:szCs w:val="18"/>
                <w:lang w:val="en-US"/>
              </w:rPr>
              <w:t xml:space="preserve">Reports of the TJRC ; reports of international human rights mechanisms ; reports of HRD ; </w:t>
            </w:r>
          </w:p>
          <w:p w:rsidR="00920BA2" w:rsidRPr="00873E30" w:rsidRDefault="00920BA2" w:rsidP="007041DA">
            <w:pPr>
              <w:widowControl w:val="0"/>
              <w:snapToGrid w:val="0"/>
              <w:rPr>
                <w:rFonts w:eastAsia="Times New Roman" w:cstheme="minorHAnsi"/>
                <w:bCs/>
                <w:sz w:val="18"/>
                <w:szCs w:val="18"/>
                <w:lang w:val="en-US"/>
              </w:rPr>
            </w:pPr>
          </w:p>
          <w:p w:rsidR="00920BA2" w:rsidRPr="00873E30" w:rsidRDefault="00920BA2" w:rsidP="007041DA">
            <w:pPr>
              <w:widowControl w:val="0"/>
              <w:snapToGrid w:val="0"/>
              <w:rPr>
                <w:rFonts w:eastAsia="Times New Roman" w:cstheme="minorHAnsi"/>
                <w:bCs/>
                <w:sz w:val="18"/>
                <w:szCs w:val="18"/>
                <w:lang w:val="en-US"/>
              </w:rPr>
            </w:pPr>
            <w:r w:rsidRPr="00873E30">
              <w:rPr>
                <w:rFonts w:eastAsia="Times New Roman" w:cstheme="minorHAnsi"/>
                <w:bCs/>
                <w:sz w:val="18"/>
                <w:szCs w:val="18"/>
                <w:lang w:val="en-US"/>
              </w:rPr>
              <w:t>Membership of coalitions</w:t>
            </w:r>
          </w:p>
          <w:p w:rsidR="00920BA2" w:rsidRPr="00873E30" w:rsidRDefault="00920BA2" w:rsidP="007041DA">
            <w:pPr>
              <w:widowControl w:val="0"/>
              <w:snapToGrid w:val="0"/>
              <w:rPr>
                <w:rFonts w:eastAsia="Times New Roman" w:cstheme="minorHAnsi"/>
                <w:bCs/>
                <w:sz w:val="18"/>
                <w:szCs w:val="18"/>
                <w:lang w:val="en-US"/>
              </w:rPr>
            </w:pPr>
          </w:p>
          <w:p w:rsidR="00920BA2" w:rsidRPr="00873E30" w:rsidRDefault="00920BA2" w:rsidP="007041DA">
            <w:pPr>
              <w:widowControl w:val="0"/>
              <w:snapToGrid w:val="0"/>
              <w:rPr>
                <w:rFonts w:eastAsia="Times New Roman" w:cstheme="minorHAnsi"/>
                <w:bCs/>
                <w:sz w:val="18"/>
                <w:szCs w:val="18"/>
                <w:lang w:val="en-US"/>
              </w:rPr>
            </w:pPr>
            <w:r w:rsidRPr="00873E30">
              <w:rPr>
                <w:rFonts w:eastAsia="Times New Roman" w:cstheme="minorHAnsi"/>
                <w:bCs/>
                <w:sz w:val="18"/>
                <w:szCs w:val="18"/>
                <w:lang w:val="en-US"/>
              </w:rPr>
              <w:t>reports of international human rights mechanisms ; reports of HRD ;</w:t>
            </w:r>
          </w:p>
          <w:p w:rsidR="00920BA2" w:rsidRPr="00873E30" w:rsidRDefault="00920BA2" w:rsidP="007041DA">
            <w:pPr>
              <w:widowControl w:val="0"/>
              <w:snapToGrid w:val="0"/>
              <w:rPr>
                <w:rFonts w:eastAsia="Times New Roman" w:cstheme="minorHAnsi"/>
                <w:bCs/>
                <w:sz w:val="18"/>
                <w:szCs w:val="18"/>
                <w:lang w:val="en-US"/>
              </w:rPr>
            </w:pPr>
          </w:p>
        </w:tc>
        <w:tc>
          <w:tcPr>
            <w:tcW w:w="2694" w:type="dxa"/>
            <w:shd w:val="clear" w:color="auto" w:fill="auto"/>
            <w:tcMar>
              <w:top w:w="72" w:type="dxa"/>
              <w:left w:w="144" w:type="dxa"/>
              <w:bottom w:w="72" w:type="dxa"/>
              <w:right w:w="144" w:type="dxa"/>
            </w:tcMar>
          </w:tcPr>
          <w:p w:rsidR="00920BA2" w:rsidRPr="00D95565" w:rsidRDefault="00920BA2" w:rsidP="007041DA">
            <w:pPr>
              <w:widowControl w:val="0"/>
              <w:snapToGrid w:val="0"/>
              <w:rPr>
                <w:rFonts w:cstheme="minorHAnsi"/>
                <w:sz w:val="18"/>
                <w:szCs w:val="18"/>
              </w:rPr>
            </w:pPr>
            <w:r w:rsidRPr="00D95565">
              <w:rPr>
                <w:rFonts w:cstheme="minorHAnsi"/>
                <w:sz w:val="18"/>
                <w:szCs w:val="18"/>
              </w:rPr>
              <w:lastRenderedPageBreak/>
              <w:t>Risque de la non reconnaissance des animateurs de l’institution par les mouvements armés en tant que parties au processus de négociation ;</w:t>
            </w:r>
          </w:p>
          <w:p w:rsidR="00920BA2" w:rsidRPr="00D95565" w:rsidRDefault="00920BA2" w:rsidP="007041DA">
            <w:pPr>
              <w:widowControl w:val="0"/>
              <w:snapToGrid w:val="0"/>
              <w:rPr>
                <w:rFonts w:cstheme="minorHAnsi"/>
                <w:sz w:val="18"/>
                <w:szCs w:val="18"/>
              </w:rPr>
            </w:pPr>
          </w:p>
          <w:p w:rsidR="00920BA2" w:rsidRPr="006F4E75" w:rsidRDefault="00920BA2" w:rsidP="007041DA">
            <w:pPr>
              <w:widowControl w:val="0"/>
              <w:snapToGrid w:val="0"/>
              <w:rPr>
                <w:rFonts w:cstheme="minorHAnsi"/>
                <w:sz w:val="18"/>
                <w:szCs w:val="18"/>
              </w:rPr>
            </w:pPr>
            <w:r w:rsidRPr="006F4E75">
              <w:rPr>
                <w:sz w:val="18"/>
                <w:szCs w:val="18"/>
                <w:lang w:eastAsia="it-IT"/>
              </w:rPr>
              <w:t>Faible volonté politique des parties pour sa mise en place</w:t>
            </w:r>
            <w:r w:rsidRPr="006F4E75">
              <w:rPr>
                <w:rFonts w:cstheme="minorHAnsi"/>
                <w:sz w:val="18"/>
                <w:szCs w:val="18"/>
              </w:rPr>
              <w:t xml:space="preserve"> </w:t>
            </w:r>
          </w:p>
          <w:p w:rsidR="00920BA2" w:rsidRPr="00D95565" w:rsidRDefault="00920BA2" w:rsidP="007041DA">
            <w:pPr>
              <w:widowControl w:val="0"/>
              <w:snapToGrid w:val="0"/>
              <w:rPr>
                <w:rFonts w:cstheme="minorHAnsi"/>
                <w:sz w:val="18"/>
                <w:szCs w:val="18"/>
              </w:rPr>
            </w:pPr>
          </w:p>
          <w:p w:rsidR="00920BA2" w:rsidRPr="00D95565" w:rsidRDefault="00920BA2" w:rsidP="007041DA">
            <w:pPr>
              <w:widowControl w:val="0"/>
              <w:snapToGrid w:val="0"/>
              <w:rPr>
                <w:rFonts w:cstheme="minorHAnsi"/>
                <w:sz w:val="18"/>
                <w:szCs w:val="18"/>
              </w:rPr>
            </w:pPr>
            <w:r w:rsidRPr="00D95565">
              <w:rPr>
                <w:rFonts w:cstheme="minorHAnsi"/>
                <w:sz w:val="18"/>
                <w:szCs w:val="18"/>
              </w:rPr>
              <w:t xml:space="preserve">Non applications des recommandations de la CVJR par </w:t>
            </w:r>
            <w:r w:rsidRPr="00D95565">
              <w:rPr>
                <w:rFonts w:cstheme="minorHAnsi"/>
                <w:sz w:val="18"/>
                <w:szCs w:val="18"/>
              </w:rPr>
              <w:lastRenderedPageBreak/>
              <w:t>le gouvernement</w:t>
            </w:r>
          </w:p>
          <w:p w:rsidR="00920BA2" w:rsidRPr="00D95565" w:rsidRDefault="00920BA2" w:rsidP="007041DA">
            <w:pPr>
              <w:widowControl w:val="0"/>
              <w:snapToGrid w:val="0"/>
              <w:rPr>
                <w:rFonts w:cstheme="minorHAnsi"/>
                <w:sz w:val="18"/>
                <w:szCs w:val="18"/>
              </w:rPr>
            </w:pPr>
          </w:p>
          <w:p w:rsidR="00920BA2" w:rsidRPr="006F4E75" w:rsidRDefault="00920BA2" w:rsidP="007041DA">
            <w:pPr>
              <w:widowControl w:val="0"/>
              <w:snapToGrid w:val="0"/>
              <w:rPr>
                <w:rFonts w:cstheme="minorHAnsi"/>
                <w:sz w:val="18"/>
                <w:szCs w:val="18"/>
              </w:rPr>
            </w:pPr>
            <w:r w:rsidRPr="006F4E75">
              <w:rPr>
                <w:rFonts w:cstheme="minorHAnsi"/>
                <w:sz w:val="18"/>
                <w:szCs w:val="18"/>
              </w:rPr>
              <w:t xml:space="preserve">Manque de ressources pour la mise en œuvre des activités </w:t>
            </w:r>
          </w:p>
          <w:p w:rsidR="00920BA2" w:rsidRPr="006F4E75" w:rsidRDefault="00920BA2" w:rsidP="007041DA">
            <w:pPr>
              <w:widowControl w:val="0"/>
              <w:snapToGrid w:val="0"/>
              <w:rPr>
                <w:rFonts w:cstheme="minorHAnsi"/>
                <w:sz w:val="18"/>
                <w:szCs w:val="18"/>
              </w:rPr>
            </w:pPr>
          </w:p>
          <w:p w:rsidR="00920BA2" w:rsidRPr="006F4E75" w:rsidRDefault="00920BA2" w:rsidP="007041DA">
            <w:pPr>
              <w:widowControl w:val="0"/>
              <w:snapToGrid w:val="0"/>
              <w:rPr>
                <w:rFonts w:cstheme="minorHAnsi"/>
                <w:sz w:val="18"/>
                <w:szCs w:val="18"/>
              </w:rPr>
            </w:pPr>
            <w:r w:rsidRPr="006F4E75">
              <w:rPr>
                <w:rFonts w:cstheme="minorHAnsi"/>
                <w:sz w:val="18"/>
                <w:szCs w:val="18"/>
              </w:rPr>
              <w:t>Engagement insuffisant des acteurs nationaux</w:t>
            </w:r>
          </w:p>
          <w:p w:rsidR="00920BA2" w:rsidRPr="00D95565" w:rsidRDefault="00920BA2" w:rsidP="007041DA">
            <w:pPr>
              <w:widowControl w:val="0"/>
              <w:snapToGrid w:val="0"/>
              <w:rPr>
                <w:rFonts w:cstheme="minorHAnsi"/>
                <w:sz w:val="18"/>
                <w:szCs w:val="18"/>
              </w:rPr>
            </w:pPr>
          </w:p>
          <w:p w:rsidR="00920BA2" w:rsidRPr="00D95565" w:rsidRDefault="00920BA2" w:rsidP="007041DA">
            <w:pPr>
              <w:widowControl w:val="0"/>
              <w:snapToGrid w:val="0"/>
              <w:rPr>
                <w:rFonts w:cstheme="minorHAnsi"/>
                <w:sz w:val="18"/>
                <w:szCs w:val="18"/>
              </w:rPr>
            </w:pPr>
            <w:r w:rsidRPr="00D95565">
              <w:rPr>
                <w:rFonts w:cstheme="minorHAnsi"/>
                <w:sz w:val="18"/>
                <w:szCs w:val="18"/>
              </w:rPr>
              <w:t>Le processus de nomination des membres n’est pas transparent</w:t>
            </w: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18"/>
                <w:szCs w:val="18"/>
              </w:rPr>
            </w:pPr>
            <w:r w:rsidRPr="00D95565">
              <w:rPr>
                <w:rFonts w:cstheme="minorHAnsi"/>
                <w:sz w:val="18"/>
                <w:szCs w:val="18"/>
              </w:rPr>
              <w:t>Emprise politique du Ministère de tutelle sur la CVJR</w:t>
            </w:r>
          </w:p>
          <w:p w:rsidR="00920BA2" w:rsidRPr="00D95565" w:rsidRDefault="00920BA2" w:rsidP="007041DA">
            <w:pPr>
              <w:widowControl w:val="0"/>
              <w:snapToGrid w:val="0"/>
              <w:rPr>
                <w:rFonts w:cstheme="minorHAnsi"/>
                <w:sz w:val="18"/>
                <w:szCs w:val="18"/>
              </w:rPr>
            </w:pPr>
          </w:p>
          <w:p w:rsidR="00920BA2" w:rsidRPr="00D95565" w:rsidRDefault="00920BA2" w:rsidP="007041DA">
            <w:pPr>
              <w:widowControl w:val="0"/>
              <w:snapToGrid w:val="0"/>
              <w:rPr>
                <w:rFonts w:cstheme="minorHAnsi"/>
                <w:sz w:val="18"/>
                <w:szCs w:val="18"/>
              </w:rPr>
            </w:pPr>
            <w:r w:rsidRPr="00D95565">
              <w:rPr>
                <w:rFonts w:cstheme="minorHAnsi"/>
                <w:sz w:val="18"/>
                <w:szCs w:val="18"/>
              </w:rPr>
              <w:t xml:space="preserve">Le rejet de la CVJR par les bénéficiaires / communautés </w:t>
            </w:r>
          </w:p>
          <w:p w:rsidR="00920BA2" w:rsidRPr="00D95565" w:rsidRDefault="00920BA2" w:rsidP="007041DA">
            <w:pPr>
              <w:widowControl w:val="0"/>
              <w:snapToGrid w:val="0"/>
              <w:rPr>
                <w:rFonts w:cstheme="minorHAnsi"/>
                <w:sz w:val="18"/>
                <w:szCs w:val="18"/>
              </w:rPr>
            </w:pPr>
          </w:p>
          <w:p w:rsidR="00920BA2" w:rsidRPr="00D95565" w:rsidRDefault="00920BA2" w:rsidP="007041DA">
            <w:pPr>
              <w:widowControl w:val="0"/>
              <w:snapToGrid w:val="0"/>
              <w:rPr>
                <w:rFonts w:cstheme="minorHAnsi"/>
                <w:sz w:val="18"/>
                <w:szCs w:val="18"/>
              </w:rPr>
            </w:pPr>
            <w:r w:rsidRPr="00D95565">
              <w:rPr>
                <w:rFonts w:cstheme="minorHAnsi"/>
                <w:sz w:val="18"/>
                <w:szCs w:val="18"/>
              </w:rPr>
              <w:t>La lourdeur administrative qui ralentie le décaissement des fonds</w:t>
            </w:r>
          </w:p>
          <w:p w:rsidR="00920BA2" w:rsidRPr="00D95565" w:rsidRDefault="00920BA2" w:rsidP="007041DA">
            <w:pPr>
              <w:widowControl w:val="0"/>
              <w:snapToGrid w:val="0"/>
              <w:rPr>
                <w:rFonts w:cstheme="minorHAnsi"/>
                <w:sz w:val="20"/>
                <w:szCs w:val="20"/>
              </w:rPr>
            </w:pPr>
          </w:p>
        </w:tc>
        <w:tc>
          <w:tcPr>
            <w:tcW w:w="1984"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sz w:val="18"/>
                <w:szCs w:val="18"/>
              </w:rPr>
            </w:pPr>
            <w:r w:rsidRPr="009C55C1">
              <w:rPr>
                <w:rFonts w:cstheme="minorHAnsi"/>
                <w:sz w:val="18"/>
                <w:szCs w:val="18"/>
              </w:rPr>
              <w:lastRenderedPageBreak/>
              <w:t>Plaidoyer</w:t>
            </w: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r w:rsidRPr="009C55C1">
              <w:rPr>
                <w:rFonts w:cstheme="minorHAnsi"/>
                <w:sz w:val="18"/>
                <w:szCs w:val="18"/>
              </w:rPr>
              <w:t>Assistance technique en expertise et consultation</w:t>
            </w: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C97931" w:rsidRDefault="00920BA2" w:rsidP="007041DA">
            <w:pPr>
              <w:widowControl w:val="0"/>
              <w:snapToGrid w:val="0"/>
              <w:rPr>
                <w:rFonts w:cstheme="minorHAnsi"/>
                <w:sz w:val="18"/>
                <w:szCs w:val="18"/>
              </w:rPr>
            </w:pPr>
            <w:r w:rsidRPr="00C97931">
              <w:rPr>
                <w:rFonts w:cstheme="minorHAnsi"/>
                <w:sz w:val="18"/>
                <w:szCs w:val="18"/>
              </w:rPr>
              <w:t>Plaidoyer</w:t>
            </w:r>
          </w:p>
          <w:p w:rsidR="00920BA2" w:rsidRPr="00C97931" w:rsidRDefault="00920BA2" w:rsidP="007041DA">
            <w:pPr>
              <w:widowControl w:val="0"/>
              <w:snapToGrid w:val="0"/>
              <w:rPr>
                <w:rFonts w:cstheme="minorHAnsi"/>
                <w:sz w:val="18"/>
                <w:szCs w:val="18"/>
              </w:rPr>
            </w:pPr>
          </w:p>
          <w:p w:rsidR="00920BA2" w:rsidRPr="00C97931" w:rsidRDefault="00920BA2" w:rsidP="007041DA">
            <w:pPr>
              <w:widowControl w:val="0"/>
              <w:snapToGrid w:val="0"/>
              <w:rPr>
                <w:rFonts w:cstheme="minorHAnsi"/>
                <w:sz w:val="18"/>
                <w:szCs w:val="18"/>
              </w:rPr>
            </w:pPr>
            <w:r w:rsidRPr="00C97931">
              <w:rPr>
                <w:rFonts w:cstheme="minorHAnsi"/>
                <w:sz w:val="18"/>
                <w:szCs w:val="18"/>
              </w:rPr>
              <w:t>Appui technique et logistique</w:t>
            </w:r>
          </w:p>
          <w:p w:rsidR="00920BA2" w:rsidRPr="00D95565" w:rsidRDefault="00920BA2" w:rsidP="007041DA">
            <w:pPr>
              <w:widowControl w:val="0"/>
              <w:snapToGrid w:val="0"/>
              <w:rPr>
                <w:rFonts w:cstheme="minorHAnsi"/>
                <w:sz w:val="20"/>
                <w:szCs w:val="20"/>
              </w:rPr>
            </w:pPr>
          </w:p>
        </w:tc>
        <w:tc>
          <w:tcPr>
            <w:tcW w:w="992" w:type="dxa"/>
            <w:shd w:val="clear" w:color="auto" w:fill="auto"/>
            <w:tcMar>
              <w:top w:w="72" w:type="dxa"/>
              <w:left w:w="144" w:type="dxa"/>
              <w:bottom w:w="72" w:type="dxa"/>
              <w:right w:w="144" w:type="dxa"/>
            </w:tcMar>
          </w:tcPr>
          <w:p w:rsidR="00920BA2" w:rsidRPr="001C32FB" w:rsidRDefault="00920BA2" w:rsidP="007041DA">
            <w:pPr>
              <w:pStyle w:val="BodyText"/>
              <w:widowControl w:val="0"/>
              <w:snapToGrid w:val="0"/>
              <w:spacing w:line="240" w:lineRule="auto"/>
              <w:jc w:val="left"/>
              <w:rPr>
                <w:rFonts w:asciiTheme="minorHAnsi" w:hAnsiTheme="minorHAnsi" w:cstheme="minorHAnsi"/>
                <w:sz w:val="20"/>
                <w:szCs w:val="20"/>
              </w:rPr>
            </w:pPr>
          </w:p>
        </w:tc>
      </w:tr>
      <w:tr w:rsidR="00920BA2" w:rsidRPr="002A5DFA" w:rsidTr="003E0015">
        <w:trPr>
          <w:trHeight w:val="268"/>
        </w:trPr>
        <w:tc>
          <w:tcPr>
            <w:tcW w:w="3120" w:type="dxa"/>
            <w:shd w:val="clear" w:color="auto" w:fill="DBE5F1" w:themeFill="accent1" w:themeFillTint="33"/>
            <w:tcMar>
              <w:top w:w="72" w:type="dxa"/>
              <w:left w:w="144" w:type="dxa"/>
              <w:bottom w:w="72" w:type="dxa"/>
              <w:right w:w="144" w:type="dxa"/>
            </w:tcMar>
          </w:tcPr>
          <w:p w:rsidR="00920BA2" w:rsidRPr="001C32FB" w:rsidRDefault="00920BA2" w:rsidP="007041DA">
            <w:pPr>
              <w:widowControl w:val="0"/>
              <w:snapToGrid w:val="0"/>
              <w:rPr>
                <w:sz w:val="20"/>
                <w:szCs w:val="20"/>
              </w:rPr>
            </w:pPr>
            <w:r w:rsidRPr="001C32FB">
              <w:rPr>
                <w:rFonts w:cstheme="minorHAnsi"/>
                <w:b/>
                <w:bCs/>
                <w:i/>
                <w:sz w:val="20"/>
                <w:szCs w:val="20"/>
                <w:u w:val="single"/>
              </w:rPr>
              <w:lastRenderedPageBreak/>
              <w:t xml:space="preserve">Produit 2.2. Dialogue inter-/intra-communautaire : </w:t>
            </w:r>
          </w:p>
          <w:p w:rsidR="00920BA2" w:rsidRDefault="00920BA2" w:rsidP="007041DA">
            <w:pPr>
              <w:pStyle w:val="BodyText"/>
              <w:widowControl w:val="0"/>
              <w:snapToGrid w:val="0"/>
              <w:spacing w:line="240" w:lineRule="auto"/>
              <w:jc w:val="left"/>
              <w:rPr>
                <w:rFonts w:asciiTheme="minorHAnsi" w:eastAsiaTheme="minorEastAsia" w:hAnsiTheme="minorHAnsi"/>
                <w:bCs/>
                <w:sz w:val="20"/>
                <w:szCs w:val="20"/>
              </w:rPr>
            </w:pPr>
          </w:p>
          <w:p w:rsidR="00920BA2" w:rsidRPr="001C32FB" w:rsidRDefault="00920BA2" w:rsidP="007041DA">
            <w:pPr>
              <w:pStyle w:val="BodyText"/>
              <w:widowControl w:val="0"/>
              <w:snapToGrid w:val="0"/>
              <w:spacing w:line="240" w:lineRule="auto"/>
              <w:jc w:val="left"/>
              <w:rPr>
                <w:rFonts w:asciiTheme="minorHAnsi" w:eastAsiaTheme="minorEastAsia" w:hAnsiTheme="minorHAnsi"/>
                <w:bCs/>
                <w:sz w:val="20"/>
                <w:szCs w:val="20"/>
              </w:rPr>
            </w:pPr>
            <w:r w:rsidRPr="001C32FB">
              <w:rPr>
                <w:rFonts w:asciiTheme="minorHAnsi" w:eastAsiaTheme="minorEastAsia" w:hAnsiTheme="minorHAnsi"/>
                <w:bCs/>
                <w:sz w:val="20"/>
                <w:szCs w:val="20"/>
              </w:rPr>
              <w:t xml:space="preserve">Les communautés disposent des capacités techniques nécessaires à la </w:t>
            </w:r>
            <w:r w:rsidRPr="008A7F78">
              <w:rPr>
                <w:rFonts w:asciiTheme="minorHAnsi" w:eastAsiaTheme="minorEastAsia" w:hAnsiTheme="minorHAnsi"/>
                <w:b/>
                <w:bCs/>
                <w:i/>
                <w:sz w:val="20"/>
                <w:szCs w:val="20"/>
              </w:rPr>
              <w:t>prévention et à la gestion des conflits communautaires</w:t>
            </w:r>
            <w:r w:rsidRPr="001C32FB">
              <w:rPr>
                <w:rFonts w:asciiTheme="minorHAnsi" w:eastAsiaTheme="minorEastAsia" w:hAnsiTheme="minorHAnsi"/>
                <w:bCs/>
                <w:sz w:val="20"/>
                <w:szCs w:val="20"/>
              </w:rPr>
              <w:t>, au renforcement de la cohésion sociale, et de créer les conditions de retour des réfugiés et déplacés</w:t>
            </w:r>
          </w:p>
          <w:p w:rsidR="00920BA2" w:rsidRPr="001C32FB" w:rsidRDefault="00920BA2" w:rsidP="007041DA">
            <w:pPr>
              <w:pStyle w:val="BodyText"/>
              <w:widowControl w:val="0"/>
              <w:snapToGrid w:val="0"/>
              <w:spacing w:line="240" w:lineRule="auto"/>
              <w:jc w:val="left"/>
              <w:rPr>
                <w:rFonts w:asciiTheme="minorHAnsi" w:hAnsiTheme="minorHAnsi" w:cstheme="minorHAnsi"/>
                <w:b/>
                <w:bCs/>
                <w:i/>
                <w:sz w:val="20"/>
                <w:szCs w:val="20"/>
              </w:rPr>
            </w:pPr>
          </w:p>
          <w:p w:rsidR="00920BA2" w:rsidRPr="001C32FB" w:rsidRDefault="00920BA2" w:rsidP="007041DA">
            <w:pPr>
              <w:pStyle w:val="BodyText"/>
              <w:widowControl w:val="0"/>
              <w:snapToGrid w:val="0"/>
              <w:spacing w:line="240" w:lineRule="auto"/>
              <w:jc w:val="left"/>
              <w:rPr>
                <w:rFonts w:asciiTheme="minorHAnsi" w:hAnsiTheme="minorHAnsi" w:cstheme="minorHAnsi"/>
                <w:b/>
                <w:bCs/>
                <w:i/>
                <w:sz w:val="20"/>
                <w:szCs w:val="20"/>
                <w:u w:val="single"/>
              </w:rPr>
            </w:pPr>
            <w:r w:rsidRPr="001C32FB">
              <w:rPr>
                <w:rFonts w:asciiTheme="minorHAnsi" w:hAnsiTheme="minorHAnsi" w:cstheme="minorHAnsi"/>
                <w:b/>
                <w:bCs/>
                <w:color w:val="FF0000"/>
                <w:sz w:val="20"/>
                <w:szCs w:val="20"/>
              </w:rPr>
              <w:t xml:space="preserve"> </w:t>
            </w:r>
          </w:p>
        </w:tc>
        <w:tc>
          <w:tcPr>
            <w:tcW w:w="4110"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Arial"/>
                <w:sz w:val="18"/>
                <w:szCs w:val="18"/>
              </w:rPr>
            </w:pPr>
            <w:r w:rsidRPr="007020FD">
              <w:rPr>
                <w:rFonts w:cs="Arial"/>
                <w:b/>
                <w:bCs/>
                <w:sz w:val="18"/>
                <w:szCs w:val="18"/>
                <w:u w:val="single"/>
              </w:rPr>
              <w:t>Indicateur 2.</w:t>
            </w:r>
            <w:r>
              <w:rPr>
                <w:rFonts w:cs="Arial"/>
                <w:b/>
                <w:bCs/>
                <w:sz w:val="18"/>
                <w:szCs w:val="18"/>
                <w:u w:val="single"/>
              </w:rPr>
              <w:t>2</w:t>
            </w:r>
            <w:r w:rsidRPr="007020FD">
              <w:rPr>
                <w:rFonts w:cs="Arial"/>
                <w:b/>
                <w:bCs/>
                <w:sz w:val="18"/>
                <w:szCs w:val="18"/>
                <w:u w:val="single"/>
              </w:rPr>
              <w:t>.1</w:t>
            </w:r>
            <w:r w:rsidRPr="007020FD">
              <w:rPr>
                <w:rFonts w:cs="Arial"/>
                <w:bCs/>
                <w:sz w:val="18"/>
                <w:szCs w:val="18"/>
              </w:rPr>
              <w:t xml:space="preserve"> </w:t>
            </w:r>
            <w:r w:rsidRPr="009C55C1">
              <w:rPr>
                <w:rFonts w:cs="Arial"/>
                <w:sz w:val="18"/>
                <w:szCs w:val="18"/>
              </w:rPr>
              <w:t xml:space="preserve">No de Cercles ayant  des mécanismes de dialogue intercommunautaire et intracommunautaire mis en place. </w:t>
            </w:r>
          </w:p>
          <w:p w:rsidR="00920BA2" w:rsidRPr="009C55C1" w:rsidRDefault="00920BA2" w:rsidP="007041DA">
            <w:pPr>
              <w:pStyle w:val="CommentText"/>
              <w:rPr>
                <w:rFonts w:asciiTheme="minorHAnsi" w:hAnsiTheme="minorHAnsi"/>
                <w:sz w:val="18"/>
                <w:szCs w:val="18"/>
              </w:rPr>
            </w:pPr>
            <w:r>
              <w:rPr>
                <w:rFonts w:asciiTheme="minorHAnsi" w:hAnsiTheme="minorHAnsi"/>
                <w:sz w:val="18"/>
                <w:szCs w:val="18"/>
              </w:rPr>
              <w:t>Base</w:t>
            </w:r>
            <w:r w:rsidRPr="009C55C1">
              <w:rPr>
                <w:rFonts w:asciiTheme="minorHAnsi" w:hAnsiTheme="minorHAnsi"/>
                <w:sz w:val="18"/>
                <w:szCs w:val="18"/>
              </w:rPr>
              <w:t> : 0 Cible : 13</w:t>
            </w:r>
          </w:p>
          <w:p w:rsidR="00920BA2" w:rsidRPr="009C55C1" w:rsidRDefault="00920BA2" w:rsidP="007041DA">
            <w:pPr>
              <w:widowControl w:val="0"/>
              <w:snapToGrid w:val="0"/>
              <w:rPr>
                <w:rFonts w:cs="Arial"/>
                <w:sz w:val="18"/>
                <w:szCs w:val="18"/>
              </w:rPr>
            </w:pPr>
          </w:p>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2.2.</w:t>
            </w:r>
            <w:r>
              <w:rPr>
                <w:rFonts w:cstheme="minorHAnsi"/>
                <w:b/>
                <w:bCs/>
                <w:sz w:val="18"/>
                <w:szCs w:val="18"/>
                <w:u w:val="single"/>
              </w:rPr>
              <w:t xml:space="preserve">2 </w:t>
            </w:r>
            <w:r>
              <w:rPr>
                <w:rFonts w:cstheme="minorHAnsi"/>
                <w:bCs/>
                <w:sz w:val="18"/>
                <w:szCs w:val="18"/>
              </w:rPr>
              <w:t>Nombre</w:t>
            </w:r>
            <w:r w:rsidRPr="009C55C1">
              <w:rPr>
                <w:rFonts w:cstheme="minorHAnsi"/>
                <w:bCs/>
                <w:sz w:val="18"/>
                <w:szCs w:val="18"/>
              </w:rPr>
              <w:t xml:space="preserve"> de médiateurs </w:t>
            </w:r>
            <w:r>
              <w:rPr>
                <w:rFonts w:cstheme="minorHAnsi"/>
                <w:bCs/>
                <w:sz w:val="18"/>
                <w:szCs w:val="18"/>
              </w:rPr>
              <w:t xml:space="preserve">et de médiatrices </w:t>
            </w:r>
            <w:r w:rsidRPr="009C55C1">
              <w:rPr>
                <w:rFonts w:cstheme="minorHAnsi"/>
                <w:bCs/>
                <w:sz w:val="18"/>
                <w:szCs w:val="18"/>
              </w:rPr>
              <w:t>(communautaires issus de l’administration locale, de la société civile, et des communautés religieuses) formés en prévention/gestion des conflits à l’échelle communautaire</w:t>
            </w:r>
          </w:p>
          <w:p w:rsidR="00920BA2" w:rsidRPr="009C55C1" w:rsidRDefault="00920BA2" w:rsidP="007041DA">
            <w:pPr>
              <w:widowControl w:val="0"/>
              <w:snapToGrid w:val="0"/>
              <w:rPr>
                <w:rFonts w:cstheme="minorHAnsi"/>
                <w:bCs/>
                <w:sz w:val="18"/>
                <w:szCs w:val="18"/>
              </w:rPr>
            </w:pPr>
            <w:r w:rsidRPr="009C55C1">
              <w:rPr>
                <w:rFonts w:cstheme="minorHAnsi"/>
                <w:bCs/>
                <w:sz w:val="18"/>
                <w:szCs w:val="18"/>
              </w:rPr>
              <w:t xml:space="preserve">Baseline: 0 ; Cible : 200 </w:t>
            </w:r>
          </w:p>
          <w:p w:rsidR="00920BA2" w:rsidRPr="009C55C1" w:rsidRDefault="00920BA2" w:rsidP="007041DA">
            <w:pPr>
              <w:widowControl w:val="0"/>
              <w:snapToGrid w:val="0"/>
              <w:rPr>
                <w:rFonts w:cs="Arial"/>
                <w:sz w:val="18"/>
                <w:szCs w:val="18"/>
              </w:rPr>
            </w:pPr>
          </w:p>
          <w:p w:rsidR="00920BA2" w:rsidRPr="009C55C1" w:rsidRDefault="00920BA2" w:rsidP="007041DA">
            <w:pPr>
              <w:widowControl w:val="0"/>
              <w:snapToGrid w:val="0"/>
              <w:rPr>
                <w:rFonts w:cs="Arial"/>
                <w:sz w:val="18"/>
                <w:szCs w:val="18"/>
              </w:rPr>
            </w:pPr>
            <w:r w:rsidRPr="007020FD">
              <w:rPr>
                <w:rFonts w:cs="Arial"/>
                <w:b/>
                <w:bCs/>
                <w:sz w:val="18"/>
                <w:szCs w:val="18"/>
                <w:u w:val="single"/>
              </w:rPr>
              <w:t>Indicateur 2.2.</w:t>
            </w:r>
            <w:r>
              <w:rPr>
                <w:rFonts w:cs="Arial"/>
                <w:b/>
                <w:bCs/>
                <w:sz w:val="18"/>
                <w:szCs w:val="18"/>
                <w:u w:val="single"/>
              </w:rPr>
              <w:t>3 U</w:t>
            </w:r>
            <w:r w:rsidRPr="009C55C1">
              <w:rPr>
                <w:rFonts w:cs="Arial"/>
                <w:sz w:val="18"/>
                <w:szCs w:val="18"/>
              </w:rPr>
              <w:t>n réseau national de médiateurs</w:t>
            </w:r>
            <w:r w:rsidRPr="000643C7">
              <w:rPr>
                <w:rFonts w:cs="Arial"/>
                <w:sz w:val="18"/>
                <w:szCs w:val="18"/>
              </w:rPr>
              <w:t xml:space="preserve"> et de médiatrices  </w:t>
            </w:r>
            <w:r w:rsidRPr="009C55C1">
              <w:rPr>
                <w:rFonts w:cs="Arial"/>
                <w:sz w:val="18"/>
                <w:szCs w:val="18"/>
              </w:rPr>
              <w:t>est mis en place</w:t>
            </w:r>
          </w:p>
          <w:p w:rsidR="00920BA2" w:rsidRPr="009C55C1" w:rsidRDefault="00920BA2" w:rsidP="007041DA">
            <w:pPr>
              <w:widowControl w:val="0"/>
              <w:snapToGrid w:val="0"/>
              <w:rPr>
                <w:rFonts w:cs="Arial"/>
                <w:sz w:val="18"/>
                <w:szCs w:val="18"/>
              </w:rPr>
            </w:pPr>
            <w:r>
              <w:rPr>
                <w:rFonts w:cs="Arial"/>
                <w:sz w:val="18"/>
                <w:szCs w:val="18"/>
              </w:rPr>
              <w:t>Base</w:t>
            </w:r>
            <w:r w:rsidRPr="009C55C1">
              <w:rPr>
                <w:rFonts w:cs="Arial"/>
                <w:sz w:val="18"/>
                <w:szCs w:val="18"/>
              </w:rPr>
              <w:t> : 0 ; Cible : 1</w:t>
            </w:r>
          </w:p>
          <w:p w:rsidR="00920BA2" w:rsidRPr="009C55C1" w:rsidRDefault="00920BA2" w:rsidP="007041DA">
            <w:pPr>
              <w:widowControl w:val="0"/>
              <w:snapToGrid w:val="0"/>
              <w:rPr>
                <w:rFonts w:cs="Arial"/>
                <w:sz w:val="18"/>
                <w:szCs w:val="18"/>
              </w:rPr>
            </w:pP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2.2.</w:t>
            </w:r>
            <w:r>
              <w:rPr>
                <w:rFonts w:cstheme="minorHAnsi"/>
                <w:b/>
                <w:bCs/>
                <w:sz w:val="18"/>
                <w:szCs w:val="18"/>
                <w:u w:val="single"/>
              </w:rPr>
              <w:t xml:space="preserve">4 </w:t>
            </w:r>
            <w:r>
              <w:rPr>
                <w:rFonts w:cstheme="minorHAnsi"/>
                <w:bCs/>
                <w:sz w:val="18"/>
                <w:szCs w:val="18"/>
              </w:rPr>
              <w:t xml:space="preserve">Nombre de </w:t>
            </w:r>
            <w:r w:rsidRPr="009C55C1">
              <w:rPr>
                <w:rFonts w:cstheme="minorHAnsi"/>
                <w:bCs/>
                <w:sz w:val="18"/>
                <w:szCs w:val="18"/>
              </w:rPr>
              <w:t>réunion</w:t>
            </w:r>
            <w:r>
              <w:rPr>
                <w:rFonts w:cstheme="minorHAnsi"/>
                <w:bCs/>
                <w:sz w:val="18"/>
                <w:szCs w:val="18"/>
              </w:rPr>
              <w:t>s</w:t>
            </w:r>
            <w:r w:rsidRPr="009C55C1">
              <w:rPr>
                <w:rFonts w:cstheme="minorHAnsi"/>
                <w:bCs/>
                <w:sz w:val="18"/>
                <w:szCs w:val="18"/>
              </w:rPr>
              <w:t xml:space="preserve"> tenues par le groupe de travail cohésion sociale du cluster protection</w:t>
            </w:r>
          </w:p>
          <w:p w:rsidR="00920BA2" w:rsidRPr="009C55C1" w:rsidRDefault="00920BA2" w:rsidP="007041DA">
            <w:pPr>
              <w:widowControl w:val="0"/>
              <w:snapToGrid w:val="0"/>
              <w:rPr>
                <w:rFonts w:cstheme="minorHAnsi"/>
                <w:bCs/>
                <w:sz w:val="18"/>
                <w:szCs w:val="18"/>
              </w:rPr>
            </w:pPr>
            <w:r w:rsidRPr="009C55C1">
              <w:rPr>
                <w:rFonts w:cstheme="minorHAnsi"/>
                <w:bCs/>
                <w:sz w:val="18"/>
                <w:szCs w:val="18"/>
              </w:rPr>
              <w:t>Base : 1 Cible 10/an</w:t>
            </w:r>
          </w:p>
          <w:p w:rsidR="00920BA2" w:rsidRPr="009C55C1" w:rsidRDefault="00920BA2" w:rsidP="007041DA">
            <w:pPr>
              <w:widowControl w:val="0"/>
              <w:snapToGrid w:val="0"/>
              <w:rPr>
                <w:rFonts w:cstheme="minorHAnsi"/>
                <w:bCs/>
                <w:sz w:val="18"/>
                <w:szCs w:val="18"/>
              </w:rPr>
            </w:pPr>
          </w:p>
          <w:p w:rsidR="00920BA2" w:rsidRPr="00C2173E" w:rsidRDefault="00920BA2" w:rsidP="007041DA">
            <w:pPr>
              <w:widowControl w:val="0"/>
              <w:snapToGrid w:val="0"/>
              <w:rPr>
                <w:rFonts w:cstheme="minorHAnsi"/>
                <w:bCs/>
                <w:sz w:val="18"/>
                <w:szCs w:val="18"/>
              </w:rPr>
            </w:pPr>
            <w:r w:rsidRPr="007020FD">
              <w:rPr>
                <w:rFonts w:eastAsia="Times New Roman" w:cstheme="minorHAnsi"/>
                <w:b/>
                <w:bCs/>
                <w:sz w:val="18"/>
                <w:szCs w:val="18"/>
                <w:u w:val="single"/>
              </w:rPr>
              <w:t>Indicateur</w:t>
            </w:r>
            <w:r>
              <w:rPr>
                <w:rFonts w:eastAsia="Times New Roman" w:cstheme="minorHAnsi"/>
                <w:b/>
                <w:bCs/>
                <w:sz w:val="18"/>
                <w:szCs w:val="18"/>
                <w:u w:val="single"/>
              </w:rPr>
              <w:t xml:space="preserve"> </w:t>
            </w:r>
            <w:r w:rsidRPr="007020FD">
              <w:rPr>
                <w:rFonts w:eastAsia="Times New Roman" w:cstheme="minorHAnsi"/>
                <w:b/>
                <w:bCs/>
                <w:sz w:val="18"/>
                <w:szCs w:val="18"/>
                <w:u w:val="single"/>
              </w:rPr>
              <w:t>2.2.</w:t>
            </w:r>
            <w:r>
              <w:rPr>
                <w:rFonts w:eastAsia="Times New Roman" w:cstheme="minorHAnsi"/>
                <w:b/>
                <w:bCs/>
                <w:sz w:val="18"/>
                <w:szCs w:val="18"/>
                <w:u w:val="single"/>
              </w:rPr>
              <w:t xml:space="preserve">5 </w:t>
            </w:r>
            <w:r w:rsidRPr="00C2173E">
              <w:rPr>
                <w:rFonts w:cstheme="minorHAnsi"/>
                <w:bCs/>
                <w:sz w:val="18"/>
                <w:szCs w:val="18"/>
              </w:rPr>
              <w:t xml:space="preserve">Nombre d’OSC et d’ONG nationales partenaires de la CVJR  </w:t>
            </w:r>
          </w:p>
          <w:p w:rsidR="00920BA2" w:rsidRPr="009C55C1" w:rsidRDefault="00920BA2" w:rsidP="007041DA">
            <w:pPr>
              <w:widowControl w:val="0"/>
              <w:snapToGrid w:val="0"/>
              <w:jc w:val="both"/>
              <w:rPr>
                <w:rFonts w:eastAsia="Times New Roman" w:cstheme="minorHAnsi"/>
                <w:bCs/>
                <w:sz w:val="18"/>
                <w:szCs w:val="18"/>
              </w:rPr>
            </w:pPr>
            <w:r w:rsidRPr="009C55C1">
              <w:rPr>
                <w:rFonts w:eastAsia="Times New Roman" w:cstheme="minorHAnsi"/>
                <w:bCs/>
                <w:sz w:val="18"/>
                <w:szCs w:val="18"/>
              </w:rPr>
              <w:t>Base:6 sur 30  Cible : 5 sur 15</w:t>
            </w:r>
          </w:p>
          <w:p w:rsidR="00920BA2" w:rsidRPr="009C55C1" w:rsidRDefault="00920BA2" w:rsidP="007041DA">
            <w:pPr>
              <w:widowControl w:val="0"/>
              <w:snapToGrid w:val="0"/>
              <w:jc w:val="both"/>
              <w:rPr>
                <w:rFonts w:eastAsia="Times New Roman" w:cstheme="minorHAnsi"/>
                <w:bCs/>
                <w:sz w:val="18"/>
                <w:szCs w:val="18"/>
              </w:rPr>
            </w:pPr>
          </w:p>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2.2.</w:t>
            </w:r>
            <w:r>
              <w:rPr>
                <w:rFonts w:cstheme="minorHAnsi"/>
                <w:b/>
                <w:bCs/>
                <w:sz w:val="18"/>
                <w:szCs w:val="18"/>
                <w:u w:val="single"/>
              </w:rPr>
              <w:t xml:space="preserve">6 </w:t>
            </w:r>
            <w:r>
              <w:rPr>
                <w:rFonts w:cstheme="minorHAnsi"/>
                <w:bCs/>
                <w:sz w:val="18"/>
                <w:szCs w:val="18"/>
              </w:rPr>
              <w:t>Nombre</w:t>
            </w:r>
            <w:r w:rsidRPr="009C55C1">
              <w:rPr>
                <w:rFonts w:cstheme="minorHAnsi"/>
                <w:bCs/>
                <w:sz w:val="18"/>
                <w:szCs w:val="18"/>
              </w:rPr>
              <w:t xml:space="preserve"> d’antennes de la CVJR mises en place et  fonctionnelles</w:t>
            </w:r>
          </w:p>
          <w:p w:rsidR="00920BA2" w:rsidRPr="009C55C1" w:rsidRDefault="00920BA2" w:rsidP="007041DA">
            <w:pPr>
              <w:widowControl w:val="0"/>
              <w:snapToGrid w:val="0"/>
              <w:rPr>
                <w:rFonts w:cstheme="minorHAnsi"/>
                <w:bCs/>
                <w:sz w:val="18"/>
                <w:szCs w:val="18"/>
              </w:rPr>
            </w:pPr>
            <w:r>
              <w:rPr>
                <w:rFonts w:cstheme="minorHAnsi"/>
                <w:bCs/>
                <w:sz w:val="18"/>
                <w:szCs w:val="18"/>
              </w:rPr>
              <w:t>Base</w:t>
            </w:r>
            <w:r w:rsidRPr="009C55C1">
              <w:rPr>
                <w:rFonts w:cstheme="minorHAnsi"/>
                <w:bCs/>
                <w:sz w:val="18"/>
                <w:szCs w:val="18"/>
              </w:rPr>
              <w:t>: 0   Cible : 9</w:t>
            </w:r>
          </w:p>
          <w:p w:rsidR="00920BA2" w:rsidRDefault="00920BA2" w:rsidP="007041DA">
            <w:pPr>
              <w:widowControl w:val="0"/>
              <w:snapToGrid w:val="0"/>
              <w:rPr>
                <w:rFonts w:cstheme="minorHAnsi"/>
                <w:b/>
                <w:bCs/>
                <w:sz w:val="18"/>
                <w:szCs w:val="18"/>
                <w:u w:val="single"/>
              </w:rPr>
            </w:pPr>
          </w:p>
          <w:p w:rsidR="00920BA2" w:rsidRPr="00824D95" w:rsidRDefault="00920BA2" w:rsidP="007041DA">
            <w:pPr>
              <w:widowControl w:val="0"/>
              <w:snapToGrid w:val="0"/>
              <w:rPr>
                <w:rFonts w:cstheme="minorHAnsi"/>
                <w:b/>
                <w:bCs/>
                <w:sz w:val="18"/>
                <w:szCs w:val="18"/>
                <w:u w:val="single"/>
              </w:rPr>
            </w:pPr>
            <w:r w:rsidRPr="00824D95">
              <w:rPr>
                <w:rFonts w:cstheme="minorHAnsi"/>
                <w:b/>
                <w:bCs/>
                <w:sz w:val="18"/>
                <w:szCs w:val="18"/>
                <w:u w:val="single"/>
              </w:rPr>
              <w:t xml:space="preserve">Indicateur 2.2.7 </w:t>
            </w:r>
            <w:r w:rsidRPr="00542233">
              <w:rPr>
                <w:rFonts w:cstheme="minorHAnsi"/>
                <w:bCs/>
                <w:sz w:val="18"/>
                <w:szCs w:val="18"/>
              </w:rPr>
              <w:t>#/</w:t>
            </w:r>
            <w:r w:rsidRPr="00824D95">
              <w:rPr>
                <w:rFonts w:cstheme="minorHAnsi"/>
                <w:bCs/>
                <w:sz w:val="18"/>
                <w:szCs w:val="18"/>
              </w:rPr>
              <w:t xml:space="preserve">% de Comités de Gestion Scolaire (CGS) formés sur la gestion des conflits, la tolérance et la promotion de la paix. </w:t>
            </w:r>
          </w:p>
          <w:p w:rsidR="00920BA2" w:rsidRPr="00824D95" w:rsidRDefault="00920BA2" w:rsidP="007041DA">
            <w:pPr>
              <w:widowControl w:val="0"/>
              <w:snapToGrid w:val="0"/>
              <w:rPr>
                <w:rFonts w:cstheme="minorHAnsi"/>
                <w:bCs/>
                <w:sz w:val="18"/>
                <w:szCs w:val="18"/>
              </w:rPr>
            </w:pPr>
            <w:r w:rsidRPr="00824D95">
              <w:rPr>
                <w:rFonts w:cstheme="minorHAnsi"/>
                <w:bCs/>
                <w:sz w:val="18"/>
                <w:szCs w:val="18"/>
              </w:rPr>
              <w:t>Base : 0  Cible : 80% des CGS fonctionnels au Nord</w:t>
            </w:r>
          </w:p>
          <w:p w:rsidR="00920BA2" w:rsidRPr="009C55C1" w:rsidRDefault="00920BA2" w:rsidP="007041DA">
            <w:pPr>
              <w:widowControl w:val="0"/>
              <w:snapToGrid w:val="0"/>
              <w:rPr>
                <w:rFonts w:cstheme="minorHAnsi"/>
                <w:bCs/>
                <w:sz w:val="18"/>
                <w:szCs w:val="18"/>
              </w:rPr>
            </w:pPr>
          </w:p>
        </w:tc>
        <w:tc>
          <w:tcPr>
            <w:tcW w:w="2268"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r w:rsidRPr="009C55C1">
              <w:rPr>
                <w:rFonts w:cstheme="minorHAnsi"/>
                <w:sz w:val="18"/>
                <w:szCs w:val="18"/>
              </w:rPr>
              <w:t>UNICEF/ Direction Régionale du Développent Social (Ministère de la Solidarité, de l’Action Humanitaire et de la Reconstruction du Nord)</w:t>
            </w:r>
          </w:p>
          <w:p w:rsidR="00920BA2" w:rsidRPr="009C55C1" w:rsidRDefault="00920BA2" w:rsidP="007041DA">
            <w:pPr>
              <w:widowControl w:val="0"/>
              <w:snapToGrid w:val="0"/>
              <w:rPr>
                <w:rFonts w:cstheme="minorHAnsi"/>
                <w:sz w:val="18"/>
                <w:szCs w:val="18"/>
              </w:rPr>
            </w:pPr>
          </w:p>
          <w:p w:rsidR="00920BA2" w:rsidRPr="00C2173E" w:rsidRDefault="00920BA2" w:rsidP="007041DA">
            <w:pPr>
              <w:widowControl w:val="0"/>
              <w:snapToGrid w:val="0"/>
              <w:rPr>
                <w:rFonts w:cstheme="minorHAnsi"/>
                <w:sz w:val="18"/>
                <w:szCs w:val="18"/>
              </w:rPr>
            </w:pPr>
            <w:r w:rsidRPr="00C2173E">
              <w:rPr>
                <w:rFonts w:cstheme="minorHAnsi"/>
                <w:sz w:val="18"/>
                <w:szCs w:val="18"/>
              </w:rPr>
              <w:t>Rapports de formation ; Compte-rendu de réunions</w:t>
            </w:r>
          </w:p>
          <w:p w:rsidR="00920BA2" w:rsidRDefault="00920BA2" w:rsidP="007041DA">
            <w:pPr>
              <w:widowControl w:val="0"/>
              <w:snapToGrid w:val="0"/>
              <w:rPr>
                <w:rFonts w:cstheme="minorHAnsi"/>
                <w:sz w:val="18"/>
                <w:szCs w:val="18"/>
              </w:rPr>
            </w:pPr>
          </w:p>
          <w:p w:rsidR="00920BA2" w:rsidRPr="00C2173E" w:rsidRDefault="00920BA2" w:rsidP="007041DA">
            <w:pPr>
              <w:widowControl w:val="0"/>
              <w:snapToGrid w:val="0"/>
              <w:rPr>
                <w:rFonts w:cstheme="minorHAnsi"/>
                <w:sz w:val="18"/>
                <w:szCs w:val="18"/>
              </w:rPr>
            </w:pPr>
            <w:r w:rsidRPr="00C2173E">
              <w:rPr>
                <w:rFonts w:cstheme="minorHAnsi"/>
                <w:sz w:val="18"/>
                <w:szCs w:val="18"/>
              </w:rPr>
              <w:t>Acte constitutif de la plateforme ou du réseau ; rapports de mise en œuvre des activités de la plateforme ou du réseau</w:t>
            </w: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r w:rsidRPr="009C55C1">
              <w:rPr>
                <w:rFonts w:cstheme="minorHAnsi"/>
                <w:sz w:val="18"/>
                <w:szCs w:val="18"/>
              </w:rPr>
              <w:t>Compte rendus de réunions</w:t>
            </w: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eastAsia="Times New Roman" w:cstheme="minorHAnsi"/>
                <w:bCs/>
                <w:sz w:val="18"/>
                <w:szCs w:val="18"/>
              </w:rPr>
            </w:pPr>
            <w:r w:rsidRPr="009C55C1">
              <w:rPr>
                <w:rFonts w:eastAsia="Times New Roman" w:cstheme="minorHAnsi"/>
                <w:bCs/>
                <w:sz w:val="18"/>
                <w:szCs w:val="18"/>
              </w:rPr>
              <w:t>Décret de mise en place d’antenne régionale de la CVJR</w:t>
            </w:r>
          </w:p>
          <w:p w:rsidR="00920BA2" w:rsidRPr="009C55C1" w:rsidRDefault="00920BA2" w:rsidP="007041DA">
            <w:pPr>
              <w:widowControl w:val="0"/>
              <w:snapToGrid w:val="0"/>
              <w:rPr>
                <w:rFonts w:cstheme="minorHAnsi"/>
                <w:sz w:val="18"/>
                <w:szCs w:val="18"/>
              </w:rPr>
            </w:pPr>
          </w:p>
        </w:tc>
        <w:tc>
          <w:tcPr>
            <w:tcW w:w="2694" w:type="dxa"/>
            <w:shd w:val="clear" w:color="auto" w:fill="auto"/>
            <w:tcMar>
              <w:top w:w="72" w:type="dxa"/>
              <w:left w:w="144" w:type="dxa"/>
              <w:bottom w:w="72" w:type="dxa"/>
              <w:right w:w="144" w:type="dxa"/>
            </w:tcMar>
          </w:tcPr>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18"/>
                <w:szCs w:val="18"/>
              </w:rPr>
            </w:pPr>
            <w:r w:rsidRPr="00D95565">
              <w:rPr>
                <w:rFonts w:cstheme="minorHAnsi"/>
                <w:sz w:val="18"/>
                <w:szCs w:val="18"/>
              </w:rPr>
              <w:t>Lourdeur organisationnelle  qui entrave la tenue régulière des réunions</w:t>
            </w:r>
          </w:p>
          <w:p w:rsidR="00920BA2" w:rsidRPr="00D95565" w:rsidRDefault="00920BA2" w:rsidP="007041DA">
            <w:pPr>
              <w:widowControl w:val="0"/>
              <w:snapToGrid w:val="0"/>
              <w:rPr>
                <w:rFonts w:cstheme="minorHAnsi"/>
                <w:sz w:val="20"/>
                <w:szCs w:val="20"/>
              </w:rPr>
            </w:pPr>
          </w:p>
        </w:tc>
        <w:tc>
          <w:tcPr>
            <w:tcW w:w="1984" w:type="dxa"/>
            <w:shd w:val="clear" w:color="auto" w:fill="auto"/>
            <w:tcMar>
              <w:top w:w="72" w:type="dxa"/>
              <w:left w:w="144" w:type="dxa"/>
              <w:bottom w:w="72" w:type="dxa"/>
              <w:right w:w="144" w:type="dxa"/>
            </w:tcMar>
          </w:tcPr>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rPr>
                <w:rFonts w:cstheme="minorHAnsi"/>
                <w:sz w:val="20"/>
                <w:szCs w:val="20"/>
              </w:rPr>
            </w:pPr>
          </w:p>
          <w:p w:rsidR="00920BA2" w:rsidRPr="00D95565" w:rsidRDefault="00920BA2" w:rsidP="007041DA">
            <w:pPr>
              <w:widowControl w:val="0"/>
              <w:snapToGrid w:val="0"/>
              <w:ind w:left="-2" w:right="-144"/>
              <w:rPr>
                <w:rFonts w:cstheme="minorHAnsi"/>
                <w:sz w:val="18"/>
                <w:szCs w:val="18"/>
              </w:rPr>
            </w:pPr>
            <w:r w:rsidRPr="00D95565">
              <w:rPr>
                <w:rFonts w:cstheme="minorHAnsi"/>
                <w:sz w:val="18"/>
                <w:szCs w:val="18"/>
              </w:rPr>
              <w:t xml:space="preserve">Mise en œuvre, </w:t>
            </w:r>
          </w:p>
          <w:p w:rsidR="00920BA2" w:rsidRPr="00D95565" w:rsidRDefault="00920BA2" w:rsidP="007041DA">
            <w:pPr>
              <w:widowControl w:val="0"/>
              <w:snapToGrid w:val="0"/>
              <w:ind w:left="-2" w:right="-144"/>
              <w:rPr>
                <w:rFonts w:cstheme="minorHAnsi"/>
                <w:sz w:val="18"/>
                <w:szCs w:val="18"/>
              </w:rPr>
            </w:pPr>
          </w:p>
          <w:p w:rsidR="00920BA2" w:rsidRPr="00D95565" w:rsidRDefault="00920BA2" w:rsidP="007041DA">
            <w:pPr>
              <w:widowControl w:val="0"/>
              <w:snapToGrid w:val="0"/>
              <w:ind w:left="-2" w:right="-144"/>
              <w:rPr>
                <w:rFonts w:cstheme="minorHAnsi"/>
                <w:sz w:val="18"/>
                <w:szCs w:val="18"/>
              </w:rPr>
            </w:pPr>
            <w:r w:rsidRPr="00D95565">
              <w:rPr>
                <w:rFonts w:cstheme="minorHAnsi"/>
                <w:sz w:val="18"/>
                <w:szCs w:val="18"/>
              </w:rPr>
              <w:t xml:space="preserve">Coordination, </w:t>
            </w:r>
          </w:p>
          <w:p w:rsidR="00920BA2" w:rsidRPr="00D95565" w:rsidRDefault="00920BA2" w:rsidP="007041DA">
            <w:pPr>
              <w:widowControl w:val="0"/>
              <w:snapToGrid w:val="0"/>
              <w:ind w:right="-144"/>
              <w:rPr>
                <w:rFonts w:cstheme="minorHAnsi"/>
                <w:sz w:val="18"/>
                <w:szCs w:val="18"/>
              </w:rPr>
            </w:pPr>
          </w:p>
          <w:p w:rsidR="00920BA2" w:rsidRPr="00D95565" w:rsidRDefault="00920BA2" w:rsidP="007041DA">
            <w:pPr>
              <w:widowControl w:val="0"/>
              <w:snapToGrid w:val="0"/>
              <w:ind w:left="-2" w:right="-144"/>
              <w:rPr>
                <w:rFonts w:cstheme="minorHAnsi"/>
                <w:sz w:val="18"/>
                <w:szCs w:val="18"/>
              </w:rPr>
            </w:pPr>
            <w:r w:rsidRPr="00D95565">
              <w:rPr>
                <w:rFonts w:cstheme="minorHAnsi"/>
                <w:sz w:val="18"/>
                <w:szCs w:val="18"/>
              </w:rPr>
              <w:t xml:space="preserve">Financement, </w:t>
            </w:r>
          </w:p>
          <w:p w:rsidR="00920BA2" w:rsidRPr="00D95565" w:rsidRDefault="00920BA2" w:rsidP="007041DA">
            <w:pPr>
              <w:widowControl w:val="0"/>
              <w:snapToGrid w:val="0"/>
              <w:ind w:left="-2" w:right="-144"/>
              <w:rPr>
                <w:rFonts w:cstheme="minorHAnsi"/>
                <w:sz w:val="18"/>
                <w:szCs w:val="18"/>
              </w:rPr>
            </w:pPr>
            <w:r>
              <w:rPr>
                <w:rFonts w:cstheme="minorHAnsi"/>
                <w:sz w:val="18"/>
                <w:szCs w:val="18"/>
              </w:rPr>
              <w:lastRenderedPageBreak/>
              <w:t>Suivi et rapportage</w:t>
            </w:r>
          </w:p>
          <w:p w:rsidR="00920BA2" w:rsidRPr="00D95565" w:rsidRDefault="00920BA2" w:rsidP="007041DA">
            <w:pPr>
              <w:widowControl w:val="0"/>
              <w:snapToGrid w:val="0"/>
              <w:ind w:left="-2" w:right="-144"/>
              <w:rPr>
                <w:rFonts w:cstheme="minorHAnsi"/>
                <w:sz w:val="18"/>
                <w:szCs w:val="18"/>
              </w:rPr>
            </w:pPr>
          </w:p>
          <w:p w:rsidR="00920BA2" w:rsidRPr="00D95565" w:rsidRDefault="00920BA2" w:rsidP="007041DA">
            <w:pPr>
              <w:widowControl w:val="0"/>
              <w:snapToGrid w:val="0"/>
              <w:rPr>
                <w:rFonts w:cstheme="minorHAnsi"/>
                <w:sz w:val="20"/>
                <w:szCs w:val="20"/>
              </w:rPr>
            </w:pPr>
            <w:r w:rsidRPr="00D95565">
              <w:rPr>
                <w:rFonts w:cstheme="minorHAnsi"/>
                <w:sz w:val="18"/>
                <w:szCs w:val="18"/>
              </w:rPr>
              <w:t>Evaluation des capacités des collectivités territoriales</w:t>
            </w:r>
          </w:p>
        </w:tc>
        <w:tc>
          <w:tcPr>
            <w:tcW w:w="992" w:type="dxa"/>
            <w:shd w:val="clear" w:color="auto" w:fill="auto"/>
            <w:tcMar>
              <w:top w:w="72" w:type="dxa"/>
              <w:left w:w="144" w:type="dxa"/>
              <w:bottom w:w="72" w:type="dxa"/>
              <w:right w:w="144" w:type="dxa"/>
            </w:tcMar>
          </w:tcPr>
          <w:p w:rsidR="00920BA2" w:rsidRPr="001C32FB" w:rsidRDefault="00920BA2" w:rsidP="007041DA">
            <w:pPr>
              <w:pStyle w:val="BodyText"/>
              <w:widowControl w:val="0"/>
              <w:snapToGrid w:val="0"/>
              <w:spacing w:line="240" w:lineRule="auto"/>
              <w:jc w:val="left"/>
              <w:rPr>
                <w:rFonts w:asciiTheme="minorHAnsi" w:hAnsiTheme="minorHAnsi" w:cstheme="minorHAnsi"/>
                <w:sz w:val="20"/>
                <w:szCs w:val="20"/>
              </w:rPr>
            </w:pPr>
          </w:p>
        </w:tc>
      </w:tr>
      <w:tr w:rsidR="00920BA2" w:rsidRPr="001C32FB" w:rsidTr="003E0015">
        <w:trPr>
          <w:trHeight w:val="126"/>
        </w:trPr>
        <w:tc>
          <w:tcPr>
            <w:tcW w:w="3120" w:type="dxa"/>
            <w:shd w:val="clear" w:color="auto" w:fill="DBE5F1" w:themeFill="accent1" w:themeFillTint="33"/>
            <w:tcMar>
              <w:top w:w="72" w:type="dxa"/>
              <w:left w:w="144" w:type="dxa"/>
              <w:bottom w:w="72" w:type="dxa"/>
              <w:right w:w="144" w:type="dxa"/>
            </w:tcMar>
          </w:tcPr>
          <w:p w:rsidR="00920BA2" w:rsidRPr="007020FD" w:rsidRDefault="00920BA2" w:rsidP="007041DA">
            <w:pPr>
              <w:widowControl w:val="0"/>
              <w:snapToGrid w:val="0"/>
              <w:rPr>
                <w:sz w:val="20"/>
                <w:szCs w:val="20"/>
              </w:rPr>
            </w:pPr>
            <w:r w:rsidRPr="007020FD">
              <w:rPr>
                <w:rFonts w:cstheme="minorHAnsi"/>
                <w:b/>
                <w:bCs/>
                <w:sz w:val="20"/>
                <w:szCs w:val="20"/>
                <w:u w:val="single"/>
              </w:rPr>
              <w:lastRenderedPageBreak/>
              <w:t>Produit 2.</w:t>
            </w:r>
            <w:r w:rsidRPr="007020FD">
              <w:rPr>
                <w:rFonts w:cstheme="minorHAnsi"/>
                <w:b/>
                <w:bCs/>
                <w:sz w:val="20"/>
                <w:szCs w:val="20"/>
              </w:rPr>
              <w:t>3</w:t>
            </w:r>
            <w:r w:rsidRPr="007020FD">
              <w:rPr>
                <w:rFonts w:cstheme="minorHAnsi"/>
                <w:b/>
                <w:bCs/>
                <w:sz w:val="20"/>
                <w:szCs w:val="20"/>
                <w:u w:val="single"/>
              </w:rPr>
              <w:t>. Education à la culture de la paix :</w:t>
            </w:r>
          </w:p>
          <w:p w:rsidR="00920BA2" w:rsidRPr="001C32FB" w:rsidRDefault="00920BA2" w:rsidP="007041DA">
            <w:pPr>
              <w:pStyle w:val="BodyText"/>
              <w:widowControl w:val="0"/>
              <w:snapToGrid w:val="0"/>
              <w:spacing w:line="240" w:lineRule="auto"/>
              <w:jc w:val="left"/>
              <w:rPr>
                <w:rFonts w:asciiTheme="minorHAnsi" w:hAnsiTheme="minorHAnsi"/>
                <w:sz w:val="20"/>
                <w:szCs w:val="20"/>
              </w:rPr>
            </w:pPr>
            <w:r w:rsidRPr="001C32FB">
              <w:rPr>
                <w:rFonts w:asciiTheme="minorHAnsi" w:hAnsiTheme="minorHAnsi"/>
                <w:sz w:val="20"/>
                <w:szCs w:val="20"/>
              </w:rPr>
              <w:t xml:space="preserve">Les capacités techniques et matérielles des institutions (ministère de l’Education, Enseignement supérieur, syndicats d’élèves et d’enseignants) sont renforcées pour la promotion de </w:t>
            </w:r>
            <w:r w:rsidRPr="008A7F78">
              <w:rPr>
                <w:rFonts w:asciiTheme="minorHAnsi" w:hAnsiTheme="minorHAnsi"/>
                <w:b/>
                <w:i/>
                <w:sz w:val="20"/>
                <w:szCs w:val="20"/>
              </w:rPr>
              <w:t>l’éducation à la culture de la paix</w:t>
            </w:r>
            <w:r>
              <w:rPr>
                <w:rFonts w:asciiTheme="minorHAnsi" w:hAnsiTheme="minorHAnsi"/>
                <w:sz w:val="20"/>
                <w:szCs w:val="20"/>
              </w:rPr>
              <w:t xml:space="preserve"> et droits de l’homme.</w:t>
            </w:r>
          </w:p>
          <w:p w:rsidR="00920BA2" w:rsidRPr="001C32FB" w:rsidRDefault="00920BA2" w:rsidP="007041DA">
            <w:pPr>
              <w:pStyle w:val="BodyText"/>
              <w:widowControl w:val="0"/>
              <w:snapToGrid w:val="0"/>
              <w:spacing w:line="240" w:lineRule="auto"/>
              <w:jc w:val="left"/>
              <w:rPr>
                <w:rFonts w:ascii="Helvetica"/>
                <w:sz w:val="18"/>
                <w:szCs w:val="18"/>
              </w:rPr>
            </w:pPr>
          </w:p>
          <w:p w:rsidR="00920BA2" w:rsidRPr="001C32FB" w:rsidRDefault="00920BA2" w:rsidP="007041DA">
            <w:pPr>
              <w:pStyle w:val="BodyText"/>
              <w:widowControl w:val="0"/>
              <w:snapToGrid w:val="0"/>
              <w:spacing w:line="240" w:lineRule="auto"/>
              <w:jc w:val="left"/>
              <w:rPr>
                <w:rFonts w:ascii="Helvetica"/>
                <w:sz w:val="18"/>
                <w:szCs w:val="18"/>
              </w:rPr>
            </w:pPr>
          </w:p>
          <w:p w:rsidR="00920BA2" w:rsidRPr="001C32FB" w:rsidRDefault="00920BA2" w:rsidP="007041DA">
            <w:pPr>
              <w:pStyle w:val="BodyText"/>
              <w:widowControl w:val="0"/>
              <w:snapToGrid w:val="0"/>
              <w:spacing w:line="240" w:lineRule="auto"/>
              <w:jc w:val="left"/>
              <w:rPr>
                <w:rFonts w:ascii="Helvetica"/>
                <w:sz w:val="18"/>
                <w:szCs w:val="18"/>
              </w:rPr>
            </w:pPr>
          </w:p>
          <w:p w:rsidR="00920BA2" w:rsidRPr="001C32FB" w:rsidRDefault="00920BA2" w:rsidP="007041DA">
            <w:pPr>
              <w:pStyle w:val="BodyText"/>
              <w:widowControl w:val="0"/>
              <w:snapToGrid w:val="0"/>
              <w:spacing w:line="240" w:lineRule="auto"/>
              <w:jc w:val="left"/>
              <w:rPr>
                <w:rFonts w:asciiTheme="minorHAnsi" w:hAnsiTheme="minorHAnsi" w:cstheme="minorHAnsi"/>
                <w:b/>
                <w:bCs/>
                <w:i/>
                <w:sz w:val="20"/>
                <w:szCs w:val="20"/>
                <w:u w:val="single"/>
              </w:rPr>
            </w:pPr>
          </w:p>
        </w:tc>
        <w:tc>
          <w:tcPr>
            <w:tcW w:w="4110"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w:t>
            </w:r>
            <w:r>
              <w:rPr>
                <w:rFonts w:cstheme="minorHAnsi"/>
                <w:b/>
                <w:bCs/>
                <w:sz w:val="18"/>
                <w:szCs w:val="18"/>
                <w:u w:val="single"/>
              </w:rPr>
              <w:t>3</w:t>
            </w:r>
            <w:r w:rsidRPr="007020FD">
              <w:rPr>
                <w:rFonts w:cstheme="minorHAnsi"/>
                <w:b/>
                <w:bCs/>
                <w:sz w:val="18"/>
                <w:szCs w:val="18"/>
                <w:u w:val="single"/>
              </w:rPr>
              <w:t>.1</w:t>
            </w:r>
            <w:r w:rsidRPr="007020FD">
              <w:rPr>
                <w:rFonts w:cstheme="minorHAnsi"/>
                <w:bCs/>
                <w:sz w:val="18"/>
                <w:szCs w:val="18"/>
              </w:rPr>
              <w:t xml:space="preserve"> </w:t>
            </w:r>
            <w:r w:rsidRPr="0045170F">
              <w:rPr>
                <w:rFonts w:cstheme="minorHAnsi"/>
                <w:bCs/>
                <w:sz w:val="18"/>
                <w:szCs w:val="18"/>
              </w:rPr>
              <w:t xml:space="preserve">Le programme décennal de développement du secteur de l’éducation (2016-2025) au Mali prend en compte l’analyse et la gestion des risques de conflit dans le système éducatif malien </w:t>
            </w:r>
            <w:r w:rsidRPr="009C55C1">
              <w:rPr>
                <w:rFonts w:cstheme="minorHAnsi"/>
                <w:bCs/>
                <w:sz w:val="18"/>
                <w:szCs w:val="18"/>
              </w:rPr>
              <w:t>(Oui/Non)</w:t>
            </w:r>
          </w:p>
          <w:p w:rsidR="00920BA2" w:rsidRPr="009C55C1" w:rsidRDefault="00920BA2" w:rsidP="007041DA">
            <w:pPr>
              <w:widowControl w:val="0"/>
              <w:snapToGrid w:val="0"/>
              <w:rPr>
                <w:rFonts w:cstheme="minorHAnsi"/>
                <w:bCs/>
                <w:sz w:val="18"/>
                <w:szCs w:val="18"/>
              </w:rPr>
            </w:pPr>
            <w:r>
              <w:rPr>
                <w:rFonts w:cstheme="minorHAnsi"/>
                <w:bCs/>
                <w:sz w:val="18"/>
                <w:szCs w:val="18"/>
              </w:rPr>
              <w:t>Base</w:t>
            </w:r>
            <w:r w:rsidRPr="009C55C1">
              <w:rPr>
                <w:rFonts w:cstheme="minorHAnsi"/>
                <w:bCs/>
                <w:sz w:val="18"/>
                <w:szCs w:val="18"/>
              </w:rPr>
              <w:t> : Non ;  Cible</w:t>
            </w:r>
            <w:r>
              <w:rPr>
                <w:rFonts w:cstheme="minorHAnsi"/>
                <w:bCs/>
                <w:sz w:val="18"/>
                <w:szCs w:val="18"/>
              </w:rPr>
              <w:t> :</w:t>
            </w:r>
            <w:r w:rsidRPr="009C55C1">
              <w:rPr>
                <w:rFonts w:cstheme="minorHAnsi"/>
                <w:bCs/>
                <w:sz w:val="18"/>
                <w:szCs w:val="18"/>
              </w:rPr>
              <w:t>Oui</w:t>
            </w: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2.3.</w:t>
            </w:r>
            <w:r>
              <w:rPr>
                <w:rFonts w:cstheme="minorHAnsi"/>
                <w:b/>
                <w:bCs/>
                <w:sz w:val="18"/>
                <w:szCs w:val="18"/>
                <w:u w:val="single"/>
              </w:rPr>
              <w:t xml:space="preserve">2 </w:t>
            </w:r>
            <w:r w:rsidRPr="007C4373">
              <w:rPr>
                <w:rFonts w:cstheme="minorHAnsi"/>
                <w:b/>
                <w:bCs/>
                <w:sz w:val="18"/>
                <w:szCs w:val="18"/>
                <w:u w:val="single"/>
              </w:rPr>
              <w:t xml:space="preserve"> </w:t>
            </w:r>
            <w:r w:rsidRPr="00542233">
              <w:rPr>
                <w:rFonts w:cstheme="minorHAnsi"/>
                <w:bCs/>
                <w:sz w:val="18"/>
                <w:szCs w:val="18"/>
              </w:rPr>
              <w:t># d’enseignants formés sur le sujet de l’éducation à la culture de la paix</w:t>
            </w:r>
            <w:r w:rsidRPr="007C4373">
              <w:rPr>
                <w:rFonts w:cstheme="minorHAnsi"/>
                <w:b/>
                <w:bCs/>
                <w:sz w:val="18"/>
                <w:szCs w:val="18"/>
                <w:u w:val="single"/>
              </w:rPr>
              <w:t> </w:t>
            </w:r>
            <w:r>
              <w:rPr>
                <w:rFonts w:cstheme="minorHAnsi"/>
                <w:b/>
                <w:bCs/>
                <w:sz w:val="18"/>
                <w:szCs w:val="18"/>
                <w:u w:val="single"/>
              </w:rPr>
              <w:t xml:space="preserve"> </w:t>
            </w:r>
          </w:p>
          <w:p w:rsidR="00920BA2" w:rsidRPr="009C55C1" w:rsidRDefault="00920BA2" w:rsidP="007041DA">
            <w:pPr>
              <w:widowControl w:val="0"/>
              <w:snapToGrid w:val="0"/>
              <w:rPr>
                <w:rFonts w:cstheme="minorHAnsi"/>
                <w:bCs/>
                <w:sz w:val="18"/>
                <w:szCs w:val="18"/>
              </w:rPr>
            </w:pPr>
            <w:r>
              <w:rPr>
                <w:rFonts w:cstheme="minorHAnsi"/>
                <w:bCs/>
                <w:sz w:val="18"/>
                <w:szCs w:val="18"/>
              </w:rPr>
              <w:t>Base</w:t>
            </w:r>
            <w:r w:rsidRPr="009C55C1">
              <w:rPr>
                <w:rFonts w:cstheme="minorHAnsi"/>
                <w:bCs/>
                <w:sz w:val="18"/>
                <w:szCs w:val="18"/>
              </w:rPr>
              <w:t xml:space="preserve"> : </w:t>
            </w:r>
            <w:r>
              <w:rPr>
                <w:rFonts w:cstheme="minorHAnsi"/>
                <w:bCs/>
                <w:sz w:val="18"/>
                <w:szCs w:val="18"/>
              </w:rPr>
              <w:t>0</w:t>
            </w:r>
            <w:r w:rsidRPr="009C55C1">
              <w:rPr>
                <w:rFonts w:cstheme="minorHAnsi"/>
                <w:bCs/>
                <w:sz w:val="18"/>
                <w:szCs w:val="18"/>
              </w:rPr>
              <w:t xml:space="preserve"> ;  Cible : </w:t>
            </w:r>
            <w:r>
              <w:rPr>
                <w:rFonts w:cstheme="minorHAnsi"/>
                <w:bCs/>
                <w:sz w:val="18"/>
                <w:szCs w:val="18"/>
              </w:rPr>
              <w:t xml:space="preserve">3000 </w:t>
            </w: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2.3.</w:t>
            </w:r>
            <w:r>
              <w:rPr>
                <w:rFonts w:cstheme="minorHAnsi"/>
                <w:b/>
                <w:bCs/>
                <w:sz w:val="18"/>
                <w:szCs w:val="18"/>
                <w:u w:val="single"/>
              </w:rPr>
              <w:t xml:space="preserve">3 </w:t>
            </w:r>
            <w:r w:rsidRPr="009C55C1">
              <w:rPr>
                <w:rFonts w:cstheme="minorHAnsi"/>
                <w:bCs/>
                <w:sz w:val="18"/>
                <w:szCs w:val="18"/>
              </w:rPr>
              <w:t>Nombre/% d’écoles dotées d’un plan et d’un mécanisme de prévention et de gestion de conflits.</w:t>
            </w:r>
          </w:p>
          <w:p w:rsidR="00920BA2" w:rsidRPr="009C55C1" w:rsidRDefault="00920BA2" w:rsidP="007041DA">
            <w:pPr>
              <w:widowControl w:val="0"/>
              <w:snapToGrid w:val="0"/>
              <w:rPr>
                <w:rFonts w:cstheme="minorHAnsi"/>
                <w:bCs/>
                <w:sz w:val="18"/>
                <w:szCs w:val="18"/>
              </w:rPr>
            </w:pPr>
            <w:r>
              <w:rPr>
                <w:rFonts w:cstheme="minorHAnsi"/>
                <w:bCs/>
                <w:sz w:val="18"/>
                <w:szCs w:val="18"/>
              </w:rPr>
              <w:t>Base</w:t>
            </w:r>
            <w:r w:rsidRPr="009C55C1">
              <w:rPr>
                <w:rFonts w:cstheme="minorHAnsi"/>
                <w:bCs/>
                <w:sz w:val="18"/>
                <w:szCs w:val="18"/>
              </w:rPr>
              <w:t xml:space="preserve"> : 0  Cible : </w:t>
            </w:r>
            <w:r>
              <w:rPr>
                <w:rFonts w:cstheme="minorHAnsi"/>
                <w:bCs/>
                <w:sz w:val="18"/>
                <w:szCs w:val="18"/>
              </w:rPr>
              <w:t>80</w:t>
            </w:r>
            <w:r w:rsidRPr="009C55C1">
              <w:rPr>
                <w:rFonts w:cstheme="minorHAnsi"/>
                <w:bCs/>
                <w:sz w:val="18"/>
                <w:szCs w:val="18"/>
              </w:rPr>
              <w:t>% des écoles fonctionnelles au Nord</w:t>
            </w: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2.3.</w:t>
            </w:r>
            <w:r>
              <w:rPr>
                <w:rFonts w:cstheme="minorHAnsi"/>
                <w:b/>
                <w:bCs/>
                <w:sz w:val="18"/>
                <w:szCs w:val="18"/>
                <w:u w:val="single"/>
              </w:rPr>
              <w:t xml:space="preserve">4 </w:t>
            </w:r>
            <w:r>
              <w:rPr>
                <w:rFonts w:cstheme="minorHAnsi"/>
                <w:bCs/>
                <w:sz w:val="18"/>
                <w:szCs w:val="18"/>
              </w:rPr>
              <w:t xml:space="preserve">Nombre </w:t>
            </w:r>
            <w:r w:rsidRPr="009C55C1">
              <w:rPr>
                <w:rFonts w:cstheme="minorHAnsi"/>
                <w:bCs/>
                <w:sz w:val="18"/>
                <w:szCs w:val="18"/>
              </w:rPr>
              <w:t>de bibliothèques privées impliquées dans la recherche sur le  savoir documentaire dans le domaine de la résolution de conflits</w:t>
            </w:r>
          </w:p>
          <w:p w:rsidR="00920BA2" w:rsidRPr="009C55C1" w:rsidRDefault="00920BA2" w:rsidP="007041DA">
            <w:pPr>
              <w:widowControl w:val="0"/>
              <w:snapToGrid w:val="0"/>
              <w:rPr>
                <w:rFonts w:cstheme="minorHAnsi"/>
                <w:bCs/>
                <w:sz w:val="18"/>
                <w:szCs w:val="18"/>
              </w:rPr>
            </w:pPr>
            <w:r w:rsidRPr="009C55C1">
              <w:rPr>
                <w:rFonts w:cstheme="minorHAnsi"/>
                <w:bCs/>
                <w:sz w:val="18"/>
                <w:szCs w:val="18"/>
              </w:rPr>
              <w:t>Base : 1, Cible :12</w:t>
            </w:r>
          </w:p>
        </w:tc>
        <w:tc>
          <w:tcPr>
            <w:tcW w:w="2268" w:type="dxa"/>
            <w:shd w:val="clear" w:color="auto" w:fill="auto"/>
            <w:tcMar>
              <w:top w:w="72" w:type="dxa"/>
              <w:left w:w="144" w:type="dxa"/>
              <w:bottom w:w="72" w:type="dxa"/>
              <w:right w:w="144" w:type="dxa"/>
            </w:tcMar>
          </w:tcPr>
          <w:p w:rsidR="00920BA2" w:rsidRPr="00572D2B" w:rsidRDefault="00920BA2" w:rsidP="007041DA">
            <w:pPr>
              <w:widowControl w:val="0"/>
              <w:snapToGrid w:val="0"/>
              <w:rPr>
                <w:rFonts w:cs="Arial"/>
                <w:sz w:val="18"/>
                <w:szCs w:val="18"/>
              </w:rPr>
            </w:pPr>
            <w:r w:rsidRPr="009C55C1">
              <w:rPr>
                <w:rFonts w:cs="Arial"/>
                <w:sz w:val="18"/>
                <w:szCs w:val="18"/>
              </w:rPr>
              <w:t xml:space="preserve"> UNICEF/ Ministère de l’Education </w:t>
            </w:r>
            <w:r w:rsidRPr="00572D2B">
              <w:rPr>
                <w:rFonts w:cs="Arial"/>
                <w:sz w:val="18"/>
                <w:szCs w:val="18"/>
              </w:rPr>
              <w:t>(documents de  politique et de strat</w:t>
            </w:r>
            <w:r>
              <w:rPr>
                <w:rFonts w:cs="Arial"/>
                <w:sz w:val="18"/>
                <w:szCs w:val="18"/>
              </w:rPr>
              <w:t>égie</w:t>
            </w:r>
            <w:r w:rsidRPr="00572D2B">
              <w:rPr>
                <w:rFonts w:cs="Arial"/>
                <w:sz w:val="18"/>
                <w:szCs w:val="18"/>
              </w:rPr>
              <w:t xml:space="preserve"> éducative)</w:t>
            </w: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r w:rsidRPr="009C55C1">
              <w:rPr>
                <w:rFonts w:cstheme="minorHAnsi"/>
                <w:sz w:val="18"/>
                <w:szCs w:val="18"/>
              </w:rPr>
              <w:t>Rapports de formation ; rapports de suivi d’activités</w:t>
            </w: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p>
          <w:p w:rsidR="00920BA2" w:rsidRDefault="00920BA2" w:rsidP="007041DA">
            <w:pPr>
              <w:widowControl w:val="0"/>
              <w:snapToGrid w:val="0"/>
              <w:rPr>
                <w:rFonts w:cstheme="minorHAnsi"/>
                <w:sz w:val="18"/>
                <w:szCs w:val="18"/>
              </w:rPr>
            </w:pPr>
          </w:p>
          <w:p w:rsidR="00920BA2" w:rsidRDefault="00920BA2" w:rsidP="007041DA">
            <w:pPr>
              <w:widowControl w:val="0"/>
              <w:snapToGrid w:val="0"/>
              <w:rPr>
                <w:rFonts w:cstheme="minorHAnsi"/>
                <w:sz w:val="18"/>
                <w:szCs w:val="18"/>
              </w:rPr>
            </w:pPr>
          </w:p>
          <w:p w:rsidR="00920BA2" w:rsidRDefault="00920BA2" w:rsidP="007041DA">
            <w:pPr>
              <w:widowControl w:val="0"/>
              <w:snapToGrid w:val="0"/>
              <w:rPr>
                <w:rFonts w:cstheme="minorHAnsi"/>
                <w:sz w:val="18"/>
                <w:szCs w:val="18"/>
              </w:rPr>
            </w:pPr>
          </w:p>
          <w:p w:rsidR="00920BA2"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r w:rsidRPr="00572D2B">
              <w:rPr>
                <w:rFonts w:cstheme="minorHAnsi"/>
                <w:sz w:val="18"/>
                <w:szCs w:val="18"/>
              </w:rPr>
              <w:t>Acte constitutif du mécanisme de prévention et de gestion des conflits dans les écoles</w:t>
            </w:r>
          </w:p>
          <w:p w:rsidR="00920BA2" w:rsidRPr="009C55C1" w:rsidRDefault="00920BA2" w:rsidP="007041DA">
            <w:pPr>
              <w:widowControl w:val="0"/>
              <w:snapToGrid w:val="0"/>
              <w:rPr>
                <w:rFonts w:cstheme="minorHAnsi"/>
                <w:sz w:val="18"/>
                <w:szCs w:val="18"/>
              </w:rPr>
            </w:pPr>
          </w:p>
        </w:tc>
        <w:tc>
          <w:tcPr>
            <w:tcW w:w="2694"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color w:val="000000"/>
                <w:sz w:val="18"/>
                <w:szCs w:val="18"/>
              </w:rPr>
            </w:pPr>
            <w:r w:rsidRPr="009C55C1">
              <w:rPr>
                <w:rFonts w:cstheme="minorHAnsi"/>
                <w:sz w:val="18"/>
                <w:szCs w:val="18"/>
              </w:rPr>
              <w:t>Situation sécuritaire dans le Nord</w:t>
            </w:r>
            <w:r w:rsidRPr="009C55C1">
              <w:rPr>
                <w:rFonts w:cstheme="minorHAnsi"/>
                <w:color w:val="000000"/>
                <w:sz w:val="18"/>
                <w:szCs w:val="18"/>
              </w:rPr>
              <w:t>1 – Faible engagement des acteurs nationaux</w:t>
            </w:r>
          </w:p>
          <w:p w:rsidR="00920BA2" w:rsidRPr="009C55C1" w:rsidRDefault="00920BA2" w:rsidP="007041DA">
            <w:pPr>
              <w:widowControl w:val="0"/>
              <w:snapToGrid w:val="0"/>
              <w:rPr>
                <w:rFonts w:cstheme="minorHAnsi"/>
                <w:color w:val="000000"/>
                <w:sz w:val="18"/>
                <w:szCs w:val="18"/>
              </w:rPr>
            </w:pPr>
          </w:p>
          <w:p w:rsidR="00920BA2" w:rsidRPr="009C55C1" w:rsidRDefault="00920BA2" w:rsidP="007041DA">
            <w:pPr>
              <w:widowControl w:val="0"/>
              <w:snapToGrid w:val="0"/>
              <w:rPr>
                <w:rFonts w:cstheme="minorHAnsi"/>
                <w:color w:val="000000"/>
                <w:sz w:val="18"/>
                <w:szCs w:val="18"/>
              </w:rPr>
            </w:pPr>
            <w:r w:rsidRPr="009C55C1">
              <w:rPr>
                <w:rFonts w:cstheme="minorHAnsi"/>
                <w:color w:val="000000"/>
                <w:sz w:val="18"/>
                <w:szCs w:val="18"/>
              </w:rPr>
              <w:t>Manque de confiance entre les acteurs de mise en œuvre</w:t>
            </w:r>
          </w:p>
          <w:p w:rsidR="00920BA2" w:rsidRPr="009C55C1" w:rsidRDefault="00920BA2" w:rsidP="007041DA">
            <w:pPr>
              <w:widowControl w:val="0"/>
              <w:snapToGrid w:val="0"/>
              <w:rPr>
                <w:rFonts w:cstheme="minorHAnsi"/>
                <w:color w:val="000000"/>
                <w:sz w:val="18"/>
                <w:szCs w:val="18"/>
              </w:rPr>
            </w:pPr>
          </w:p>
          <w:p w:rsidR="00920BA2" w:rsidRPr="009C55C1" w:rsidRDefault="00920BA2" w:rsidP="007041DA">
            <w:pPr>
              <w:widowControl w:val="0"/>
              <w:snapToGrid w:val="0"/>
              <w:rPr>
                <w:rFonts w:cstheme="minorHAnsi"/>
                <w:color w:val="000000"/>
                <w:sz w:val="18"/>
                <w:szCs w:val="18"/>
              </w:rPr>
            </w:pPr>
            <w:r w:rsidRPr="009C55C1">
              <w:rPr>
                <w:rFonts w:cstheme="minorHAnsi"/>
                <w:color w:val="000000"/>
                <w:sz w:val="18"/>
                <w:szCs w:val="18"/>
              </w:rPr>
              <w:t>Manque de capacités d’analyse en matière de conflits</w:t>
            </w:r>
          </w:p>
          <w:p w:rsidR="00920BA2" w:rsidRPr="009C55C1" w:rsidRDefault="00920BA2" w:rsidP="007041DA">
            <w:pPr>
              <w:widowControl w:val="0"/>
              <w:snapToGrid w:val="0"/>
              <w:rPr>
                <w:rFonts w:cstheme="minorHAnsi"/>
                <w:color w:val="000000"/>
                <w:sz w:val="18"/>
                <w:szCs w:val="18"/>
              </w:rPr>
            </w:pPr>
            <w:r w:rsidRPr="009C55C1">
              <w:rPr>
                <w:rFonts w:cstheme="minorHAnsi"/>
                <w:color w:val="000000"/>
                <w:sz w:val="18"/>
                <w:szCs w:val="18"/>
              </w:rPr>
              <w:t>Manque de ressources pour la préparation et la mise en œuvre de la plateforme</w:t>
            </w:r>
          </w:p>
          <w:p w:rsidR="00920BA2" w:rsidRPr="009C55C1" w:rsidRDefault="00920BA2" w:rsidP="007041DA">
            <w:pPr>
              <w:widowControl w:val="0"/>
              <w:snapToGrid w:val="0"/>
              <w:rPr>
                <w:rFonts w:cstheme="minorHAnsi"/>
                <w:color w:val="000000"/>
                <w:sz w:val="18"/>
                <w:szCs w:val="18"/>
              </w:rPr>
            </w:pPr>
            <w:r w:rsidRPr="009C55C1">
              <w:rPr>
                <w:rFonts w:cstheme="minorHAnsi"/>
                <w:color w:val="000000"/>
                <w:sz w:val="18"/>
                <w:szCs w:val="18"/>
              </w:rPr>
              <w:t>Reprise de la belligérance</w:t>
            </w:r>
          </w:p>
        </w:tc>
        <w:tc>
          <w:tcPr>
            <w:tcW w:w="1984" w:type="dxa"/>
            <w:shd w:val="clear" w:color="auto" w:fill="auto"/>
            <w:tcMar>
              <w:top w:w="72" w:type="dxa"/>
              <w:left w:w="144" w:type="dxa"/>
              <w:bottom w:w="72" w:type="dxa"/>
              <w:right w:w="144" w:type="dxa"/>
            </w:tcMar>
          </w:tcPr>
          <w:p w:rsidR="00920BA2" w:rsidRPr="001C32FB" w:rsidRDefault="00920BA2" w:rsidP="007041DA">
            <w:pPr>
              <w:widowControl w:val="0"/>
              <w:snapToGrid w:val="0"/>
              <w:rPr>
                <w:rFonts w:cstheme="minorHAnsi"/>
                <w:sz w:val="20"/>
                <w:szCs w:val="20"/>
              </w:rPr>
            </w:pPr>
          </w:p>
        </w:tc>
        <w:tc>
          <w:tcPr>
            <w:tcW w:w="992" w:type="dxa"/>
            <w:shd w:val="clear" w:color="auto" w:fill="auto"/>
            <w:tcMar>
              <w:top w:w="72" w:type="dxa"/>
              <w:left w:w="144" w:type="dxa"/>
              <w:bottom w:w="72" w:type="dxa"/>
              <w:right w:w="144" w:type="dxa"/>
            </w:tcMar>
          </w:tcPr>
          <w:p w:rsidR="00920BA2" w:rsidRPr="001C32FB" w:rsidRDefault="00920BA2" w:rsidP="007041DA">
            <w:pPr>
              <w:pStyle w:val="BodyText"/>
              <w:widowControl w:val="0"/>
              <w:snapToGrid w:val="0"/>
              <w:spacing w:line="240" w:lineRule="auto"/>
              <w:jc w:val="left"/>
              <w:rPr>
                <w:rFonts w:asciiTheme="minorHAnsi" w:hAnsiTheme="minorHAnsi" w:cstheme="minorHAnsi"/>
                <w:sz w:val="20"/>
                <w:szCs w:val="20"/>
              </w:rPr>
            </w:pPr>
          </w:p>
        </w:tc>
      </w:tr>
      <w:tr w:rsidR="00920BA2" w:rsidRPr="001C32FB" w:rsidTr="003E0015">
        <w:trPr>
          <w:trHeight w:val="693"/>
        </w:trPr>
        <w:tc>
          <w:tcPr>
            <w:tcW w:w="3120" w:type="dxa"/>
            <w:shd w:val="clear" w:color="auto" w:fill="DBE5F1" w:themeFill="accent1" w:themeFillTint="33"/>
            <w:tcMar>
              <w:top w:w="72" w:type="dxa"/>
              <w:left w:w="144" w:type="dxa"/>
              <w:bottom w:w="72" w:type="dxa"/>
              <w:right w:w="144" w:type="dxa"/>
            </w:tcMar>
          </w:tcPr>
          <w:p w:rsidR="00920BA2" w:rsidRPr="007020FD" w:rsidRDefault="00920BA2" w:rsidP="007041DA">
            <w:pPr>
              <w:widowControl w:val="0"/>
              <w:snapToGrid w:val="0"/>
              <w:rPr>
                <w:rFonts w:cstheme="minorHAnsi"/>
                <w:sz w:val="20"/>
                <w:szCs w:val="20"/>
                <w:u w:val="single"/>
              </w:rPr>
            </w:pPr>
            <w:r w:rsidRPr="007020FD">
              <w:rPr>
                <w:rFonts w:cstheme="minorHAnsi"/>
                <w:b/>
                <w:bCs/>
                <w:sz w:val="20"/>
                <w:szCs w:val="20"/>
                <w:u w:val="single"/>
              </w:rPr>
              <w:lastRenderedPageBreak/>
              <w:t>Produit 2.4. Patrimoine culturel :</w:t>
            </w:r>
          </w:p>
          <w:p w:rsidR="00920BA2" w:rsidRPr="002A5DFA" w:rsidRDefault="00920BA2" w:rsidP="007041DA">
            <w:pPr>
              <w:widowControl w:val="0"/>
              <w:snapToGrid w:val="0"/>
              <w:rPr>
                <w:rFonts w:cstheme="minorHAnsi"/>
                <w:bCs/>
                <w:sz w:val="20"/>
                <w:szCs w:val="20"/>
              </w:rPr>
            </w:pPr>
            <w:r w:rsidRPr="007020FD">
              <w:rPr>
                <w:rFonts w:cstheme="minorHAnsi"/>
                <w:bCs/>
                <w:sz w:val="20"/>
                <w:szCs w:val="20"/>
              </w:rPr>
              <w:t xml:space="preserve">Le </w:t>
            </w:r>
            <w:r w:rsidRPr="007020FD">
              <w:rPr>
                <w:rFonts w:cstheme="minorHAnsi"/>
                <w:b/>
                <w:bCs/>
                <w:sz w:val="20"/>
                <w:szCs w:val="20"/>
              </w:rPr>
              <w:t>patrimoine culturel</w:t>
            </w:r>
            <w:r w:rsidRPr="002A5DFA">
              <w:rPr>
                <w:rFonts w:cstheme="minorHAnsi"/>
                <w:bCs/>
                <w:sz w:val="20"/>
                <w:szCs w:val="20"/>
              </w:rPr>
              <w:t xml:space="preserve"> matériel et immatériel endommagé est réhabilité et des outils pour la promotion de la diversité et des expressions culturelles sont élaborés</w:t>
            </w:r>
          </w:p>
          <w:p w:rsidR="00920BA2" w:rsidRPr="001C32FB" w:rsidRDefault="00920BA2" w:rsidP="007041DA">
            <w:pPr>
              <w:widowControl w:val="0"/>
              <w:snapToGrid w:val="0"/>
              <w:rPr>
                <w:bCs/>
                <w:sz w:val="20"/>
                <w:szCs w:val="20"/>
              </w:rPr>
            </w:pPr>
          </w:p>
          <w:p w:rsidR="00920BA2" w:rsidRPr="001C32FB" w:rsidRDefault="00920BA2" w:rsidP="007041DA">
            <w:pPr>
              <w:widowControl w:val="0"/>
              <w:snapToGrid w:val="0"/>
              <w:rPr>
                <w:b/>
                <w:bCs/>
                <w:sz w:val="20"/>
                <w:szCs w:val="20"/>
              </w:rPr>
            </w:pPr>
          </w:p>
          <w:p w:rsidR="00920BA2" w:rsidRPr="001C32FB" w:rsidRDefault="00920BA2" w:rsidP="007041DA">
            <w:pPr>
              <w:widowControl w:val="0"/>
              <w:snapToGrid w:val="0"/>
              <w:rPr>
                <w:sz w:val="20"/>
                <w:szCs w:val="20"/>
              </w:rPr>
            </w:pPr>
          </w:p>
        </w:tc>
        <w:tc>
          <w:tcPr>
            <w:tcW w:w="4110"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bCs/>
                <w:sz w:val="18"/>
                <w:szCs w:val="18"/>
              </w:rPr>
            </w:pPr>
            <w:r w:rsidRPr="007020FD">
              <w:rPr>
                <w:rFonts w:cstheme="minorHAnsi"/>
                <w:b/>
                <w:bCs/>
                <w:sz w:val="18"/>
                <w:szCs w:val="18"/>
                <w:u w:val="single"/>
              </w:rPr>
              <w:t>Indicateur 2.</w:t>
            </w:r>
            <w:r>
              <w:rPr>
                <w:rFonts w:cstheme="minorHAnsi"/>
                <w:b/>
                <w:bCs/>
                <w:sz w:val="18"/>
                <w:szCs w:val="18"/>
                <w:u w:val="single"/>
              </w:rPr>
              <w:t>4</w:t>
            </w:r>
            <w:r w:rsidRPr="007020FD">
              <w:rPr>
                <w:rFonts w:cstheme="minorHAnsi"/>
                <w:b/>
                <w:bCs/>
                <w:sz w:val="18"/>
                <w:szCs w:val="18"/>
                <w:u w:val="single"/>
              </w:rPr>
              <w:t>.1</w:t>
            </w:r>
            <w:r w:rsidRPr="007020FD">
              <w:rPr>
                <w:rFonts w:cstheme="minorHAnsi"/>
                <w:bCs/>
                <w:sz w:val="18"/>
                <w:szCs w:val="18"/>
              </w:rPr>
              <w:t xml:space="preserve"> </w:t>
            </w:r>
            <w:r>
              <w:rPr>
                <w:rFonts w:cstheme="minorHAnsi"/>
                <w:bCs/>
                <w:sz w:val="18"/>
                <w:szCs w:val="18"/>
              </w:rPr>
              <w:t>#</w:t>
            </w:r>
            <w:r w:rsidRPr="009C55C1">
              <w:rPr>
                <w:rFonts w:cstheme="minorHAnsi"/>
                <w:bCs/>
                <w:sz w:val="18"/>
                <w:szCs w:val="18"/>
              </w:rPr>
              <w:t xml:space="preserve"> du patrimoine culturel (sites du patrimoine, musées,  bibliothèques de manuscrits) endommagé réhabilité</w:t>
            </w:r>
          </w:p>
          <w:p w:rsidR="00920BA2" w:rsidRPr="000922AD" w:rsidRDefault="00920BA2" w:rsidP="007041DA">
            <w:pPr>
              <w:widowControl w:val="0"/>
              <w:rPr>
                <w:rFonts w:cstheme="minorHAnsi"/>
                <w:bCs/>
                <w:sz w:val="18"/>
                <w:szCs w:val="18"/>
              </w:rPr>
            </w:pPr>
            <w:r>
              <w:rPr>
                <w:rFonts w:cstheme="minorHAnsi"/>
                <w:bCs/>
                <w:sz w:val="18"/>
                <w:szCs w:val="18"/>
              </w:rPr>
              <w:t>Base</w:t>
            </w:r>
            <w:r w:rsidRPr="009C55C1">
              <w:rPr>
                <w:rFonts w:cstheme="minorHAnsi"/>
                <w:bCs/>
                <w:sz w:val="18"/>
                <w:szCs w:val="18"/>
              </w:rPr>
              <w:t> : 14 mausolées détruits, 8 bibliothèques privées endommagées ; 3 mosquées classées patrimoine mondial endommagées</w:t>
            </w:r>
          </w:p>
          <w:p w:rsidR="00920BA2" w:rsidRPr="009C55C1" w:rsidRDefault="00920BA2" w:rsidP="007041DA">
            <w:pPr>
              <w:widowControl w:val="0"/>
              <w:rPr>
                <w:rFonts w:cstheme="minorHAnsi"/>
                <w:bCs/>
                <w:sz w:val="18"/>
                <w:szCs w:val="18"/>
              </w:rPr>
            </w:pPr>
            <w:r w:rsidRPr="000922AD">
              <w:rPr>
                <w:rFonts w:cstheme="minorHAnsi"/>
                <w:bCs/>
                <w:sz w:val="18"/>
                <w:szCs w:val="18"/>
              </w:rPr>
              <w:t>Cible :</w:t>
            </w:r>
            <w:r>
              <w:rPr>
                <w:rFonts w:cstheme="minorHAnsi"/>
                <w:bCs/>
                <w:sz w:val="18"/>
                <w:szCs w:val="18"/>
              </w:rPr>
              <w:t xml:space="preserve"> </w:t>
            </w:r>
            <w:r w:rsidRPr="000922AD">
              <w:rPr>
                <w:rFonts w:cstheme="minorHAnsi"/>
                <w:bCs/>
                <w:sz w:val="18"/>
                <w:szCs w:val="18"/>
              </w:rPr>
              <w:t xml:space="preserve">14 mausolées reconstruits ; </w:t>
            </w:r>
            <w:r w:rsidRPr="009C55C1">
              <w:rPr>
                <w:rFonts w:cstheme="minorHAnsi"/>
                <w:bCs/>
                <w:sz w:val="18"/>
                <w:szCs w:val="18"/>
              </w:rPr>
              <w:t>8 bibliothèques réhabilités, 3 mosquées réhabilitées</w:t>
            </w: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rPr>
                <w:rFonts w:cstheme="minorHAnsi"/>
                <w:bCs/>
                <w:sz w:val="18"/>
                <w:szCs w:val="18"/>
              </w:rPr>
            </w:pPr>
            <w:r w:rsidRPr="007D31A6">
              <w:rPr>
                <w:rFonts w:cstheme="minorHAnsi"/>
                <w:b/>
                <w:bCs/>
                <w:sz w:val="18"/>
                <w:szCs w:val="18"/>
                <w:u w:val="single"/>
              </w:rPr>
              <w:t>Indicateur 2.4.</w:t>
            </w:r>
            <w:r>
              <w:rPr>
                <w:rFonts w:cstheme="minorHAnsi"/>
                <w:b/>
                <w:bCs/>
                <w:sz w:val="18"/>
                <w:szCs w:val="18"/>
                <w:u w:val="single"/>
              </w:rPr>
              <w:t xml:space="preserve">2 </w:t>
            </w:r>
            <w:r>
              <w:rPr>
                <w:rFonts w:cstheme="minorHAnsi"/>
                <w:bCs/>
                <w:sz w:val="18"/>
                <w:szCs w:val="18"/>
              </w:rPr>
              <w:t xml:space="preserve">Nombre </w:t>
            </w:r>
            <w:r w:rsidRPr="009C55C1">
              <w:rPr>
                <w:rFonts w:cstheme="minorHAnsi"/>
                <w:bCs/>
                <w:sz w:val="18"/>
                <w:szCs w:val="18"/>
              </w:rPr>
              <w:t xml:space="preserve">de projets de réhabilitation menés en accord avec les normes de qualité internationales grâce à l’organisation d’ateliers de formation pour les acteurs  du projet </w:t>
            </w:r>
          </w:p>
          <w:p w:rsidR="00920BA2" w:rsidRPr="000922AD" w:rsidRDefault="00920BA2" w:rsidP="007041DA">
            <w:pPr>
              <w:widowControl w:val="0"/>
              <w:rPr>
                <w:rFonts w:cstheme="minorHAnsi"/>
                <w:bCs/>
                <w:sz w:val="18"/>
                <w:szCs w:val="18"/>
              </w:rPr>
            </w:pPr>
            <w:r>
              <w:rPr>
                <w:rFonts w:cstheme="minorHAnsi"/>
                <w:bCs/>
                <w:sz w:val="18"/>
                <w:szCs w:val="18"/>
              </w:rPr>
              <w:t>Base</w:t>
            </w:r>
            <w:r w:rsidRPr="000922AD">
              <w:rPr>
                <w:rFonts w:cstheme="minorHAnsi"/>
                <w:bCs/>
                <w:sz w:val="18"/>
                <w:szCs w:val="18"/>
              </w:rPr>
              <w:t xml:space="preserve"> : 0, Cible : 25 </w:t>
            </w: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snapToGrid w:val="0"/>
              <w:rPr>
                <w:rFonts w:cstheme="minorHAnsi"/>
                <w:bCs/>
                <w:sz w:val="18"/>
                <w:szCs w:val="18"/>
              </w:rPr>
            </w:pPr>
            <w:r w:rsidRPr="007D31A6">
              <w:rPr>
                <w:rFonts w:cstheme="minorHAnsi"/>
                <w:b/>
                <w:bCs/>
                <w:sz w:val="18"/>
                <w:szCs w:val="18"/>
                <w:u w:val="single"/>
              </w:rPr>
              <w:t>Indicateur 2.4.</w:t>
            </w:r>
            <w:r>
              <w:rPr>
                <w:rFonts w:cstheme="minorHAnsi"/>
                <w:b/>
                <w:bCs/>
                <w:sz w:val="18"/>
                <w:szCs w:val="18"/>
                <w:u w:val="single"/>
              </w:rPr>
              <w:t xml:space="preserve">3 </w:t>
            </w:r>
            <w:r w:rsidRPr="009C55C1">
              <w:rPr>
                <w:rFonts w:cstheme="minorHAnsi"/>
                <w:bCs/>
                <w:sz w:val="18"/>
                <w:szCs w:val="18"/>
              </w:rPr>
              <w:t xml:space="preserve">% de manuscrits numérisés, traduits et diffusés auprès des communautés  </w:t>
            </w:r>
          </w:p>
          <w:p w:rsidR="00920BA2" w:rsidRPr="009C55C1" w:rsidRDefault="00920BA2" w:rsidP="007041DA">
            <w:pPr>
              <w:widowControl w:val="0"/>
              <w:rPr>
                <w:rFonts w:cstheme="minorHAnsi"/>
                <w:bCs/>
                <w:sz w:val="18"/>
                <w:szCs w:val="18"/>
              </w:rPr>
            </w:pPr>
            <w:r>
              <w:rPr>
                <w:rFonts w:cstheme="minorHAnsi"/>
                <w:bCs/>
                <w:sz w:val="18"/>
                <w:szCs w:val="18"/>
              </w:rPr>
              <w:t>Base</w:t>
            </w:r>
            <w:r w:rsidRPr="000922AD">
              <w:rPr>
                <w:rFonts w:cstheme="minorHAnsi"/>
                <w:bCs/>
                <w:sz w:val="18"/>
                <w:szCs w:val="18"/>
              </w:rPr>
              <w:t xml:space="preserve"> : 15% Cible : 100% </w:t>
            </w: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rPr>
                <w:rFonts w:cstheme="minorHAnsi"/>
                <w:bCs/>
                <w:sz w:val="18"/>
                <w:szCs w:val="18"/>
              </w:rPr>
            </w:pPr>
            <w:r w:rsidRPr="00542233">
              <w:rPr>
                <w:rFonts w:cstheme="minorHAnsi"/>
                <w:b/>
                <w:bCs/>
                <w:sz w:val="18"/>
                <w:szCs w:val="18"/>
                <w:u w:val="single"/>
              </w:rPr>
              <w:t>Indicateur 2.4.</w:t>
            </w:r>
            <w:r>
              <w:rPr>
                <w:rFonts w:cstheme="minorHAnsi"/>
                <w:b/>
                <w:bCs/>
                <w:sz w:val="18"/>
                <w:szCs w:val="18"/>
                <w:u w:val="single"/>
              </w:rPr>
              <w:t xml:space="preserve">4 </w:t>
            </w:r>
            <w:r>
              <w:rPr>
                <w:rFonts w:cstheme="minorHAnsi"/>
                <w:bCs/>
                <w:sz w:val="18"/>
                <w:szCs w:val="18"/>
              </w:rPr>
              <w:t>N</w:t>
            </w:r>
            <w:r w:rsidRPr="009C55C1">
              <w:rPr>
                <w:rFonts w:cstheme="minorHAnsi"/>
                <w:bCs/>
                <w:sz w:val="18"/>
                <w:szCs w:val="18"/>
              </w:rPr>
              <w:t>ombre d’évènements culturels organisés suite au renforcement de capacités des acteurs régionaux et nationaux concernés</w:t>
            </w:r>
          </w:p>
          <w:p w:rsidR="00920BA2" w:rsidRPr="009C55C1" w:rsidRDefault="00920BA2" w:rsidP="007041DA">
            <w:pPr>
              <w:widowControl w:val="0"/>
              <w:rPr>
                <w:rFonts w:cstheme="minorHAnsi"/>
                <w:bCs/>
                <w:sz w:val="18"/>
                <w:szCs w:val="18"/>
              </w:rPr>
            </w:pPr>
            <w:r>
              <w:rPr>
                <w:rFonts w:cstheme="minorHAnsi"/>
                <w:bCs/>
                <w:sz w:val="18"/>
                <w:szCs w:val="18"/>
              </w:rPr>
              <w:t>Base</w:t>
            </w:r>
            <w:r w:rsidRPr="000922AD">
              <w:rPr>
                <w:rFonts w:cstheme="minorHAnsi"/>
                <w:bCs/>
                <w:sz w:val="18"/>
                <w:szCs w:val="18"/>
              </w:rPr>
              <w:t xml:space="preserve"> : 0 , Cible :5  </w:t>
            </w:r>
          </w:p>
          <w:p w:rsidR="00920BA2" w:rsidRPr="009C55C1" w:rsidRDefault="00920BA2" w:rsidP="007041DA">
            <w:pPr>
              <w:widowControl w:val="0"/>
              <w:snapToGrid w:val="0"/>
              <w:rPr>
                <w:rFonts w:cstheme="minorHAnsi"/>
                <w:bCs/>
                <w:sz w:val="18"/>
                <w:szCs w:val="18"/>
              </w:rPr>
            </w:pPr>
          </w:p>
          <w:p w:rsidR="00920BA2" w:rsidRPr="009C55C1" w:rsidRDefault="00920BA2" w:rsidP="007041DA">
            <w:pPr>
              <w:widowControl w:val="0"/>
              <w:snapToGrid w:val="0"/>
              <w:rPr>
                <w:rFonts w:cstheme="minorHAnsi"/>
                <w:bCs/>
                <w:sz w:val="18"/>
                <w:szCs w:val="18"/>
              </w:rPr>
            </w:pPr>
            <w:r w:rsidRPr="00542233">
              <w:rPr>
                <w:rFonts w:cstheme="minorHAnsi"/>
                <w:b/>
                <w:bCs/>
                <w:sz w:val="18"/>
                <w:szCs w:val="18"/>
                <w:u w:val="single"/>
              </w:rPr>
              <w:t>Indicateur 2.4.</w:t>
            </w:r>
            <w:r>
              <w:rPr>
                <w:rFonts w:cstheme="minorHAnsi"/>
                <w:b/>
                <w:bCs/>
                <w:sz w:val="18"/>
                <w:szCs w:val="18"/>
                <w:u w:val="single"/>
              </w:rPr>
              <w:t xml:space="preserve">5 </w:t>
            </w:r>
            <w:r>
              <w:rPr>
                <w:rFonts w:cstheme="minorHAnsi"/>
                <w:bCs/>
                <w:sz w:val="18"/>
                <w:szCs w:val="18"/>
              </w:rPr>
              <w:t xml:space="preserve">% </w:t>
            </w:r>
            <w:r w:rsidRPr="009C55C1">
              <w:rPr>
                <w:rFonts w:cstheme="minorHAnsi"/>
                <w:bCs/>
                <w:sz w:val="18"/>
                <w:szCs w:val="18"/>
              </w:rPr>
              <w:t>d’éléments du patrimoine culturel immatériel inventorié</w:t>
            </w:r>
          </w:p>
          <w:p w:rsidR="00920BA2" w:rsidRPr="009C55C1" w:rsidRDefault="00920BA2" w:rsidP="007041DA">
            <w:pPr>
              <w:widowControl w:val="0"/>
              <w:snapToGrid w:val="0"/>
              <w:rPr>
                <w:rFonts w:cstheme="minorHAnsi"/>
                <w:bCs/>
                <w:sz w:val="18"/>
                <w:szCs w:val="18"/>
              </w:rPr>
            </w:pPr>
            <w:r>
              <w:rPr>
                <w:rFonts w:cstheme="minorHAnsi"/>
                <w:bCs/>
                <w:sz w:val="18"/>
                <w:szCs w:val="18"/>
              </w:rPr>
              <w:t>Base</w:t>
            </w:r>
            <w:r w:rsidRPr="000922AD">
              <w:rPr>
                <w:rFonts w:cstheme="minorHAnsi"/>
                <w:bCs/>
                <w:sz w:val="18"/>
                <w:szCs w:val="18"/>
              </w:rPr>
              <w:t> : 5 éléments classés patrimoine mondial, Cible : 50% du patrimoine immatériel des régions de Tombouctou, Kidal, Gao et Mopti inventorié</w:t>
            </w:r>
          </w:p>
        </w:tc>
        <w:tc>
          <w:tcPr>
            <w:tcW w:w="2268" w:type="dxa"/>
            <w:shd w:val="clear" w:color="auto" w:fill="auto"/>
            <w:tcMar>
              <w:top w:w="72" w:type="dxa"/>
              <w:left w:w="144" w:type="dxa"/>
              <w:bottom w:w="72" w:type="dxa"/>
              <w:right w:w="144" w:type="dxa"/>
            </w:tcMar>
          </w:tcPr>
          <w:p w:rsidR="00920BA2" w:rsidRPr="001C32FB" w:rsidRDefault="00920BA2" w:rsidP="007041DA">
            <w:pPr>
              <w:widowControl w:val="0"/>
              <w:snapToGrid w:val="0"/>
              <w:rPr>
                <w:rFonts w:cstheme="minorHAnsi"/>
                <w:sz w:val="20"/>
                <w:szCs w:val="20"/>
              </w:rPr>
            </w:pPr>
          </w:p>
          <w:p w:rsidR="00920BA2" w:rsidRPr="009C55C1" w:rsidRDefault="00920BA2" w:rsidP="007041DA">
            <w:pPr>
              <w:widowControl w:val="0"/>
              <w:rPr>
                <w:rFonts w:cstheme="minorHAnsi"/>
                <w:sz w:val="18"/>
                <w:szCs w:val="18"/>
              </w:rPr>
            </w:pPr>
            <w:r w:rsidRPr="009C55C1">
              <w:rPr>
                <w:rFonts w:cstheme="minorHAnsi"/>
                <w:sz w:val="18"/>
                <w:szCs w:val="18"/>
              </w:rPr>
              <w:t xml:space="preserve">Réception des travaux de reconstruction et de réhabilitation </w:t>
            </w:r>
          </w:p>
          <w:p w:rsidR="00920BA2" w:rsidRPr="001C32FB" w:rsidRDefault="00920BA2" w:rsidP="007041DA">
            <w:pPr>
              <w:widowControl w:val="0"/>
              <w:rPr>
                <w:rFonts w:cstheme="minorHAnsi"/>
                <w:sz w:val="20"/>
                <w:szCs w:val="20"/>
              </w:rPr>
            </w:pPr>
          </w:p>
          <w:p w:rsidR="00920BA2" w:rsidRPr="001C32FB" w:rsidRDefault="00920BA2" w:rsidP="007041DA">
            <w:pPr>
              <w:widowControl w:val="0"/>
              <w:rPr>
                <w:rFonts w:cstheme="minorHAnsi"/>
                <w:sz w:val="20"/>
                <w:szCs w:val="20"/>
              </w:rPr>
            </w:pPr>
          </w:p>
          <w:p w:rsidR="00920BA2" w:rsidRPr="001C32FB" w:rsidRDefault="00920BA2" w:rsidP="007041DA">
            <w:pPr>
              <w:widowControl w:val="0"/>
              <w:rPr>
                <w:rFonts w:cstheme="minorHAnsi"/>
                <w:sz w:val="20"/>
                <w:szCs w:val="20"/>
              </w:rPr>
            </w:pPr>
          </w:p>
          <w:p w:rsidR="00920BA2" w:rsidRPr="001C32FB" w:rsidRDefault="00920BA2" w:rsidP="007041DA">
            <w:pPr>
              <w:widowControl w:val="0"/>
              <w:rPr>
                <w:rFonts w:cstheme="minorHAnsi"/>
                <w:sz w:val="20"/>
                <w:szCs w:val="20"/>
              </w:rPr>
            </w:pPr>
          </w:p>
          <w:p w:rsidR="00920BA2" w:rsidRPr="001C32FB" w:rsidRDefault="00920BA2" w:rsidP="007041DA">
            <w:pPr>
              <w:widowControl w:val="0"/>
              <w:rPr>
                <w:rFonts w:cstheme="minorHAnsi"/>
                <w:sz w:val="20"/>
                <w:szCs w:val="20"/>
              </w:rPr>
            </w:pPr>
          </w:p>
          <w:p w:rsidR="00920BA2" w:rsidRPr="009C55C1" w:rsidRDefault="00920BA2" w:rsidP="007041DA">
            <w:pPr>
              <w:widowControl w:val="0"/>
              <w:rPr>
                <w:rFonts w:cstheme="minorHAnsi"/>
                <w:sz w:val="18"/>
                <w:szCs w:val="18"/>
              </w:rPr>
            </w:pPr>
            <w:r w:rsidRPr="009C55C1">
              <w:rPr>
                <w:rFonts w:cstheme="minorHAnsi"/>
                <w:sz w:val="18"/>
                <w:szCs w:val="18"/>
              </w:rPr>
              <w:t xml:space="preserve">Rapports de formation et-de suivi </w:t>
            </w:r>
          </w:p>
          <w:p w:rsidR="00920BA2" w:rsidRPr="009C55C1" w:rsidRDefault="00920BA2" w:rsidP="007041DA">
            <w:pPr>
              <w:widowControl w:val="0"/>
              <w:rPr>
                <w:rFonts w:cstheme="minorHAnsi"/>
                <w:sz w:val="18"/>
                <w:szCs w:val="18"/>
              </w:rPr>
            </w:pPr>
          </w:p>
          <w:p w:rsidR="00920BA2" w:rsidRPr="009C55C1" w:rsidRDefault="00920BA2" w:rsidP="007041DA">
            <w:pPr>
              <w:widowControl w:val="0"/>
              <w:rPr>
                <w:rFonts w:cstheme="minorHAnsi"/>
                <w:sz w:val="18"/>
                <w:szCs w:val="18"/>
              </w:rPr>
            </w:pPr>
          </w:p>
          <w:p w:rsidR="00920BA2" w:rsidRPr="009C55C1" w:rsidRDefault="00920BA2" w:rsidP="007041DA">
            <w:pPr>
              <w:widowControl w:val="0"/>
              <w:rPr>
                <w:rFonts w:cstheme="minorHAnsi"/>
                <w:sz w:val="18"/>
                <w:szCs w:val="18"/>
              </w:rPr>
            </w:pPr>
          </w:p>
          <w:p w:rsidR="00920BA2" w:rsidRPr="009C55C1" w:rsidRDefault="00920BA2" w:rsidP="007041DA">
            <w:pPr>
              <w:widowControl w:val="0"/>
              <w:rPr>
                <w:rFonts w:cstheme="minorHAnsi"/>
                <w:sz w:val="18"/>
                <w:szCs w:val="18"/>
              </w:rPr>
            </w:pPr>
          </w:p>
          <w:p w:rsidR="00920BA2" w:rsidRPr="009C55C1" w:rsidRDefault="00920BA2" w:rsidP="007041DA">
            <w:pPr>
              <w:widowControl w:val="0"/>
              <w:rPr>
                <w:rFonts w:cstheme="minorHAnsi"/>
                <w:sz w:val="18"/>
                <w:szCs w:val="18"/>
              </w:rPr>
            </w:pPr>
            <w:r w:rsidRPr="009C55C1">
              <w:rPr>
                <w:rFonts w:cstheme="minorHAnsi"/>
                <w:sz w:val="18"/>
                <w:szCs w:val="18"/>
              </w:rPr>
              <w:t xml:space="preserve">Outils et support de communication pour la promotion de la diversité culturelle </w:t>
            </w:r>
          </w:p>
          <w:p w:rsidR="00920BA2" w:rsidRPr="009C55C1" w:rsidRDefault="00920BA2" w:rsidP="007041DA">
            <w:pPr>
              <w:widowControl w:val="0"/>
              <w:rPr>
                <w:rFonts w:cstheme="minorHAnsi"/>
                <w:sz w:val="18"/>
                <w:szCs w:val="18"/>
              </w:rPr>
            </w:pPr>
          </w:p>
          <w:p w:rsidR="00920BA2" w:rsidRPr="009C55C1" w:rsidRDefault="00920BA2" w:rsidP="007041DA">
            <w:pPr>
              <w:widowControl w:val="0"/>
              <w:rPr>
                <w:rFonts w:cstheme="minorHAnsi"/>
                <w:sz w:val="18"/>
                <w:szCs w:val="18"/>
              </w:rPr>
            </w:pPr>
            <w:r w:rsidRPr="009C55C1">
              <w:rPr>
                <w:rFonts w:cstheme="minorHAnsi"/>
                <w:sz w:val="18"/>
                <w:szCs w:val="18"/>
              </w:rPr>
              <w:t xml:space="preserve">Inventaire sur le </w:t>
            </w:r>
          </w:p>
          <w:p w:rsidR="00920BA2" w:rsidRPr="001C32FB" w:rsidRDefault="00920BA2" w:rsidP="007041DA">
            <w:pPr>
              <w:widowControl w:val="0"/>
              <w:snapToGrid w:val="0"/>
              <w:rPr>
                <w:rFonts w:cstheme="minorHAnsi"/>
                <w:sz w:val="20"/>
                <w:szCs w:val="20"/>
              </w:rPr>
            </w:pPr>
            <w:r w:rsidRPr="009C55C1">
              <w:rPr>
                <w:rFonts w:cstheme="minorHAnsi"/>
                <w:sz w:val="18"/>
                <w:szCs w:val="18"/>
              </w:rPr>
              <w:t>patrimoine culturel  immatériel</w:t>
            </w:r>
          </w:p>
        </w:tc>
        <w:tc>
          <w:tcPr>
            <w:tcW w:w="2694"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color w:val="000000"/>
                <w:sz w:val="18"/>
                <w:szCs w:val="18"/>
              </w:rPr>
            </w:pPr>
            <w:r w:rsidRPr="009C55C1">
              <w:rPr>
                <w:rFonts w:cstheme="minorHAnsi"/>
                <w:color w:val="000000"/>
                <w:sz w:val="18"/>
                <w:szCs w:val="18"/>
              </w:rPr>
              <w:t>Conditions socio-politiques stables et favorables.</w:t>
            </w:r>
          </w:p>
          <w:p w:rsidR="00920BA2" w:rsidRPr="009C55C1" w:rsidRDefault="00920BA2" w:rsidP="007041DA">
            <w:pPr>
              <w:widowControl w:val="0"/>
              <w:snapToGrid w:val="0"/>
              <w:rPr>
                <w:rFonts w:cstheme="minorHAnsi"/>
                <w:color w:val="000000"/>
                <w:sz w:val="18"/>
                <w:szCs w:val="18"/>
              </w:rPr>
            </w:pPr>
          </w:p>
          <w:p w:rsidR="00920BA2" w:rsidRPr="009C55C1" w:rsidRDefault="00920BA2" w:rsidP="007041DA">
            <w:pPr>
              <w:widowControl w:val="0"/>
              <w:snapToGrid w:val="0"/>
              <w:rPr>
                <w:rFonts w:cstheme="minorHAnsi"/>
                <w:color w:val="000000"/>
                <w:sz w:val="18"/>
                <w:szCs w:val="18"/>
              </w:rPr>
            </w:pPr>
            <w:r w:rsidRPr="009C55C1">
              <w:rPr>
                <w:rFonts w:cstheme="minorHAnsi"/>
                <w:color w:val="000000"/>
                <w:sz w:val="18"/>
                <w:szCs w:val="18"/>
              </w:rPr>
              <w:t>Retour des populations et du personnel des institutions.</w:t>
            </w:r>
          </w:p>
          <w:p w:rsidR="00920BA2" w:rsidRPr="009C55C1" w:rsidRDefault="00920BA2" w:rsidP="007041DA">
            <w:pPr>
              <w:widowControl w:val="0"/>
              <w:snapToGrid w:val="0"/>
              <w:rPr>
                <w:rFonts w:cstheme="minorHAnsi"/>
                <w:color w:val="000000"/>
                <w:sz w:val="18"/>
                <w:szCs w:val="18"/>
              </w:rPr>
            </w:pPr>
          </w:p>
          <w:p w:rsidR="00920BA2" w:rsidRPr="009C55C1" w:rsidRDefault="00920BA2" w:rsidP="007041DA">
            <w:pPr>
              <w:widowControl w:val="0"/>
              <w:snapToGrid w:val="0"/>
              <w:rPr>
                <w:rFonts w:cstheme="minorHAnsi"/>
                <w:sz w:val="18"/>
                <w:szCs w:val="18"/>
              </w:rPr>
            </w:pPr>
            <w:r w:rsidRPr="009C55C1">
              <w:rPr>
                <w:rFonts w:cstheme="minorHAnsi"/>
                <w:sz w:val="18"/>
                <w:szCs w:val="18"/>
              </w:rPr>
              <w:t>Coopération effective entre les collectivités locales, les ONG impliquées et les structures nationales</w:t>
            </w:r>
          </w:p>
          <w:p w:rsidR="00920BA2" w:rsidRPr="009C55C1" w:rsidRDefault="00920BA2" w:rsidP="007041DA">
            <w:pPr>
              <w:widowControl w:val="0"/>
              <w:snapToGrid w:val="0"/>
              <w:rPr>
                <w:rFonts w:cstheme="minorHAnsi"/>
                <w:color w:val="000000"/>
                <w:sz w:val="18"/>
                <w:szCs w:val="18"/>
              </w:rPr>
            </w:pPr>
            <w:r w:rsidRPr="009C55C1">
              <w:rPr>
                <w:rFonts w:cstheme="minorHAnsi"/>
                <w:sz w:val="18"/>
                <w:szCs w:val="18"/>
              </w:rPr>
              <w:t>Partenaires actifs et rigoureux dans la mise en œuvre des actions.</w:t>
            </w:r>
          </w:p>
        </w:tc>
        <w:tc>
          <w:tcPr>
            <w:tcW w:w="1984" w:type="dxa"/>
            <w:shd w:val="clear" w:color="auto" w:fill="auto"/>
            <w:tcMar>
              <w:top w:w="72" w:type="dxa"/>
              <w:left w:w="144" w:type="dxa"/>
              <w:bottom w:w="72" w:type="dxa"/>
              <w:right w:w="144" w:type="dxa"/>
            </w:tcMar>
          </w:tcPr>
          <w:p w:rsidR="00920BA2" w:rsidRPr="009C55C1" w:rsidRDefault="00920BA2" w:rsidP="007041DA">
            <w:pPr>
              <w:widowControl w:val="0"/>
              <w:snapToGrid w:val="0"/>
              <w:rPr>
                <w:rFonts w:cstheme="minorHAnsi"/>
                <w:sz w:val="18"/>
                <w:szCs w:val="18"/>
              </w:rPr>
            </w:pPr>
            <w:r w:rsidRPr="009C55C1">
              <w:rPr>
                <w:rFonts w:cstheme="minorHAnsi"/>
                <w:sz w:val="18"/>
                <w:szCs w:val="18"/>
              </w:rPr>
              <w:t xml:space="preserve">Mise en œuvre des travaux de reconstruction </w:t>
            </w: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r w:rsidRPr="009C55C1">
              <w:rPr>
                <w:rFonts w:cstheme="minorHAnsi"/>
                <w:sz w:val="18"/>
                <w:szCs w:val="18"/>
              </w:rPr>
              <w:t xml:space="preserve">Assistance technique </w:t>
            </w:r>
          </w:p>
          <w:p w:rsidR="00920BA2" w:rsidRPr="009C55C1" w:rsidRDefault="00920BA2" w:rsidP="007041DA">
            <w:pPr>
              <w:widowControl w:val="0"/>
              <w:snapToGrid w:val="0"/>
              <w:rPr>
                <w:rFonts w:cstheme="minorHAnsi"/>
                <w:sz w:val="18"/>
                <w:szCs w:val="18"/>
              </w:rPr>
            </w:pPr>
          </w:p>
          <w:p w:rsidR="00920BA2" w:rsidRPr="009C55C1" w:rsidRDefault="00920BA2" w:rsidP="007041DA">
            <w:pPr>
              <w:widowControl w:val="0"/>
              <w:snapToGrid w:val="0"/>
              <w:rPr>
                <w:rFonts w:cstheme="minorHAnsi"/>
                <w:sz w:val="18"/>
                <w:szCs w:val="18"/>
              </w:rPr>
            </w:pPr>
            <w:r w:rsidRPr="009C55C1">
              <w:rPr>
                <w:rFonts w:cstheme="minorHAnsi"/>
                <w:sz w:val="18"/>
                <w:szCs w:val="18"/>
              </w:rPr>
              <w:t xml:space="preserve">Plaidoyer </w:t>
            </w:r>
          </w:p>
          <w:p w:rsidR="00920BA2" w:rsidRPr="001C32FB" w:rsidRDefault="00920BA2" w:rsidP="007041DA">
            <w:pPr>
              <w:widowControl w:val="0"/>
              <w:snapToGrid w:val="0"/>
              <w:rPr>
                <w:rFonts w:cstheme="minorHAnsi"/>
                <w:sz w:val="20"/>
                <w:szCs w:val="20"/>
              </w:rPr>
            </w:pPr>
          </w:p>
        </w:tc>
        <w:tc>
          <w:tcPr>
            <w:tcW w:w="992" w:type="dxa"/>
            <w:shd w:val="clear" w:color="auto" w:fill="auto"/>
            <w:tcMar>
              <w:top w:w="72" w:type="dxa"/>
              <w:left w:w="144" w:type="dxa"/>
              <w:bottom w:w="72" w:type="dxa"/>
              <w:right w:w="144" w:type="dxa"/>
            </w:tcMar>
          </w:tcPr>
          <w:p w:rsidR="00920BA2" w:rsidRPr="001C32FB" w:rsidRDefault="00920BA2" w:rsidP="007041DA">
            <w:pPr>
              <w:pStyle w:val="BodyText"/>
              <w:widowControl w:val="0"/>
              <w:snapToGrid w:val="0"/>
              <w:spacing w:line="240" w:lineRule="auto"/>
              <w:jc w:val="left"/>
              <w:rPr>
                <w:rFonts w:asciiTheme="minorHAnsi" w:hAnsiTheme="minorHAnsi" w:cstheme="minorHAnsi"/>
                <w:sz w:val="20"/>
                <w:szCs w:val="20"/>
              </w:rPr>
            </w:pPr>
          </w:p>
        </w:tc>
      </w:tr>
    </w:tbl>
    <w:p w:rsidR="00920BA2" w:rsidRDefault="00920BA2" w:rsidP="00920BA2">
      <w:pPr>
        <w:rPr>
          <w:rFonts w:cs="Calibri"/>
          <w:sz w:val="16"/>
          <w:szCs w:val="16"/>
        </w:rPr>
      </w:pPr>
    </w:p>
    <w:p w:rsidR="00920BA2" w:rsidRDefault="00920BA2" w:rsidP="00920BA2"/>
    <w:p w:rsidR="00190CDF" w:rsidRDefault="00190CDF">
      <w:pPr>
        <w:rPr>
          <w:rFonts w:ascii="Calibri" w:hAnsi="Calibri" w:cs="Calibri"/>
          <w:sz w:val="20"/>
          <w:szCs w:val="20"/>
        </w:rPr>
      </w:pPr>
      <w:r>
        <w:rPr>
          <w:rFonts w:ascii="Calibri" w:hAnsi="Calibri" w:cs="Calibri"/>
          <w:sz w:val="20"/>
          <w:szCs w:val="20"/>
        </w:rPr>
        <w:br w:type="page"/>
      </w:r>
    </w:p>
    <w:tbl>
      <w:tblPr>
        <w:tblpPr w:leftFromText="141" w:rightFromText="141" w:vertAnchor="text" w:horzAnchor="margin" w:tblpXSpec="center" w:tblpY="92"/>
        <w:tblW w:w="15167"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4A0" w:firstRow="1" w:lastRow="0" w:firstColumn="1" w:lastColumn="0" w:noHBand="0" w:noVBand="1"/>
      </w:tblPr>
      <w:tblGrid>
        <w:gridCol w:w="2410"/>
        <w:gridCol w:w="3797"/>
        <w:gridCol w:w="2723"/>
        <w:gridCol w:w="2410"/>
        <w:gridCol w:w="2552"/>
        <w:gridCol w:w="1275"/>
      </w:tblGrid>
      <w:tr w:rsidR="003E0015" w:rsidRPr="002A5DFA" w:rsidTr="003E0015">
        <w:trPr>
          <w:trHeight w:val="354"/>
        </w:trPr>
        <w:tc>
          <w:tcPr>
            <w:tcW w:w="15167" w:type="dxa"/>
            <w:gridSpan w:val="6"/>
            <w:tcBorders>
              <w:bottom w:val="single" w:sz="8" w:space="0" w:color="BFBFBF"/>
            </w:tcBorders>
            <w:shd w:val="clear" w:color="auto" w:fill="auto"/>
            <w:tcMar>
              <w:top w:w="72" w:type="dxa"/>
              <w:left w:w="144" w:type="dxa"/>
              <w:bottom w:w="72" w:type="dxa"/>
              <w:right w:w="144" w:type="dxa"/>
            </w:tcMar>
            <w:vAlign w:val="center"/>
            <w:hideMark/>
          </w:tcPr>
          <w:p w:rsidR="003E0015" w:rsidRPr="000C4950" w:rsidRDefault="003E0015" w:rsidP="003E0015">
            <w:pPr>
              <w:pStyle w:val="BodyText"/>
              <w:spacing w:line="240" w:lineRule="auto"/>
              <w:ind w:left="142"/>
              <w:jc w:val="center"/>
              <w:rPr>
                <w:rFonts w:asciiTheme="minorHAnsi" w:hAnsiTheme="minorHAnsi" w:cs="Calibri"/>
                <w:b/>
                <w:bCs/>
                <w:sz w:val="32"/>
                <w:szCs w:val="32"/>
              </w:rPr>
            </w:pPr>
            <w:r w:rsidRPr="000C4950">
              <w:rPr>
                <w:rFonts w:asciiTheme="minorHAnsi" w:hAnsiTheme="minorHAnsi" w:cs="Calibri"/>
                <w:b/>
                <w:bCs/>
                <w:sz w:val="32"/>
                <w:szCs w:val="32"/>
              </w:rPr>
              <w:lastRenderedPageBreak/>
              <w:t>Matrice des résultats UNDAF+ : Axe 2 Gouvernance</w:t>
            </w:r>
          </w:p>
        </w:tc>
      </w:tr>
      <w:tr w:rsidR="003E0015" w:rsidRPr="002A5DFA" w:rsidTr="003E0015">
        <w:trPr>
          <w:trHeight w:val="78"/>
          <w:tblHeader/>
        </w:trPr>
        <w:tc>
          <w:tcPr>
            <w:tcW w:w="15167" w:type="dxa"/>
            <w:gridSpan w:val="6"/>
            <w:shd w:val="clear" w:color="auto" w:fill="DBE5F1" w:themeFill="accent1" w:themeFillTint="33"/>
            <w:tcMar>
              <w:top w:w="72" w:type="dxa"/>
              <w:left w:w="144" w:type="dxa"/>
              <w:bottom w:w="72" w:type="dxa"/>
              <w:right w:w="144" w:type="dxa"/>
            </w:tcMar>
            <w:vAlign w:val="center"/>
            <w:hideMark/>
          </w:tcPr>
          <w:p w:rsidR="003E0015" w:rsidRPr="00C87DF7" w:rsidRDefault="003E0015" w:rsidP="003E0015">
            <w:pPr>
              <w:pStyle w:val="BodyText"/>
              <w:spacing w:line="240" w:lineRule="auto"/>
              <w:jc w:val="left"/>
              <w:rPr>
                <w:rFonts w:asciiTheme="minorHAnsi" w:hAnsiTheme="minorHAnsi" w:cs="Calibri"/>
                <w:i/>
              </w:rPr>
            </w:pPr>
            <w:r w:rsidRPr="00C87DF7">
              <w:rPr>
                <w:rFonts w:asciiTheme="minorHAnsi" w:hAnsiTheme="minorHAnsi" w:cs="Calibri"/>
                <w:b/>
                <w:bCs/>
              </w:rPr>
              <w:t xml:space="preserve">Priorité nationale: </w:t>
            </w:r>
            <w:r w:rsidRPr="00C87DF7">
              <w:rPr>
                <w:rFonts w:asciiTheme="minorHAnsi" w:hAnsiTheme="minorHAnsi" w:cs="TimesNewRomanPSMT"/>
                <w:lang w:eastAsia="it-IT"/>
              </w:rPr>
              <w:t>mise en place d’institutions fortes et crédibles</w:t>
            </w:r>
          </w:p>
        </w:tc>
      </w:tr>
      <w:tr w:rsidR="003E0015" w:rsidRPr="000C4950" w:rsidTr="003E0015">
        <w:trPr>
          <w:trHeight w:val="418"/>
          <w:tblHeader/>
        </w:trPr>
        <w:tc>
          <w:tcPr>
            <w:tcW w:w="2410" w:type="dxa"/>
            <w:shd w:val="clear" w:color="auto" w:fill="auto"/>
            <w:tcMar>
              <w:top w:w="15" w:type="dxa"/>
              <w:left w:w="108" w:type="dxa"/>
              <w:bottom w:w="0" w:type="dxa"/>
              <w:right w:w="108" w:type="dxa"/>
            </w:tcMar>
            <w:vAlign w:val="center"/>
            <w:hideMark/>
          </w:tcPr>
          <w:p w:rsidR="003E0015" w:rsidRPr="000C4950" w:rsidRDefault="003E0015" w:rsidP="003E0015">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Effets UNDAF</w:t>
            </w:r>
          </w:p>
        </w:tc>
        <w:tc>
          <w:tcPr>
            <w:tcW w:w="3797" w:type="dxa"/>
            <w:shd w:val="clear" w:color="auto" w:fill="auto"/>
            <w:tcMar>
              <w:top w:w="15" w:type="dxa"/>
              <w:left w:w="108" w:type="dxa"/>
              <w:bottom w:w="0" w:type="dxa"/>
              <w:right w:w="108" w:type="dxa"/>
            </w:tcMar>
            <w:vAlign w:val="center"/>
            <w:hideMark/>
          </w:tcPr>
          <w:p w:rsidR="003E0015" w:rsidRPr="000C4950" w:rsidRDefault="003E0015" w:rsidP="003E0015">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Indicateurs, lignes de base, Cible</w:t>
            </w:r>
          </w:p>
        </w:tc>
        <w:tc>
          <w:tcPr>
            <w:tcW w:w="2723" w:type="dxa"/>
            <w:shd w:val="clear" w:color="auto" w:fill="auto"/>
            <w:tcMar>
              <w:top w:w="15" w:type="dxa"/>
              <w:left w:w="108" w:type="dxa"/>
              <w:bottom w:w="0" w:type="dxa"/>
              <w:right w:w="108" w:type="dxa"/>
            </w:tcMar>
            <w:vAlign w:val="center"/>
            <w:hideMark/>
          </w:tcPr>
          <w:p w:rsidR="003E0015" w:rsidRPr="000C4950" w:rsidRDefault="003E0015" w:rsidP="003E0015">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Moyens de vérification</w:t>
            </w:r>
          </w:p>
        </w:tc>
        <w:tc>
          <w:tcPr>
            <w:tcW w:w="2410" w:type="dxa"/>
            <w:shd w:val="clear" w:color="auto" w:fill="auto"/>
            <w:tcMar>
              <w:top w:w="15" w:type="dxa"/>
              <w:left w:w="108" w:type="dxa"/>
              <w:bottom w:w="0" w:type="dxa"/>
              <w:right w:w="108" w:type="dxa"/>
            </w:tcMar>
            <w:vAlign w:val="center"/>
            <w:hideMark/>
          </w:tcPr>
          <w:p w:rsidR="003E0015" w:rsidRPr="000C4950" w:rsidRDefault="003E0015" w:rsidP="003E0015">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Risques et hypothèses</w:t>
            </w:r>
          </w:p>
        </w:tc>
        <w:tc>
          <w:tcPr>
            <w:tcW w:w="2552" w:type="dxa"/>
            <w:shd w:val="clear" w:color="auto" w:fill="auto"/>
            <w:tcMar>
              <w:top w:w="15" w:type="dxa"/>
              <w:left w:w="108" w:type="dxa"/>
              <w:bottom w:w="0" w:type="dxa"/>
              <w:right w:w="108" w:type="dxa"/>
            </w:tcMar>
            <w:vAlign w:val="center"/>
            <w:hideMark/>
          </w:tcPr>
          <w:p w:rsidR="003E0015" w:rsidRPr="000C4950" w:rsidRDefault="003E0015" w:rsidP="003E0015">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Rôle des  Partenaires</w:t>
            </w:r>
          </w:p>
        </w:tc>
        <w:tc>
          <w:tcPr>
            <w:tcW w:w="1275" w:type="dxa"/>
            <w:shd w:val="clear" w:color="auto" w:fill="auto"/>
            <w:tcMar>
              <w:top w:w="15" w:type="dxa"/>
              <w:left w:w="108" w:type="dxa"/>
              <w:bottom w:w="0" w:type="dxa"/>
              <w:right w:w="108" w:type="dxa"/>
            </w:tcMar>
            <w:vAlign w:val="center"/>
            <w:hideMark/>
          </w:tcPr>
          <w:p w:rsidR="003E0015" w:rsidRPr="000C4950" w:rsidRDefault="003E0015" w:rsidP="003E0015">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Ressources indicatives</w:t>
            </w:r>
          </w:p>
        </w:tc>
      </w:tr>
      <w:tr w:rsidR="003E0015" w:rsidRPr="000C4950" w:rsidTr="003E0015">
        <w:trPr>
          <w:trHeight w:val="1204"/>
        </w:trPr>
        <w:tc>
          <w:tcPr>
            <w:tcW w:w="2410" w:type="dxa"/>
            <w:shd w:val="clear" w:color="auto" w:fill="8DB3E2" w:themeFill="text2" w:themeFillTint="66"/>
            <w:tcMar>
              <w:top w:w="72" w:type="dxa"/>
              <w:left w:w="144" w:type="dxa"/>
              <w:bottom w:w="72" w:type="dxa"/>
              <w:right w:w="144" w:type="dxa"/>
            </w:tcMar>
            <w:hideMark/>
          </w:tcPr>
          <w:p w:rsidR="003E0015" w:rsidRPr="000C4950" w:rsidRDefault="003E0015" w:rsidP="003E0015">
            <w:pPr>
              <w:pStyle w:val="BodyText"/>
              <w:spacing w:line="240" w:lineRule="auto"/>
              <w:jc w:val="left"/>
              <w:rPr>
                <w:rFonts w:asciiTheme="minorHAnsi" w:hAnsiTheme="minorHAnsi" w:cstheme="minorHAnsi"/>
                <w:b/>
                <w:bCs/>
                <w:i/>
                <w:sz w:val="18"/>
                <w:szCs w:val="18"/>
              </w:rPr>
            </w:pPr>
            <w:r w:rsidRPr="000C4950">
              <w:rPr>
                <w:rFonts w:asciiTheme="minorHAnsi" w:hAnsiTheme="minorHAnsi" w:cstheme="minorHAnsi"/>
                <w:b/>
                <w:bCs/>
                <w:i/>
                <w:sz w:val="18"/>
                <w:szCs w:val="18"/>
                <w:u w:val="single"/>
              </w:rPr>
              <w:t xml:space="preserve">Effet </w:t>
            </w:r>
            <w:r w:rsidRPr="000C4950">
              <w:rPr>
                <w:rFonts w:asciiTheme="minorHAnsi" w:hAnsiTheme="minorHAnsi" w:cstheme="minorHAnsi"/>
                <w:b/>
                <w:bCs/>
                <w:i/>
                <w:sz w:val="18"/>
                <w:szCs w:val="18"/>
              </w:rPr>
              <w:t xml:space="preserve">: </w:t>
            </w:r>
          </w:p>
          <w:p w:rsidR="003E0015" w:rsidRPr="000C4950" w:rsidRDefault="003E0015" w:rsidP="003E0015">
            <w:pPr>
              <w:pStyle w:val="BodyText"/>
              <w:spacing w:line="240" w:lineRule="auto"/>
              <w:jc w:val="left"/>
              <w:rPr>
                <w:rFonts w:asciiTheme="minorHAnsi" w:hAnsiTheme="minorHAnsi" w:cstheme="minorHAnsi"/>
                <w:b/>
                <w:bCs/>
                <w:i/>
                <w:sz w:val="18"/>
                <w:szCs w:val="18"/>
              </w:rPr>
            </w:pPr>
            <w:r w:rsidRPr="000C4950">
              <w:rPr>
                <w:rFonts w:asciiTheme="minorHAnsi" w:hAnsiTheme="minorHAnsi" w:cstheme="minorHAnsi"/>
                <w:b/>
                <w:bCs/>
                <w:i/>
                <w:sz w:val="18"/>
                <w:szCs w:val="18"/>
              </w:rPr>
              <w:t>Les institutions étatiques, nationales et locales, exercent de manière plus efficace leurs missions de service public et les acteurs non étatiques participent et assurent le contrôle citoyen en conformité avec les principes de bonne gouvernance et d’Etat de droit</w:t>
            </w:r>
          </w:p>
          <w:p w:rsidR="003E0015" w:rsidRPr="000C4950" w:rsidRDefault="003E0015" w:rsidP="003E0015">
            <w:pPr>
              <w:pStyle w:val="BodyText"/>
              <w:spacing w:line="240" w:lineRule="auto"/>
              <w:jc w:val="left"/>
              <w:rPr>
                <w:rFonts w:asciiTheme="minorHAnsi" w:hAnsiTheme="minorHAnsi" w:cstheme="minorHAnsi"/>
                <w:b/>
                <w:bCs/>
                <w:i/>
                <w:sz w:val="18"/>
                <w:szCs w:val="18"/>
                <w:u w:val="single"/>
              </w:rPr>
            </w:pPr>
          </w:p>
          <w:p w:rsidR="003E0015" w:rsidRDefault="003E0015" w:rsidP="003E0015">
            <w:pPr>
              <w:pStyle w:val="BodyText"/>
              <w:spacing w:line="240" w:lineRule="auto"/>
              <w:jc w:val="left"/>
              <w:rPr>
                <w:rFonts w:asciiTheme="minorHAnsi" w:hAnsiTheme="minorHAnsi" w:cstheme="minorHAnsi"/>
                <w:b/>
                <w:sz w:val="18"/>
                <w:szCs w:val="18"/>
              </w:rPr>
            </w:pPr>
            <w:r>
              <w:rPr>
                <w:rFonts w:asciiTheme="minorHAnsi" w:hAnsiTheme="minorHAnsi" w:cstheme="minorHAnsi"/>
                <w:b/>
                <w:sz w:val="18"/>
                <w:szCs w:val="18"/>
                <w:u w:val="single"/>
              </w:rPr>
              <w:t>Lead</w:t>
            </w:r>
            <w:r>
              <w:rPr>
                <w:rFonts w:asciiTheme="minorHAnsi" w:hAnsiTheme="minorHAnsi" w:cstheme="minorHAnsi"/>
                <w:b/>
                <w:sz w:val="18"/>
                <w:szCs w:val="18"/>
              </w:rPr>
              <w:t> : Gouvernement</w:t>
            </w:r>
          </w:p>
          <w:p w:rsidR="003E0015" w:rsidRPr="007041DA" w:rsidRDefault="003E0015" w:rsidP="003E0015">
            <w:pPr>
              <w:pStyle w:val="BodyText"/>
              <w:spacing w:line="240" w:lineRule="auto"/>
              <w:jc w:val="left"/>
              <w:rPr>
                <w:rFonts w:asciiTheme="minorHAnsi" w:hAnsiTheme="minorHAnsi" w:cstheme="minorHAnsi"/>
                <w:b/>
                <w:sz w:val="18"/>
                <w:szCs w:val="18"/>
              </w:rPr>
            </w:pPr>
          </w:p>
          <w:p w:rsidR="003E0015" w:rsidRDefault="003E0015" w:rsidP="003E0015">
            <w:pPr>
              <w:pStyle w:val="BodyText"/>
              <w:spacing w:line="240" w:lineRule="auto"/>
              <w:jc w:val="left"/>
              <w:rPr>
                <w:rFonts w:asciiTheme="minorHAnsi" w:hAnsiTheme="minorHAnsi" w:cstheme="minorHAnsi"/>
                <w:b/>
                <w:sz w:val="18"/>
                <w:szCs w:val="18"/>
                <w:u w:val="single"/>
              </w:rPr>
            </w:pPr>
            <w:r w:rsidRPr="000C4950">
              <w:rPr>
                <w:rFonts w:asciiTheme="minorHAnsi" w:hAnsiTheme="minorHAnsi" w:cstheme="minorHAnsi"/>
                <w:b/>
                <w:sz w:val="18"/>
                <w:szCs w:val="18"/>
                <w:u w:val="single"/>
              </w:rPr>
              <w:t>Agences et Sections MINUSMA :</w:t>
            </w:r>
          </w:p>
          <w:p w:rsidR="003E0015" w:rsidRPr="000C4950" w:rsidRDefault="003E0015" w:rsidP="003E0015">
            <w:pPr>
              <w:pStyle w:val="BodyText"/>
              <w:spacing w:line="240" w:lineRule="auto"/>
              <w:jc w:val="left"/>
              <w:rPr>
                <w:rFonts w:asciiTheme="minorHAnsi" w:hAnsiTheme="minorHAnsi" w:cstheme="minorHAnsi"/>
                <w:b/>
                <w:sz w:val="18"/>
                <w:szCs w:val="18"/>
                <w:u w:val="single"/>
              </w:rPr>
            </w:pPr>
          </w:p>
          <w:p w:rsidR="003E0015" w:rsidRPr="005A0D00" w:rsidRDefault="003E0015" w:rsidP="003E0015">
            <w:pPr>
              <w:pStyle w:val="BodyText"/>
              <w:spacing w:line="240" w:lineRule="auto"/>
              <w:jc w:val="left"/>
              <w:rPr>
                <w:rFonts w:asciiTheme="minorHAnsi" w:hAnsiTheme="minorHAnsi" w:cstheme="minorHAnsi"/>
                <w:b/>
                <w:sz w:val="18"/>
                <w:szCs w:val="18"/>
                <w:u w:val="single"/>
              </w:rPr>
            </w:pPr>
            <w:r w:rsidRPr="005A0D00">
              <w:rPr>
                <w:rFonts w:asciiTheme="minorHAnsi" w:hAnsiTheme="minorHAnsi" w:cstheme="minorHAnsi"/>
                <w:b/>
                <w:sz w:val="18"/>
                <w:szCs w:val="18"/>
                <w:u w:val="single"/>
              </w:rPr>
              <w:t>Co-lead</w:t>
            </w:r>
            <w:r w:rsidRPr="005A0D00">
              <w:rPr>
                <w:rFonts w:asciiTheme="minorHAnsi" w:hAnsiTheme="minorHAnsi" w:cstheme="minorHAnsi"/>
                <w:b/>
                <w:sz w:val="18"/>
                <w:szCs w:val="18"/>
              </w:rPr>
              <w:t> : PNUD, MINUSMA</w:t>
            </w:r>
            <w:r w:rsidRPr="005A0D00">
              <w:rPr>
                <w:rFonts w:asciiTheme="minorHAnsi" w:hAnsiTheme="minorHAnsi" w:cstheme="minorHAnsi"/>
                <w:b/>
                <w:sz w:val="18"/>
                <w:szCs w:val="18"/>
                <w:u w:val="single"/>
              </w:rPr>
              <w:t xml:space="preserve"> HRD/OHCHR ; Affaires Civiles</w:t>
            </w:r>
          </w:p>
          <w:p w:rsidR="003E0015" w:rsidRPr="005A0D00" w:rsidRDefault="003E0015" w:rsidP="003E0015">
            <w:pPr>
              <w:pStyle w:val="BodyText"/>
              <w:spacing w:line="240" w:lineRule="auto"/>
              <w:jc w:val="left"/>
              <w:rPr>
                <w:rFonts w:asciiTheme="minorHAnsi" w:hAnsiTheme="minorHAnsi" w:cstheme="minorHAnsi"/>
                <w:sz w:val="18"/>
                <w:szCs w:val="18"/>
              </w:rPr>
            </w:pPr>
          </w:p>
          <w:p w:rsidR="003E0015" w:rsidRPr="005A0D00" w:rsidRDefault="003E0015" w:rsidP="003E0015">
            <w:pPr>
              <w:pStyle w:val="BodyText"/>
              <w:spacing w:line="240" w:lineRule="auto"/>
              <w:jc w:val="left"/>
              <w:rPr>
                <w:rFonts w:asciiTheme="minorHAnsi" w:hAnsiTheme="minorHAnsi" w:cstheme="minorHAnsi"/>
                <w:sz w:val="18"/>
                <w:szCs w:val="18"/>
              </w:rPr>
            </w:pPr>
          </w:p>
          <w:p w:rsidR="003E0015" w:rsidRPr="000C4950" w:rsidRDefault="003E0015" w:rsidP="003E0015">
            <w:pPr>
              <w:pStyle w:val="BodyText"/>
              <w:spacing w:line="240" w:lineRule="auto"/>
              <w:jc w:val="left"/>
              <w:rPr>
                <w:rFonts w:asciiTheme="minorHAnsi" w:hAnsiTheme="minorHAnsi" w:cstheme="minorHAnsi"/>
                <w:sz w:val="18"/>
                <w:szCs w:val="18"/>
              </w:rPr>
            </w:pPr>
            <w:r w:rsidRPr="000C4950">
              <w:rPr>
                <w:rFonts w:asciiTheme="minorHAnsi" w:hAnsiTheme="minorHAnsi" w:cstheme="minorHAnsi"/>
                <w:b/>
                <w:sz w:val="18"/>
                <w:szCs w:val="18"/>
                <w:u w:val="single"/>
              </w:rPr>
              <w:t>Autres</w:t>
            </w:r>
            <w:r w:rsidRPr="000C4950">
              <w:rPr>
                <w:rFonts w:asciiTheme="minorHAnsi" w:hAnsiTheme="minorHAnsi" w:cstheme="minorHAnsi"/>
                <w:sz w:val="18"/>
                <w:szCs w:val="18"/>
              </w:rPr>
              <w:t xml:space="preserve"> : UNICEF, ONU-FEMMES, UNFPA, UNHCR</w:t>
            </w:r>
            <w:r>
              <w:rPr>
                <w:rFonts w:asciiTheme="minorHAnsi" w:hAnsiTheme="minorHAnsi" w:cstheme="minorHAnsi"/>
                <w:sz w:val="18"/>
                <w:szCs w:val="18"/>
              </w:rPr>
              <w:t>, UNCDF, OIM</w:t>
            </w:r>
          </w:p>
          <w:p w:rsidR="003E0015" w:rsidRPr="000C4950" w:rsidRDefault="003E0015" w:rsidP="003E0015">
            <w:pPr>
              <w:pStyle w:val="BodyText"/>
              <w:spacing w:line="240" w:lineRule="auto"/>
              <w:jc w:val="left"/>
              <w:rPr>
                <w:rFonts w:asciiTheme="minorHAnsi" w:hAnsiTheme="minorHAnsi" w:cstheme="minorHAnsi"/>
                <w:sz w:val="18"/>
                <w:szCs w:val="18"/>
              </w:rPr>
            </w:pPr>
          </w:p>
          <w:p w:rsidR="003E0015" w:rsidRPr="000C4950" w:rsidRDefault="003E0015" w:rsidP="003E0015">
            <w:pPr>
              <w:rPr>
                <w:rFonts w:cstheme="minorHAnsi"/>
                <w:b/>
                <w:sz w:val="18"/>
                <w:szCs w:val="18"/>
              </w:rPr>
            </w:pPr>
          </w:p>
        </w:tc>
        <w:tc>
          <w:tcPr>
            <w:tcW w:w="3797" w:type="dxa"/>
            <w:shd w:val="clear" w:color="auto" w:fill="auto"/>
            <w:tcMar>
              <w:top w:w="72" w:type="dxa"/>
              <w:left w:w="144" w:type="dxa"/>
              <w:bottom w:w="72" w:type="dxa"/>
              <w:right w:w="144" w:type="dxa"/>
            </w:tcMar>
          </w:tcPr>
          <w:p w:rsidR="003E0015" w:rsidRPr="000C4950" w:rsidRDefault="003E0015" w:rsidP="003E0015">
            <w:pPr>
              <w:rPr>
                <w:rFonts w:cstheme="minorHAnsi"/>
                <w:sz w:val="18"/>
                <w:szCs w:val="18"/>
              </w:rPr>
            </w:pPr>
            <w:r w:rsidRPr="000C4950">
              <w:rPr>
                <w:rFonts w:cstheme="minorHAnsi"/>
                <w:bCs/>
                <w:sz w:val="18"/>
                <w:szCs w:val="18"/>
              </w:rPr>
              <w:t xml:space="preserve">Mo Ibrahim Index </w:t>
            </w:r>
            <w:r w:rsidRPr="000C4950">
              <w:rPr>
                <w:rFonts w:cstheme="minorHAnsi"/>
                <w:sz w:val="18"/>
                <w:szCs w:val="18"/>
              </w:rPr>
              <w:t xml:space="preserve">(Score) </w:t>
            </w:r>
          </w:p>
          <w:p w:rsidR="003E0015" w:rsidRPr="000C4950" w:rsidRDefault="003E0015" w:rsidP="003E0015">
            <w:pPr>
              <w:rPr>
                <w:rFonts w:cstheme="minorHAnsi"/>
                <w:bCs/>
                <w:sz w:val="18"/>
                <w:szCs w:val="18"/>
              </w:rPr>
            </w:pPr>
            <w:r w:rsidRPr="0007216D">
              <w:rPr>
                <w:rFonts w:cstheme="minorHAnsi"/>
                <w:sz w:val="18"/>
                <w:szCs w:val="18"/>
              </w:rPr>
              <w:t>Ligne de Base: 50.7 (2013), Cible</w:t>
            </w:r>
            <w:r w:rsidRPr="009C55C1">
              <w:rPr>
                <w:rFonts w:cstheme="minorHAnsi"/>
                <w:sz w:val="18"/>
                <w:szCs w:val="18"/>
              </w:rPr>
              <w:t>: 55</w:t>
            </w:r>
          </w:p>
          <w:p w:rsidR="003E0015" w:rsidRPr="000C4950" w:rsidRDefault="003E0015" w:rsidP="003E0015">
            <w:pPr>
              <w:rPr>
                <w:rFonts w:cstheme="minorHAnsi"/>
                <w:bCs/>
                <w:sz w:val="18"/>
                <w:szCs w:val="18"/>
              </w:rPr>
            </w:pPr>
          </w:p>
          <w:p w:rsidR="003E0015" w:rsidRPr="004C7BDA" w:rsidRDefault="003E0015" w:rsidP="003E0015">
            <w:pPr>
              <w:snapToGrid w:val="0"/>
              <w:rPr>
                <w:rFonts w:eastAsia="Times New Roman" w:cs="Calibri"/>
                <w:sz w:val="18"/>
                <w:szCs w:val="18"/>
              </w:rPr>
            </w:pPr>
            <w:r w:rsidRPr="004C7BDA">
              <w:rPr>
                <w:rFonts w:eastAsia="Times New Roman" w:cs="Calibri"/>
                <w:sz w:val="18"/>
                <w:szCs w:val="18"/>
              </w:rPr>
              <w:t xml:space="preserve">% de la population qui supporte le processus démocratique </w:t>
            </w:r>
          </w:p>
          <w:p w:rsidR="003E0015" w:rsidRPr="004C7BDA" w:rsidRDefault="003E0015" w:rsidP="003E0015">
            <w:pPr>
              <w:rPr>
                <w:rFonts w:cstheme="minorHAnsi"/>
                <w:bCs/>
                <w:sz w:val="18"/>
                <w:szCs w:val="18"/>
              </w:rPr>
            </w:pPr>
          </w:p>
          <w:p w:rsidR="003E0015" w:rsidRPr="004C7BDA" w:rsidRDefault="003E0015" w:rsidP="003E0015">
            <w:pPr>
              <w:rPr>
                <w:rFonts w:cstheme="minorHAnsi"/>
                <w:bCs/>
                <w:sz w:val="18"/>
                <w:szCs w:val="18"/>
              </w:rPr>
            </w:pPr>
          </w:p>
          <w:p w:rsidR="003E0015" w:rsidRPr="00580315" w:rsidRDefault="003E0015" w:rsidP="003E0015">
            <w:pPr>
              <w:rPr>
                <w:rFonts w:cstheme="minorHAnsi"/>
                <w:bCs/>
                <w:sz w:val="18"/>
                <w:szCs w:val="18"/>
              </w:rPr>
            </w:pPr>
            <w:r w:rsidRPr="00580315">
              <w:rPr>
                <w:sz w:val="18"/>
                <w:szCs w:val="18"/>
              </w:rPr>
              <w:t>N</w:t>
            </w:r>
            <w:r w:rsidRPr="00580315">
              <w:rPr>
                <w:rFonts w:cstheme="minorHAnsi"/>
                <w:bCs/>
                <w:sz w:val="18"/>
                <w:szCs w:val="18"/>
              </w:rPr>
              <w:t>ombre de incidents du violation de droits de l’homme lies au conflit et les violations du droit international humanitaire</w:t>
            </w:r>
          </w:p>
          <w:p w:rsidR="003E0015" w:rsidRPr="00580315" w:rsidRDefault="003E0015" w:rsidP="003E0015">
            <w:pPr>
              <w:rPr>
                <w:rFonts w:cstheme="minorHAnsi"/>
                <w:bCs/>
                <w:sz w:val="18"/>
                <w:szCs w:val="18"/>
              </w:rPr>
            </w:pPr>
            <w:r w:rsidRPr="00580315">
              <w:rPr>
                <w:rFonts w:cstheme="minorHAnsi"/>
                <w:bCs/>
                <w:sz w:val="18"/>
                <w:szCs w:val="18"/>
              </w:rPr>
              <w:t>Base 2012/2014 : 112  Target : 2019  0</w:t>
            </w:r>
          </w:p>
          <w:p w:rsidR="003E0015" w:rsidRPr="004C7BDA" w:rsidRDefault="003E0015" w:rsidP="003E0015">
            <w:pPr>
              <w:rPr>
                <w:rFonts w:cstheme="minorHAnsi"/>
                <w:bCs/>
                <w:sz w:val="18"/>
                <w:szCs w:val="18"/>
              </w:rPr>
            </w:pPr>
          </w:p>
          <w:p w:rsidR="003E0015" w:rsidRPr="000C4950" w:rsidRDefault="003E0015" w:rsidP="003E0015">
            <w:pPr>
              <w:rPr>
                <w:rFonts w:eastAsia="Times New Roman" w:cs="Times New Roman"/>
                <w:color w:val="000000"/>
                <w:sz w:val="18"/>
                <w:szCs w:val="18"/>
                <w:lang w:eastAsia="fr-FR"/>
              </w:rPr>
            </w:pPr>
            <w:r>
              <w:rPr>
                <w:rFonts w:eastAsia="Times New Roman" w:cs="Times New Roman"/>
                <w:color w:val="000000"/>
                <w:sz w:val="18"/>
                <w:szCs w:val="18"/>
                <w:lang w:eastAsia="fr-FR"/>
              </w:rPr>
              <w:t>T</w:t>
            </w:r>
            <w:r w:rsidRPr="000C4950">
              <w:rPr>
                <w:rFonts w:eastAsia="Times New Roman" w:cs="Times New Roman"/>
                <w:color w:val="000000"/>
                <w:sz w:val="18"/>
                <w:szCs w:val="18"/>
                <w:lang w:eastAsia="fr-FR"/>
              </w:rPr>
              <w:t xml:space="preserve">aux de participation </w:t>
            </w:r>
            <w:r>
              <w:rPr>
                <w:rFonts w:eastAsia="Times New Roman" w:cs="Times New Roman"/>
                <w:color w:val="000000"/>
                <w:sz w:val="18"/>
                <w:szCs w:val="18"/>
                <w:lang w:eastAsia="fr-FR"/>
              </w:rPr>
              <w:t xml:space="preserve">générale </w:t>
            </w:r>
            <w:r w:rsidRPr="000C4950">
              <w:rPr>
                <w:rFonts w:eastAsia="Times New Roman" w:cs="Times New Roman"/>
                <w:color w:val="000000"/>
                <w:sz w:val="18"/>
                <w:szCs w:val="18"/>
                <w:lang w:eastAsia="fr-FR"/>
              </w:rPr>
              <w:t>aux élections</w:t>
            </w:r>
            <w:r w:rsidRPr="000643C7">
              <w:rPr>
                <w:rFonts w:eastAsia="Times New Roman" w:cs="Times New Roman"/>
                <w:color w:val="000000"/>
                <w:sz w:val="18"/>
                <w:szCs w:val="18"/>
                <w:lang w:eastAsia="fr-FR"/>
              </w:rPr>
              <w:t xml:space="preserve">  y compris le taux de participation des</w:t>
            </w:r>
            <w:r>
              <w:rPr>
                <w:rFonts w:eastAsia="Times New Roman" w:cs="Times New Roman"/>
                <w:color w:val="000000"/>
                <w:sz w:val="18"/>
                <w:szCs w:val="18"/>
                <w:lang w:eastAsia="fr-FR"/>
              </w:rPr>
              <w:t xml:space="preserve"> femmes</w:t>
            </w:r>
          </w:p>
          <w:p w:rsidR="003E0015" w:rsidRPr="00EE38EF" w:rsidRDefault="003E0015" w:rsidP="003E0015">
            <w:pPr>
              <w:rPr>
                <w:rFonts w:cstheme="minorHAnsi"/>
                <w:bCs/>
                <w:sz w:val="18"/>
                <w:szCs w:val="18"/>
              </w:rPr>
            </w:pPr>
            <w:r>
              <w:rPr>
                <w:rFonts w:cstheme="minorHAnsi"/>
                <w:bCs/>
                <w:sz w:val="18"/>
                <w:szCs w:val="18"/>
              </w:rPr>
              <w:t>B</w:t>
            </w:r>
            <w:r w:rsidRPr="00EE38EF">
              <w:rPr>
                <w:rFonts w:cstheme="minorHAnsi"/>
                <w:bCs/>
                <w:sz w:val="18"/>
                <w:szCs w:val="18"/>
              </w:rPr>
              <w:t>ase : moins de 40%</w:t>
            </w:r>
          </w:p>
          <w:p w:rsidR="003E0015" w:rsidRPr="00EE38EF" w:rsidRDefault="003E0015" w:rsidP="003E0015">
            <w:pPr>
              <w:rPr>
                <w:rFonts w:cstheme="minorHAnsi"/>
                <w:bCs/>
                <w:sz w:val="18"/>
                <w:szCs w:val="18"/>
              </w:rPr>
            </w:pPr>
            <w:r w:rsidRPr="00EE38EF">
              <w:rPr>
                <w:rFonts w:cstheme="minorHAnsi"/>
                <w:bCs/>
                <w:sz w:val="18"/>
                <w:szCs w:val="18"/>
              </w:rPr>
              <w:t xml:space="preserve">Cible : +50 % </w:t>
            </w:r>
          </w:p>
          <w:p w:rsidR="003E0015" w:rsidRDefault="003E0015" w:rsidP="003E0015">
            <w:pPr>
              <w:rPr>
                <w:rFonts w:cstheme="minorHAnsi"/>
                <w:bCs/>
                <w:sz w:val="18"/>
                <w:szCs w:val="18"/>
              </w:rPr>
            </w:pPr>
          </w:p>
          <w:p w:rsidR="003E0015" w:rsidRPr="000643C7" w:rsidRDefault="003E0015" w:rsidP="003E0015">
            <w:pPr>
              <w:rPr>
                <w:rFonts w:cstheme="minorHAnsi"/>
                <w:bCs/>
                <w:sz w:val="18"/>
                <w:szCs w:val="18"/>
              </w:rPr>
            </w:pPr>
            <w:r w:rsidRPr="000643C7">
              <w:rPr>
                <w:rFonts w:cstheme="minorHAnsi"/>
                <w:bCs/>
                <w:sz w:val="18"/>
                <w:szCs w:val="18"/>
              </w:rPr>
              <w:t xml:space="preserve">Taux de femmes </w:t>
            </w:r>
            <w:r>
              <w:rPr>
                <w:rFonts w:cstheme="minorHAnsi"/>
                <w:bCs/>
                <w:sz w:val="18"/>
                <w:szCs w:val="18"/>
              </w:rPr>
              <w:t xml:space="preserve">candidates </w:t>
            </w:r>
            <w:r w:rsidRPr="000643C7">
              <w:rPr>
                <w:rFonts w:cstheme="minorHAnsi"/>
                <w:bCs/>
                <w:sz w:val="18"/>
                <w:szCs w:val="18"/>
              </w:rPr>
              <w:t>aux élections locales</w:t>
            </w:r>
          </w:p>
          <w:p w:rsidR="003E0015" w:rsidRPr="000643C7" w:rsidRDefault="003E0015" w:rsidP="003E0015">
            <w:pPr>
              <w:rPr>
                <w:rFonts w:cstheme="minorHAnsi"/>
                <w:bCs/>
                <w:sz w:val="18"/>
                <w:szCs w:val="18"/>
              </w:rPr>
            </w:pPr>
            <w:r w:rsidRPr="000643C7">
              <w:rPr>
                <w:rFonts w:cstheme="minorHAnsi"/>
                <w:bCs/>
                <w:sz w:val="18"/>
                <w:szCs w:val="18"/>
              </w:rPr>
              <w:t xml:space="preserve">Base : </w:t>
            </w:r>
            <w:r w:rsidRPr="00444016">
              <w:rPr>
                <w:rFonts w:cstheme="minorHAnsi"/>
                <w:bCs/>
                <w:sz w:val="18"/>
                <w:szCs w:val="18"/>
              </w:rPr>
              <w:t>16%  (communales  de 2009)</w:t>
            </w:r>
          </w:p>
          <w:p w:rsidR="003E0015" w:rsidRPr="000643C7" w:rsidRDefault="003E0015" w:rsidP="003E0015">
            <w:pPr>
              <w:rPr>
                <w:rFonts w:cstheme="minorHAnsi"/>
                <w:bCs/>
                <w:sz w:val="18"/>
                <w:szCs w:val="18"/>
              </w:rPr>
            </w:pPr>
            <w:r>
              <w:rPr>
                <w:rFonts w:cstheme="minorHAnsi"/>
                <w:bCs/>
                <w:sz w:val="18"/>
                <w:szCs w:val="18"/>
              </w:rPr>
              <w:t>Cible : 30%</w:t>
            </w:r>
          </w:p>
          <w:p w:rsidR="003E0015" w:rsidRDefault="003E0015" w:rsidP="003E0015">
            <w:pPr>
              <w:rPr>
                <w:rFonts w:cstheme="minorHAnsi"/>
                <w:bCs/>
                <w:sz w:val="18"/>
                <w:szCs w:val="18"/>
              </w:rPr>
            </w:pPr>
          </w:p>
          <w:p w:rsidR="003E0015" w:rsidRPr="000C4950" w:rsidRDefault="003E0015" w:rsidP="003E0015">
            <w:pPr>
              <w:rPr>
                <w:rFonts w:cstheme="minorHAnsi"/>
                <w:bCs/>
                <w:sz w:val="18"/>
                <w:szCs w:val="18"/>
              </w:rPr>
            </w:pPr>
          </w:p>
          <w:p w:rsidR="003E0015" w:rsidRPr="000C4950" w:rsidRDefault="003E0015" w:rsidP="003E0015">
            <w:pPr>
              <w:rPr>
                <w:rFonts w:cstheme="minorHAnsi"/>
                <w:bCs/>
                <w:sz w:val="18"/>
                <w:szCs w:val="18"/>
              </w:rPr>
            </w:pPr>
            <w:r w:rsidRPr="000C4950">
              <w:rPr>
                <w:rFonts w:cstheme="minorHAnsi"/>
                <w:bCs/>
                <w:sz w:val="18"/>
                <w:szCs w:val="18"/>
              </w:rPr>
              <w:t>%  des ressources de budget de l’Etat transféré aux collectivités.</w:t>
            </w:r>
          </w:p>
          <w:p w:rsidR="003E0015" w:rsidRPr="00EE38EF" w:rsidRDefault="003E0015" w:rsidP="003E0015">
            <w:pPr>
              <w:rPr>
                <w:rFonts w:cstheme="minorHAnsi"/>
                <w:bCs/>
                <w:sz w:val="18"/>
                <w:szCs w:val="18"/>
              </w:rPr>
            </w:pPr>
            <w:r w:rsidRPr="00EE38EF">
              <w:rPr>
                <w:rFonts w:cstheme="minorHAnsi"/>
                <w:bCs/>
                <w:sz w:val="18"/>
                <w:szCs w:val="18"/>
              </w:rPr>
              <w:t>base : 3,1 % (2010</w:t>
            </w:r>
            <w:r w:rsidRPr="00EE38EF">
              <w:rPr>
                <w:rStyle w:val="FootnoteReference"/>
                <w:rFonts w:cstheme="minorHAnsi"/>
                <w:bCs/>
                <w:sz w:val="18"/>
                <w:szCs w:val="18"/>
              </w:rPr>
              <w:footnoteReference w:id="2"/>
            </w:r>
            <w:r w:rsidRPr="00EE38EF">
              <w:rPr>
                <w:rFonts w:cstheme="minorHAnsi"/>
                <w:bCs/>
                <w:sz w:val="18"/>
                <w:szCs w:val="18"/>
              </w:rPr>
              <w:t>)</w:t>
            </w:r>
          </w:p>
          <w:p w:rsidR="003E0015" w:rsidRPr="00C57C79" w:rsidRDefault="003E0015" w:rsidP="003E0015">
            <w:pPr>
              <w:rPr>
                <w:rFonts w:cstheme="minorHAnsi"/>
                <w:bCs/>
                <w:sz w:val="18"/>
                <w:szCs w:val="18"/>
              </w:rPr>
            </w:pPr>
            <w:r w:rsidRPr="00EE38EF">
              <w:rPr>
                <w:rFonts w:cstheme="minorHAnsi"/>
                <w:bCs/>
                <w:sz w:val="18"/>
                <w:szCs w:val="18"/>
              </w:rPr>
              <w:t xml:space="preserve">Cible :  </w:t>
            </w:r>
            <w:r>
              <w:rPr>
                <w:rFonts w:cstheme="minorHAnsi"/>
                <w:bCs/>
                <w:sz w:val="18"/>
                <w:szCs w:val="18"/>
              </w:rPr>
              <w:t>30</w:t>
            </w:r>
            <w:r w:rsidRPr="00834131">
              <w:rPr>
                <w:rFonts w:cstheme="minorHAnsi"/>
                <w:bCs/>
                <w:sz w:val="18"/>
                <w:szCs w:val="18"/>
              </w:rPr>
              <w:t xml:space="preserve"> %</w:t>
            </w:r>
            <w:r w:rsidRPr="00865887">
              <w:rPr>
                <w:rFonts w:cstheme="minorHAnsi"/>
                <w:bCs/>
                <w:sz w:val="18"/>
                <w:szCs w:val="18"/>
              </w:rPr>
              <w:t xml:space="preserve"> </w:t>
            </w:r>
            <w:r>
              <w:rPr>
                <w:rStyle w:val="FootnoteReference"/>
                <w:rFonts w:cstheme="minorHAnsi"/>
                <w:bCs/>
                <w:sz w:val="18"/>
                <w:szCs w:val="18"/>
              </w:rPr>
              <w:footnoteReference w:id="3"/>
            </w:r>
          </w:p>
          <w:p w:rsidR="003E0015" w:rsidRPr="00C57C79" w:rsidRDefault="003E0015" w:rsidP="003E0015">
            <w:pPr>
              <w:rPr>
                <w:rFonts w:cstheme="minorHAnsi"/>
                <w:bCs/>
                <w:sz w:val="18"/>
                <w:szCs w:val="18"/>
              </w:rPr>
            </w:pPr>
          </w:p>
          <w:p w:rsidR="003E0015" w:rsidRPr="00C57C79" w:rsidRDefault="003E0015" w:rsidP="003E0015">
            <w:pPr>
              <w:rPr>
                <w:rFonts w:cstheme="minorHAnsi"/>
                <w:bCs/>
                <w:sz w:val="18"/>
                <w:szCs w:val="18"/>
              </w:rPr>
            </w:pPr>
          </w:p>
        </w:tc>
        <w:tc>
          <w:tcPr>
            <w:tcW w:w="2723" w:type="dxa"/>
            <w:shd w:val="clear" w:color="auto" w:fill="auto"/>
            <w:tcMar>
              <w:top w:w="72" w:type="dxa"/>
              <w:left w:w="144" w:type="dxa"/>
              <w:bottom w:w="72" w:type="dxa"/>
              <w:right w:w="144" w:type="dxa"/>
            </w:tcMar>
          </w:tcPr>
          <w:p w:rsidR="003E0015" w:rsidRPr="004C7BDA" w:rsidRDefault="003E0015" w:rsidP="003E0015">
            <w:pPr>
              <w:rPr>
                <w:rFonts w:cstheme="minorHAnsi"/>
                <w:sz w:val="18"/>
                <w:szCs w:val="18"/>
              </w:rPr>
            </w:pPr>
            <w:r w:rsidRPr="004C7BDA">
              <w:rPr>
                <w:rFonts w:cstheme="minorHAnsi"/>
                <w:sz w:val="18"/>
                <w:szCs w:val="18"/>
              </w:rPr>
              <w:t xml:space="preserve">Rapport Mo Ibrahim  </w:t>
            </w:r>
          </w:p>
          <w:p w:rsidR="003E0015" w:rsidRPr="004C7BDA" w:rsidRDefault="003E0015" w:rsidP="003E0015">
            <w:pPr>
              <w:rPr>
                <w:rFonts w:cstheme="minorHAnsi"/>
                <w:sz w:val="18"/>
                <w:szCs w:val="18"/>
              </w:rPr>
            </w:pPr>
          </w:p>
          <w:p w:rsidR="003E0015" w:rsidRPr="004C7BDA" w:rsidRDefault="003E0015" w:rsidP="003E0015">
            <w:pPr>
              <w:rPr>
                <w:rFonts w:cstheme="minorHAnsi"/>
                <w:sz w:val="18"/>
                <w:szCs w:val="18"/>
              </w:rPr>
            </w:pPr>
            <w:r w:rsidRPr="004C7BDA">
              <w:rPr>
                <w:rFonts w:cstheme="minorHAnsi"/>
                <w:sz w:val="18"/>
                <w:szCs w:val="18"/>
              </w:rPr>
              <w:t>Afro Barometer</w:t>
            </w:r>
          </w:p>
          <w:p w:rsidR="003E0015" w:rsidRPr="004C7BDA" w:rsidRDefault="003E0015" w:rsidP="003E0015">
            <w:pPr>
              <w:rPr>
                <w:rFonts w:cstheme="minorHAnsi"/>
                <w:sz w:val="18"/>
                <w:szCs w:val="18"/>
              </w:rPr>
            </w:pPr>
          </w:p>
          <w:p w:rsidR="003E0015" w:rsidRPr="004C7BDA" w:rsidRDefault="003E0015" w:rsidP="003E0015">
            <w:pPr>
              <w:rPr>
                <w:rFonts w:cstheme="minorHAnsi"/>
                <w:sz w:val="18"/>
                <w:szCs w:val="18"/>
              </w:rPr>
            </w:pPr>
            <w:r w:rsidRPr="004C7BDA">
              <w:rPr>
                <w:rFonts w:cstheme="minorHAnsi"/>
                <w:sz w:val="18"/>
                <w:szCs w:val="18"/>
              </w:rPr>
              <w:t>Transparency International</w:t>
            </w:r>
          </w:p>
          <w:p w:rsidR="003E0015" w:rsidRPr="004C7BDA" w:rsidRDefault="003E0015" w:rsidP="003E0015">
            <w:pPr>
              <w:rPr>
                <w:rFonts w:cstheme="minorHAnsi"/>
                <w:sz w:val="18"/>
                <w:szCs w:val="18"/>
              </w:rPr>
            </w:pPr>
          </w:p>
          <w:p w:rsidR="003E0015" w:rsidRDefault="003E0015" w:rsidP="003E0015">
            <w:pPr>
              <w:rPr>
                <w:rFonts w:cstheme="minorHAnsi"/>
                <w:sz w:val="18"/>
                <w:szCs w:val="18"/>
              </w:rPr>
            </w:pPr>
            <w:r w:rsidRPr="000C4950">
              <w:rPr>
                <w:rFonts w:cstheme="minorHAnsi"/>
                <w:sz w:val="18"/>
                <w:szCs w:val="18"/>
              </w:rPr>
              <w:t>Rapport du MAEP (évaluation de la gouvernance)</w:t>
            </w:r>
          </w:p>
          <w:p w:rsidR="003E0015" w:rsidRPr="00BB0F7D" w:rsidRDefault="003E0015" w:rsidP="003E0015">
            <w:pPr>
              <w:rPr>
                <w:rFonts w:cstheme="minorHAnsi"/>
                <w:sz w:val="18"/>
                <w:szCs w:val="18"/>
              </w:rPr>
            </w:pPr>
          </w:p>
          <w:p w:rsidR="003E0015" w:rsidRPr="00BB0F7D" w:rsidRDefault="003E0015" w:rsidP="003E0015">
            <w:pPr>
              <w:rPr>
                <w:rFonts w:cstheme="minorHAnsi"/>
                <w:sz w:val="18"/>
                <w:szCs w:val="18"/>
              </w:rPr>
            </w:pPr>
          </w:p>
          <w:p w:rsidR="003E0015" w:rsidRPr="00BB0F7D" w:rsidRDefault="003E0015" w:rsidP="003E0015">
            <w:pPr>
              <w:rPr>
                <w:rFonts w:cstheme="minorHAnsi"/>
                <w:sz w:val="18"/>
                <w:szCs w:val="18"/>
              </w:rPr>
            </w:pPr>
          </w:p>
          <w:p w:rsidR="003E0015" w:rsidRPr="00BB0F7D" w:rsidRDefault="003E0015" w:rsidP="003E0015">
            <w:pPr>
              <w:rPr>
                <w:rFonts w:cstheme="minorHAnsi"/>
                <w:sz w:val="18"/>
                <w:szCs w:val="18"/>
              </w:rPr>
            </w:pPr>
          </w:p>
          <w:p w:rsidR="003E0015" w:rsidRPr="00BB0F7D" w:rsidRDefault="003E0015" w:rsidP="003E0015">
            <w:pPr>
              <w:rPr>
                <w:rFonts w:cstheme="minorHAnsi"/>
                <w:sz w:val="18"/>
                <w:szCs w:val="18"/>
              </w:rPr>
            </w:pPr>
          </w:p>
          <w:p w:rsidR="003E0015" w:rsidRDefault="003E0015" w:rsidP="003E0015">
            <w:pPr>
              <w:rPr>
                <w:rFonts w:cstheme="minorHAnsi"/>
                <w:sz w:val="18"/>
                <w:szCs w:val="18"/>
              </w:rPr>
            </w:pPr>
          </w:p>
          <w:p w:rsidR="003E0015" w:rsidRDefault="003E0015" w:rsidP="003E0015">
            <w:pPr>
              <w:rPr>
                <w:rFonts w:cstheme="minorHAnsi"/>
                <w:sz w:val="18"/>
                <w:szCs w:val="18"/>
              </w:rPr>
            </w:pPr>
          </w:p>
          <w:p w:rsidR="003E0015" w:rsidRDefault="003E0015" w:rsidP="003E0015">
            <w:pPr>
              <w:jc w:val="center"/>
              <w:rPr>
                <w:rFonts w:cstheme="minorHAnsi"/>
                <w:sz w:val="18"/>
                <w:szCs w:val="18"/>
              </w:rPr>
            </w:pPr>
          </w:p>
          <w:p w:rsidR="003E0015" w:rsidRDefault="003E0015" w:rsidP="003E0015">
            <w:pPr>
              <w:jc w:val="center"/>
              <w:rPr>
                <w:rFonts w:cstheme="minorHAnsi"/>
                <w:sz w:val="18"/>
                <w:szCs w:val="18"/>
              </w:rPr>
            </w:pPr>
          </w:p>
          <w:p w:rsidR="003E0015" w:rsidRDefault="003E0015" w:rsidP="003E0015">
            <w:pPr>
              <w:jc w:val="center"/>
              <w:rPr>
                <w:rFonts w:cstheme="minorHAnsi"/>
                <w:sz w:val="18"/>
                <w:szCs w:val="18"/>
              </w:rPr>
            </w:pPr>
          </w:p>
          <w:p w:rsidR="003E0015" w:rsidRPr="00BB0F7D" w:rsidRDefault="003E0015" w:rsidP="003E0015">
            <w:pPr>
              <w:jc w:val="center"/>
              <w:rPr>
                <w:rFonts w:cstheme="minorHAnsi"/>
                <w:sz w:val="18"/>
                <w:szCs w:val="18"/>
              </w:rPr>
            </w:pPr>
            <w:r>
              <w:rPr>
                <w:rFonts w:cstheme="minorHAnsi"/>
                <w:sz w:val="18"/>
                <w:szCs w:val="18"/>
              </w:rPr>
              <w:t>Budget de l’Etat et des collectivités</w:t>
            </w:r>
          </w:p>
        </w:tc>
        <w:tc>
          <w:tcPr>
            <w:tcW w:w="2410" w:type="dxa"/>
            <w:shd w:val="clear" w:color="auto" w:fill="auto"/>
            <w:tcMar>
              <w:top w:w="72" w:type="dxa"/>
              <w:left w:w="144" w:type="dxa"/>
              <w:bottom w:w="72" w:type="dxa"/>
              <w:right w:w="144" w:type="dxa"/>
            </w:tcMar>
          </w:tcPr>
          <w:p w:rsidR="003E0015" w:rsidRPr="000C4950" w:rsidRDefault="003E0015" w:rsidP="003E0015">
            <w:pPr>
              <w:keepNext/>
              <w:contextualSpacing/>
              <w:rPr>
                <w:rFonts w:cstheme="minorHAnsi"/>
                <w:color w:val="000000"/>
                <w:sz w:val="18"/>
                <w:szCs w:val="18"/>
                <w:lang w:val="fr-CA"/>
              </w:rPr>
            </w:pPr>
            <w:r w:rsidRPr="000C4950">
              <w:rPr>
                <w:rFonts w:cstheme="minorHAnsi"/>
                <w:color w:val="000000"/>
                <w:sz w:val="18"/>
                <w:szCs w:val="18"/>
                <w:lang w:val="fr-CA"/>
              </w:rPr>
              <w:t xml:space="preserve">La dégradation de la situation sécuritaire, politico institutionnelle pourrait menacer la stabilité du pays et éventuellement l’organisation des élections </w:t>
            </w:r>
          </w:p>
          <w:p w:rsidR="003E0015" w:rsidRPr="000C4950" w:rsidRDefault="003E0015" w:rsidP="003E0015">
            <w:pPr>
              <w:keepNext/>
              <w:contextualSpacing/>
              <w:rPr>
                <w:rFonts w:cstheme="minorHAnsi"/>
                <w:color w:val="000000"/>
                <w:sz w:val="18"/>
                <w:szCs w:val="18"/>
                <w:lang w:val="fr-CA"/>
              </w:rPr>
            </w:pPr>
          </w:p>
          <w:p w:rsidR="003E0015" w:rsidRPr="000C4950" w:rsidRDefault="003E0015" w:rsidP="003E0015">
            <w:pPr>
              <w:keepNext/>
              <w:contextualSpacing/>
              <w:rPr>
                <w:rFonts w:cstheme="minorHAnsi"/>
                <w:color w:val="000000"/>
                <w:sz w:val="18"/>
                <w:szCs w:val="18"/>
                <w:lang w:val="fr-CA"/>
              </w:rPr>
            </w:pPr>
            <w:r w:rsidRPr="000C4950">
              <w:rPr>
                <w:rFonts w:cstheme="minorHAnsi"/>
                <w:color w:val="000000"/>
                <w:sz w:val="18"/>
                <w:szCs w:val="18"/>
                <w:u w:val="single"/>
                <w:lang w:val="fr-CA"/>
              </w:rPr>
              <w:t>Probabilité</w:t>
            </w:r>
            <w:r w:rsidRPr="000C4950">
              <w:rPr>
                <w:rFonts w:cstheme="minorHAnsi"/>
                <w:color w:val="000000"/>
                <w:sz w:val="18"/>
                <w:szCs w:val="18"/>
                <w:lang w:val="fr-CA"/>
              </w:rPr>
              <w:t> : faible</w:t>
            </w:r>
          </w:p>
          <w:p w:rsidR="003E0015" w:rsidRPr="000C4950" w:rsidRDefault="003E0015" w:rsidP="003E0015">
            <w:pPr>
              <w:keepNext/>
              <w:contextualSpacing/>
              <w:rPr>
                <w:rFonts w:cstheme="minorHAnsi"/>
                <w:color w:val="000000"/>
                <w:sz w:val="18"/>
                <w:szCs w:val="18"/>
                <w:lang w:val="fr-CA"/>
              </w:rPr>
            </w:pPr>
          </w:p>
          <w:p w:rsidR="003E0015" w:rsidRPr="000C4950" w:rsidRDefault="003E0015" w:rsidP="003E0015">
            <w:pPr>
              <w:keepNext/>
              <w:contextualSpacing/>
              <w:rPr>
                <w:rFonts w:cstheme="minorHAnsi"/>
                <w:color w:val="000000"/>
                <w:sz w:val="18"/>
                <w:szCs w:val="18"/>
                <w:lang w:val="fr-CA"/>
              </w:rPr>
            </w:pPr>
            <w:r w:rsidRPr="000C4950">
              <w:rPr>
                <w:rFonts w:cstheme="minorHAnsi"/>
                <w:color w:val="000000"/>
                <w:sz w:val="18"/>
                <w:szCs w:val="18"/>
                <w:u w:val="single"/>
                <w:lang w:val="fr-CA"/>
              </w:rPr>
              <w:t>Mesure de mitigation </w:t>
            </w:r>
            <w:r w:rsidRPr="000C4950">
              <w:rPr>
                <w:rFonts w:cstheme="minorHAnsi"/>
                <w:color w:val="000000"/>
                <w:sz w:val="18"/>
                <w:szCs w:val="18"/>
                <w:lang w:val="fr-CA"/>
              </w:rPr>
              <w:t>: Les acteurs concernés ont marqué la volonté politique de rétablir  la paix dans le Nord, restaurer l’autorité de l’État et le fonctionnement normal des institutions, promouvoir la réconciliation nationale dans le respect des principes de bonne gouvernance et de l’État de Droit.</w:t>
            </w:r>
          </w:p>
          <w:p w:rsidR="003E0015" w:rsidRPr="000C4950" w:rsidRDefault="003E0015" w:rsidP="003E0015">
            <w:pPr>
              <w:keepNext/>
              <w:contextualSpacing/>
              <w:rPr>
                <w:rFonts w:cstheme="minorHAnsi"/>
                <w:color w:val="000000"/>
                <w:sz w:val="18"/>
                <w:szCs w:val="18"/>
                <w:lang w:val="fr-CA"/>
              </w:rPr>
            </w:pPr>
          </w:p>
        </w:tc>
        <w:tc>
          <w:tcPr>
            <w:tcW w:w="2552" w:type="dxa"/>
            <w:vMerge w:val="restart"/>
            <w:shd w:val="clear" w:color="auto" w:fill="auto"/>
            <w:tcMar>
              <w:top w:w="72" w:type="dxa"/>
              <w:left w:w="144" w:type="dxa"/>
              <w:bottom w:w="72" w:type="dxa"/>
              <w:right w:w="144" w:type="dxa"/>
            </w:tcMar>
          </w:tcPr>
          <w:p w:rsidR="003E0015" w:rsidRPr="000C4950" w:rsidRDefault="003E0015" w:rsidP="003E0015">
            <w:pPr>
              <w:rPr>
                <w:rFonts w:cstheme="minorHAnsi"/>
                <w:sz w:val="18"/>
                <w:szCs w:val="18"/>
                <w:u w:val="single"/>
                <w:lang w:val="fr-CA"/>
              </w:rPr>
            </w:pPr>
            <w:r w:rsidRPr="000C4950">
              <w:rPr>
                <w:rFonts w:cstheme="minorHAnsi"/>
                <w:sz w:val="18"/>
                <w:szCs w:val="18"/>
                <w:u w:val="single"/>
                <w:lang w:val="fr-CA"/>
              </w:rPr>
              <w:t xml:space="preserve">Gouvernement du Mali    </w:t>
            </w:r>
          </w:p>
          <w:p w:rsidR="003E0015" w:rsidRDefault="003E0015" w:rsidP="003E0015">
            <w:pPr>
              <w:rPr>
                <w:rFonts w:cstheme="minorHAnsi"/>
                <w:sz w:val="18"/>
                <w:szCs w:val="18"/>
                <w:lang w:val="fr-CA"/>
              </w:rPr>
            </w:pPr>
          </w:p>
          <w:p w:rsidR="003E0015" w:rsidRPr="000C4950" w:rsidRDefault="003E0015" w:rsidP="003E0015">
            <w:r w:rsidRPr="000C4950">
              <w:rPr>
                <w:rFonts w:cstheme="minorHAnsi"/>
                <w:sz w:val="18"/>
                <w:szCs w:val="18"/>
                <w:lang w:val="fr-CA"/>
              </w:rPr>
              <w:t>Formule, assure le pilotage, la mise en œuvre et le suivi -évaluation des politiques publiques définies dans le  CSCRP et des différents documents de stratégies et politiques nationales en conformité avec les principes de bonne gouvernance et de respect de l’État de Droit.</w:t>
            </w:r>
          </w:p>
          <w:p w:rsidR="003E0015" w:rsidRPr="000C4950" w:rsidRDefault="003E0015" w:rsidP="003E0015">
            <w:pPr>
              <w:rPr>
                <w:rFonts w:cstheme="minorHAnsi"/>
                <w:sz w:val="18"/>
                <w:szCs w:val="18"/>
                <w:lang w:val="fr-CA"/>
              </w:rPr>
            </w:pPr>
            <w:r w:rsidRPr="000C4950">
              <w:rPr>
                <w:rFonts w:cstheme="minorHAnsi"/>
                <w:sz w:val="18"/>
                <w:szCs w:val="18"/>
                <w:lang w:val="fr-CA"/>
              </w:rPr>
              <w:t xml:space="preserve">Joue son rôle de détenteur d’obligations </w:t>
            </w: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r w:rsidRPr="000C4950">
              <w:rPr>
                <w:rFonts w:cstheme="minorHAnsi"/>
                <w:sz w:val="18"/>
                <w:szCs w:val="18"/>
                <w:lang w:val="fr-CA"/>
              </w:rPr>
              <w:t>Mobilise les ressources</w:t>
            </w:r>
          </w:p>
          <w:p w:rsidR="003E0015" w:rsidRPr="000C4950" w:rsidRDefault="003E0015" w:rsidP="003E0015">
            <w:pPr>
              <w:rPr>
                <w:rFonts w:cstheme="minorHAnsi"/>
                <w:sz w:val="18"/>
                <w:szCs w:val="18"/>
                <w:lang w:val="fr-CA"/>
              </w:rPr>
            </w:pPr>
            <w:r w:rsidRPr="000C4950">
              <w:rPr>
                <w:rFonts w:cstheme="minorHAnsi"/>
                <w:sz w:val="18"/>
                <w:szCs w:val="18"/>
                <w:lang w:val="fr-CA"/>
              </w:rPr>
              <w:t>Accroit les ressources des collectivités locales pour la mise en œuvre du plan d’action issu des États Généraux de la Décentralisation</w:t>
            </w:r>
          </w:p>
          <w:p w:rsidR="003E0015" w:rsidRPr="000C4950" w:rsidRDefault="003E0015" w:rsidP="003E0015">
            <w:pPr>
              <w:rPr>
                <w:rFonts w:cstheme="minorHAnsi"/>
                <w:sz w:val="18"/>
                <w:szCs w:val="18"/>
                <w:lang w:val="fr-CA"/>
              </w:rPr>
            </w:pPr>
            <w:r w:rsidRPr="000C4950">
              <w:rPr>
                <w:rFonts w:cstheme="minorHAnsi"/>
                <w:sz w:val="18"/>
                <w:szCs w:val="18"/>
                <w:lang w:val="fr-CA"/>
              </w:rPr>
              <w:t xml:space="preserve">• assure la transposition dans l’arsenal juridique national les conventions internationales en matière de lutte contre la criminalité, l’impunité, pour le respect des principes de bonne gouvernance, des droits </w:t>
            </w:r>
            <w:r w:rsidRPr="000C4950">
              <w:rPr>
                <w:rFonts w:cstheme="minorHAnsi"/>
                <w:sz w:val="18"/>
                <w:szCs w:val="18"/>
                <w:lang w:val="fr-CA"/>
              </w:rPr>
              <w:lastRenderedPageBreak/>
              <w:t>de l’homme et de l’État de Droit.</w:t>
            </w:r>
          </w:p>
          <w:p w:rsidR="003E0015" w:rsidRPr="000C4950" w:rsidRDefault="003E0015" w:rsidP="003E0015">
            <w:pPr>
              <w:rPr>
                <w:rFonts w:cstheme="minorHAnsi"/>
                <w:sz w:val="18"/>
                <w:szCs w:val="18"/>
                <w:lang w:val="fr-CA"/>
              </w:rPr>
            </w:pPr>
            <w:r w:rsidRPr="000C4950">
              <w:rPr>
                <w:rFonts w:cstheme="minorHAnsi"/>
                <w:sz w:val="18"/>
                <w:szCs w:val="18"/>
                <w:lang w:val="fr-CA"/>
              </w:rPr>
              <w:t xml:space="preserve">Assure la disponibilité des ressources humaines dans les services appropriés </w:t>
            </w:r>
          </w:p>
          <w:p w:rsidR="003E0015" w:rsidRPr="000C4950" w:rsidRDefault="003E0015" w:rsidP="003E0015">
            <w:pPr>
              <w:rPr>
                <w:rFonts w:cstheme="minorHAnsi"/>
                <w:sz w:val="18"/>
                <w:szCs w:val="18"/>
                <w:lang w:val="fr-CA"/>
              </w:rPr>
            </w:pPr>
          </w:p>
          <w:p w:rsidR="003E0015" w:rsidRPr="00444016" w:rsidRDefault="003E0015" w:rsidP="003E0015">
            <w:pPr>
              <w:rPr>
                <w:rFonts w:cstheme="minorHAnsi"/>
                <w:sz w:val="18"/>
                <w:szCs w:val="18"/>
                <w:lang w:val="fr-CA"/>
              </w:rPr>
            </w:pPr>
            <w:r w:rsidRPr="00444016">
              <w:rPr>
                <w:rFonts w:cstheme="minorHAnsi"/>
                <w:sz w:val="18"/>
                <w:szCs w:val="18"/>
                <w:lang w:val="fr-CA"/>
              </w:rPr>
              <w:t>Assurer la prise en compte du Genre dans les budgets, programmes/projets</w:t>
            </w:r>
          </w:p>
          <w:p w:rsidR="003E0015" w:rsidRPr="000C4950" w:rsidRDefault="003E0015" w:rsidP="003E0015">
            <w:pPr>
              <w:rPr>
                <w:rFonts w:cstheme="minorHAnsi"/>
                <w:sz w:val="18"/>
                <w:szCs w:val="18"/>
                <w:u w:val="single"/>
                <w:lang w:val="fr-CA"/>
              </w:rPr>
            </w:pPr>
          </w:p>
          <w:p w:rsidR="003E0015" w:rsidRPr="000C4950" w:rsidRDefault="003E0015" w:rsidP="003E0015">
            <w:pPr>
              <w:rPr>
                <w:rFonts w:cstheme="minorHAnsi"/>
                <w:sz w:val="18"/>
                <w:szCs w:val="18"/>
                <w:u w:val="single"/>
                <w:lang w:val="fr-CA"/>
              </w:rPr>
            </w:pPr>
          </w:p>
          <w:p w:rsidR="003E0015" w:rsidRPr="000C4950" w:rsidRDefault="003E0015" w:rsidP="003E0015">
            <w:pPr>
              <w:rPr>
                <w:rFonts w:cstheme="minorHAnsi"/>
                <w:sz w:val="18"/>
                <w:szCs w:val="18"/>
                <w:u w:val="single"/>
                <w:lang w:val="fr-CA"/>
              </w:rPr>
            </w:pPr>
          </w:p>
          <w:p w:rsidR="003E0015" w:rsidRPr="000C4950" w:rsidRDefault="003E0015" w:rsidP="003E0015">
            <w:pPr>
              <w:rPr>
                <w:rFonts w:cstheme="minorHAnsi"/>
                <w:sz w:val="18"/>
                <w:szCs w:val="18"/>
                <w:u w:val="single"/>
                <w:lang w:val="fr-CA"/>
              </w:rPr>
            </w:pPr>
          </w:p>
          <w:p w:rsidR="003E0015" w:rsidRPr="000C4950" w:rsidRDefault="003E0015" w:rsidP="003E0015">
            <w:pPr>
              <w:rPr>
                <w:rFonts w:cstheme="minorHAnsi"/>
                <w:sz w:val="18"/>
                <w:szCs w:val="18"/>
                <w:u w:val="single"/>
                <w:lang w:val="fr-CA"/>
              </w:rPr>
            </w:pPr>
          </w:p>
          <w:p w:rsidR="003E0015" w:rsidRPr="000C4950" w:rsidRDefault="003E0015" w:rsidP="003E0015">
            <w:pPr>
              <w:rPr>
                <w:rFonts w:cstheme="minorHAnsi"/>
                <w:sz w:val="18"/>
                <w:szCs w:val="18"/>
                <w:lang w:val="fr-CA"/>
              </w:rPr>
            </w:pPr>
            <w:r w:rsidRPr="000C4950">
              <w:rPr>
                <w:rFonts w:cstheme="minorHAnsi"/>
                <w:sz w:val="18"/>
                <w:szCs w:val="18"/>
                <w:u w:val="single"/>
                <w:lang w:val="fr-CA"/>
              </w:rPr>
              <w:t>Les organisations de la société civile et les acteurs non étatiques</w:t>
            </w:r>
            <w:r w:rsidRPr="000C4950">
              <w:rPr>
                <w:rFonts w:cstheme="minorHAnsi"/>
                <w:sz w:val="18"/>
                <w:szCs w:val="18"/>
                <w:lang w:val="fr-CA"/>
              </w:rPr>
              <w:t> :</w:t>
            </w:r>
          </w:p>
          <w:p w:rsidR="003E0015" w:rsidRPr="000C4950" w:rsidRDefault="003E0015" w:rsidP="003E0015">
            <w:pPr>
              <w:rPr>
                <w:rFonts w:cstheme="minorHAnsi"/>
                <w:sz w:val="18"/>
                <w:szCs w:val="18"/>
                <w:lang w:val="fr-CA"/>
              </w:rPr>
            </w:pPr>
            <w:r w:rsidRPr="000C4950">
              <w:rPr>
                <w:rFonts w:cstheme="minorHAnsi"/>
                <w:sz w:val="18"/>
                <w:szCs w:val="18"/>
                <w:lang w:val="fr-CA"/>
              </w:rPr>
              <w:t xml:space="preserve"> participent et contribuent à la formulation, à la mise en œuvre et au suivi des stratégies et documents nationaux de politique</w:t>
            </w:r>
          </w:p>
          <w:p w:rsidR="003E0015" w:rsidRPr="000C4950" w:rsidRDefault="003E0015" w:rsidP="003E0015">
            <w:pPr>
              <w:rPr>
                <w:rFonts w:cstheme="minorHAnsi"/>
                <w:sz w:val="18"/>
                <w:szCs w:val="18"/>
                <w:lang w:val="fr-CA"/>
              </w:rPr>
            </w:pPr>
            <w:r w:rsidRPr="000C4950">
              <w:rPr>
                <w:rFonts w:cstheme="minorHAnsi"/>
                <w:sz w:val="18"/>
                <w:szCs w:val="18"/>
                <w:lang w:val="fr-CA"/>
              </w:rPr>
              <w:t>Participent à la mobilisation des ressources</w:t>
            </w:r>
          </w:p>
          <w:p w:rsidR="003E0015" w:rsidRPr="000C4950" w:rsidRDefault="003E0015" w:rsidP="003E0015">
            <w:pPr>
              <w:rPr>
                <w:rFonts w:cstheme="minorHAnsi"/>
                <w:sz w:val="18"/>
                <w:szCs w:val="18"/>
                <w:lang w:val="fr-CA"/>
              </w:rPr>
            </w:pPr>
            <w:r w:rsidRPr="000C4950">
              <w:rPr>
                <w:rFonts w:cstheme="minorHAnsi"/>
                <w:sz w:val="18"/>
                <w:szCs w:val="18"/>
                <w:lang w:val="fr-CA"/>
              </w:rPr>
              <w:t>Facilitent la promotion du dialogue social.</w:t>
            </w: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u w:val="single"/>
                <w:lang w:val="fr-CA"/>
              </w:rPr>
            </w:pPr>
            <w:r w:rsidRPr="000C4950">
              <w:rPr>
                <w:rFonts w:cstheme="minorHAnsi"/>
                <w:sz w:val="18"/>
                <w:szCs w:val="18"/>
                <w:u w:val="single"/>
                <w:lang w:val="fr-CA"/>
              </w:rPr>
              <w:t xml:space="preserve">Les partenaires techniques et financiers bilatéraux  et multilatéraux </w:t>
            </w:r>
          </w:p>
          <w:p w:rsidR="003E0015" w:rsidRPr="000C4950" w:rsidRDefault="003E0015" w:rsidP="003E0015">
            <w:pPr>
              <w:rPr>
                <w:rFonts w:cstheme="minorHAnsi"/>
                <w:sz w:val="18"/>
                <w:szCs w:val="18"/>
                <w:lang w:val="fr-CA"/>
              </w:rPr>
            </w:pPr>
            <w:r w:rsidRPr="000C4950">
              <w:rPr>
                <w:rFonts w:cstheme="minorHAnsi"/>
                <w:sz w:val="18"/>
                <w:szCs w:val="18"/>
                <w:lang w:val="fr-CA"/>
              </w:rPr>
              <w:t>Apportent un appui  financier, technique (Renforcement des capacités/ Conseil) et programmatique.</w:t>
            </w:r>
          </w:p>
          <w:p w:rsidR="003E0015" w:rsidRDefault="003E0015" w:rsidP="003E0015">
            <w:pPr>
              <w:jc w:val="both"/>
              <w:rPr>
                <w:rFonts w:cstheme="minorHAnsi"/>
                <w:sz w:val="18"/>
                <w:szCs w:val="18"/>
                <w:lang w:val="fr-CA"/>
              </w:rPr>
            </w:pPr>
          </w:p>
          <w:p w:rsidR="003E0015" w:rsidRPr="003311CF" w:rsidRDefault="003E0015" w:rsidP="003E0015">
            <w:pPr>
              <w:jc w:val="both"/>
              <w:rPr>
                <w:rFonts w:cstheme="minorHAnsi"/>
                <w:sz w:val="18"/>
                <w:szCs w:val="18"/>
                <w:lang w:val="fr-CA"/>
              </w:rPr>
            </w:pPr>
            <w:r w:rsidRPr="003311CF">
              <w:rPr>
                <w:rFonts w:cstheme="minorHAnsi"/>
                <w:sz w:val="18"/>
                <w:szCs w:val="18"/>
                <w:lang w:val="fr-CA"/>
              </w:rPr>
              <w:t>Assurent le plaidoyer</w:t>
            </w:r>
          </w:p>
          <w:p w:rsidR="003E0015" w:rsidRPr="000C4950" w:rsidRDefault="003E0015" w:rsidP="003E0015">
            <w:pPr>
              <w:rPr>
                <w:rFonts w:cstheme="minorHAnsi"/>
                <w:sz w:val="18"/>
                <w:szCs w:val="18"/>
                <w:lang w:val="fr-CA"/>
              </w:rPr>
            </w:pPr>
          </w:p>
          <w:p w:rsidR="003E0015" w:rsidRPr="000C4950" w:rsidRDefault="003E0015" w:rsidP="003E0015">
            <w:pPr>
              <w:rPr>
                <w:rFonts w:cstheme="minorHAnsi"/>
                <w:b/>
                <w:sz w:val="18"/>
                <w:szCs w:val="18"/>
                <w:lang w:val="fr-CA"/>
              </w:rPr>
            </w:pPr>
            <w:r w:rsidRPr="000C4950">
              <w:rPr>
                <w:rFonts w:cstheme="minorHAnsi"/>
                <w:b/>
                <w:sz w:val="18"/>
                <w:szCs w:val="18"/>
                <w:lang w:val="fr-CA"/>
              </w:rPr>
              <w:t>PTF :</w:t>
            </w:r>
          </w:p>
          <w:p w:rsidR="003E0015" w:rsidRPr="000C4950" w:rsidRDefault="003E0015" w:rsidP="003E0015">
            <w:pPr>
              <w:rPr>
                <w:rFonts w:cstheme="minorHAnsi"/>
                <w:sz w:val="18"/>
                <w:szCs w:val="18"/>
                <w:lang w:val="fr-CA"/>
              </w:rPr>
            </w:pPr>
            <w:r w:rsidRPr="000C4950">
              <w:rPr>
                <w:rFonts w:cstheme="minorHAnsi"/>
                <w:sz w:val="18"/>
                <w:szCs w:val="18"/>
                <w:lang w:val="fr-CA"/>
              </w:rPr>
              <w:t>Pays Bas; Canada; Union Européenne; USAID; France. (plaidoyer, appui technique et financier)</w:t>
            </w:r>
          </w:p>
          <w:p w:rsidR="003E0015" w:rsidRPr="000C4950" w:rsidRDefault="003E0015" w:rsidP="003E0015">
            <w:pPr>
              <w:rPr>
                <w:rFonts w:cstheme="minorHAnsi"/>
                <w:b/>
                <w:sz w:val="18"/>
                <w:szCs w:val="18"/>
                <w:lang w:val="fr-CA"/>
              </w:rPr>
            </w:pPr>
          </w:p>
          <w:p w:rsidR="003E0015" w:rsidRPr="000C4950" w:rsidRDefault="003E0015" w:rsidP="003E0015">
            <w:pPr>
              <w:rPr>
                <w:rFonts w:cstheme="minorHAnsi"/>
                <w:b/>
                <w:sz w:val="18"/>
                <w:szCs w:val="18"/>
                <w:lang w:val="fr-CA"/>
              </w:rPr>
            </w:pPr>
            <w:r w:rsidRPr="000C4950">
              <w:rPr>
                <w:rFonts w:cstheme="minorHAnsi"/>
                <w:b/>
                <w:sz w:val="18"/>
                <w:szCs w:val="18"/>
                <w:lang w:val="fr-CA"/>
              </w:rPr>
              <w:t>ONG</w:t>
            </w:r>
          </w:p>
          <w:p w:rsidR="003E0015" w:rsidRPr="000C4950" w:rsidRDefault="003E0015" w:rsidP="003E0015">
            <w:pPr>
              <w:rPr>
                <w:rFonts w:cstheme="minorHAnsi"/>
                <w:sz w:val="18"/>
                <w:szCs w:val="18"/>
                <w:lang w:val="fr-CA"/>
              </w:rPr>
            </w:pPr>
            <w:r w:rsidRPr="000C4950">
              <w:rPr>
                <w:rFonts w:cstheme="minorHAnsi"/>
                <w:sz w:val="18"/>
                <w:szCs w:val="18"/>
                <w:lang w:val="fr-CA"/>
              </w:rPr>
              <w:t>CICR; AMDH; ABA ROLI; etc.:</w:t>
            </w:r>
          </w:p>
          <w:p w:rsidR="003E0015" w:rsidRPr="000C4950" w:rsidRDefault="003E0015" w:rsidP="003E0015">
            <w:pPr>
              <w:rPr>
                <w:rFonts w:cstheme="minorHAnsi"/>
                <w:sz w:val="18"/>
                <w:szCs w:val="18"/>
                <w:lang w:val="fr-CA"/>
              </w:rPr>
            </w:pPr>
            <w:r w:rsidRPr="000C4950">
              <w:rPr>
                <w:rFonts w:cstheme="minorHAnsi"/>
                <w:sz w:val="18"/>
                <w:szCs w:val="18"/>
                <w:lang w:val="fr-CA"/>
              </w:rPr>
              <w:t xml:space="preserve">PTF : </w:t>
            </w:r>
          </w:p>
          <w:p w:rsidR="003E0015" w:rsidRPr="000C4950" w:rsidRDefault="003E0015" w:rsidP="003E0015">
            <w:pPr>
              <w:rPr>
                <w:rFonts w:cstheme="minorHAnsi"/>
                <w:sz w:val="18"/>
                <w:szCs w:val="18"/>
                <w:lang w:val="fr-CA"/>
              </w:rPr>
            </w:pPr>
            <w:r w:rsidRPr="000C4950">
              <w:rPr>
                <w:rFonts w:cstheme="minorHAnsi"/>
                <w:sz w:val="18"/>
                <w:szCs w:val="18"/>
                <w:lang w:val="fr-CA"/>
              </w:rPr>
              <w:t>Canada, DFID, Suède, Allemagne, Danemark, Belgique, Pays-Bas</w:t>
            </w: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r w:rsidRPr="000C4950">
              <w:rPr>
                <w:rFonts w:cstheme="minorHAnsi"/>
                <w:sz w:val="18"/>
                <w:szCs w:val="18"/>
                <w:lang w:val="fr-CA"/>
              </w:rPr>
              <w:t>Gouvernement : Désignation des points focaux représentant les ministères membres du CIMPDH</w:t>
            </w: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r w:rsidRPr="000C4950">
              <w:rPr>
                <w:rFonts w:cstheme="minorHAnsi"/>
                <w:sz w:val="18"/>
                <w:szCs w:val="18"/>
                <w:lang w:val="fr-CA"/>
              </w:rPr>
              <w:t xml:space="preserve">OHCHR/HRD : Assistance technique en expertise et renforcement des capacités </w:t>
            </w: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r w:rsidRPr="000C4950">
              <w:rPr>
                <w:rFonts w:cstheme="minorHAnsi"/>
                <w:sz w:val="18"/>
                <w:szCs w:val="18"/>
                <w:lang w:val="fr-CA"/>
              </w:rPr>
              <w:t>OHCHR/HRD : Renforcement des capacités</w:t>
            </w: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rFonts w:cstheme="minorHAnsi"/>
                <w:sz w:val="18"/>
                <w:szCs w:val="18"/>
                <w:lang w:val="fr-CA"/>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sz w:val="18"/>
                <w:szCs w:val="18"/>
              </w:rPr>
            </w:pPr>
          </w:p>
          <w:p w:rsidR="003E0015" w:rsidRPr="000C4950" w:rsidRDefault="003E0015" w:rsidP="003E0015">
            <w:pPr>
              <w:rPr>
                <w:rFonts w:cstheme="minorHAnsi"/>
                <w:sz w:val="18"/>
                <w:szCs w:val="18"/>
                <w:lang w:val="fr-CA"/>
              </w:rPr>
            </w:pPr>
            <w:r w:rsidRPr="000C4950">
              <w:rPr>
                <w:sz w:val="18"/>
                <w:szCs w:val="18"/>
              </w:rPr>
              <w:t>Soutien politique pour faire accepter l’harmonisation avec les conventions internationales</w:t>
            </w:r>
          </w:p>
        </w:tc>
        <w:tc>
          <w:tcPr>
            <w:tcW w:w="1275" w:type="dxa"/>
            <w:shd w:val="clear" w:color="auto" w:fill="auto"/>
            <w:tcMar>
              <w:top w:w="72" w:type="dxa"/>
              <w:left w:w="144" w:type="dxa"/>
              <w:bottom w:w="72" w:type="dxa"/>
              <w:right w:w="144" w:type="dxa"/>
            </w:tcMar>
            <w:hideMark/>
          </w:tcPr>
          <w:p w:rsidR="003E0015" w:rsidRPr="000C4950" w:rsidRDefault="003E0015" w:rsidP="003E0015">
            <w:pPr>
              <w:pStyle w:val="BodyText"/>
              <w:spacing w:line="240" w:lineRule="auto"/>
              <w:jc w:val="left"/>
              <w:rPr>
                <w:rFonts w:asciiTheme="minorHAnsi" w:hAnsiTheme="minorHAnsi" w:cstheme="minorHAnsi"/>
                <w:sz w:val="18"/>
                <w:szCs w:val="18"/>
                <w:lang w:val="fr-CA"/>
              </w:rPr>
            </w:pPr>
          </w:p>
        </w:tc>
      </w:tr>
      <w:tr w:rsidR="003E0015" w:rsidRPr="000C4950" w:rsidTr="003E0015">
        <w:trPr>
          <w:trHeight w:val="3614"/>
        </w:trPr>
        <w:tc>
          <w:tcPr>
            <w:tcW w:w="2410" w:type="dxa"/>
            <w:shd w:val="clear" w:color="auto" w:fill="DBE5F1" w:themeFill="accent1" w:themeFillTint="33"/>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sz w:val="18"/>
                <w:szCs w:val="18"/>
              </w:rPr>
            </w:pPr>
            <w:r w:rsidRPr="000C4950">
              <w:rPr>
                <w:rFonts w:asciiTheme="minorHAnsi" w:hAnsiTheme="minorHAnsi" w:cstheme="minorHAnsi"/>
                <w:b/>
                <w:sz w:val="18"/>
                <w:szCs w:val="18"/>
                <w:u w:val="single"/>
              </w:rPr>
              <w:lastRenderedPageBreak/>
              <w:t>Produit 1 :</w:t>
            </w:r>
            <w:r w:rsidRPr="000C4950">
              <w:rPr>
                <w:rFonts w:asciiTheme="minorHAnsi" w:hAnsiTheme="minorHAnsi" w:cstheme="minorHAnsi"/>
                <w:b/>
                <w:sz w:val="18"/>
                <w:szCs w:val="18"/>
              </w:rPr>
              <w:t xml:space="preserve"> </w:t>
            </w:r>
          </w:p>
          <w:p w:rsidR="003E0015" w:rsidRPr="000C4950" w:rsidRDefault="003E0015" w:rsidP="003E0015">
            <w:pPr>
              <w:pStyle w:val="BodyText"/>
              <w:spacing w:line="240" w:lineRule="auto"/>
              <w:jc w:val="left"/>
              <w:rPr>
                <w:rFonts w:asciiTheme="minorHAnsi" w:hAnsiTheme="minorHAnsi" w:cstheme="minorHAnsi"/>
                <w:sz w:val="18"/>
                <w:szCs w:val="18"/>
              </w:rPr>
            </w:pPr>
            <w:r w:rsidRPr="000C4950">
              <w:rPr>
                <w:rFonts w:asciiTheme="minorHAnsi" w:hAnsiTheme="minorHAnsi" w:cstheme="minorHAnsi"/>
                <w:sz w:val="18"/>
                <w:szCs w:val="18"/>
              </w:rPr>
              <w:t xml:space="preserve">Les capacités de </w:t>
            </w:r>
            <w:r w:rsidRPr="000C4950">
              <w:rPr>
                <w:rFonts w:asciiTheme="minorHAnsi" w:hAnsiTheme="minorHAnsi" w:cstheme="minorHAnsi"/>
                <w:b/>
                <w:i/>
                <w:sz w:val="18"/>
                <w:szCs w:val="18"/>
              </w:rPr>
              <w:t xml:space="preserve">l’Assemblée Nationale </w:t>
            </w:r>
            <w:r w:rsidRPr="000C4950">
              <w:rPr>
                <w:rFonts w:asciiTheme="minorHAnsi" w:hAnsiTheme="minorHAnsi" w:cstheme="minorHAnsi"/>
                <w:sz w:val="18"/>
                <w:szCs w:val="18"/>
              </w:rPr>
              <w:t>et des   Structures de contrôle des Finances publiques (Section des Comptes de la Cours Suprême)  sont renforcées en vue d’améliorer la redevabilité dans la gestion des politiques publiques.</w:t>
            </w:r>
          </w:p>
          <w:p w:rsidR="003E0015" w:rsidRPr="000C4950" w:rsidRDefault="003E0015" w:rsidP="003E0015">
            <w:pPr>
              <w:pStyle w:val="BodyText"/>
              <w:spacing w:line="240" w:lineRule="auto"/>
              <w:jc w:val="left"/>
              <w:rPr>
                <w:rFonts w:asciiTheme="minorHAnsi" w:hAnsiTheme="minorHAnsi" w:cstheme="minorHAnsi"/>
                <w:b/>
                <w:bCs/>
                <w:i/>
                <w:sz w:val="18"/>
                <w:szCs w:val="18"/>
                <w:u w:val="single"/>
              </w:rPr>
            </w:pPr>
          </w:p>
        </w:tc>
        <w:tc>
          <w:tcPr>
            <w:tcW w:w="3797" w:type="dxa"/>
            <w:shd w:val="clear" w:color="auto" w:fill="auto"/>
            <w:tcMar>
              <w:top w:w="72" w:type="dxa"/>
              <w:left w:w="144" w:type="dxa"/>
              <w:bottom w:w="72" w:type="dxa"/>
              <w:right w:w="144" w:type="dxa"/>
            </w:tcMar>
          </w:tcPr>
          <w:p w:rsidR="003E0015" w:rsidRDefault="003E0015" w:rsidP="003E0015">
            <w:pPr>
              <w:contextualSpacing/>
              <w:rPr>
                <w:rFonts w:eastAsia="Times New Roman" w:cs="Times New Roman"/>
                <w:color w:val="000000"/>
                <w:sz w:val="18"/>
                <w:szCs w:val="18"/>
                <w:lang w:eastAsia="fr-FR"/>
              </w:rPr>
            </w:pPr>
            <w:r w:rsidRPr="000C4950">
              <w:rPr>
                <w:rFonts w:eastAsia="Times New Roman" w:cs="Times New Roman"/>
                <w:b/>
                <w:color w:val="000000"/>
                <w:sz w:val="18"/>
                <w:szCs w:val="18"/>
                <w:u w:val="single"/>
                <w:lang w:eastAsia="fr-FR"/>
              </w:rPr>
              <w:t xml:space="preserve">Indicateur 1.1 </w:t>
            </w:r>
            <w:r w:rsidRPr="000C4950">
              <w:rPr>
                <w:rFonts w:eastAsia="Times New Roman" w:cs="Times New Roman"/>
                <w:color w:val="000000"/>
                <w:sz w:val="18"/>
                <w:szCs w:val="18"/>
                <w:lang w:eastAsia="fr-FR"/>
              </w:rPr>
              <w:t>Nombre de propositions de loi soum</w:t>
            </w:r>
            <w:r>
              <w:rPr>
                <w:rFonts w:eastAsia="Times New Roman" w:cs="Times New Roman"/>
                <w:color w:val="000000"/>
                <w:sz w:val="18"/>
                <w:szCs w:val="18"/>
                <w:lang w:eastAsia="fr-FR"/>
              </w:rPr>
              <w:t xml:space="preserve">ises par l’Assemblée Nationale </w:t>
            </w:r>
          </w:p>
          <w:p w:rsidR="003E0015" w:rsidRPr="00EE38EF" w:rsidRDefault="003E0015" w:rsidP="003E0015">
            <w:pPr>
              <w:contextualSpacing/>
              <w:rPr>
                <w:rFonts w:eastAsia="Times New Roman" w:cs="Times New Roman"/>
                <w:color w:val="000000"/>
                <w:sz w:val="18"/>
                <w:szCs w:val="18"/>
                <w:lang w:eastAsia="fr-FR"/>
              </w:rPr>
            </w:pPr>
            <w:r w:rsidRPr="000C4950">
              <w:rPr>
                <w:rFonts w:cstheme="minorHAnsi"/>
                <w:bCs/>
                <w:sz w:val="18"/>
                <w:szCs w:val="18"/>
                <w:u w:val="single"/>
              </w:rPr>
              <w:t xml:space="preserve"> </w:t>
            </w:r>
            <w:r w:rsidRPr="00EE38EF">
              <w:rPr>
                <w:rFonts w:cstheme="minorHAnsi"/>
                <w:bCs/>
                <w:sz w:val="18"/>
                <w:szCs w:val="18"/>
              </w:rPr>
              <w:t>base : 0 en 2014</w:t>
            </w:r>
          </w:p>
          <w:p w:rsidR="003E0015" w:rsidRPr="000C4950" w:rsidRDefault="003E0015" w:rsidP="003E0015">
            <w:pPr>
              <w:rPr>
                <w:rFonts w:cstheme="minorHAnsi"/>
                <w:bCs/>
                <w:sz w:val="18"/>
                <w:szCs w:val="18"/>
              </w:rPr>
            </w:pPr>
            <w:r w:rsidRPr="00EE38EF">
              <w:rPr>
                <w:rFonts w:cstheme="minorHAnsi"/>
                <w:bCs/>
                <w:sz w:val="18"/>
                <w:szCs w:val="18"/>
              </w:rPr>
              <w:t>Cible</w:t>
            </w:r>
            <w:r w:rsidRPr="000C4950">
              <w:rPr>
                <w:rFonts w:cstheme="minorHAnsi"/>
                <w:bCs/>
                <w:sz w:val="18"/>
                <w:szCs w:val="18"/>
              </w:rPr>
              <w:t> : 5</w:t>
            </w:r>
          </w:p>
          <w:p w:rsidR="003E0015" w:rsidRPr="000C4950" w:rsidRDefault="003E0015" w:rsidP="003E0015">
            <w:pPr>
              <w:contextualSpacing/>
              <w:rPr>
                <w:rFonts w:eastAsia="Times New Roman" w:cs="Times New Roman"/>
                <w:color w:val="000000"/>
                <w:sz w:val="18"/>
                <w:szCs w:val="18"/>
                <w:lang w:eastAsia="fr-FR"/>
              </w:rPr>
            </w:pPr>
          </w:p>
          <w:p w:rsidR="003E0015" w:rsidRPr="000C4950" w:rsidRDefault="003E0015" w:rsidP="003E0015">
            <w:pPr>
              <w:contextualSpacing/>
              <w:rPr>
                <w:rFonts w:eastAsia="Times New Roman" w:cs="Times New Roman"/>
                <w:color w:val="000000"/>
                <w:sz w:val="18"/>
                <w:szCs w:val="18"/>
                <w:lang w:eastAsia="fr-FR"/>
              </w:rPr>
            </w:pPr>
            <w:r w:rsidRPr="000C4950">
              <w:rPr>
                <w:rFonts w:eastAsia="Times New Roman" w:cs="Times New Roman"/>
                <w:b/>
                <w:color w:val="000000"/>
                <w:sz w:val="18"/>
                <w:szCs w:val="18"/>
                <w:u w:val="single"/>
                <w:lang w:eastAsia="fr-FR"/>
              </w:rPr>
              <w:t>Indicateur 1.2</w:t>
            </w:r>
            <w:r w:rsidRPr="000C4950">
              <w:rPr>
                <w:rFonts w:eastAsia="Times New Roman" w:cs="Times New Roman"/>
                <w:color w:val="000000"/>
                <w:sz w:val="18"/>
                <w:szCs w:val="18"/>
                <w:lang w:eastAsia="fr-FR"/>
              </w:rPr>
              <w:t> : Nombre d’initiatives de contrôle de l’action gouvernementale prises par l’Assemblée Nationale.</w:t>
            </w:r>
          </w:p>
          <w:p w:rsidR="003E0015" w:rsidRPr="00EE38EF" w:rsidRDefault="003E0015" w:rsidP="003E0015">
            <w:pPr>
              <w:rPr>
                <w:rFonts w:cstheme="minorHAnsi"/>
                <w:bCs/>
                <w:sz w:val="18"/>
                <w:szCs w:val="18"/>
              </w:rPr>
            </w:pPr>
            <w:r w:rsidRPr="00EE38EF">
              <w:rPr>
                <w:rFonts w:cstheme="minorHAnsi"/>
                <w:bCs/>
                <w:sz w:val="18"/>
                <w:szCs w:val="18"/>
              </w:rPr>
              <w:t>Lignes de base : 2/an</w:t>
            </w:r>
          </w:p>
          <w:p w:rsidR="003E0015" w:rsidRPr="00EE38EF" w:rsidRDefault="003E0015" w:rsidP="003E0015">
            <w:pPr>
              <w:rPr>
                <w:rFonts w:cstheme="minorHAnsi"/>
                <w:bCs/>
                <w:sz w:val="18"/>
                <w:szCs w:val="18"/>
              </w:rPr>
            </w:pPr>
            <w:r w:rsidRPr="00EE38EF">
              <w:rPr>
                <w:rFonts w:cstheme="minorHAnsi"/>
                <w:bCs/>
                <w:sz w:val="18"/>
                <w:szCs w:val="18"/>
              </w:rPr>
              <w:t>Cible : 4/an.</w:t>
            </w:r>
          </w:p>
          <w:p w:rsidR="003E0015" w:rsidRPr="000C4950" w:rsidRDefault="003E0015" w:rsidP="003E0015">
            <w:pPr>
              <w:contextualSpacing/>
              <w:rPr>
                <w:rFonts w:eastAsia="Times New Roman" w:cs="Times New Roman"/>
                <w:color w:val="000000"/>
                <w:sz w:val="18"/>
                <w:szCs w:val="18"/>
                <w:lang w:eastAsia="fr-FR"/>
              </w:rPr>
            </w:pPr>
          </w:p>
          <w:p w:rsidR="003E0015" w:rsidRPr="000C4950" w:rsidRDefault="003E0015" w:rsidP="003E0015">
            <w:pPr>
              <w:rPr>
                <w:rFonts w:eastAsia="Times New Roman" w:cs="Times New Roman"/>
                <w:color w:val="000000"/>
                <w:sz w:val="18"/>
                <w:szCs w:val="18"/>
                <w:lang w:eastAsia="fr-FR"/>
              </w:rPr>
            </w:pPr>
            <w:r w:rsidRPr="000C4950">
              <w:rPr>
                <w:rFonts w:eastAsia="Times New Roman" w:cs="Times New Roman"/>
                <w:b/>
                <w:color w:val="000000"/>
                <w:sz w:val="18"/>
                <w:szCs w:val="18"/>
                <w:u w:val="single"/>
                <w:lang w:eastAsia="fr-FR"/>
              </w:rPr>
              <w:t xml:space="preserve">Indicateur 1.3  </w:t>
            </w:r>
            <w:r>
              <w:rPr>
                <w:rFonts w:eastAsia="Times New Roman" w:cs="Times New Roman"/>
                <w:color w:val="000000"/>
                <w:sz w:val="18"/>
                <w:szCs w:val="18"/>
                <w:lang w:eastAsia="fr-FR"/>
              </w:rPr>
              <w:t xml:space="preserve">% des </w:t>
            </w:r>
            <w:r w:rsidRPr="000C4950">
              <w:rPr>
                <w:rFonts w:eastAsia="Times New Roman" w:cs="Times New Roman"/>
                <w:color w:val="000000"/>
                <w:sz w:val="18"/>
                <w:szCs w:val="18"/>
                <w:lang w:eastAsia="fr-FR"/>
              </w:rPr>
              <w:t xml:space="preserve">collectivités territoriales </w:t>
            </w:r>
            <w:r>
              <w:rPr>
                <w:rFonts w:eastAsia="Times New Roman" w:cs="Times New Roman"/>
                <w:color w:val="000000"/>
                <w:sz w:val="18"/>
                <w:szCs w:val="18"/>
                <w:lang w:eastAsia="fr-FR"/>
              </w:rPr>
              <w:t xml:space="preserve">ayant fait l’objet d’un contrôle </w:t>
            </w:r>
            <w:r w:rsidRPr="000C4950">
              <w:rPr>
                <w:rFonts w:eastAsia="Times New Roman" w:cs="Times New Roman"/>
                <w:color w:val="000000"/>
                <w:sz w:val="18"/>
                <w:szCs w:val="18"/>
                <w:lang w:eastAsia="fr-FR"/>
              </w:rPr>
              <w:t xml:space="preserve">par la Section des Comptes de la Cour Suprême </w:t>
            </w:r>
          </w:p>
          <w:p w:rsidR="003E0015" w:rsidRPr="00EE38EF" w:rsidRDefault="003E0015" w:rsidP="003E0015">
            <w:pPr>
              <w:rPr>
                <w:rFonts w:cstheme="minorHAnsi"/>
                <w:bCs/>
                <w:sz w:val="18"/>
                <w:szCs w:val="18"/>
              </w:rPr>
            </w:pPr>
            <w:r w:rsidRPr="00EE38EF">
              <w:rPr>
                <w:rFonts w:cstheme="minorHAnsi"/>
                <w:bCs/>
                <w:sz w:val="18"/>
                <w:szCs w:val="18"/>
              </w:rPr>
              <w:t>base :</w:t>
            </w:r>
            <w:r>
              <w:rPr>
                <w:rFonts w:cstheme="minorHAnsi"/>
                <w:bCs/>
                <w:sz w:val="18"/>
                <w:szCs w:val="18"/>
              </w:rPr>
              <w:t xml:space="preserve"> </w:t>
            </w:r>
            <w:r w:rsidRPr="00EE38EF">
              <w:rPr>
                <w:rFonts w:cstheme="minorHAnsi"/>
                <w:bCs/>
                <w:sz w:val="18"/>
                <w:szCs w:val="18"/>
              </w:rPr>
              <w:t>2%</w:t>
            </w:r>
            <w:r>
              <w:rPr>
                <w:rStyle w:val="FootnoteReference"/>
                <w:rFonts w:cstheme="minorHAnsi"/>
                <w:bCs/>
                <w:sz w:val="18"/>
                <w:szCs w:val="18"/>
              </w:rPr>
              <w:footnoteReference w:id="4"/>
            </w:r>
          </w:p>
          <w:p w:rsidR="003E0015" w:rsidRPr="000C4950" w:rsidRDefault="003E0015" w:rsidP="003E0015">
            <w:pPr>
              <w:rPr>
                <w:rFonts w:cstheme="minorHAnsi"/>
                <w:bCs/>
                <w:sz w:val="18"/>
                <w:szCs w:val="18"/>
              </w:rPr>
            </w:pPr>
            <w:r w:rsidRPr="00EE38EF">
              <w:rPr>
                <w:rFonts w:cstheme="minorHAnsi"/>
                <w:bCs/>
                <w:sz w:val="18"/>
                <w:szCs w:val="18"/>
              </w:rPr>
              <w:t>Cible</w:t>
            </w:r>
            <w:r w:rsidRPr="00B973DC">
              <w:rPr>
                <w:rFonts w:cstheme="minorHAnsi"/>
                <w:bCs/>
                <w:sz w:val="18"/>
                <w:szCs w:val="18"/>
              </w:rPr>
              <w:t xml:space="preserve"> : Au moins 30% </w:t>
            </w:r>
            <w:r>
              <w:rPr>
                <w:rStyle w:val="FootnoteReference"/>
                <w:rFonts w:cstheme="minorHAnsi"/>
                <w:bCs/>
                <w:sz w:val="18"/>
                <w:szCs w:val="18"/>
              </w:rPr>
              <w:footnoteReference w:id="5"/>
            </w:r>
          </w:p>
        </w:tc>
        <w:tc>
          <w:tcPr>
            <w:tcW w:w="2723" w:type="dxa"/>
            <w:shd w:val="clear" w:color="auto" w:fill="auto"/>
            <w:tcMar>
              <w:top w:w="72" w:type="dxa"/>
              <w:left w:w="144" w:type="dxa"/>
              <w:bottom w:w="72" w:type="dxa"/>
              <w:right w:w="144" w:type="dxa"/>
            </w:tcMar>
          </w:tcPr>
          <w:p w:rsidR="003E0015" w:rsidRPr="000C4950" w:rsidRDefault="003E0015" w:rsidP="003E0015">
            <w:pPr>
              <w:rPr>
                <w:rFonts w:cstheme="minorHAnsi"/>
                <w:sz w:val="18"/>
                <w:szCs w:val="18"/>
              </w:rPr>
            </w:pPr>
            <w:r w:rsidRPr="000C4950">
              <w:rPr>
                <w:rFonts w:cstheme="minorHAnsi"/>
                <w:sz w:val="18"/>
                <w:szCs w:val="18"/>
              </w:rPr>
              <w:t>Rapports / Journal de  l’Assemblée</w:t>
            </w:r>
          </w:p>
          <w:p w:rsidR="003E0015" w:rsidRPr="000C4950" w:rsidRDefault="003E0015" w:rsidP="003E0015">
            <w:pPr>
              <w:rPr>
                <w:rFonts w:cstheme="minorHAnsi"/>
                <w:sz w:val="18"/>
                <w:szCs w:val="18"/>
              </w:rPr>
            </w:pPr>
          </w:p>
          <w:p w:rsidR="003E0015" w:rsidRPr="000C4950" w:rsidRDefault="003E0015" w:rsidP="003E0015">
            <w:pPr>
              <w:rPr>
                <w:rFonts w:cstheme="minorHAnsi"/>
                <w:sz w:val="18"/>
                <w:szCs w:val="18"/>
              </w:rPr>
            </w:pPr>
            <w:r w:rsidRPr="000C4950">
              <w:rPr>
                <w:rFonts w:cstheme="minorHAnsi"/>
                <w:sz w:val="18"/>
                <w:szCs w:val="18"/>
              </w:rPr>
              <w:t>Rapport de la revue sectorielle Décentralisation et Développement Institutionnel (Ministère de la Décentralisation et de la Ville / Commissariat au Développement Institutionnel)</w:t>
            </w:r>
          </w:p>
          <w:p w:rsidR="003E0015" w:rsidRPr="000C4950" w:rsidRDefault="003E0015" w:rsidP="003E0015">
            <w:pPr>
              <w:rPr>
                <w:rFonts w:cstheme="minorHAnsi"/>
                <w:sz w:val="18"/>
                <w:szCs w:val="18"/>
              </w:rPr>
            </w:pPr>
          </w:p>
        </w:tc>
        <w:tc>
          <w:tcPr>
            <w:tcW w:w="2410" w:type="dxa"/>
            <w:shd w:val="clear" w:color="auto" w:fill="auto"/>
            <w:tcMar>
              <w:top w:w="72" w:type="dxa"/>
              <w:left w:w="144" w:type="dxa"/>
              <w:bottom w:w="72" w:type="dxa"/>
              <w:right w:w="144" w:type="dxa"/>
            </w:tcMar>
          </w:tcPr>
          <w:p w:rsidR="003E0015" w:rsidRPr="000C4950" w:rsidRDefault="003E0015" w:rsidP="003E0015">
            <w:pPr>
              <w:keepNext/>
              <w:contextualSpacing/>
              <w:rPr>
                <w:rFonts w:cstheme="minorHAnsi"/>
                <w:color w:val="000000"/>
                <w:sz w:val="18"/>
                <w:szCs w:val="18"/>
                <w:lang w:val="fr-CA"/>
              </w:rPr>
            </w:pPr>
          </w:p>
        </w:tc>
        <w:tc>
          <w:tcPr>
            <w:tcW w:w="2552" w:type="dxa"/>
            <w:vMerge/>
            <w:shd w:val="clear" w:color="auto" w:fill="auto"/>
            <w:tcMar>
              <w:top w:w="72" w:type="dxa"/>
              <w:left w:w="144" w:type="dxa"/>
              <w:bottom w:w="72" w:type="dxa"/>
              <w:right w:w="144" w:type="dxa"/>
            </w:tcMar>
          </w:tcPr>
          <w:p w:rsidR="003E0015" w:rsidRPr="000C4950" w:rsidRDefault="003E0015" w:rsidP="003E0015">
            <w:pPr>
              <w:rPr>
                <w:rFonts w:cstheme="minorHAnsi"/>
                <w:sz w:val="18"/>
                <w:szCs w:val="18"/>
                <w:u w:val="single"/>
                <w:lang w:val="fr-CA"/>
              </w:rPr>
            </w:pPr>
          </w:p>
        </w:tc>
        <w:tc>
          <w:tcPr>
            <w:tcW w:w="1275" w:type="dxa"/>
            <w:shd w:val="clear" w:color="auto" w:fill="auto"/>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sz w:val="18"/>
                <w:szCs w:val="18"/>
                <w:lang w:val="fr-CA"/>
              </w:rPr>
            </w:pPr>
          </w:p>
        </w:tc>
      </w:tr>
      <w:tr w:rsidR="003E0015" w:rsidRPr="000C4950" w:rsidTr="003E0015">
        <w:trPr>
          <w:trHeight w:val="1682"/>
        </w:trPr>
        <w:tc>
          <w:tcPr>
            <w:tcW w:w="2410" w:type="dxa"/>
            <w:shd w:val="clear" w:color="auto" w:fill="DBE5F1" w:themeFill="accent1" w:themeFillTint="33"/>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b/>
                <w:sz w:val="18"/>
                <w:szCs w:val="18"/>
              </w:rPr>
            </w:pPr>
            <w:r w:rsidRPr="000C4950">
              <w:rPr>
                <w:rFonts w:asciiTheme="minorHAnsi" w:hAnsiTheme="minorHAnsi" w:cstheme="minorHAnsi"/>
                <w:b/>
                <w:sz w:val="18"/>
                <w:szCs w:val="18"/>
                <w:u w:val="single"/>
              </w:rPr>
              <w:lastRenderedPageBreak/>
              <w:t>Produit 2 :</w:t>
            </w:r>
            <w:r w:rsidRPr="000C4950">
              <w:rPr>
                <w:rFonts w:asciiTheme="minorHAnsi" w:hAnsiTheme="minorHAnsi" w:cstheme="minorHAnsi"/>
                <w:b/>
                <w:sz w:val="18"/>
                <w:szCs w:val="18"/>
              </w:rPr>
              <w:t xml:space="preserve"> </w:t>
            </w:r>
          </w:p>
          <w:p w:rsidR="003E0015" w:rsidRPr="000C4950" w:rsidRDefault="003E0015" w:rsidP="003E0015">
            <w:pPr>
              <w:pStyle w:val="BodyText"/>
              <w:spacing w:line="240" w:lineRule="auto"/>
              <w:jc w:val="left"/>
              <w:rPr>
                <w:rFonts w:asciiTheme="minorHAnsi" w:hAnsiTheme="minorHAnsi" w:cstheme="minorHAnsi"/>
                <w:sz w:val="18"/>
                <w:szCs w:val="18"/>
              </w:rPr>
            </w:pPr>
            <w:r w:rsidRPr="000C4950">
              <w:rPr>
                <w:rFonts w:asciiTheme="minorHAnsi" w:hAnsiTheme="minorHAnsi" w:cstheme="minorHAnsi"/>
                <w:sz w:val="18"/>
                <w:szCs w:val="18"/>
              </w:rPr>
              <w:t xml:space="preserve">Les capacités de l’Etat, des OGE et OSC sont renforcées en vue de l’amélioration de la crédibilité des </w:t>
            </w:r>
            <w:r w:rsidRPr="000C4950">
              <w:rPr>
                <w:rFonts w:asciiTheme="minorHAnsi" w:hAnsiTheme="minorHAnsi" w:cstheme="minorHAnsi"/>
                <w:b/>
                <w:i/>
                <w:sz w:val="18"/>
                <w:szCs w:val="18"/>
              </w:rPr>
              <w:t xml:space="preserve">processus électoraux </w:t>
            </w:r>
            <w:r w:rsidRPr="000C4950">
              <w:rPr>
                <w:rFonts w:asciiTheme="minorHAnsi" w:hAnsiTheme="minorHAnsi" w:cstheme="minorHAnsi"/>
                <w:sz w:val="18"/>
                <w:szCs w:val="18"/>
              </w:rPr>
              <w:t>et d’une plus grande participation, notamment des femmes et des jeunes.</w:t>
            </w:r>
          </w:p>
          <w:p w:rsidR="003E0015" w:rsidRPr="000C4950" w:rsidRDefault="003E0015" w:rsidP="003E0015">
            <w:pPr>
              <w:pStyle w:val="BodyText"/>
              <w:spacing w:line="240" w:lineRule="auto"/>
              <w:jc w:val="left"/>
              <w:rPr>
                <w:rFonts w:asciiTheme="minorHAnsi" w:hAnsiTheme="minorHAnsi" w:cstheme="minorHAnsi"/>
                <w:b/>
                <w:bCs/>
                <w:i/>
                <w:sz w:val="18"/>
                <w:szCs w:val="18"/>
                <w:u w:val="single"/>
              </w:rPr>
            </w:pPr>
          </w:p>
        </w:tc>
        <w:tc>
          <w:tcPr>
            <w:tcW w:w="3797" w:type="dxa"/>
            <w:shd w:val="clear" w:color="auto" w:fill="auto"/>
            <w:tcMar>
              <w:top w:w="72" w:type="dxa"/>
              <w:left w:w="144" w:type="dxa"/>
              <w:bottom w:w="72" w:type="dxa"/>
              <w:right w:w="144" w:type="dxa"/>
            </w:tcMar>
          </w:tcPr>
          <w:p w:rsidR="003E0015" w:rsidRPr="000C4950" w:rsidRDefault="003E0015" w:rsidP="003E0015">
            <w:pPr>
              <w:contextualSpacing/>
              <w:rPr>
                <w:rFonts w:eastAsia="Times New Roman" w:cs="Times New Roman"/>
                <w:color w:val="000000"/>
                <w:sz w:val="18"/>
                <w:szCs w:val="18"/>
                <w:lang w:eastAsia="fr-FR"/>
              </w:rPr>
            </w:pPr>
            <w:r w:rsidRPr="000C4950">
              <w:rPr>
                <w:rFonts w:cstheme="minorHAnsi"/>
                <w:b/>
                <w:bCs/>
                <w:sz w:val="18"/>
                <w:szCs w:val="18"/>
                <w:u w:val="single"/>
              </w:rPr>
              <w:t>Indicateur 2.1</w:t>
            </w:r>
            <w:r w:rsidRPr="000C4950">
              <w:rPr>
                <w:rFonts w:cstheme="minorHAnsi"/>
                <w:b/>
                <w:bCs/>
                <w:sz w:val="18"/>
                <w:szCs w:val="18"/>
              </w:rPr>
              <w:t> </w:t>
            </w:r>
            <w:r w:rsidRPr="000C4950">
              <w:rPr>
                <w:rFonts w:cstheme="minorHAnsi"/>
                <w:bCs/>
                <w:sz w:val="18"/>
                <w:szCs w:val="18"/>
              </w:rPr>
              <w:t xml:space="preserve">: </w:t>
            </w:r>
            <w:r>
              <w:rPr>
                <w:rFonts w:cstheme="minorHAnsi"/>
                <w:bCs/>
                <w:sz w:val="18"/>
                <w:szCs w:val="18"/>
              </w:rPr>
              <w:t>Nombre</w:t>
            </w:r>
            <w:r w:rsidRPr="000C4950">
              <w:rPr>
                <w:rFonts w:eastAsia="Times New Roman" w:cs="Times New Roman"/>
                <w:color w:val="000000"/>
                <w:sz w:val="18"/>
                <w:szCs w:val="18"/>
                <w:lang w:eastAsia="fr-FR"/>
              </w:rPr>
              <w:t xml:space="preserve"> d’</w:t>
            </w:r>
            <w:r>
              <w:rPr>
                <w:rFonts w:eastAsia="Times New Roman" w:cs="Times New Roman"/>
                <w:color w:val="000000"/>
                <w:sz w:val="18"/>
                <w:szCs w:val="18"/>
                <w:lang w:eastAsia="fr-FR"/>
              </w:rPr>
              <w:t xml:space="preserve">élections organisées avec un </w:t>
            </w:r>
            <w:r w:rsidRPr="000C4950">
              <w:rPr>
                <w:rFonts w:eastAsia="Times New Roman" w:cs="Times New Roman"/>
                <w:color w:val="000000"/>
                <w:sz w:val="18"/>
                <w:szCs w:val="18"/>
                <w:lang w:eastAsia="fr-FR"/>
              </w:rPr>
              <w:t xml:space="preserve">fichier électoral biométrique </w:t>
            </w:r>
            <w:r>
              <w:rPr>
                <w:rFonts w:eastAsia="Times New Roman" w:cs="Times New Roman"/>
                <w:color w:val="000000"/>
                <w:sz w:val="18"/>
                <w:szCs w:val="18"/>
                <w:lang w:eastAsia="fr-FR"/>
              </w:rPr>
              <w:t xml:space="preserve">mis </w:t>
            </w:r>
            <w:r w:rsidRPr="000C4950">
              <w:rPr>
                <w:rFonts w:eastAsia="Times New Roman" w:cs="Times New Roman"/>
                <w:color w:val="000000"/>
                <w:sz w:val="18"/>
                <w:szCs w:val="18"/>
                <w:lang w:eastAsia="fr-FR"/>
              </w:rPr>
              <w:t xml:space="preserve">à jour </w:t>
            </w:r>
          </w:p>
          <w:p w:rsidR="003E0015" w:rsidRPr="000C4950" w:rsidRDefault="003E0015" w:rsidP="003E0015">
            <w:pPr>
              <w:contextualSpacing/>
              <w:rPr>
                <w:rFonts w:eastAsia="Times New Roman" w:cs="Times New Roman"/>
                <w:color w:val="000000"/>
                <w:sz w:val="18"/>
                <w:szCs w:val="18"/>
                <w:lang w:eastAsia="fr-FR"/>
              </w:rPr>
            </w:pPr>
            <w:r w:rsidRPr="000C4950">
              <w:rPr>
                <w:rFonts w:eastAsia="Times New Roman" w:cs="Times New Roman"/>
                <w:color w:val="000000"/>
                <w:sz w:val="18"/>
                <w:szCs w:val="18"/>
                <w:lang w:eastAsia="fr-FR"/>
              </w:rPr>
              <w:t>base : 0</w:t>
            </w:r>
          </w:p>
          <w:p w:rsidR="003E0015" w:rsidRPr="000C4950" w:rsidRDefault="003E0015" w:rsidP="003E0015">
            <w:pPr>
              <w:contextualSpacing/>
              <w:rPr>
                <w:rFonts w:eastAsia="Times New Roman" w:cs="Times New Roman"/>
                <w:color w:val="000000"/>
                <w:sz w:val="18"/>
                <w:szCs w:val="18"/>
                <w:lang w:eastAsia="fr-FR"/>
              </w:rPr>
            </w:pPr>
            <w:r w:rsidRPr="000C4950">
              <w:rPr>
                <w:rFonts w:eastAsia="Times New Roman" w:cs="Times New Roman"/>
                <w:color w:val="000000"/>
                <w:sz w:val="18"/>
                <w:szCs w:val="18"/>
                <w:lang w:eastAsia="fr-FR"/>
              </w:rPr>
              <w:t>Cible :</w:t>
            </w:r>
            <w:r>
              <w:rPr>
                <w:rFonts w:eastAsia="Times New Roman" w:cs="Times New Roman"/>
                <w:color w:val="000000"/>
                <w:sz w:val="18"/>
                <w:szCs w:val="18"/>
                <w:lang w:eastAsia="fr-FR"/>
              </w:rPr>
              <w:t xml:space="preserve"> </w:t>
            </w:r>
            <w:r w:rsidRPr="000C4950">
              <w:rPr>
                <w:rFonts w:eastAsia="Times New Roman" w:cs="Times New Roman"/>
                <w:color w:val="000000"/>
                <w:sz w:val="18"/>
                <w:szCs w:val="18"/>
                <w:lang w:eastAsia="fr-FR"/>
              </w:rPr>
              <w:t>2 mises à jour</w:t>
            </w:r>
          </w:p>
          <w:p w:rsidR="003E0015" w:rsidRPr="000C4950" w:rsidRDefault="003E0015" w:rsidP="003E0015">
            <w:pPr>
              <w:contextualSpacing/>
              <w:rPr>
                <w:rFonts w:eastAsia="Times New Roman" w:cs="Times New Roman"/>
                <w:b/>
                <w:color w:val="000000"/>
                <w:sz w:val="18"/>
                <w:szCs w:val="18"/>
                <w:u w:val="single"/>
                <w:lang w:eastAsia="fr-FR"/>
              </w:rPr>
            </w:pPr>
          </w:p>
          <w:p w:rsidR="003E0015" w:rsidRDefault="003E0015" w:rsidP="003E0015">
            <w:pPr>
              <w:contextualSpacing/>
              <w:rPr>
                <w:rFonts w:eastAsia="Times New Roman" w:cs="Times New Roman"/>
                <w:color w:val="000000"/>
                <w:sz w:val="18"/>
                <w:szCs w:val="18"/>
                <w:lang w:eastAsia="fr-FR"/>
              </w:rPr>
            </w:pPr>
            <w:r w:rsidRPr="00834131">
              <w:rPr>
                <w:rFonts w:eastAsia="Times New Roman" w:cs="Times New Roman"/>
                <w:b/>
                <w:color w:val="000000"/>
                <w:sz w:val="18"/>
                <w:szCs w:val="18"/>
                <w:u w:val="single"/>
                <w:lang w:eastAsia="fr-FR"/>
              </w:rPr>
              <w:t>Indicateur 2.2 </w:t>
            </w:r>
            <w:r w:rsidRPr="00834131">
              <w:rPr>
                <w:rFonts w:eastAsia="Times New Roman" w:cs="Times New Roman"/>
                <w:color w:val="000000"/>
                <w:sz w:val="18"/>
                <w:szCs w:val="18"/>
                <w:lang w:eastAsia="fr-FR"/>
              </w:rPr>
              <w:t>: nombre d’OSC appuyées ayant mené des activités d’éducation civique en vue de l’amélioration de la participation citoyenne aux élections</w:t>
            </w:r>
            <w:r>
              <w:rPr>
                <w:rFonts w:eastAsia="Times New Roman" w:cs="Times New Roman"/>
                <w:color w:val="000000"/>
                <w:sz w:val="18"/>
                <w:szCs w:val="18"/>
                <w:lang w:eastAsia="fr-FR"/>
              </w:rPr>
              <w:t>, notamment celle des femmes</w:t>
            </w:r>
            <w:r w:rsidRPr="0008486D">
              <w:rPr>
                <w:rFonts w:eastAsia="Times New Roman" w:cs="Times New Roman"/>
                <w:color w:val="000000"/>
                <w:sz w:val="18"/>
                <w:szCs w:val="18"/>
                <w:lang w:eastAsia="fr-FR"/>
              </w:rPr>
              <w:t xml:space="preserve"> </w:t>
            </w:r>
          </w:p>
          <w:p w:rsidR="003E0015" w:rsidRPr="00EE38EF" w:rsidRDefault="003E0015" w:rsidP="003E0015">
            <w:pPr>
              <w:contextualSpacing/>
              <w:rPr>
                <w:rFonts w:eastAsia="Times New Roman" w:cs="Times New Roman"/>
                <w:color w:val="000000"/>
                <w:sz w:val="18"/>
                <w:szCs w:val="18"/>
                <w:lang w:eastAsia="fr-FR"/>
              </w:rPr>
            </w:pPr>
            <w:r w:rsidRPr="00EE38EF">
              <w:rPr>
                <w:rFonts w:cstheme="minorHAnsi"/>
                <w:bCs/>
                <w:sz w:val="18"/>
                <w:szCs w:val="18"/>
              </w:rPr>
              <w:t>base : 107 en 2013</w:t>
            </w:r>
          </w:p>
          <w:p w:rsidR="003E0015" w:rsidRPr="004159E4" w:rsidRDefault="003E0015" w:rsidP="003E0015">
            <w:pPr>
              <w:rPr>
                <w:rFonts w:cstheme="minorHAnsi"/>
                <w:bCs/>
                <w:sz w:val="18"/>
                <w:szCs w:val="18"/>
              </w:rPr>
            </w:pPr>
            <w:r w:rsidRPr="00EE38EF">
              <w:rPr>
                <w:rFonts w:cstheme="minorHAnsi"/>
                <w:bCs/>
                <w:sz w:val="18"/>
                <w:szCs w:val="18"/>
              </w:rPr>
              <w:t>Cible</w:t>
            </w:r>
            <w:r w:rsidRPr="00834131">
              <w:rPr>
                <w:rFonts w:cstheme="minorHAnsi"/>
                <w:bCs/>
                <w:sz w:val="18"/>
                <w:szCs w:val="18"/>
              </w:rPr>
              <w:t> : Au moins 107 en 2018</w:t>
            </w:r>
            <w:r w:rsidRPr="0008486D">
              <w:rPr>
                <w:rFonts w:cstheme="minorHAnsi"/>
                <w:bCs/>
                <w:sz w:val="18"/>
                <w:szCs w:val="18"/>
              </w:rPr>
              <w:t xml:space="preserve">  </w:t>
            </w:r>
          </w:p>
          <w:p w:rsidR="003E0015" w:rsidRPr="00834131" w:rsidRDefault="003E0015" w:rsidP="003E0015">
            <w:pPr>
              <w:rPr>
                <w:rFonts w:eastAsia="Times New Roman" w:cs="Times New Roman"/>
                <w:b/>
                <w:color w:val="000000"/>
                <w:sz w:val="18"/>
                <w:szCs w:val="18"/>
                <w:u w:val="single"/>
                <w:lang w:eastAsia="fr-FR"/>
              </w:rPr>
            </w:pPr>
          </w:p>
          <w:p w:rsidR="003E0015" w:rsidRPr="00834131" w:rsidRDefault="003E0015" w:rsidP="003E0015">
            <w:pPr>
              <w:rPr>
                <w:rFonts w:eastAsia="Times New Roman" w:cs="Times New Roman"/>
                <w:color w:val="000000"/>
                <w:sz w:val="18"/>
                <w:szCs w:val="18"/>
                <w:lang w:eastAsia="fr-FR"/>
              </w:rPr>
            </w:pPr>
            <w:r w:rsidRPr="00834131">
              <w:rPr>
                <w:rFonts w:eastAsia="Times New Roman" w:cs="Times New Roman"/>
                <w:b/>
                <w:color w:val="000000"/>
                <w:sz w:val="18"/>
                <w:szCs w:val="18"/>
                <w:u w:val="single"/>
                <w:lang w:eastAsia="fr-FR"/>
              </w:rPr>
              <w:t>Indicateur 2.3 :</w:t>
            </w:r>
            <w:r w:rsidRPr="00834131">
              <w:rPr>
                <w:rFonts w:eastAsia="Times New Roman" w:cs="Times New Roman"/>
                <w:b/>
                <w:color w:val="000000"/>
                <w:sz w:val="18"/>
                <w:szCs w:val="18"/>
                <w:lang w:eastAsia="fr-FR"/>
              </w:rPr>
              <w:t xml:space="preserve"> </w:t>
            </w:r>
            <w:r w:rsidRPr="00834131">
              <w:rPr>
                <w:rFonts w:eastAsia="Times New Roman" w:cs="Times New Roman"/>
                <w:color w:val="000000"/>
                <w:sz w:val="18"/>
                <w:szCs w:val="18"/>
                <w:lang w:eastAsia="fr-FR"/>
              </w:rPr>
              <w:t>Nombre d’assistances fournies à l</w:t>
            </w:r>
            <w:r w:rsidRPr="00834131">
              <w:rPr>
                <w:rFonts w:eastAsia="Times New Roman" w:cs="Times New Roman"/>
                <w:b/>
                <w:color w:val="000000"/>
                <w:sz w:val="18"/>
                <w:szCs w:val="18"/>
                <w:lang w:eastAsia="fr-FR"/>
              </w:rPr>
              <w:t>’</w:t>
            </w:r>
            <w:r w:rsidRPr="00834131">
              <w:rPr>
                <w:rFonts w:eastAsia="Times New Roman" w:cs="Times New Roman"/>
                <w:color w:val="000000"/>
                <w:sz w:val="18"/>
                <w:szCs w:val="18"/>
                <w:lang w:eastAsia="fr-FR"/>
              </w:rPr>
              <w:t xml:space="preserve">Etat malien, aux OGE (DGE, CENI) </w:t>
            </w:r>
          </w:p>
          <w:p w:rsidR="003E0015" w:rsidRPr="00EE38EF" w:rsidRDefault="003E0015" w:rsidP="003E0015">
            <w:pPr>
              <w:rPr>
                <w:rFonts w:eastAsia="Times New Roman" w:cs="Times New Roman"/>
                <w:color w:val="000000"/>
                <w:sz w:val="18"/>
                <w:szCs w:val="18"/>
                <w:lang w:eastAsia="fr-FR"/>
              </w:rPr>
            </w:pPr>
            <w:r w:rsidRPr="00EE38EF">
              <w:rPr>
                <w:rFonts w:eastAsia="Times New Roman" w:cs="Times New Roman"/>
                <w:color w:val="000000"/>
                <w:sz w:val="18"/>
                <w:szCs w:val="18"/>
                <w:lang w:eastAsia="fr-FR"/>
              </w:rPr>
              <w:t>Base : 3 types : (Appui logistique, assistances techniques ; Appui sécuritaire)</w:t>
            </w:r>
          </w:p>
          <w:p w:rsidR="003E0015" w:rsidRPr="00834131" w:rsidRDefault="003E0015" w:rsidP="003E0015">
            <w:pPr>
              <w:rPr>
                <w:rFonts w:eastAsia="Times New Roman" w:cs="Times New Roman"/>
                <w:color w:val="000000"/>
                <w:sz w:val="18"/>
                <w:szCs w:val="18"/>
                <w:u w:val="single"/>
                <w:lang w:eastAsia="fr-FR"/>
              </w:rPr>
            </w:pPr>
            <w:r w:rsidRPr="00EE38EF">
              <w:rPr>
                <w:rFonts w:eastAsia="Times New Roman" w:cs="Times New Roman"/>
                <w:color w:val="000000"/>
                <w:sz w:val="18"/>
                <w:szCs w:val="18"/>
                <w:lang w:eastAsia="fr-FR"/>
              </w:rPr>
              <w:t>Cible : 3 types (</w:t>
            </w:r>
            <w:r w:rsidRPr="00834131">
              <w:rPr>
                <w:rFonts w:eastAsia="Times New Roman" w:cs="Times New Roman"/>
                <w:color w:val="000000"/>
                <w:sz w:val="18"/>
                <w:szCs w:val="18"/>
                <w:lang w:eastAsia="fr-FR"/>
              </w:rPr>
              <w:t>Appui logistique, assistances techniques ; Appui sécuritaire)</w:t>
            </w:r>
            <w:r w:rsidRPr="00834131">
              <w:rPr>
                <w:rFonts w:eastAsia="Times New Roman" w:cs="Times New Roman"/>
                <w:color w:val="000000"/>
                <w:sz w:val="18"/>
                <w:szCs w:val="18"/>
                <w:u w:val="single"/>
                <w:lang w:eastAsia="fr-FR"/>
              </w:rPr>
              <w:t xml:space="preserve">: </w:t>
            </w:r>
          </w:p>
          <w:p w:rsidR="003E0015" w:rsidRPr="000C4950" w:rsidRDefault="003E0015" w:rsidP="003E0015">
            <w:pPr>
              <w:rPr>
                <w:rFonts w:cstheme="minorHAnsi"/>
                <w:bCs/>
                <w:sz w:val="18"/>
                <w:szCs w:val="18"/>
              </w:rPr>
            </w:pPr>
          </w:p>
        </w:tc>
        <w:tc>
          <w:tcPr>
            <w:tcW w:w="2723" w:type="dxa"/>
            <w:shd w:val="clear" w:color="auto" w:fill="auto"/>
            <w:tcMar>
              <w:top w:w="72" w:type="dxa"/>
              <w:left w:w="144" w:type="dxa"/>
              <w:bottom w:w="72" w:type="dxa"/>
              <w:right w:w="144" w:type="dxa"/>
            </w:tcMar>
          </w:tcPr>
          <w:p w:rsidR="003E0015" w:rsidRPr="000C4950" w:rsidRDefault="003E0015" w:rsidP="003E0015">
            <w:pPr>
              <w:rPr>
                <w:rFonts w:cstheme="minorHAnsi"/>
                <w:sz w:val="18"/>
                <w:szCs w:val="18"/>
              </w:rPr>
            </w:pPr>
            <w:r w:rsidRPr="000C4950">
              <w:rPr>
                <w:rFonts w:cstheme="minorHAnsi"/>
                <w:sz w:val="18"/>
                <w:szCs w:val="18"/>
              </w:rPr>
              <w:t>Rapports des Observateurs Résultats officiels des élections communales/régionales et législatives proclamées par les instances compétentes</w:t>
            </w:r>
          </w:p>
          <w:p w:rsidR="003E0015" w:rsidRPr="000C4950" w:rsidRDefault="003E0015" w:rsidP="003E0015">
            <w:pPr>
              <w:rPr>
                <w:rFonts w:cstheme="minorHAnsi"/>
                <w:sz w:val="18"/>
                <w:szCs w:val="18"/>
              </w:rPr>
            </w:pPr>
            <w:r w:rsidRPr="000C4950">
              <w:rPr>
                <w:rFonts w:cstheme="minorHAnsi"/>
                <w:sz w:val="18"/>
                <w:szCs w:val="18"/>
              </w:rPr>
              <w:t xml:space="preserve">(Cours et Tribunaux / Ministère de l’Intérieur) </w:t>
            </w:r>
          </w:p>
          <w:p w:rsidR="003E0015" w:rsidRPr="000C4950" w:rsidRDefault="003E0015" w:rsidP="003E0015">
            <w:pPr>
              <w:rPr>
                <w:rFonts w:cstheme="minorHAnsi"/>
                <w:sz w:val="18"/>
                <w:szCs w:val="18"/>
              </w:rPr>
            </w:pPr>
            <w:r w:rsidRPr="000C4950">
              <w:rPr>
                <w:rFonts w:cstheme="minorHAnsi"/>
                <w:sz w:val="18"/>
                <w:szCs w:val="18"/>
              </w:rPr>
              <w:t>Rapports d’activités des OSC</w:t>
            </w:r>
          </w:p>
          <w:p w:rsidR="003E0015" w:rsidRPr="000C4950" w:rsidRDefault="003E0015" w:rsidP="003E0015">
            <w:pPr>
              <w:rPr>
                <w:rFonts w:cstheme="minorHAnsi"/>
                <w:sz w:val="18"/>
                <w:szCs w:val="18"/>
              </w:rPr>
            </w:pPr>
            <w:r w:rsidRPr="000C4950">
              <w:rPr>
                <w:rFonts w:cstheme="minorHAnsi"/>
                <w:sz w:val="18"/>
                <w:szCs w:val="18"/>
              </w:rPr>
              <w:t xml:space="preserve">Rapports de suivi/supervision </w:t>
            </w:r>
          </w:p>
          <w:p w:rsidR="003E0015" w:rsidRPr="000C4950" w:rsidRDefault="003E0015" w:rsidP="003E0015">
            <w:pPr>
              <w:rPr>
                <w:rFonts w:cstheme="minorHAnsi"/>
                <w:sz w:val="18"/>
                <w:szCs w:val="18"/>
              </w:rPr>
            </w:pPr>
          </w:p>
        </w:tc>
        <w:tc>
          <w:tcPr>
            <w:tcW w:w="2410" w:type="dxa"/>
            <w:shd w:val="clear" w:color="auto" w:fill="auto"/>
            <w:tcMar>
              <w:top w:w="72" w:type="dxa"/>
              <w:left w:w="144" w:type="dxa"/>
              <w:bottom w:w="72" w:type="dxa"/>
              <w:right w:w="144" w:type="dxa"/>
            </w:tcMar>
          </w:tcPr>
          <w:p w:rsidR="003E0015" w:rsidRPr="000C4950" w:rsidRDefault="003E0015" w:rsidP="003E0015">
            <w:pPr>
              <w:keepNext/>
              <w:contextualSpacing/>
              <w:rPr>
                <w:rFonts w:cstheme="minorHAnsi"/>
                <w:color w:val="000000"/>
                <w:sz w:val="18"/>
                <w:szCs w:val="18"/>
              </w:rPr>
            </w:pPr>
          </w:p>
        </w:tc>
        <w:tc>
          <w:tcPr>
            <w:tcW w:w="2552" w:type="dxa"/>
            <w:vMerge/>
            <w:shd w:val="clear" w:color="auto" w:fill="auto"/>
            <w:tcMar>
              <w:top w:w="72" w:type="dxa"/>
              <w:left w:w="144" w:type="dxa"/>
              <w:bottom w:w="72" w:type="dxa"/>
              <w:right w:w="144" w:type="dxa"/>
            </w:tcMar>
          </w:tcPr>
          <w:p w:rsidR="003E0015" w:rsidRPr="000C4950" w:rsidRDefault="003E0015" w:rsidP="003E0015">
            <w:pPr>
              <w:rPr>
                <w:rFonts w:cstheme="minorHAnsi"/>
                <w:sz w:val="18"/>
                <w:szCs w:val="18"/>
                <w:u w:val="single"/>
                <w:lang w:val="fr-CA"/>
              </w:rPr>
            </w:pPr>
          </w:p>
        </w:tc>
        <w:tc>
          <w:tcPr>
            <w:tcW w:w="1275" w:type="dxa"/>
            <w:shd w:val="clear" w:color="auto" w:fill="auto"/>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sz w:val="18"/>
                <w:szCs w:val="18"/>
                <w:lang w:val="fr-CA"/>
              </w:rPr>
            </w:pPr>
          </w:p>
        </w:tc>
      </w:tr>
      <w:tr w:rsidR="003E0015" w:rsidRPr="000C4950" w:rsidTr="003E0015">
        <w:trPr>
          <w:trHeight w:val="3614"/>
        </w:trPr>
        <w:tc>
          <w:tcPr>
            <w:tcW w:w="2410" w:type="dxa"/>
            <w:shd w:val="clear" w:color="auto" w:fill="DBE5F1" w:themeFill="accent1" w:themeFillTint="33"/>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b/>
                <w:sz w:val="18"/>
                <w:szCs w:val="18"/>
              </w:rPr>
            </w:pPr>
            <w:r w:rsidRPr="000C4950">
              <w:rPr>
                <w:rFonts w:asciiTheme="minorHAnsi" w:hAnsiTheme="minorHAnsi" w:cstheme="minorHAnsi"/>
                <w:b/>
                <w:sz w:val="18"/>
                <w:szCs w:val="18"/>
                <w:u w:val="single"/>
              </w:rPr>
              <w:lastRenderedPageBreak/>
              <w:t>Produit 3</w:t>
            </w:r>
            <w:r w:rsidRPr="000C4950">
              <w:rPr>
                <w:rFonts w:asciiTheme="minorHAnsi" w:hAnsiTheme="minorHAnsi" w:cstheme="minorHAnsi"/>
                <w:b/>
                <w:sz w:val="18"/>
                <w:szCs w:val="18"/>
              </w:rPr>
              <w:t xml:space="preserve"> : </w:t>
            </w:r>
          </w:p>
          <w:p w:rsidR="003E0015" w:rsidRPr="000C4950" w:rsidRDefault="003E0015" w:rsidP="003E0015">
            <w:pPr>
              <w:pStyle w:val="BodyText"/>
              <w:spacing w:line="240" w:lineRule="auto"/>
              <w:jc w:val="left"/>
              <w:rPr>
                <w:rFonts w:asciiTheme="minorHAnsi" w:hAnsiTheme="minorHAnsi" w:cstheme="minorHAnsi"/>
                <w:sz w:val="18"/>
                <w:szCs w:val="18"/>
              </w:rPr>
            </w:pPr>
            <w:r w:rsidRPr="000C4950">
              <w:rPr>
                <w:rFonts w:asciiTheme="minorHAnsi" w:hAnsiTheme="minorHAnsi" w:cstheme="minorHAnsi"/>
                <w:sz w:val="18"/>
                <w:szCs w:val="18"/>
              </w:rPr>
              <w:t xml:space="preserve">Les stratégies et plans d’action disponibles sont opérationnalisés pour l’approfondissement de la </w:t>
            </w:r>
            <w:r w:rsidRPr="000C4950">
              <w:rPr>
                <w:rFonts w:asciiTheme="minorHAnsi" w:hAnsiTheme="minorHAnsi" w:cstheme="minorHAnsi"/>
                <w:b/>
                <w:i/>
                <w:sz w:val="18"/>
                <w:szCs w:val="18"/>
              </w:rPr>
              <w:t>décentralisation et la consolidation de la gouvernance locale</w:t>
            </w:r>
            <w:r w:rsidRPr="000C4950">
              <w:rPr>
                <w:rFonts w:asciiTheme="minorHAnsi" w:hAnsiTheme="minorHAnsi" w:cstheme="minorHAnsi"/>
                <w:sz w:val="18"/>
                <w:szCs w:val="18"/>
              </w:rPr>
              <w:t>.</w:t>
            </w:r>
          </w:p>
          <w:p w:rsidR="003E0015" w:rsidRPr="000C4950" w:rsidRDefault="003E0015" w:rsidP="003E0015">
            <w:pPr>
              <w:pStyle w:val="BodyText"/>
              <w:spacing w:line="240" w:lineRule="auto"/>
              <w:jc w:val="left"/>
              <w:rPr>
                <w:rFonts w:asciiTheme="minorHAnsi" w:hAnsiTheme="minorHAnsi" w:cstheme="minorHAnsi"/>
                <w:b/>
                <w:bCs/>
                <w:i/>
                <w:sz w:val="18"/>
                <w:szCs w:val="18"/>
                <w:u w:val="single"/>
              </w:rPr>
            </w:pPr>
          </w:p>
        </w:tc>
        <w:tc>
          <w:tcPr>
            <w:tcW w:w="3797" w:type="dxa"/>
            <w:shd w:val="clear" w:color="auto" w:fill="auto"/>
            <w:tcMar>
              <w:top w:w="72" w:type="dxa"/>
              <w:left w:w="144" w:type="dxa"/>
              <w:bottom w:w="72" w:type="dxa"/>
              <w:right w:w="144" w:type="dxa"/>
            </w:tcMar>
          </w:tcPr>
          <w:p w:rsidR="003E0015" w:rsidRPr="000C4950" w:rsidRDefault="003E0015" w:rsidP="003E0015">
            <w:pPr>
              <w:rPr>
                <w:rFonts w:cstheme="minorHAnsi"/>
                <w:bCs/>
                <w:sz w:val="18"/>
                <w:szCs w:val="18"/>
              </w:rPr>
            </w:pPr>
            <w:r w:rsidRPr="000C4950">
              <w:rPr>
                <w:rFonts w:cstheme="minorHAnsi"/>
                <w:b/>
                <w:bCs/>
                <w:sz w:val="18"/>
                <w:szCs w:val="18"/>
                <w:u w:val="single"/>
              </w:rPr>
              <w:t>Indicateur 3.1</w:t>
            </w:r>
            <w:r w:rsidRPr="000C4950">
              <w:rPr>
                <w:rFonts w:cstheme="minorHAnsi"/>
                <w:bCs/>
                <w:sz w:val="18"/>
                <w:szCs w:val="18"/>
              </w:rPr>
              <w:t> :</w:t>
            </w:r>
            <w:r>
              <w:rPr>
                <w:rFonts w:cstheme="minorHAnsi"/>
                <w:bCs/>
                <w:sz w:val="18"/>
                <w:szCs w:val="18"/>
              </w:rPr>
              <w:t xml:space="preserve"> Nombre </w:t>
            </w:r>
            <w:r w:rsidRPr="000C4950">
              <w:rPr>
                <w:rFonts w:cstheme="minorHAnsi"/>
                <w:bCs/>
                <w:sz w:val="18"/>
                <w:szCs w:val="18"/>
              </w:rPr>
              <w:t xml:space="preserve">de régions qui disposent de contrats Plans/Projets signés et opérationnels avec l’Etat. </w:t>
            </w:r>
            <w:r w:rsidRPr="000C4950">
              <w:rPr>
                <w:rStyle w:val="FootnoteReference"/>
                <w:rFonts w:cstheme="minorHAnsi"/>
                <w:bCs/>
                <w:sz w:val="18"/>
                <w:szCs w:val="18"/>
              </w:rPr>
              <w:footnoteReference w:id="6"/>
            </w:r>
          </w:p>
          <w:p w:rsidR="003E0015" w:rsidRPr="00EE38EF" w:rsidRDefault="003E0015" w:rsidP="003E0015">
            <w:pPr>
              <w:rPr>
                <w:rFonts w:cstheme="minorHAnsi"/>
                <w:bCs/>
                <w:sz w:val="18"/>
                <w:szCs w:val="18"/>
              </w:rPr>
            </w:pPr>
            <w:r w:rsidRPr="00EE38EF">
              <w:rPr>
                <w:rFonts w:cstheme="minorHAnsi"/>
                <w:bCs/>
                <w:sz w:val="18"/>
                <w:szCs w:val="18"/>
              </w:rPr>
              <w:t>base : 0</w:t>
            </w:r>
          </w:p>
          <w:p w:rsidR="003E0015" w:rsidRPr="00EE38EF" w:rsidRDefault="003E0015" w:rsidP="003E0015">
            <w:pPr>
              <w:rPr>
                <w:rFonts w:cstheme="minorHAnsi"/>
                <w:bCs/>
                <w:sz w:val="18"/>
                <w:szCs w:val="18"/>
              </w:rPr>
            </w:pPr>
            <w:r w:rsidRPr="00EE38EF">
              <w:rPr>
                <w:rFonts w:cstheme="minorHAnsi"/>
                <w:bCs/>
                <w:sz w:val="18"/>
                <w:szCs w:val="18"/>
              </w:rPr>
              <w:t xml:space="preserve">Cible : 4 régions </w:t>
            </w:r>
          </w:p>
          <w:p w:rsidR="003E0015" w:rsidRPr="000C4950" w:rsidRDefault="003E0015" w:rsidP="003E0015">
            <w:pPr>
              <w:rPr>
                <w:rFonts w:cstheme="minorHAnsi"/>
                <w:bCs/>
                <w:sz w:val="18"/>
                <w:szCs w:val="18"/>
              </w:rPr>
            </w:pPr>
          </w:p>
          <w:p w:rsidR="003E0015" w:rsidRPr="000C4950" w:rsidRDefault="003E0015" w:rsidP="003E0015">
            <w:pPr>
              <w:rPr>
                <w:rFonts w:cstheme="minorHAnsi"/>
                <w:bCs/>
                <w:sz w:val="18"/>
                <w:szCs w:val="18"/>
              </w:rPr>
            </w:pPr>
            <w:r w:rsidRPr="000C4950">
              <w:rPr>
                <w:rFonts w:cstheme="minorHAnsi"/>
                <w:b/>
                <w:bCs/>
                <w:sz w:val="18"/>
                <w:szCs w:val="18"/>
                <w:u w:val="single"/>
              </w:rPr>
              <w:t>Indicateur 3.2</w:t>
            </w:r>
            <w:r w:rsidRPr="000C4950">
              <w:rPr>
                <w:rFonts w:cstheme="minorHAnsi"/>
                <w:bCs/>
                <w:sz w:val="18"/>
                <w:szCs w:val="18"/>
              </w:rPr>
              <w:t xml:space="preserve"> : nombre de collectivités renforcées pour la gestion </w:t>
            </w:r>
            <w:r>
              <w:rPr>
                <w:rFonts w:cstheme="minorHAnsi"/>
                <w:bCs/>
                <w:sz w:val="18"/>
                <w:szCs w:val="18"/>
              </w:rPr>
              <w:t xml:space="preserve">équitable </w:t>
            </w:r>
            <w:r w:rsidRPr="000C4950">
              <w:rPr>
                <w:rFonts w:cstheme="minorHAnsi"/>
                <w:bCs/>
                <w:sz w:val="18"/>
                <w:szCs w:val="18"/>
              </w:rPr>
              <w:t xml:space="preserve">des ressources financières et humaines des anciennes et nouvelles compétences transférées </w:t>
            </w:r>
          </w:p>
          <w:p w:rsidR="003E0015" w:rsidRPr="00EE38EF" w:rsidRDefault="003E0015" w:rsidP="003E0015">
            <w:pPr>
              <w:rPr>
                <w:rFonts w:cstheme="minorHAnsi"/>
                <w:bCs/>
                <w:sz w:val="18"/>
                <w:szCs w:val="18"/>
              </w:rPr>
            </w:pPr>
            <w:r w:rsidRPr="00EE38EF">
              <w:rPr>
                <w:rFonts w:cstheme="minorHAnsi"/>
                <w:bCs/>
                <w:sz w:val="18"/>
                <w:szCs w:val="18"/>
              </w:rPr>
              <w:t xml:space="preserve">base : </w:t>
            </w:r>
          </w:p>
          <w:p w:rsidR="003E0015" w:rsidRPr="000C4950" w:rsidRDefault="003E0015" w:rsidP="003E0015">
            <w:pPr>
              <w:rPr>
                <w:rFonts w:cstheme="minorHAnsi"/>
                <w:bCs/>
                <w:sz w:val="18"/>
                <w:szCs w:val="18"/>
              </w:rPr>
            </w:pPr>
            <w:r w:rsidRPr="00EE38EF">
              <w:rPr>
                <w:rFonts w:cstheme="minorHAnsi"/>
                <w:bCs/>
                <w:sz w:val="18"/>
                <w:szCs w:val="18"/>
              </w:rPr>
              <w:t>Cible</w:t>
            </w:r>
            <w:r w:rsidRPr="000C4950">
              <w:rPr>
                <w:rFonts w:cstheme="minorHAnsi"/>
                <w:bCs/>
                <w:sz w:val="18"/>
                <w:szCs w:val="18"/>
              </w:rPr>
              <w:t xml:space="preserve"> : </w:t>
            </w:r>
          </w:p>
          <w:p w:rsidR="003E0015" w:rsidRPr="000C4950" w:rsidRDefault="003E0015" w:rsidP="003E0015">
            <w:pPr>
              <w:rPr>
                <w:rFonts w:cstheme="minorHAnsi"/>
                <w:bCs/>
                <w:sz w:val="18"/>
                <w:szCs w:val="18"/>
              </w:rPr>
            </w:pPr>
          </w:p>
        </w:tc>
        <w:tc>
          <w:tcPr>
            <w:tcW w:w="2723" w:type="dxa"/>
            <w:shd w:val="clear" w:color="auto" w:fill="auto"/>
            <w:tcMar>
              <w:top w:w="72" w:type="dxa"/>
              <w:left w:w="144" w:type="dxa"/>
              <w:bottom w:w="72" w:type="dxa"/>
              <w:right w:w="144" w:type="dxa"/>
            </w:tcMar>
          </w:tcPr>
          <w:p w:rsidR="003E0015" w:rsidRPr="000C4950" w:rsidRDefault="003E0015" w:rsidP="003E0015">
            <w:pPr>
              <w:rPr>
                <w:rFonts w:cstheme="minorHAnsi"/>
                <w:sz w:val="18"/>
                <w:szCs w:val="18"/>
              </w:rPr>
            </w:pPr>
            <w:r w:rsidRPr="000C4950">
              <w:rPr>
                <w:rFonts w:cstheme="minorHAnsi"/>
                <w:sz w:val="18"/>
                <w:szCs w:val="18"/>
              </w:rPr>
              <w:t>Rapport de la revue sectorielle Décentralisation et Développement Institutionnel (Ministère de la Décentralisation et de la Ville / Commissariat au Développement Institutionnel)</w:t>
            </w:r>
          </w:p>
          <w:p w:rsidR="003E0015" w:rsidRPr="000C4950" w:rsidRDefault="003E0015" w:rsidP="003E0015">
            <w:pPr>
              <w:rPr>
                <w:rFonts w:cstheme="minorHAnsi"/>
                <w:sz w:val="18"/>
                <w:szCs w:val="18"/>
              </w:rPr>
            </w:pPr>
          </w:p>
          <w:p w:rsidR="003E0015" w:rsidRPr="000C4950" w:rsidRDefault="003E0015" w:rsidP="003E0015">
            <w:pPr>
              <w:rPr>
                <w:rFonts w:cstheme="minorHAnsi"/>
                <w:sz w:val="18"/>
                <w:szCs w:val="18"/>
              </w:rPr>
            </w:pPr>
            <w:r w:rsidRPr="000C4950">
              <w:rPr>
                <w:rFonts w:cstheme="minorHAnsi"/>
                <w:sz w:val="18"/>
                <w:szCs w:val="18"/>
              </w:rPr>
              <w:t>Rapport de la revue sectorielle Décentralisation et Développement Institutionnel (Ministère de la Décentralisation et de la Ville / Commissariat au Développement Institutionnel)</w:t>
            </w:r>
          </w:p>
          <w:p w:rsidR="003E0015" w:rsidRPr="000C4950" w:rsidRDefault="003E0015" w:rsidP="003E0015">
            <w:pPr>
              <w:rPr>
                <w:rFonts w:cstheme="minorHAnsi"/>
                <w:sz w:val="18"/>
                <w:szCs w:val="18"/>
              </w:rPr>
            </w:pPr>
          </w:p>
        </w:tc>
        <w:tc>
          <w:tcPr>
            <w:tcW w:w="2410" w:type="dxa"/>
            <w:shd w:val="clear" w:color="auto" w:fill="auto"/>
            <w:tcMar>
              <w:top w:w="72" w:type="dxa"/>
              <w:left w:w="144" w:type="dxa"/>
              <w:bottom w:w="72" w:type="dxa"/>
              <w:right w:w="144" w:type="dxa"/>
            </w:tcMar>
          </w:tcPr>
          <w:p w:rsidR="003E0015" w:rsidRPr="000C4950" w:rsidRDefault="003E0015" w:rsidP="003E0015">
            <w:pPr>
              <w:keepNext/>
              <w:contextualSpacing/>
              <w:rPr>
                <w:rFonts w:cstheme="minorHAnsi"/>
                <w:color w:val="000000"/>
                <w:sz w:val="18"/>
                <w:szCs w:val="18"/>
                <w:lang w:val="fr-CA"/>
              </w:rPr>
            </w:pPr>
            <w:r w:rsidRPr="000C4950">
              <w:rPr>
                <w:rFonts w:cstheme="minorHAnsi"/>
                <w:color w:val="000000"/>
                <w:sz w:val="18"/>
                <w:szCs w:val="18"/>
                <w:lang w:val="fr-CA"/>
              </w:rPr>
              <w:t>La non opérationnalisation des réformes envisagées pour approfondir la décentralisation</w:t>
            </w:r>
          </w:p>
        </w:tc>
        <w:tc>
          <w:tcPr>
            <w:tcW w:w="2552" w:type="dxa"/>
            <w:vMerge/>
            <w:shd w:val="clear" w:color="auto" w:fill="auto"/>
            <w:tcMar>
              <w:top w:w="72" w:type="dxa"/>
              <w:left w:w="144" w:type="dxa"/>
              <w:bottom w:w="72" w:type="dxa"/>
              <w:right w:w="144" w:type="dxa"/>
            </w:tcMar>
          </w:tcPr>
          <w:p w:rsidR="003E0015" w:rsidRPr="000C4950" w:rsidRDefault="003E0015" w:rsidP="003E0015">
            <w:pPr>
              <w:rPr>
                <w:rFonts w:cstheme="minorHAnsi"/>
                <w:sz w:val="18"/>
                <w:szCs w:val="18"/>
                <w:u w:val="single"/>
                <w:lang w:val="fr-CA"/>
              </w:rPr>
            </w:pPr>
          </w:p>
        </w:tc>
        <w:tc>
          <w:tcPr>
            <w:tcW w:w="1275" w:type="dxa"/>
            <w:shd w:val="clear" w:color="auto" w:fill="auto"/>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sz w:val="18"/>
                <w:szCs w:val="18"/>
                <w:lang w:val="fr-CA"/>
              </w:rPr>
            </w:pPr>
          </w:p>
        </w:tc>
      </w:tr>
      <w:tr w:rsidR="003E0015" w:rsidRPr="000C4950" w:rsidTr="003E0015">
        <w:trPr>
          <w:trHeight w:val="3614"/>
        </w:trPr>
        <w:tc>
          <w:tcPr>
            <w:tcW w:w="2410" w:type="dxa"/>
            <w:shd w:val="clear" w:color="auto" w:fill="DBE5F1" w:themeFill="accent1" w:themeFillTint="33"/>
            <w:tcMar>
              <w:top w:w="72" w:type="dxa"/>
              <w:left w:w="144" w:type="dxa"/>
              <w:bottom w:w="72" w:type="dxa"/>
              <w:right w:w="144" w:type="dxa"/>
            </w:tcMar>
          </w:tcPr>
          <w:p w:rsidR="003E0015" w:rsidRPr="00EC7C4F" w:rsidRDefault="003E0015" w:rsidP="003E0015">
            <w:pPr>
              <w:pStyle w:val="BodyText"/>
              <w:spacing w:line="240" w:lineRule="auto"/>
              <w:jc w:val="left"/>
              <w:rPr>
                <w:rFonts w:asciiTheme="minorHAnsi" w:hAnsiTheme="minorHAnsi" w:cstheme="minorHAnsi"/>
                <w:b/>
                <w:sz w:val="18"/>
                <w:szCs w:val="18"/>
                <w:u w:val="single"/>
              </w:rPr>
            </w:pPr>
            <w:r>
              <w:rPr>
                <w:rFonts w:asciiTheme="minorHAnsi" w:hAnsiTheme="minorHAnsi" w:cstheme="minorHAnsi"/>
                <w:b/>
                <w:sz w:val="18"/>
                <w:szCs w:val="18"/>
                <w:u w:val="single"/>
              </w:rPr>
              <w:lastRenderedPageBreak/>
              <w:t xml:space="preserve">Produit 4 : </w:t>
            </w:r>
            <w:r w:rsidRPr="00EC7C4F">
              <w:rPr>
                <w:rFonts w:asciiTheme="minorHAnsi" w:hAnsiTheme="minorHAnsi" w:cstheme="minorHAnsi"/>
                <w:sz w:val="18"/>
                <w:szCs w:val="18"/>
              </w:rPr>
              <w:t xml:space="preserve">Les capacités des institutions publiques (au niveau national, régional, sectoriel) pour la planification et </w:t>
            </w:r>
            <w:r>
              <w:rPr>
                <w:rFonts w:asciiTheme="minorHAnsi" w:hAnsiTheme="minorHAnsi" w:cstheme="minorHAnsi"/>
                <w:sz w:val="18"/>
                <w:szCs w:val="18"/>
              </w:rPr>
              <w:t xml:space="preserve">la </w:t>
            </w:r>
            <w:r w:rsidRPr="00EC7C4F">
              <w:rPr>
                <w:rFonts w:asciiTheme="minorHAnsi" w:hAnsiTheme="minorHAnsi" w:cstheme="minorHAnsi"/>
                <w:sz w:val="18"/>
                <w:szCs w:val="18"/>
              </w:rPr>
              <w:t>programmation axée sur l’évidence, le S&amp;E et la production des données statistiques comparables</w:t>
            </w:r>
            <w:r>
              <w:rPr>
                <w:rFonts w:asciiTheme="minorHAnsi" w:hAnsiTheme="minorHAnsi" w:cstheme="minorHAnsi"/>
                <w:sz w:val="18"/>
                <w:szCs w:val="18"/>
              </w:rPr>
              <w:t xml:space="preserve"> et désagrégés sont renforcés</w:t>
            </w:r>
          </w:p>
          <w:p w:rsidR="003E0015" w:rsidRPr="000C4950" w:rsidRDefault="003E0015" w:rsidP="003E0015">
            <w:pPr>
              <w:pStyle w:val="BodyText"/>
              <w:spacing w:line="240" w:lineRule="auto"/>
              <w:jc w:val="left"/>
              <w:rPr>
                <w:rFonts w:asciiTheme="minorHAnsi" w:hAnsiTheme="minorHAnsi" w:cstheme="minorHAnsi"/>
                <w:b/>
                <w:sz w:val="18"/>
                <w:szCs w:val="18"/>
                <w:u w:val="single"/>
              </w:rPr>
            </w:pPr>
          </w:p>
        </w:tc>
        <w:tc>
          <w:tcPr>
            <w:tcW w:w="3797" w:type="dxa"/>
            <w:shd w:val="clear" w:color="auto" w:fill="auto"/>
            <w:tcMar>
              <w:top w:w="72" w:type="dxa"/>
              <w:left w:w="144" w:type="dxa"/>
              <w:bottom w:w="72" w:type="dxa"/>
              <w:right w:w="144" w:type="dxa"/>
            </w:tcMar>
          </w:tcPr>
          <w:p w:rsidR="003E0015" w:rsidRPr="00EC7C4F" w:rsidRDefault="003E0015" w:rsidP="003E0015">
            <w:pPr>
              <w:rPr>
                <w:rFonts w:cstheme="minorHAnsi"/>
                <w:bCs/>
                <w:sz w:val="18"/>
                <w:szCs w:val="18"/>
              </w:rPr>
            </w:pPr>
            <w:r w:rsidRPr="00EC7C4F">
              <w:rPr>
                <w:rFonts w:cstheme="minorHAnsi"/>
                <w:b/>
                <w:bCs/>
                <w:sz w:val="18"/>
                <w:szCs w:val="18"/>
                <w:u w:val="single"/>
              </w:rPr>
              <w:t>Indicateur 4.1</w:t>
            </w:r>
            <w:r>
              <w:rPr>
                <w:rFonts w:cstheme="minorHAnsi"/>
                <w:bCs/>
                <w:sz w:val="18"/>
                <w:szCs w:val="18"/>
              </w:rPr>
              <w:t xml:space="preserve"> </w:t>
            </w:r>
            <w:r w:rsidRPr="00EC7C4F">
              <w:rPr>
                <w:rFonts w:cstheme="minorHAnsi"/>
                <w:bCs/>
                <w:sz w:val="18"/>
                <w:szCs w:val="18"/>
              </w:rPr>
              <w:t># (ou %) de politiques, stratégies, plan</w:t>
            </w:r>
            <w:r>
              <w:rPr>
                <w:rFonts w:cstheme="minorHAnsi"/>
                <w:bCs/>
                <w:sz w:val="18"/>
                <w:szCs w:val="18"/>
              </w:rPr>
              <w:t>s, budgets clés appuyés par l’</w:t>
            </w:r>
            <w:r w:rsidRPr="00EC7C4F">
              <w:rPr>
                <w:rFonts w:cstheme="minorHAnsi"/>
                <w:bCs/>
                <w:sz w:val="18"/>
                <w:szCs w:val="18"/>
              </w:rPr>
              <w:t xml:space="preserve">UNDAF+ qui sont équitable et </w:t>
            </w:r>
            <w:r>
              <w:rPr>
                <w:rFonts w:cstheme="minorHAnsi"/>
                <w:bCs/>
                <w:sz w:val="18"/>
                <w:szCs w:val="18"/>
              </w:rPr>
              <w:t>axés</w:t>
            </w:r>
            <w:r w:rsidRPr="00EC7C4F">
              <w:rPr>
                <w:rFonts w:cstheme="minorHAnsi"/>
                <w:bCs/>
                <w:sz w:val="18"/>
                <w:szCs w:val="18"/>
              </w:rPr>
              <w:t xml:space="preserve"> sur l’évidence.</w:t>
            </w:r>
          </w:p>
          <w:p w:rsidR="003E0015" w:rsidRPr="00EC7C4F" w:rsidRDefault="003E0015" w:rsidP="003E0015">
            <w:pPr>
              <w:rPr>
                <w:rFonts w:cstheme="minorHAnsi"/>
                <w:bCs/>
                <w:sz w:val="18"/>
                <w:szCs w:val="18"/>
              </w:rPr>
            </w:pPr>
            <w:r w:rsidRPr="00EC7C4F">
              <w:rPr>
                <w:rFonts w:cstheme="minorHAnsi"/>
                <w:bCs/>
                <w:sz w:val="18"/>
                <w:szCs w:val="18"/>
              </w:rPr>
              <w:t xml:space="preserve"> </w:t>
            </w:r>
          </w:p>
          <w:p w:rsidR="003E0015" w:rsidRPr="00A75FD6" w:rsidRDefault="003E0015" w:rsidP="003E0015">
            <w:pPr>
              <w:rPr>
                <w:rFonts w:cstheme="minorHAnsi"/>
                <w:bCs/>
                <w:sz w:val="18"/>
                <w:szCs w:val="18"/>
              </w:rPr>
            </w:pPr>
            <w:r w:rsidRPr="00EC7C4F">
              <w:rPr>
                <w:rFonts w:cstheme="minorHAnsi"/>
                <w:b/>
                <w:bCs/>
                <w:sz w:val="18"/>
                <w:szCs w:val="18"/>
                <w:u w:val="single"/>
              </w:rPr>
              <w:t>Indicateur 4.</w:t>
            </w:r>
            <w:r>
              <w:rPr>
                <w:rFonts w:cstheme="minorHAnsi"/>
                <w:b/>
                <w:bCs/>
                <w:sz w:val="18"/>
                <w:szCs w:val="18"/>
                <w:u w:val="single"/>
              </w:rPr>
              <w:t>2</w:t>
            </w:r>
            <w:r w:rsidRPr="00EC7C4F">
              <w:rPr>
                <w:rFonts w:cstheme="minorHAnsi"/>
                <w:bCs/>
                <w:sz w:val="18"/>
                <w:szCs w:val="18"/>
              </w:rPr>
              <w:t xml:space="preserve"> # d’unités/services de planification/ S&amp;E/statistiques avec une capacité technique renforcées pour la collecte, analyse, </w:t>
            </w:r>
            <w:r>
              <w:rPr>
                <w:rFonts w:cstheme="minorHAnsi"/>
                <w:bCs/>
                <w:sz w:val="18"/>
                <w:szCs w:val="18"/>
              </w:rPr>
              <w:t xml:space="preserve">et utilisation des données </w:t>
            </w:r>
            <w:r w:rsidRPr="00A75FD6">
              <w:rPr>
                <w:rFonts w:cstheme="minorHAnsi"/>
                <w:bCs/>
                <w:sz w:val="18"/>
                <w:szCs w:val="18"/>
              </w:rPr>
              <w:t xml:space="preserve">désagrégées </w:t>
            </w:r>
          </w:p>
          <w:p w:rsidR="003E0015" w:rsidRPr="00EC7C4F" w:rsidRDefault="003E0015" w:rsidP="003E0015">
            <w:pPr>
              <w:rPr>
                <w:rFonts w:cstheme="minorHAnsi"/>
                <w:bCs/>
                <w:sz w:val="18"/>
                <w:szCs w:val="18"/>
              </w:rPr>
            </w:pPr>
          </w:p>
          <w:p w:rsidR="003E0015" w:rsidRPr="00EC7C4F" w:rsidRDefault="003E0015" w:rsidP="003E0015">
            <w:pPr>
              <w:rPr>
                <w:rFonts w:cstheme="minorHAnsi"/>
                <w:bCs/>
                <w:sz w:val="18"/>
                <w:szCs w:val="18"/>
              </w:rPr>
            </w:pPr>
            <w:r w:rsidRPr="00EC7C4F">
              <w:rPr>
                <w:rFonts w:cstheme="minorHAnsi"/>
                <w:bCs/>
                <w:sz w:val="18"/>
                <w:szCs w:val="18"/>
              </w:rPr>
              <w:t>B</w:t>
            </w:r>
            <w:r>
              <w:rPr>
                <w:rFonts w:cstheme="minorHAnsi"/>
                <w:bCs/>
                <w:sz w:val="18"/>
                <w:szCs w:val="18"/>
              </w:rPr>
              <w:t>ase</w:t>
            </w:r>
            <w:r w:rsidRPr="00EC7C4F">
              <w:rPr>
                <w:rFonts w:cstheme="minorHAnsi"/>
                <w:bCs/>
                <w:sz w:val="18"/>
                <w:szCs w:val="18"/>
              </w:rPr>
              <w:t> : 5</w:t>
            </w:r>
            <w:r>
              <w:rPr>
                <w:rFonts w:cstheme="minorHAnsi"/>
                <w:bCs/>
                <w:sz w:val="18"/>
                <w:szCs w:val="18"/>
              </w:rPr>
              <w:t xml:space="preserve">, </w:t>
            </w:r>
            <w:r w:rsidRPr="00EC7C4F">
              <w:rPr>
                <w:rFonts w:cstheme="minorHAnsi"/>
                <w:bCs/>
                <w:sz w:val="18"/>
                <w:szCs w:val="18"/>
              </w:rPr>
              <w:t xml:space="preserve">  C</w:t>
            </w:r>
            <w:r>
              <w:rPr>
                <w:rFonts w:cstheme="minorHAnsi"/>
                <w:bCs/>
                <w:sz w:val="18"/>
                <w:szCs w:val="18"/>
              </w:rPr>
              <w:t>ible</w:t>
            </w:r>
            <w:r w:rsidRPr="00EC7C4F">
              <w:rPr>
                <w:rFonts w:cstheme="minorHAnsi"/>
                <w:bCs/>
                <w:sz w:val="18"/>
                <w:szCs w:val="18"/>
              </w:rPr>
              <w:t> : 12</w:t>
            </w:r>
          </w:p>
          <w:p w:rsidR="003E0015" w:rsidRPr="00EC7C4F" w:rsidRDefault="003E0015" w:rsidP="003E0015">
            <w:pPr>
              <w:rPr>
                <w:rFonts w:cstheme="minorHAnsi"/>
                <w:bCs/>
                <w:sz w:val="18"/>
                <w:szCs w:val="18"/>
              </w:rPr>
            </w:pPr>
            <w:r w:rsidRPr="00EC7C4F">
              <w:rPr>
                <w:rFonts w:cstheme="minorHAnsi"/>
                <w:bCs/>
                <w:sz w:val="18"/>
                <w:szCs w:val="18"/>
              </w:rPr>
              <w:t xml:space="preserve">Instat, DNP,  Services décentralisés </w:t>
            </w:r>
          </w:p>
          <w:p w:rsidR="003E0015" w:rsidRDefault="003E0015" w:rsidP="003E0015">
            <w:pPr>
              <w:rPr>
                <w:rFonts w:cstheme="minorHAnsi"/>
                <w:bCs/>
                <w:sz w:val="18"/>
                <w:szCs w:val="18"/>
              </w:rPr>
            </w:pPr>
          </w:p>
          <w:p w:rsidR="003E0015" w:rsidRPr="00EC7C4F" w:rsidRDefault="003E0015" w:rsidP="003E0015">
            <w:pPr>
              <w:rPr>
                <w:rFonts w:cstheme="minorHAnsi"/>
                <w:bCs/>
                <w:sz w:val="18"/>
                <w:szCs w:val="18"/>
              </w:rPr>
            </w:pPr>
            <w:r w:rsidRPr="00EC7C4F">
              <w:rPr>
                <w:rFonts w:cstheme="minorHAnsi"/>
                <w:b/>
                <w:bCs/>
                <w:sz w:val="18"/>
                <w:szCs w:val="18"/>
                <w:u w:val="single"/>
              </w:rPr>
              <w:t>Indicateur 4.</w:t>
            </w:r>
            <w:r>
              <w:rPr>
                <w:rFonts w:cstheme="minorHAnsi"/>
                <w:b/>
                <w:bCs/>
                <w:sz w:val="18"/>
                <w:szCs w:val="18"/>
                <w:u w:val="single"/>
              </w:rPr>
              <w:t>3</w:t>
            </w:r>
            <w:r w:rsidRPr="00EC7C4F">
              <w:rPr>
                <w:rFonts w:cstheme="minorHAnsi"/>
                <w:bCs/>
                <w:sz w:val="18"/>
                <w:szCs w:val="18"/>
              </w:rPr>
              <w:t xml:space="preserve"> Un compendium national des indicateurs effet et processus standardisé [TBD]</w:t>
            </w:r>
          </w:p>
          <w:p w:rsidR="003E0015" w:rsidRPr="00EC7C4F" w:rsidRDefault="003E0015" w:rsidP="003E0015">
            <w:pPr>
              <w:rPr>
                <w:rFonts w:cstheme="minorHAnsi"/>
                <w:bCs/>
                <w:sz w:val="18"/>
                <w:szCs w:val="18"/>
              </w:rPr>
            </w:pPr>
          </w:p>
          <w:p w:rsidR="003E0015" w:rsidRPr="00EC7C4F" w:rsidRDefault="003E0015" w:rsidP="003E0015">
            <w:pPr>
              <w:rPr>
                <w:rFonts w:cstheme="minorHAnsi"/>
                <w:bCs/>
                <w:sz w:val="18"/>
                <w:szCs w:val="18"/>
              </w:rPr>
            </w:pPr>
            <w:r w:rsidRPr="00EC7C4F">
              <w:rPr>
                <w:rFonts w:cstheme="minorHAnsi"/>
                <w:b/>
                <w:bCs/>
                <w:sz w:val="18"/>
                <w:szCs w:val="18"/>
                <w:u w:val="single"/>
              </w:rPr>
              <w:t>Indicateur 4.</w:t>
            </w:r>
            <w:r>
              <w:rPr>
                <w:rFonts w:cstheme="minorHAnsi"/>
                <w:b/>
                <w:bCs/>
                <w:sz w:val="18"/>
                <w:szCs w:val="18"/>
                <w:u w:val="single"/>
              </w:rPr>
              <w:t>4</w:t>
            </w:r>
            <w:r w:rsidRPr="00EC7C4F">
              <w:rPr>
                <w:rFonts w:cstheme="minorHAnsi"/>
                <w:bCs/>
                <w:sz w:val="18"/>
                <w:szCs w:val="18"/>
              </w:rPr>
              <w:t xml:space="preserve"> # des enquêtes et études clés menés avec un rapport final publié sur les thématiques prioritaires appuyés par cet UNDAF+</w:t>
            </w:r>
          </w:p>
          <w:p w:rsidR="003E0015" w:rsidRPr="00EC7C4F" w:rsidRDefault="003E0015" w:rsidP="003E0015">
            <w:pPr>
              <w:rPr>
                <w:rFonts w:cstheme="minorHAnsi"/>
                <w:bCs/>
                <w:sz w:val="18"/>
                <w:szCs w:val="18"/>
              </w:rPr>
            </w:pPr>
          </w:p>
          <w:p w:rsidR="003E0015" w:rsidRPr="000C4950" w:rsidRDefault="003E0015" w:rsidP="003E0015">
            <w:pPr>
              <w:rPr>
                <w:rFonts w:cstheme="minorHAnsi"/>
                <w:b/>
                <w:bCs/>
                <w:sz w:val="18"/>
                <w:szCs w:val="18"/>
                <w:u w:val="single"/>
              </w:rPr>
            </w:pPr>
            <w:r w:rsidRPr="00EC7C4F">
              <w:rPr>
                <w:rFonts w:cstheme="minorHAnsi"/>
                <w:b/>
                <w:bCs/>
                <w:sz w:val="18"/>
                <w:szCs w:val="18"/>
                <w:u w:val="single"/>
              </w:rPr>
              <w:t>Indicateur 4.</w:t>
            </w:r>
            <w:r>
              <w:rPr>
                <w:rFonts w:cstheme="minorHAnsi"/>
                <w:b/>
                <w:bCs/>
                <w:sz w:val="18"/>
                <w:szCs w:val="18"/>
                <w:u w:val="single"/>
              </w:rPr>
              <w:t>5</w:t>
            </w:r>
            <w:r w:rsidRPr="00EC7C4F">
              <w:rPr>
                <w:rFonts w:cstheme="minorHAnsi"/>
                <w:bCs/>
                <w:sz w:val="18"/>
                <w:szCs w:val="18"/>
              </w:rPr>
              <w:t xml:space="preserve"> % d’enfants  &lt;1 an dont la naissance a été enregistrée </w:t>
            </w:r>
          </w:p>
        </w:tc>
        <w:tc>
          <w:tcPr>
            <w:tcW w:w="2723" w:type="dxa"/>
            <w:shd w:val="clear" w:color="auto" w:fill="auto"/>
            <w:tcMar>
              <w:top w:w="72" w:type="dxa"/>
              <w:left w:w="144" w:type="dxa"/>
              <w:bottom w:w="72" w:type="dxa"/>
              <w:right w:w="144" w:type="dxa"/>
            </w:tcMar>
          </w:tcPr>
          <w:p w:rsidR="003E0015" w:rsidRPr="00EC7C4F" w:rsidRDefault="003E0015" w:rsidP="003E0015">
            <w:pPr>
              <w:rPr>
                <w:rFonts w:cstheme="minorHAnsi"/>
                <w:sz w:val="18"/>
                <w:szCs w:val="18"/>
              </w:rPr>
            </w:pPr>
            <w:r>
              <w:rPr>
                <w:rFonts w:cstheme="minorHAnsi"/>
                <w:sz w:val="18"/>
                <w:szCs w:val="18"/>
              </w:rPr>
              <w:t>Politiques, guides</w:t>
            </w:r>
            <w:r w:rsidRPr="00EC7C4F">
              <w:rPr>
                <w:rFonts w:cstheme="minorHAnsi"/>
                <w:sz w:val="18"/>
                <w:szCs w:val="18"/>
              </w:rPr>
              <w:t>, plans, bu</w:t>
            </w:r>
            <w:r>
              <w:rPr>
                <w:rFonts w:cstheme="minorHAnsi"/>
                <w:sz w:val="18"/>
                <w:szCs w:val="18"/>
              </w:rPr>
              <w:t>d</w:t>
            </w:r>
            <w:r w:rsidRPr="00EC7C4F">
              <w:rPr>
                <w:rFonts w:cstheme="minorHAnsi"/>
                <w:sz w:val="18"/>
                <w:szCs w:val="18"/>
              </w:rPr>
              <w:t>gets appuyé par cet UNDAF+ (nouveaux/révisés)</w:t>
            </w:r>
          </w:p>
          <w:p w:rsidR="003E0015" w:rsidRPr="00EC7C4F" w:rsidRDefault="003E0015" w:rsidP="003E0015">
            <w:pPr>
              <w:rPr>
                <w:rFonts w:cstheme="minorHAnsi"/>
                <w:sz w:val="18"/>
                <w:szCs w:val="18"/>
              </w:rPr>
            </w:pPr>
          </w:p>
          <w:p w:rsidR="003E0015" w:rsidRPr="00EC7C4F" w:rsidRDefault="003E0015" w:rsidP="003E0015">
            <w:pPr>
              <w:rPr>
                <w:rFonts w:cstheme="minorHAnsi"/>
                <w:sz w:val="18"/>
                <w:szCs w:val="18"/>
              </w:rPr>
            </w:pPr>
          </w:p>
          <w:p w:rsidR="003E0015" w:rsidRPr="00EC7C4F" w:rsidRDefault="003E0015" w:rsidP="003E0015">
            <w:pPr>
              <w:rPr>
                <w:rFonts w:cstheme="minorHAnsi"/>
                <w:sz w:val="18"/>
                <w:szCs w:val="18"/>
              </w:rPr>
            </w:pPr>
          </w:p>
          <w:p w:rsidR="003E0015" w:rsidRPr="00EC7C4F" w:rsidRDefault="003E0015" w:rsidP="003E0015">
            <w:pPr>
              <w:rPr>
                <w:rFonts w:cstheme="minorHAnsi"/>
                <w:sz w:val="18"/>
                <w:szCs w:val="18"/>
              </w:rPr>
            </w:pPr>
          </w:p>
          <w:p w:rsidR="003E0015" w:rsidRPr="00EC7C4F" w:rsidRDefault="003E0015" w:rsidP="003E0015">
            <w:pPr>
              <w:rPr>
                <w:rFonts w:cstheme="minorHAnsi"/>
                <w:sz w:val="18"/>
                <w:szCs w:val="18"/>
              </w:rPr>
            </w:pPr>
          </w:p>
          <w:p w:rsidR="003E0015" w:rsidRPr="00EC7C4F" w:rsidRDefault="003E0015" w:rsidP="003E0015">
            <w:pPr>
              <w:rPr>
                <w:rFonts w:cstheme="minorHAnsi"/>
                <w:sz w:val="18"/>
                <w:szCs w:val="18"/>
                <w:lang w:val="en-GB"/>
              </w:rPr>
            </w:pPr>
            <w:r w:rsidRPr="00EC7C4F">
              <w:rPr>
                <w:rFonts w:cstheme="minorHAnsi"/>
                <w:sz w:val="18"/>
                <w:szCs w:val="18"/>
                <w:lang w:val="en-GB"/>
              </w:rPr>
              <w:t>Compendium</w:t>
            </w:r>
          </w:p>
          <w:p w:rsidR="003E0015" w:rsidRPr="00EC7C4F" w:rsidRDefault="003E0015" w:rsidP="003E0015">
            <w:pPr>
              <w:rPr>
                <w:rFonts w:cstheme="minorHAnsi"/>
                <w:sz w:val="18"/>
                <w:szCs w:val="18"/>
                <w:lang w:val="en-GB"/>
              </w:rPr>
            </w:pPr>
          </w:p>
          <w:p w:rsidR="003E0015" w:rsidRPr="00EC7C4F" w:rsidRDefault="003E0015" w:rsidP="003E0015">
            <w:pPr>
              <w:rPr>
                <w:rFonts w:cstheme="minorHAnsi"/>
                <w:sz w:val="18"/>
                <w:szCs w:val="18"/>
                <w:lang w:val="en-GB"/>
              </w:rPr>
            </w:pPr>
          </w:p>
          <w:p w:rsidR="003E0015" w:rsidRPr="00EC7C4F" w:rsidRDefault="003E0015" w:rsidP="003E0015">
            <w:pPr>
              <w:rPr>
                <w:rFonts w:cstheme="minorHAnsi"/>
                <w:sz w:val="18"/>
                <w:szCs w:val="18"/>
                <w:lang w:val="en-GB"/>
              </w:rPr>
            </w:pPr>
          </w:p>
          <w:p w:rsidR="003E0015" w:rsidRPr="00EC7C4F" w:rsidRDefault="003E0015" w:rsidP="003E0015">
            <w:pPr>
              <w:rPr>
                <w:rFonts w:cstheme="minorHAnsi"/>
                <w:sz w:val="18"/>
                <w:szCs w:val="18"/>
                <w:lang w:val="en-GB"/>
              </w:rPr>
            </w:pPr>
          </w:p>
          <w:p w:rsidR="003E0015" w:rsidRPr="00EC7C4F" w:rsidRDefault="003E0015" w:rsidP="003E0015">
            <w:pPr>
              <w:rPr>
                <w:rFonts w:cstheme="minorHAnsi"/>
                <w:sz w:val="18"/>
                <w:szCs w:val="18"/>
                <w:lang w:val="en-GB"/>
              </w:rPr>
            </w:pPr>
          </w:p>
          <w:p w:rsidR="003E0015" w:rsidRPr="00EC7C4F" w:rsidRDefault="003E0015" w:rsidP="003E0015">
            <w:pPr>
              <w:rPr>
                <w:rFonts w:cstheme="minorHAnsi"/>
                <w:sz w:val="18"/>
                <w:szCs w:val="18"/>
                <w:lang w:val="en-GB"/>
              </w:rPr>
            </w:pPr>
            <w:r w:rsidRPr="00EC7C4F">
              <w:rPr>
                <w:rFonts w:cstheme="minorHAnsi"/>
                <w:sz w:val="18"/>
                <w:szCs w:val="18"/>
                <w:lang w:val="en-GB"/>
              </w:rPr>
              <w:t>Research outputs; Rapports finals</w:t>
            </w:r>
          </w:p>
          <w:p w:rsidR="003E0015" w:rsidRPr="00EC7C4F" w:rsidRDefault="003E0015" w:rsidP="003E0015">
            <w:pPr>
              <w:rPr>
                <w:rFonts w:cstheme="minorHAnsi"/>
                <w:sz w:val="18"/>
                <w:szCs w:val="18"/>
                <w:lang w:val="en-GB"/>
              </w:rPr>
            </w:pPr>
          </w:p>
          <w:p w:rsidR="003E0015" w:rsidRPr="000C4950" w:rsidRDefault="003E0015" w:rsidP="003E0015">
            <w:pPr>
              <w:rPr>
                <w:rFonts w:cstheme="minorHAnsi"/>
                <w:sz w:val="18"/>
                <w:szCs w:val="18"/>
              </w:rPr>
            </w:pPr>
            <w:r w:rsidRPr="00EC7C4F">
              <w:rPr>
                <w:rFonts w:cstheme="minorHAnsi"/>
                <w:sz w:val="18"/>
                <w:szCs w:val="18"/>
                <w:lang w:val="en-GB"/>
              </w:rPr>
              <w:t xml:space="preserve">MICS, INSTAT </w:t>
            </w:r>
            <w:r>
              <w:rPr>
                <w:rFonts w:cstheme="minorHAnsi"/>
                <w:sz w:val="18"/>
                <w:szCs w:val="18"/>
                <w:lang w:val="en-GB"/>
              </w:rPr>
              <w:t xml:space="preserve">; Registres administratifs </w:t>
            </w:r>
          </w:p>
        </w:tc>
        <w:tc>
          <w:tcPr>
            <w:tcW w:w="2410" w:type="dxa"/>
            <w:shd w:val="clear" w:color="auto" w:fill="auto"/>
            <w:tcMar>
              <w:top w:w="72" w:type="dxa"/>
              <w:left w:w="144" w:type="dxa"/>
              <w:bottom w:w="72" w:type="dxa"/>
              <w:right w:w="144" w:type="dxa"/>
            </w:tcMar>
          </w:tcPr>
          <w:p w:rsidR="003E0015" w:rsidRPr="000C4950" w:rsidRDefault="003E0015" w:rsidP="003E0015">
            <w:pPr>
              <w:keepNext/>
              <w:contextualSpacing/>
              <w:rPr>
                <w:rFonts w:cstheme="minorHAnsi"/>
                <w:color w:val="000000"/>
                <w:sz w:val="18"/>
                <w:szCs w:val="18"/>
                <w:lang w:val="fr-CA"/>
              </w:rPr>
            </w:pPr>
          </w:p>
        </w:tc>
        <w:tc>
          <w:tcPr>
            <w:tcW w:w="2552" w:type="dxa"/>
            <w:vMerge/>
            <w:shd w:val="clear" w:color="auto" w:fill="auto"/>
            <w:tcMar>
              <w:top w:w="72" w:type="dxa"/>
              <w:left w:w="144" w:type="dxa"/>
              <w:bottom w:w="72" w:type="dxa"/>
              <w:right w:w="144" w:type="dxa"/>
            </w:tcMar>
          </w:tcPr>
          <w:p w:rsidR="003E0015" w:rsidRPr="000C4950" w:rsidRDefault="003E0015" w:rsidP="003E0015">
            <w:pPr>
              <w:rPr>
                <w:rFonts w:cstheme="minorHAnsi"/>
                <w:sz w:val="18"/>
                <w:szCs w:val="18"/>
                <w:u w:val="single"/>
                <w:lang w:val="fr-CA"/>
              </w:rPr>
            </w:pPr>
          </w:p>
        </w:tc>
        <w:tc>
          <w:tcPr>
            <w:tcW w:w="1275" w:type="dxa"/>
            <w:shd w:val="clear" w:color="auto" w:fill="auto"/>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sz w:val="18"/>
                <w:szCs w:val="18"/>
                <w:lang w:val="fr-CA"/>
              </w:rPr>
            </w:pPr>
          </w:p>
        </w:tc>
      </w:tr>
      <w:tr w:rsidR="003E0015" w:rsidRPr="000C4950" w:rsidTr="003E0015">
        <w:trPr>
          <w:trHeight w:val="212"/>
        </w:trPr>
        <w:tc>
          <w:tcPr>
            <w:tcW w:w="2410" w:type="dxa"/>
            <w:shd w:val="clear" w:color="auto" w:fill="DBE5F1" w:themeFill="accent1" w:themeFillTint="33"/>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b/>
                <w:sz w:val="18"/>
                <w:szCs w:val="18"/>
              </w:rPr>
            </w:pPr>
            <w:r>
              <w:rPr>
                <w:rFonts w:asciiTheme="minorHAnsi" w:hAnsiTheme="minorHAnsi" w:cstheme="minorHAnsi"/>
                <w:b/>
                <w:sz w:val="18"/>
                <w:szCs w:val="18"/>
                <w:u w:val="single"/>
              </w:rPr>
              <w:lastRenderedPageBreak/>
              <w:t>Produit 5</w:t>
            </w:r>
            <w:r w:rsidRPr="000C4950">
              <w:rPr>
                <w:rFonts w:asciiTheme="minorHAnsi" w:hAnsiTheme="minorHAnsi" w:cstheme="minorHAnsi"/>
                <w:b/>
                <w:sz w:val="18"/>
                <w:szCs w:val="18"/>
              </w:rPr>
              <w:t xml:space="preserve"> : </w:t>
            </w:r>
          </w:p>
          <w:p w:rsidR="003E0015" w:rsidRPr="000C4950" w:rsidRDefault="003E0015" w:rsidP="003E0015">
            <w:pPr>
              <w:pStyle w:val="BodyText"/>
              <w:spacing w:line="240" w:lineRule="auto"/>
              <w:jc w:val="left"/>
              <w:rPr>
                <w:rFonts w:asciiTheme="minorHAnsi" w:hAnsiTheme="minorHAnsi" w:cstheme="minorHAnsi"/>
                <w:sz w:val="18"/>
                <w:szCs w:val="18"/>
              </w:rPr>
            </w:pPr>
            <w:r w:rsidRPr="000C4950">
              <w:rPr>
                <w:rFonts w:asciiTheme="minorHAnsi" w:hAnsiTheme="minorHAnsi" w:cstheme="minorHAnsi"/>
                <w:sz w:val="18"/>
                <w:szCs w:val="18"/>
              </w:rPr>
              <w:t xml:space="preserve">Les capacités des </w:t>
            </w:r>
            <w:r w:rsidRPr="000C4950">
              <w:rPr>
                <w:rFonts w:asciiTheme="minorHAnsi" w:hAnsiTheme="minorHAnsi" w:cstheme="minorHAnsi"/>
                <w:b/>
                <w:i/>
                <w:sz w:val="18"/>
                <w:szCs w:val="18"/>
              </w:rPr>
              <w:t>organisations de la société civile</w:t>
            </w:r>
            <w:r w:rsidRPr="000C4950">
              <w:rPr>
                <w:rFonts w:asciiTheme="minorHAnsi" w:hAnsiTheme="minorHAnsi" w:cstheme="minorHAnsi"/>
                <w:sz w:val="18"/>
                <w:szCs w:val="18"/>
              </w:rPr>
              <w:t xml:space="preserve"> et des médias sont renforcées en vue d’améliorer le contrôle citoyen,</w:t>
            </w:r>
            <w:r w:rsidRPr="000C4950">
              <w:rPr>
                <w:rFonts w:asciiTheme="minorHAnsi" w:hAnsiTheme="minorHAnsi" w:cs="Times New Roman"/>
                <w:color w:val="000000"/>
                <w:sz w:val="18"/>
                <w:szCs w:val="18"/>
                <w:lang w:eastAsia="fr-FR"/>
              </w:rPr>
              <w:t xml:space="preserve"> la redevabilité des institutions et </w:t>
            </w:r>
            <w:r w:rsidRPr="000C4950">
              <w:rPr>
                <w:rFonts w:asciiTheme="minorHAnsi" w:hAnsiTheme="minorHAnsi" w:cstheme="minorHAnsi"/>
                <w:sz w:val="18"/>
                <w:szCs w:val="18"/>
              </w:rPr>
              <w:t>la participation des femmes et des jeunes dans la vie publique.</w:t>
            </w:r>
          </w:p>
          <w:p w:rsidR="003E0015" w:rsidRPr="000C4950" w:rsidRDefault="003E0015" w:rsidP="003E0015">
            <w:pPr>
              <w:pStyle w:val="BodyText"/>
              <w:spacing w:line="240" w:lineRule="auto"/>
              <w:jc w:val="left"/>
              <w:rPr>
                <w:rFonts w:asciiTheme="minorHAnsi" w:hAnsiTheme="minorHAnsi" w:cstheme="minorHAnsi"/>
                <w:b/>
                <w:bCs/>
                <w:i/>
                <w:sz w:val="18"/>
                <w:szCs w:val="18"/>
                <w:u w:val="single"/>
              </w:rPr>
            </w:pPr>
          </w:p>
        </w:tc>
        <w:tc>
          <w:tcPr>
            <w:tcW w:w="3797" w:type="dxa"/>
            <w:shd w:val="clear" w:color="auto" w:fill="auto"/>
            <w:tcMar>
              <w:top w:w="72" w:type="dxa"/>
              <w:left w:w="144" w:type="dxa"/>
              <w:bottom w:w="72" w:type="dxa"/>
              <w:right w:w="144" w:type="dxa"/>
            </w:tcMar>
          </w:tcPr>
          <w:p w:rsidR="003E0015" w:rsidRPr="000C4950" w:rsidRDefault="003E0015" w:rsidP="003E0015">
            <w:pPr>
              <w:rPr>
                <w:rFonts w:cstheme="minorHAnsi"/>
                <w:bCs/>
                <w:sz w:val="18"/>
                <w:szCs w:val="18"/>
              </w:rPr>
            </w:pPr>
            <w:r w:rsidRPr="000C4950">
              <w:rPr>
                <w:rFonts w:cstheme="minorHAnsi"/>
                <w:b/>
                <w:bCs/>
                <w:sz w:val="18"/>
                <w:szCs w:val="18"/>
                <w:u w:val="single"/>
              </w:rPr>
              <w:t>Indicateur 4.1</w:t>
            </w:r>
            <w:r w:rsidRPr="000C4950">
              <w:rPr>
                <w:rFonts w:cstheme="minorHAnsi"/>
                <w:bCs/>
                <w:sz w:val="18"/>
                <w:szCs w:val="18"/>
              </w:rPr>
              <w:t> : Nombre des structures faitières et plateformes de la société civile ayant bénéficié de renforcement des capacités sur les techniques de contrôle citoyen.</w:t>
            </w:r>
          </w:p>
          <w:p w:rsidR="003E0015" w:rsidRPr="0023505E" w:rsidRDefault="003E0015" w:rsidP="003E0015">
            <w:pPr>
              <w:rPr>
                <w:rFonts w:cstheme="minorHAnsi"/>
                <w:bCs/>
                <w:sz w:val="18"/>
                <w:szCs w:val="18"/>
              </w:rPr>
            </w:pPr>
            <w:r w:rsidRPr="00EE38EF">
              <w:rPr>
                <w:rFonts w:cstheme="minorHAnsi"/>
                <w:bCs/>
                <w:sz w:val="18"/>
                <w:szCs w:val="18"/>
              </w:rPr>
              <w:t>base : 20</w:t>
            </w:r>
            <w:r>
              <w:rPr>
                <w:rFonts w:cstheme="minorHAnsi"/>
                <w:bCs/>
                <w:sz w:val="18"/>
                <w:szCs w:val="18"/>
              </w:rPr>
              <w:t xml:space="preserve"> ; </w:t>
            </w:r>
            <w:r w:rsidRPr="00EE38EF">
              <w:rPr>
                <w:rFonts w:cstheme="minorHAnsi"/>
                <w:bCs/>
                <w:sz w:val="18"/>
                <w:szCs w:val="18"/>
              </w:rPr>
              <w:t>Cible: 62</w:t>
            </w:r>
            <w:r w:rsidRPr="0023505E">
              <w:rPr>
                <w:rFonts w:cstheme="minorHAnsi"/>
                <w:bCs/>
                <w:sz w:val="18"/>
                <w:szCs w:val="18"/>
              </w:rPr>
              <w:t xml:space="preserve"> </w:t>
            </w:r>
          </w:p>
          <w:p w:rsidR="003E0015" w:rsidRPr="0023505E" w:rsidRDefault="003E0015" w:rsidP="003E0015">
            <w:pPr>
              <w:rPr>
                <w:rFonts w:cstheme="minorHAnsi"/>
                <w:bCs/>
                <w:sz w:val="18"/>
                <w:szCs w:val="18"/>
              </w:rPr>
            </w:pPr>
          </w:p>
          <w:p w:rsidR="003E0015" w:rsidRPr="000C4950" w:rsidRDefault="003E0015" w:rsidP="003E0015">
            <w:pPr>
              <w:rPr>
                <w:rFonts w:cstheme="minorHAnsi"/>
                <w:bCs/>
                <w:sz w:val="18"/>
                <w:szCs w:val="18"/>
              </w:rPr>
            </w:pPr>
            <w:r w:rsidRPr="000C4950">
              <w:rPr>
                <w:rFonts w:cstheme="minorHAnsi"/>
                <w:b/>
                <w:bCs/>
                <w:sz w:val="18"/>
                <w:szCs w:val="18"/>
                <w:u w:val="single"/>
              </w:rPr>
              <w:t>Indicateur 4.2</w:t>
            </w:r>
            <w:r w:rsidRPr="000C4950">
              <w:rPr>
                <w:rFonts w:cstheme="minorHAnsi"/>
                <w:bCs/>
                <w:sz w:val="18"/>
                <w:szCs w:val="18"/>
              </w:rPr>
              <w:t> : Nombre d’initiatives entreprises par des structures faitières et plateformes pour influencer les systèmes de gouvernance</w:t>
            </w:r>
            <w:r>
              <w:rPr>
                <w:rFonts w:cstheme="minorHAnsi"/>
                <w:bCs/>
                <w:sz w:val="18"/>
                <w:szCs w:val="18"/>
              </w:rPr>
              <w:t xml:space="preserve"> et </w:t>
            </w:r>
            <w:r w:rsidRPr="000C4950">
              <w:rPr>
                <w:rFonts w:cstheme="minorHAnsi"/>
                <w:bCs/>
                <w:sz w:val="18"/>
                <w:szCs w:val="18"/>
              </w:rPr>
              <w:t xml:space="preserve">les politiques publiques </w:t>
            </w:r>
            <w:r>
              <w:rPr>
                <w:rFonts w:cstheme="minorHAnsi"/>
                <w:bCs/>
                <w:sz w:val="18"/>
                <w:szCs w:val="18"/>
              </w:rPr>
              <w:t xml:space="preserve"> prenant en compte l’équité et l’égalité du genre</w:t>
            </w:r>
            <w:r w:rsidRPr="000C4950">
              <w:rPr>
                <w:rFonts w:cstheme="minorHAnsi"/>
                <w:bCs/>
                <w:sz w:val="18"/>
                <w:szCs w:val="18"/>
              </w:rPr>
              <w:t>.</w:t>
            </w:r>
          </w:p>
          <w:p w:rsidR="003E0015" w:rsidRPr="00EE38EF" w:rsidRDefault="003E0015" w:rsidP="003E0015">
            <w:pPr>
              <w:rPr>
                <w:rFonts w:cstheme="minorHAnsi"/>
                <w:bCs/>
                <w:sz w:val="18"/>
                <w:szCs w:val="18"/>
              </w:rPr>
            </w:pPr>
            <w:r w:rsidRPr="00EE38EF">
              <w:rPr>
                <w:rFonts w:cstheme="minorHAnsi"/>
                <w:bCs/>
                <w:sz w:val="18"/>
                <w:szCs w:val="18"/>
              </w:rPr>
              <w:t>base : 0</w:t>
            </w:r>
            <w:r>
              <w:rPr>
                <w:rFonts w:cstheme="minorHAnsi"/>
                <w:bCs/>
                <w:sz w:val="18"/>
                <w:szCs w:val="18"/>
              </w:rPr>
              <w:t xml:space="preserve"> ; </w:t>
            </w:r>
            <w:r w:rsidRPr="00EE38EF">
              <w:rPr>
                <w:rFonts w:cstheme="minorHAnsi"/>
                <w:bCs/>
                <w:sz w:val="18"/>
                <w:szCs w:val="18"/>
              </w:rPr>
              <w:t xml:space="preserve">Cible : 5 (soit 1/an) </w:t>
            </w:r>
          </w:p>
          <w:p w:rsidR="003E0015" w:rsidRPr="002F32EC" w:rsidRDefault="003E0015" w:rsidP="003E0015">
            <w:pPr>
              <w:rPr>
                <w:rFonts w:cstheme="minorHAnsi"/>
                <w:bCs/>
                <w:sz w:val="18"/>
                <w:szCs w:val="18"/>
                <w:u w:val="single"/>
              </w:rPr>
            </w:pPr>
          </w:p>
          <w:p w:rsidR="003E0015" w:rsidRPr="00B15E12" w:rsidRDefault="003E0015" w:rsidP="003E0015">
            <w:pPr>
              <w:rPr>
                <w:rFonts w:cstheme="minorHAnsi"/>
                <w:bCs/>
                <w:sz w:val="18"/>
                <w:szCs w:val="18"/>
              </w:rPr>
            </w:pPr>
            <w:r w:rsidRPr="002F32EC">
              <w:rPr>
                <w:rFonts w:cstheme="minorHAnsi"/>
                <w:b/>
                <w:bCs/>
                <w:sz w:val="18"/>
                <w:szCs w:val="18"/>
                <w:u w:val="single"/>
              </w:rPr>
              <w:t>Indicateur 4.3</w:t>
            </w:r>
            <w:r w:rsidRPr="002F32EC">
              <w:rPr>
                <w:rFonts w:cstheme="minorHAnsi"/>
                <w:bCs/>
                <w:sz w:val="18"/>
                <w:szCs w:val="18"/>
              </w:rPr>
              <w:t> : Nombre d’émissions, articles, publications en rapport avec le contrôle citoyen</w:t>
            </w:r>
          </w:p>
          <w:p w:rsidR="003E0015" w:rsidRPr="00EE38EF" w:rsidRDefault="003E0015" w:rsidP="003E0015">
            <w:pPr>
              <w:rPr>
                <w:rFonts w:cstheme="minorHAnsi"/>
                <w:bCs/>
                <w:sz w:val="18"/>
                <w:szCs w:val="18"/>
              </w:rPr>
            </w:pPr>
            <w:r w:rsidRPr="00EE38EF">
              <w:rPr>
                <w:rFonts w:cstheme="minorHAnsi"/>
                <w:bCs/>
                <w:sz w:val="18"/>
                <w:szCs w:val="18"/>
              </w:rPr>
              <w:t xml:space="preserve">base : 0 </w:t>
            </w:r>
          </w:p>
          <w:p w:rsidR="003E0015" w:rsidRPr="000C4950" w:rsidRDefault="003E0015" w:rsidP="003E0015">
            <w:pPr>
              <w:rPr>
                <w:rFonts w:cstheme="minorHAnsi"/>
                <w:bCs/>
                <w:sz w:val="18"/>
                <w:szCs w:val="18"/>
              </w:rPr>
            </w:pPr>
            <w:r w:rsidRPr="00EE38EF">
              <w:rPr>
                <w:rFonts w:cstheme="minorHAnsi"/>
                <w:bCs/>
                <w:sz w:val="18"/>
                <w:szCs w:val="18"/>
              </w:rPr>
              <w:t>Cible</w:t>
            </w:r>
            <w:r w:rsidRPr="00E175BF">
              <w:rPr>
                <w:rFonts w:cstheme="minorHAnsi"/>
                <w:bCs/>
                <w:sz w:val="18"/>
                <w:szCs w:val="18"/>
              </w:rPr>
              <w:t> :</w:t>
            </w:r>
            <w:r w:rsidRPr="002F32EC">
              <w:rPr>
                <w:rFonts w:cstheme="minorHAnsi"/>
                <w:bCs/>
                <w:sz w:val="18"/>
                <w:szCs w:val="18"/>
                <w:u w:val="single"/>
              </w:rPr>
              <w:t xml:space="preserve"> </w:t>
            </w:r>
            <w:r w:rsidRPr="002F32EC">
              <w:rPr>
                <w:rFonts w:cstheme="minorHAnsi"/>
                <w:bCs/>
                <w:sz w:val="18"/>
                <w:szCs w:val="18"/>
              </w:rPr>
              <w:t>10 (soit 2 rapports/an sur différents sujets en rapport avec la gouvernance)</w:t>
            </w:r>
          </w:p>
        </w:tc>
        <w:tc>
          <w:tcPr>
            <w:tcW w:w="2723" w:type="dxa"/>
            <w:shd w:val="clear" w:color="auto" w:fill="auto"/>
            <w:tcMar>
              <w:top w:w="72" w:type="dxa"/>
              <w:left w:w="144" w:type="dxa"/>
              <w:bottom w:w="72" w:type="dxa"/>
              <w:right w:w="144" w:type="dxa"/>
            </w:tcMar>
          </w:tcPr>
          <w:p w:rsidR="003E0015" w:rsidRPr="000C4950" w:rsidRDefault="003E0015" w:rsidP="003E0015">
            <w:pPr>
              <w:rPr>
                <w:rFonts w:cstheme="minorHAnsi"/>
                <w:sz w:val="18"/>
                <w:szCs w:val="18"/>
              </w:rPr>
            </w:pPr>
            <w:r w:rsidRPr="000C4950">
              <w:rPr>
                <w:rFonts w:cstheme="minorHAnsi"/>
                <w:sz w:val="18"/>
                <w:szCs w:val="18"/>
              </w:rPr>
              <w:t>Rapports annuels des organisations faitières et plateformes des OSC et des médias</w:t>
            </w:r>
          </w:p>
          <w:p w:rsidR="003E0015" w:rsidRPr="000C4950" w:rsidRDefault="003E0015" w:rsidP="003E0015">
            <w:pPr>
              <w:rPr>
                <w:rFonts w:cstheme="minorHAnsi"/>
                <w:sz w:val="18"/>
                <w:szCs w:val="18"/>
              </w:rPr>
            </w:pPr>
          </w:p>
          <w:p w:rsidR="003E0015" w:rsidRPr="000C4950" w:rsidRDefault="003E0015" w:rsidP="003E0015">
            <w:pPr>
              <w:rPr>
                <w:rFonts w:cstheme="minorHAnsi"/>
                <w:sz w:val="18"/>
                <w:szCs w:val="18"/>
              </w:rPr>
            </w:pPr>
            <w:r w:rsidRPr="000C4950">
              <w:rPr>
                <w:rFonts w:cstheme="minorHAnsi"/>
                <w:sz w:val="18"/>
                <w:szCs w:val="18"/>
              </w:rPr>
              <w:t>Plateforme E-OSC</w:t>
            </w:r>
          </w:p>
          <w:p w:rsidR="003E0015" w:rsidRPr="000C4950" w:rsidRDefault="003E0015" w:rsidP="003E0015">
            <w:pPr>
              <w:rPr>
                <w:rFonts w:cstheme="minorHAnsi"/>
                <w:sz w:val="18"/>
                <w:szCs w:val="18"/>
              </w:rPr>
            </w:pPr>
          </w:p>
        </w:tc>
        <w:tc>
          <w:tcPr>
            <w:tcW w:w="2410" w:type="dxa"/>
            <w:shd w:val="clear" w:color="auto" w:fill="auto"/>
            <w:tcMar>
              <w:top w:w="72" w:type="dxa"/>
              <w:left w:w="144" w:type="dxa"/>
              <w:bottom w:w="72" w:type="dxa"/>
              <w:right w:w="144" w:type="dxa"/>
            </w:tcMar>
          </w:tcPr>
          <w:p w:rsidR="003E0015" w:rsidRPr="000C4950" w:rsidRDefault="003E0015" w:rsidP="003E0015">
            <w:pPr>
              <w:keepNext/>
              <w:contextualSpacing/>
              <w:rPr>
                <w:rFonts w:cstheme="minorHAnsi"/>
                <w:color w:val="000000"/>
                <w:sz w:val="18"/>
                <w:szCs w:val="18"/>
                <w:lang w:val="fr-CA"/>
              </w:rPr>
            </w:pPr>
            <w:r w:rsidRPr="000C4950">
              <w:rPr>
                <w:rFonts w:cstheme="minorHAnsi"/>
                <w:color w:val="000000"/>
                <w:sz w:val="18"/>
                <w:szCs w:val="18"/>
                <w:lang w:val="fr-CA"/>
              </w:rPr>
              <w:t>Difficultés de mise en œuvre des accords de paix; persistance de l’insécurité ;</w:t>
            </w:r>
          </w:p>
          <w:p w:rsidR="003E0015" w:rsidRPr="000C4950" w:rsidRDefault="003E0015" w:rsidP="003E0015">
            <w:pPr>
              <w:keepNext/>
              <w:contextualSpacing/>
              <w:rPr>
                <w:rFonts w:cstheme="minorHAnsi"/>
                <w:color w:val="000000"/>
                <w:sz w:val="18"/>
                <w:szCs w:val="18"/>
                <w:lang w:val="fr-CA"/>
              </w:rPr>
            </w:pPr>
            <w:r w:rsidRPr="000C4950">
              <w:rPr>
                <w:rFonts w:cstheme="minorHAnsi"/>
                <w:color w:val="000000"/>
                <w:sz w:val="18"/>
                <w:szCs w:val="18"/>
                <w:lang w:val="fr-CA"/>
              </w:rPr>
              <w:t>Absence de système efficace de motivation des acteurs ;</w:t>
            </w:r>
          </w:p>
          <w:p w:rsidR="003E0015" w:rsidRPr="000C4950" w:rsidRDefault="003E0015" w:rsidP="003E0015">
            <w:pPr>
              <w:keepNext/>
              <w:contextualSpacing/>
              <w:rPr>
                <w:rFonts w:cstheme="minorHAnsi"/>
                <w:color w:val="000000"/>
                <w:sz w:val="18"/>
                <w:szCs w:val="18"/>
                <w:lang w:val="fr-CA"/>
              </w:rPr>
            </w:pPr>
            <w:r w:rsidRPr="000C4950">
              <w:rPr>
                <w:rFonts w:cstheme="minorHAnsi"/>
                <w:color w:val="000000"/>
                <w:sz w:val="18"/>
                <w:szCs w:val="18"/>
                <w:lang w:val="fr-CA"/>
              </w:rPr>
              <w:t xml:space="preserve">Persistance de la corruption </w:t>
            </w:r>
          </w:p>
          <w:p w:rsidR="003E0015" w:rsidRPr="000C4950" w:rsidRDefault="003E0015" w:rsidP="003E0015">
            <w:pPr>
              <w:keepNext/>
              <w:contextualSpacing/>
              <w:rPr>
                <w:rFonts w:cstheme="minorHAnsi"/>
                <w:color w:val="000000"/>
                <w:sz w:val="18"/>
                <w:szCs w:val="18"/>
                <w:lang w:val="fr-CA"/>
              </w:rPr>
            </w:pPr>
          </w:p>
          <w:p w:rsidR="003E0015" w:rsidRPr="000C4950" w:rsidRDefault="003E0015" w:rsidP="003E0015">
            <w:pPr>
              <w:keepNext/>
              <w:contextualSpacing/>
              <w:rPr>
                <w:rFonts w:cstheme="minorHAnsi"/>
                <w:color w:val="000000"/>
                <w:sz w:val="18"/>
                <w:szCs w:val="18"/>
                <w:lang w:val="fr-CA"/>
              </w:rPr>
            </w:pPr>
          </w:p>
        </w:tc>
        <w:tc>
          <w:tcPr>
            <w:tcW w:w="2552" w:type="dxa"/>
            <w:vMerge/>
            <w:shd w:val="clear" w:color="auto" w:fill="auto"/>
            <w:tcMar>
              <w:top w:w="72" w:type="dxa"/>
              <w:left w:w="144" w:type="dxa"/>
              <w:bottom w:w="72" w:type="dxa"/>
              <w:right w:w="144" w:type="dxa"/>
            </w:tcMar>
          </w:tcPr>
          <w:p w:rsidR="003E0015" w:rsidRPr="000C4950" w:rsidRDefault="003E0015" w:rsidP="003E0015">
            <w:pPr>
              <w:rPr>
                <w:rFonts w:cstheme="minorHAnsi"/>
                <w:sz w:val="18"/>
                <w:szCs w:val="18"/>
                <w:u w:val="single"/>
                <w:lang w:val="fr-CA"/>
              </w:rPr>
            </w:pPr>
          </w:p>
        </w:tc>
        <w:tc>
          <w:tcPr>
            <w:tcW w:w="1275" w:type="dxa"/>
            <w:shd w:val="clear" w:color="auto" w:fill="auto"/>
            <w:tcMar>
              <w:top w:w="72" w:type="dxa"/>
              <w:left w:w="144" w:type="dxa"/>
              <w:bottom w:w="72" w:type="dxa"/>
              <w:right w:w="144" w:type="dxa"/>
            </w:tcMar>
          </w:tcPr>
          <w:p w:rsidR="003E0015" w:rsidRPr="000C4950" w:rsidRDefault="003E0015" w:rsidP="003E0015">
            <w:pPr>
              <w:pStyle w:val="BodyText"/>
              <w:spacing w:line="240" w:lineRule="auto"/>
              <w:jc w:val="left"/>
              <w:rPr>
                <w:rFonts w:asciiTheme="minorHAnsi" w:hAnsiTheme="minorHAnsi" w:cstheme="minorHAnsi"/>
                <w:sz w:val="18"/>
                <w:szCs w:val="18"/>
                <w:lang w:val="fr-CA"/>
              </w:rPr>
            </w:pPr>
          </w:p>
        </w:tc>
      </w:tr>
    </w:tbl>
    <w:p w:rsidR="00EB16DB" w:rsidRPr="008A7F78" w:rsidRDefault="00EB16DB" w:rsidP="00EB16DB">
      <w:pPr>
        <w:rPr>
          <w:rFonts w:cs="Calibri"/>
          <w:sz w:val="20"/>
          <w:szCs w:val="20"/>
        </w:rPr>
      </w:pPr>
    </w:p>
    <w:tbl>
      <w:tblPr>
        <w:tblW w:w="15324" w:type="dxa"/>
        <w:tblInd w:w="-56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4A0" w:firstRow="1" w:lastRow="0" w:firstColumn="1" w:lastColumn="0" w:noHBand="0" w:noVBand="1"/>
      </w:tblPr>
      <w:tblGrid>
        <w:gridCol w:w="2567"/>
        <w:gridCol w:w="5528"/>
        <w:gridCol w:w="1837"/>
        <w:gridCol w:w="1842"/>
        <w:gridCol w:w="2275"/>
        <w:gridCol w:w="1275"/>
      </w:tblGrid>
      <w:tr w:rsidR="00190CDF" w:rsidRPr="001708DA" w:rsidTr="003E0015">
        <w:trPr>
          <w:trHeight w:val="338"/>
        </w:trPr>
        <w:tc>
          <w:tcPr>
            <w:tcW w:w="15324" w:type="dxa"/>
            <w:gridSpan w:val="6"/>
            <w:tcBorders>
              <w:bottom w:val="single" w:sz="8" w:space="0" w:color="BFBFBF"/>
            </w:tcBorders>
            <w:shd w:val="clear" w:color="auto" w:fill="auto"/>
            <w:tcMar>
              <w:top w:w="72" w:type="dxa"/>
              <w:left w:w="144" w:type="dxa"/>
              <w:bottom w:w="72" w:type="dxa"/>
              <w:right w:w="144" w:type="dxa"/>
            </w:tcMar>
            <w:vAlign w:val="center"/>
            <w:hideMark/>
          </w:tcPr>
          <w:p w:rsidR="00190CDF" w:rsidRPr="001708DA" w:rsidRDefault="00190CDF" w:rsidP="007041DA">
            <w:pPr>
              <w:pStyle w:val="BodyText"/>
              <w:spacing w:line="240" w:lineRule="auto"/>
              <w:jc w:val="center"/>
              <w:rPr>
                <w:rFonts w:asciiTheme="minorHAnsi" w:hAnsiTheme="minorHAnsi" w:cs="Calibri"/>
                <w:sz w:val="32"/>
                <w:szCs w:val="32"/>
              </w:rPr>
            </w:pPr>
            <w:r>
              <w:rPr>
                <w:rFonts w:ascii="Calibri" w:hAnsi="Calibri" w:cs="Calibri"/>
                <w:sz w:val="20"/>
                <w:szCs w:val="20"/>
              </w:rPr>
              <w:br w:type="page"/>
            </w:r>
            <w:r w:rsidRPr="001708DA">
              <w:rPr>
                <w:rFonts w:asciiTheme="minorHAnsi" w:hAnsiTheme="minorHAnsi" w:cs="Calibri"/>
                <w:b/>
                <w:bCs/>
                <w:sz w:val="32"/>
                <w:szCs w:val="32"/>
              </w:rPr>
              <w:t>Matrice des résultats UNDAF+ Axe 3 : Services Sociaux de Base</w:t>
            </w:r>
          </w:p>
        </w:tc>
      </w:tr>
      <w:tr w:rsidR="00190CDF" w:rsidRPr="001708DA" w:rsidTr="003E0015">
        <w:trPr>
          <w:trHeight w:val="307"/>
          <w:tblHeader/>
        </w:trPr>
        <w:tc>
          <w:tcPr>
            <w:tcW w:w="15324" w:type="dxa"/>
            <w:gridSpan w:val="6"/>
            <w:shd w:val="clear" w:color="auto" w:fill="DBE5F1" w:themeFill="accent1" w:themeFillTint="33"/>
            <w:tcMar>
              <w:top w:w="72" w:type="dxa"/>
              <w:left w:w="144" w:type="dxa"/>
              <w:bottom w:w="72" w:type="dxa"/>
              <w:right w:w="144" w:type="dxa"/>
            </w:tcMar>
            <w:vAlign w:val="center"/>
            <w:hideMark/>
          </w:tcPr>
          <w:p w:rsidR="00190CDF" w:rsidRPr="001708DA" w:rsidRDefault="00190CDF" w:rsidP="007041DA">
            <w:pPr>
              <w:pStyle w:val="BodyText"/>
              <w:spacing w:line="240" w:lineRule="auto"/>
              <w:jc w:val="left"/>
              <w:rPr>
                <w:rFonts w:asciiTheme="minorHAnsi" w:hAnsiTheme="minorHAnsi" w:cs="Calibri"/>
                <w:b/>
                <w:bCs/>
              </w:rPr>
            </w:pPr>
            <w:r w:rsidRPr="001708DA">
              <w:rPr>
                <w:rFonts w:asciiTheme="minorHAnsi" w:hAnsiTheme="minorHAnsi" w:cs="Calibri"/>
                <w:b/>
                <w:bCs/>
              </w:rPr>
              <w:t xml:space="preserve">Priorité nationale : </w:t>
            </w:r>
            <w:r w:rsidRPr="001708DA">
              <w:rPr>
                <w:rFonts w:asciiTheme="minorHAnsi" w:hAnsiTheme="minorHAnsi"/>
              </w:rPr>
              <w:t xml:space="preserve">reconstruction de l’école malienne et  </w:t>
            </w:r>
            <w:r w:rsidRPr="001708DA">
              <w:rPr>
                <w:rFonts w:asciiTheme="minorHAnsi" w:hAnsiTheme="minorHAnsi" w:cs="TimesNewRomanPS-BoldMT"/>
                <w:bCs/>
              </w:rPr>
              <w:t>mise en œuvre d’une politique active de développement social</w:t>
            </w:r>
          </w:p>
        </w:tc>
      </w:tr>
      <w:tr w:rsidR="00190CDF" w:rsidRPr="001708DA" w:rsidTr="003E0015">
        <w:trPr>
          <w:trHeight w:val="418"/>
          <w:tblHeader/>
        </w:trPr>
        <w:tc>
          <w:tcPr>
            <w:tcW w:w="2567" w:type="dxa"/>
            <w:shd w:val="clear" w:color="auto" w:fill="auto"/>
            <w:tcMar>
              <w:top w:w="15" w:type="dxa"/>
              <w:left w:w="108" w:type="dxa"/>
              <w:bottom w:w="0" w:type="dxa"/>
              <w:right w:w="108" w:type="dxa"/>
            </w:tcMar>
            <w:vAlign w:val="center"/>
            <w:hideMark/>
          </w:tcPr>
          <w:p w:rsidR="00190CDF" w:rsidRPr="001708DA" w:rsidRDefault="00190CDF" w:rsidP="007041DA">
            <w:pPr>
              <w:pStyle w:val="BodyText"/>
              <w:spacing w:line="240" w:lineRule="auto"/>
              <w:jc w:val="center"/>
              <w:rPr>
                <w:rFonts w:asciiTheme="minorHAnsi" w:hAnsiTheme="minorHAnsi" w:cs="Times New Roman"/>
                <w:sz w:val="18"/>
                <w:szCs w:val="18"/>
              </w:rPr>
            </w:pPr>
            <w:r w:rsidRPr="001708DA">
              <w:rPr>
                <w:rFonts w:asciiTheme="minorHAnsi" w:hAnsiTheme="minorHAnsi" w:cs="Times New Roman"/>
                <w:b/>
                <w:bCs/>
                <w:sz w:val="18"/>
                <w:szCs w:val="18"/>
              </w:rPr>
              <w:t>Effets UNDAF</w:t>
            </w:r>
          </w:p>
        </w:tc>
        <w:tc>
          <w:tcPr>
            <w:tcW w:w="5528" w:type="dxa"/>
            <w:shd w:val="clear" w:color="auto" w:fill="auto"/>
            <w:tcMar>
              <w:top w:w="15" w:type="dxa"/>
              <w:left w:w="108" w:type="dxa"/>
              <w:bottom w:w="0" w:type="dxa"/>
              <w:right w:w="108" w:type="dxa"/>
            </w:tcMar>
            <w:vAlign w:val="center"/>
            <w:hideMark/>
          </w:tcPr>
          <w:p w:rsidR="00190CDF" w:rsidRPr="001708DA" w:rsidRDefault="00190CDF" w:rsidP="007041DA">
            <w:pPr>
              <w:pStyle w:val="BodyText"/>
              <w:spacing w:line="240" w:lineRule="auto"/>
              <w:jc w:val="center"/>
              <w:rPr>
                <w:rFonts w:asciiTheme="minorHAnsi" w:hAnsiTheme="minorHAnsi" w:cs="Times New Roman"/>
                <w:sz w:val="18"/>
                <w:szCs w:val="18"/>
              </w:rPr>
            </w:pPr>
            <w:r w:rsidRPr="001708DA">
              <w:rPr>
                <w:rFonts w:asciiTheme="minorHAnsi" w:hAnsiTheme="minorHAnsi" w:cs="Times New Roman"/>
                <w:b/>
                <w:bCs/>
                <w:sz w:val="18"/>
                <w:szCs w:val="18"/>
              </w:rPr>
              <w:t>Indicateurs, lignes de base, Cible</w:t>
            </w:r>
          </w:p>
        </w:tc>
        <w:tc>
          <w:tcPr>
            <w:tcW w:w="1837" w:type="dxa"/>
            <w:shd w:val="clear" w:color="auto" w:fill="auto"/>
            <w:tcMar>
              <w:top w:w="15" w:type="dxa"/>
              <w:left w:w="108" w:type="dxa"/>
              <w:bottom w:w="0" w:type="dxa"/>
              <w:right w:w="108" w:type="dxa"/>
            </w:tcMar>
            <w:vAlign w:val="center"/>
            <w:hideMark/>
          </w:tcPr>
          <w:p w:rsidR="00190CDF" w:rsidRPr="001708DA" w:rsidRDefault="00190CDF" w:rsidP="007041DA">
            <w:pPr>
              <w:pStyle w:val="BodyText"/>
              <w:spacing w:line="240" w:lineRule="auto"/>
              <w:jc w:val="center"/>
              <w:rPr>
                <w:rFonts w:asciiTheme="minorHAnsi" w:hAnsiTheme="minorHAnsi" w:cs="Times New Roman"/>
                <w:sz w:val="18"/>
                <w:szCs w:val="18"/>
              </w:rPr>
            </w:pPr>
            <w:r w:rsidRPr="001708DA">
              <w:rPr>
                <w:rFonts w:asciiTheme="minorHAnsi" w:hAnsiTheme="minorHAnsi" w:cs="Times New Roman"/>
                <w:b/>
                <w:bCs/>
                <w:sz w:val="18"/>
                <w:szCs w:val="18"/>
              </w:rPr>
              <w:t>Moyens de vérification</w:t>
            </w:r>
          </w:p>
        </w:tc>
        <w:tc>
          <w:tcPr>
            <w:tcW w:w="1842" w:type="dxa"/>
            <w:shd w:val="clear" w:color="auto" w:fill="auto"/>
            <w:tcMar>
              <w:top w:w="15" w:type="dxa"/>
              <w:left w:w="108" w:type="dxa"/>
              <w:bottom w:w="0" w:type="dxa"/>
              <w:right w:w="108" w:type="dxa"/>
            </w:tcMar>
            <w:vAlign w:val="center"/>
            <w:hideMark/>
          </w:tcPr>
          <w:p w:rsidR="00190CDF" w:rsidRPr="001708DA" w:rsidRDefault="00190CDF" w:rsidP="007041DA">
            <w:pPr>
              <w:pStyle w:val="BodyText"/>
              <w:spacing w:line="240" w:lineRule="auto"/>
              <w:jc w:val="center"/>
              <w:rPr>
                <w:rFonts w:asciiTheme="minorHAnsi" w:hAnsiTheme="minorHAnsi" w:cs="Times New Roman"/>
                <w:sz w:val="18"/>
                <w:szCs w:val="18"/>
              </w:rPr>
            </w:pPr>
            <w:r w:rsidRPr="001708DA">
              <w:rPr>
                <w:rFonts w:asciiTheme="minorHAnsi" w:hAnsiTheme="minorHAnsi" w:cs="Times New Roman"/>
                <w:b/>
                <w:bCs/>
                <w:sz w:val="18"/>
                <w:szCs w:val="18"/>
              </w:rPr>
              <w:t>Risques et hypothèses</w:t>
            </w:r>
          </w:p>
        </w:tc>
        <w:tc>
          <w:tcPr>
            <w:tcW w:w="2275" w:type="dxa"/>
            <w:shd w:val="clear" w:color="auto" w:fill="auto"/>
            <w:tcMar>
              <w:top w:w="15" w:type="dxa"/>
              <w:left w:w="108" w:type="dxa"/>
              <w:bottom w:w="0" w:type="dxa"/>
              <w:right w:w="108" w:type="dxa"/>
            </w:tcMar>
            <w:vAlign w:val="center"/>
            <w:hideMark/>
          </w:tcPr>
          <w:p w:rsidR="00190CDF" w:rsidRPr="001708DA" w:rsidRDefault="00190CDF" w:rsidP="007041DA">
            <w:pPr>
              <w:pStyle w:val="BodyText"/>
              <w:spacing w:line="240" w:lineRule="auto"/>
              <w:jc w:val="center"/>
              <w:rPr>
                <w:rFonts w:asciiTheme="minorHAnsi" w:hAnsiTheme="minorHAnsi" w:cs="Times New Roman"/>
                <w:sz w:val="18"/>
                <w:szCs w:val="18"/>
              </w:rPr>
            </w:pPr>
            <w:r w:rsidRPr="001708DA">
              <w:rPr>
                <w:rFonts w:asciiTheme="minorHAnsi" w:hAnsiTheme="minorHAnsi" w:cs="Times New Roman"/>
                <w:b/>
                <w:bCs/>
                <w:sz w:val="18"/>
                <w:szCs w:val="18"/>
              </w:rPr>
              <w:t>Rôle des  Partenaires</w:t>
            </w:r>
          </w:p>
        </w:tc>
        <w:tc>
          <w:tcPr>
            <w:tcW w:w="1275" w:type="dxa"/>
            <w:shd w:val="clear" w:color="auto" w:fill="auto"/>
            <w:tcMar>
              <w:top w:w="15" w:type="dxa"/>
              <w:left w:w="108" w:type="dxa"/>
              <w:bottom w:w="0" w:type="dxa"/>
              <w:right w:w="108" w:type="dxa"/>
            </w:tcMar>
            <w:vAlign w:val="center"/>
            <w:hideMark/>
          </w:tcPr>
          <w:p w:rsidR="00190CDF" w:rsidRPr="001708DA" w:rsidRDefault="00190CDF" w:rsidP="007041DA">
            <w:pPr>
              <w:pStyle w:val="BodyText"/>
              <w:spacing w:line="240" w:lineRule="auto"/>
              <w:jc w:val="center"/>
              <w:rPr>
                <w:rFonts w:asciiTheme="minorHAnsi" w:hAnsiTheme="minorHAnsi" w:cs="Times New Roman"/>
                <w:sz w:val="18"/>
                <w:szCs w:val="18"/>
              </w:rPr>
            </w:pPr>
            <w:r w:rsidRPr="001708DA">
              <w:rPr>
                <w:rFonts w:asciiTheme="minorHAnsi" w:hAnsiTheme="minorHAnsi" w:cs="Times New Roman"/>
                <w:b/>
                <w:bCs/>
                <w:sz w:val="18"/>
                <w:szCs w:val="18"/>
              </w:rPr>
              <w:t>Ressources indicatives</w:t>
            </w:r>
          </w:p>
        </w:tc>
      </w:tr>
      <w:tr w:rsidR="00190CDF" w:rsidRPr="001708DA" w:rsidTr="003E0015">
        <w:trPr>
          <w:trHeight w:val="889"/>
        </w:trPr>
        <w:tc>
          <w:tcPr>
            <w:tcW w:w="2567" w:type="dxa"/>
            <w:shd w:val="clear" w:color="auto" w:fill="8DB3E2" w:themeFill="text2" w:themeFillTint="66"/>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b/>
                <w:bCs/>
                <w:iCs/>
                <w:sz w:val="18"/>
                <w:szCs w:val="18"/>
              </w:rPr>
            </w:pPr>
            <w:r w:rsidRPr="001708DA">
              <w:rPr>
                <w:rFonts w:asciiTheme="minorHAnsi" w:hAnsiTheme="minorHAnsi" w:cs="Times New Roman"/>
                <w:b/>
                <w:bCs/>
                <w:i/>
                <w:sz w:val="18"/>
                <w:szCs w:val="18"/>
                <w:u w:val="single"/>
              </w:rPr>
              <w:t xml:space="preserve">Effet </w:t>
            </w:r>
            <w:r w:rsidRPr="001708DA">
              <w:rPr>
                <w:rFonts w:asciiTheme="minorHAnsi" w:hAnsiTheme="minorHAnsi" w:cs="Times New Roman"/>
                <w:b/>
                <w:bCs/>
                <w:i/>
                <w:sz w:val="18"/>
                <w:szCs w:val="18"/>
              </w:rPr>
              <w:t xml:space="preserve">: </w:t>
            </w:r>
            <w:r w:rsidRPr="001708DA">
              <w:rPr>
                <w:rFonts w:asciiTheme="minorHAnsi" w:hAnsiTheme="minorHAnsi" w:cs="Times New Roman"/>
                <w:b/>
                <w:bCs/>
                <w:iCs/>
                <w:sz w:val="18"/>
                <w:szCs w:val="18"/>
              </w:rPr>
              <w:t>D’ici 2019, les populations, en particulier les femmes et les enfants les plus vulnérables et celles affectées par les crises, ont un accès accru et équitable et utilisent les SSB de qualité</w:t>
            </w:r>
          </w:p>
          <w:p w:rsidR="00190CDF" w:rsidRPr="001708DA" w:rsidRDefault="00190CDF" w:rsidP="007041DA">
            <w:pPr>
              <w:pStyle w:val="BodyText"/>
              <w:spacing w:line="240" w:lineRule="auto"/>
              <w:jc w:val="left"/>
              <w:rPr>
                <w:rFonts w:asciiTheme="minorHAnsi" w:hAnsiTheme="minorHAnsi" w:cs="Times New Roman"/>
                <w:b/>
                <w:sz w:val="18"/>
                <w:szCs w:val="18"/>
                <w:u w:val="single"/>
              </w:rPr>
            </w:pPr>
          </w:p>
          <w:p w:rsidR="007041DA" w:rsidRPr="008771FD" w:rsidRDefault="007041DA" w:rsidP="007041DA">
            <w:pPr>
              <w:pStyle w:val="BodyText"/>
              <w:spacing w:line="240" w:lineRule="auto"/>
              <w:jc w:val="left"/>
              <w:rPr>
                <w:rFonts w:asciiTheme="minorHAnsi" w:hAnsiTheme="minorHAnsi" w:cs="Times New Roman"/>
                <w:b/>
                <w:sz w:val="18"/>
                <w:szCs w:val="18"/>
                <w:lang w:val="en-US"/>
              </w:rPr>
            </w:pPr>
            <w:r w:rsidRPr="008771FD">
              <w:rPr>
                <w:rFonts w:asciiTheme="minorHAnsi" w:hAnsiTheme="minorHAnsi" w:cs="Times New Roman"/>
                <w:b/>
                <w:sz w:val="18"/>
                <w:szCs w:val="18"/>
                <w:u w:val="single"/>
                <w:lang w:val="en-US"/>
              </w:rPr>
              <w:t>Lead</w:t>
            </w:r>
            <w:r w:rsidRPr="008771FD">
              <w:rPr>
                <w:rFonts w:asciiTheme="minorHAnsi" w:hAnsiTheme="minorHAnsi" w:cs="Times New Roman"/>
                <w:b/>
                <w:sz w:val="18"/>
                <w:szCs w:val="18"/>
                <w:lang w:val="en-US"/>
              </w:rPr>
              <w:t xml:space="preserve"> : Gouvernement</w:t>
            </w:r>
          </w:p>
          <w:p w:rsidR="00190CDF" w:rsidRPr="008771FD" w:rsidRDefault="00190CDF" w:rsidP="007041DA">
            <w:pPr>
              <w:pStyle w:val="BodyText"/>
              <w:spacing w:line="240" w:lineRule="auto"/>
              <w:jc w:val="left"/>
              <w:rPr>
                <w:rFonts w:asciiTheme="minorHAnsi" w:hAnsiTheme="minorHAnsi" w:cs="Times New Roman"/>
                <w:b/>
                <w:sz w:val="18"/>
                <w:szCs w:val="18"/>
                <w:u w:val="single"/>
                <w:lang w:val="en-US"/>
              </w:rPr>
            </w:pPr>
            <w:r w:rsidRPr="008771FD">
              <w:rPr>
                <w:rFonts w:asciiTheme="minorHAnsi" w:hAnsiTheme="minorHAnsi" w:cs="Times New Roman"/>
                <w:b/>
                <w:sz w:val="18"/>
                <w:szCs w:val="18"/>
                <w:u w:val="single"/>
                <w:lang w:val="en-US"/>
              </w:rPr>
              <w:lastRenderedPageBreak/>
              <w:t>Co-lead</w:t>
            </w:r>
            <w:r w:rsidRPr="008771FD">
              <w:rPr>
                <w:rFonts w:asciiTheme="minorHAnsi" w:hAnsiTheme="minorHAnsi" w:cs="Times New Roman"/>
                <w:b/>
                <w:sz w:val="18"/>
                <w:szCs w:val="18"/>
                <w:lang w:val="en-US"/>
              </w:rPr>
              <w:t> : UNFPA, UNICEF,</w:t>
            </w:r>
          </w:p>
          <w:p w:rsidR="00190CDF" w:rsidRPr="008771FD" w:rsidRDefault="00190CDF" w:rsidP="007041DA">
            <w:pPr>
              <w:pStyle w:val="BodyText"/>
              <w:spacing w:line="240" w:lineRule="auto"/>
              <w:jc w:val="left"/>
              <w:rPr>
                <w:rFonts w:asciiTheme="minorHAnsi" w:hAnsiTheme="minorHAnsi" w:cs="Times New Roman"/>
                <w:b/>
                <w:sz w:val="18"/>
                <w:szCs w:val="18"/>
                <w:u w:val="single"/>
                <w:lang w:val="en-US"/>
              </w:rPr>
            </w:pPr>
          </w:p>
          <w:p w:rsidR="00190CDF" w:rsidRPr="008771FD" w:rsidRDefault="00190CDF" w:rsidP="007041DA">
            <w:pPr>
              <w:pStyle w:val="BodyText"/>
              <w:spacing w:line="240" w:lineRule="auto"/>
              <w:jc w:val="left"/>
              <w:rPr>
                <w:rFonts w:asciiTheme="minorHAnsi" w:hAnsiTheme="minorHAnsi" w:cs="Times New Roman"/>
                <w:b/>
                <w:sz w:val="18"/>
                <w:szCs w:val="18"/>
                <w:lang w:val="en-US"/>
              </w:rPr>
            </w:pPr>
          </w:p>
          <w:p w:rsidR="00190CDF" w:rsidRPr="008771FD" w:rsidRDefault="00190CDF" w:rsidP="007041DA">
            <w:pPr>
              <w:pStyle w:val="BodyText"/>
              <w:spacing w:line="240" w:lineRule="auto"/>
              <w:jc w:val="left"/>
              <w:rPr>
                <w:rFonts w:asciiTheme="minorHAnsi" w:hAnsiTheme="minorHAnsi" w:cs="Times New Roman"/>
                <w:sz w:val="18"/>
                <w:szCs w:val="18"/>
                <w:lang w:val="en-US"/>
              </w:rPr>
            </w:pPr>
            <w:r w:rsidRPr="008771FD">
              <w:rPr>
                <w:rFonts w:asciiTheme="minorHAnsi" w:hAnsiTheme="minorHAnsi" w:cs="Times New Roman"/>
                <w:b/>
                <w:sz w:val="18"/>
                <w:szCs w:val="18"/>
                <w:u w:val="single"/>
                <w:lang w:val="en-US"/>
              </w:rPr>
              <w:t>Autre</w:t>
            </w:r>
            <w:r w:rsidRPr="008771FD">
              <w:rPr>
                <w:rFonts w:asciiTheme="minorHAnsi" w:hAnsiTheme="minorHAnsi" w:cs="Times New Roman"/>
                <w:b/>
                <w:sz w:val="18"/>
                <w:szCs w:val="18"/>
                <w:lang w:val="en-US"/>
              </w:rPr>
              <w:t xml:space="preserve"> : </w:t>
            </w:r>
          </w:p>
          <w:p w:rsidR="00190CDF" w:rsidRPr="001708DA" w:rsidRDefault="00190CDF" w:rsidP="007041DA">
            <w:pPr>
              <w:pStyle w:val="BodyText"/>
              <w:spacing w:line="240" w:lineRule="auto"/>
              <w:jc w:val="left"/>
              <w:rPr>
                <w:rFonts w:asciiTheme="minorHAnsi" w:hAnsiTheme="minorHAnsi" w:cs="Times New Roman"/>
                <w:b/>
                <w:sz w:val="18"/>
                <w:szCs w:val="18"/>
              </w:rPr>
            </w:pPr>
            <w:r w:rsidRPr="001708DA">
              <w:rPr>
                <w:rFonts w:asciiTheme="minorHAnsi" w:hAnsiTheme="minorHAnsi" w:cs="Times New Roman"/>
                <w:b/>
                <w:sz w:val="18"/>
                <w:szCs w:val="18"/>
              </w:rPr>
              <w:t>OMS, PAM, UNESCO, ONUSIDA, ONUFEMME, FAO, UNHCR ; OCHA ;  PNUD</w:t>
            </w:r>
            <w:r w:rsidRPr="008C7219">
              <w:rPr>
                <w:rFonts w:asciiTheme="minorHAnsi" w:hAnsiTheme="minorHAnsi" w:cs="Times New Roman"/>
                <w:b/>
                <w:sz w:val="18"/>
                <w:szCs w:val="18"/>
              </w:rPr>
              <w:t> ;</w:t>
            </w:r>
            <w:r w:rsidRPr="001708DA">
              <w:rPr>
                <w:rFonts w:asciiTheme="minorHAnsi" w:hAnsiTheme="minorHAnsi" w:cs="Times New Roman"/>
                <w:b/>
                <w:sz w:val="18"/>
                <w:szCs w:val="18"/>
              </w:rPr>
              <w:t xml:space="preserve"> Banque Mondiale</w:t>
            </w:r>
          </w:p>
          <w:p w:rsidR="00190CDF" w:rsidRPr="001708DA" w:rsidRDefault="00190CDF" w:rsidP="007041DA">
            <w:pPr>
              <w:pStyle w:val="BodyText"/>
              <w:spacing w:line="240" w:lineRule="auto"/>
              <w:jc w:val="left"/>
              <w:rPr>
                <w:rFonts w:asciiTheme="minorHAnsi" w:hAnsiTheme="minorHAnsi" w:cs="Times New Roman"/>
                <w:b/>
                <w:sz w:val="18"/>
                <w:szCs w:val="18"/>
              </w:rPr>
            </w:pPr>
          </w:p>
          <w:p w:rsidR="00190CDF" w:rsidRPr="001708DA" w:rsidRDefault="00190CDF" w:rsidP="007041DA">
            <w:pPr>
              <w:pStyle w:val="BodyText"/>
              <w:spacing w:line="240" w:lineRule="auto"/>
              <w:jc w:val="left"/>
              <w:rPr>
                <w:rFonts w:asciiTheme="minorHAnsi" w:hAnsiTheme="minorHAnsi" w:cs="Times New Roman"/>
                <w:b/>
                <w:sz w:val="18"/>
                <w:szCs w:val="18"/>
                <w:u w:val="single"/>
              </w:rPr>
            </w:pPr>
          </w:p>
        </w:tc>
        <w:tc>
          <w:tcPr>
            <w:tcW w:w="5528" w:type="dxa"/>
            <w:shd w:val="clear" w:color="auto" w:fill="auto"/>
            <w:tcMar>
              <w:top w:w="72" w:type="dxa"/>
              <w:left w:w="144" w:type="dxa"/>
              <w:bottom w:w="72" w:type="dxa"/>
              <w:right w:w="144" w:type="dxa"/>
            </w:tcMar>
          </w:tcPr>
          <w:p w:rsidR="00190CDF" w:rsidRPr="001708DA" w:rsidRDefault="00190CDF" w:rsidP="007041DA">
            <w:pPr>
              <w:pStyle w:val="NormalWeb"/>
              <w:spacing w:before="0" w:beforeAutospacing="0" w:after="0" w:afterAutospacing="0"/>
              <w:rPr>
                <w:rFonts w:asciiTheme="minorHAnsi" w:hAnsiTheme="minorHAnsi"/>
                <w:sz w:val="18"/>
                <w:szCs w:val="18"/>
              </w:rPr>
            </w:pPr>
            <w:r w:rsidRPr="001708DA">
              <w:rPr>
                <w:rFonts w:asciiTheme="minorHAnsi" w:hAnsiTheme="minorHAnsi"/>
                <w:sz w:val="18"/>
                <w:szCs w:val="18"/>
              </w:rPr>
              <w:lastRenderedPageBreak/>
              <w:t xml:space="preserve">Prévalence contraceptive. </w:t>
            </w:r>
          </w:p>
          <w:p w:rsidR="00190CDF" w:rsidRPr="001708DA" w:rsidRDefault="00190CDF" w:rsidP="007041DA">
            <w:pPr>
              <w:pStyle w:val="NormalWeb"/>
              <w:spacing w:before="0" w:beforeAutospacing="0" w:after="0" w:afterAutospacing="0"/>
              <w:rPr>
                <w:rFonts w:asciiTheme="minorHAnsi" w:hAnsiTheme="minorHAnsi"/>
                <w:sz w:val="18"/>
              </w:rPr>
            </w:pPr>
            <w:r w:rsidRPr="001708DA">
              <w:rPr>
                <w:rFonts w:asciiTheme="minorHAnsi" w:hAnsiTheme="minorHAnsi"/>
                <w:sz w:val="18"/>
              </w:rPr>
              <w:t xml:space="preserve">Base : 10 % </w:t>
            </w:r>
            <w:r w:rsidRPr="001708DA">
              <w:rPr>
                <w:rFonts w:asciiTheme="minorHAnsi" w:hAnsiTheme="minorHAnsi"/>
                <w:i/>
                <w:sz w:val="18"/>
              </w:rPr>
              <w:t>(EDS-M V</w:t>
            </w:r>
            <w:r w:rsidRPr="001708DA">
              <w:rPr>
                <w:rFonts w:asciiTheme="minorHAnsi" w:hAnsiTheme="minorHAnsi"/>
                <w:sz w:val="18"/>
              </w:rPr>
              <w:t xml:space="preserve">  2012); Cible : 15 %]</w:t>
            </w:r>
          </w:p>
          <w:p w:rsidR="00190CDF" w:rsidRPr="001708DA" w:rsidRDefault="00190CDF" w:rsidP="007041DA">
            <w:pPr>
              <w:pStyle w:val="NormalWeb"/>
              <w:spacing w:before="0" w:beforeAutospacing="0" w:after="0" w:afterAutospacing="0"/>
              <w:rPr>
                <w:rFonts w:asciiTheme="minorHAnsi" w:hAnsiTheme="minorHAnsi"/>
                <w:sz w:val="18"/>
                <w:szCs w:val="18"/>
              </w:rPr>
            </w:pPr>
          </w:p>
          <w:p w:rsidR="00190CDF" w:rsidRPr="001708DA" w:rsidRDefault="00190CDF" w:rsidP="007041DA">
            <w:pPr>
              <w:pStyle w:val="NormalWeb"/>
              <w:spacing w:before="0" w:beforeAutospacing="0" w:after="0" w:afterAutospacing="0"/>
              <w:rPr>
                <w:rFonts w:asciiTheme="minorHAnsi" w:hAnsiTheme="minorHAnsi"/>
                <w:sz w:val="18"/>
                <w:szCs w:val="18"/>
              </w:rPr>
            </w:pPr>
            <w:r w:rsidRPr="001708DA">
              <w:rPr>
                <w:rFonts w:asciiTheme="minorHAnsi" w:hAnsiTheme="minorHAnsi"/>
                <w:sz w:val="18"/>
                <w:szCs w:val="18"/>
              </w:rPr>
              <w:t xml:space="preserve">Prévalence de l’excision chez les femmes âgées de 15 à 49 ans </w:t>
            </w:r>
          </w:p>
          <w:p w:rsidR="00190CDF" w:rsidRPr="001708DA" w:rsidRDefault="00190CDF" w:rsidP="007041DA">
            <w:pPr>
              <w:pStyle w:val="NormalWeb"/>
              <w:spacing w:before="0" w:beforeAutospacing="0" w:after="0" w:afterAutospacing="0"/>
              <w:rPr>
                <w:rFonts w:asciiTheme="minorHAnsi" w:hAnsiTheme="minorHAnsi"/>
                <w:sz w:val="18"/>
                <w:szCs w:val="18"/>
              </w:rPr>
            </w:pPr>
            <w:r w:rsidRPr="001708DA">
              <w:rPr>
                <w:rFonts w:asciiTheme="minorHAnsi" w:hAnsiTheme="minorHAnsi"/>
                <w:sz w:val="18"/>
                <w:szCs w:val="18"/>
              </w:rPr>
              <w:t>[B : 91% (EDSM V 2012).  ; Ci 65%]</w:t>
            </w:r>
          </w:p>
          <w:p w:rsidR="00190CDF" w:rsidRPr="001708DA" w:rsidRDefault="00190CDF" w:rsidP="007041DA">
            <w:pPr>
              <w:pStyle w:val="NormalWeb"/>
              <w:spacing w:before="0" w:beforeAutospacing="0" w:after="0" w:afterAutospacing="0"/>
              <w:rPr>
                <w:rFonts w:asciiTheme="minorHAnsi" w:hAnsiTheme="minorHAnsi"/>
                <w:sz w:val="18"/>
                <w:szCs w:val="18"/>
              </w:rPr>
            </w:pPr>
          </w:p>
          <w:p w:rsidR="00190CDF" w:rsidRPr="001708DA" w:rsidRDefault="00190CDF" w:rsidP="007041DA">
            <w:pPr>
              <w:pStyle w:val="NormalWeb"/>
              <w:spacing w:before="0" w:beforeAutospacing="0" w:after="0" w:afterAutospacing="0"/>
              <w:rPr>
                <w:rFonts w:asciiTheme="minorHAnsi" w:hAnsiTheme="minorHAnsi"/>
                <w:sz w:val="20"/>
                <w:szCs w:val="20"/>
              </w:rPr>
            </w:pPr>
            <w:r w:rsidRPr="001708DA">
              <w:rPr>
                <w:rFonts w:asciiTheme="minorHAnsi" w:hAnsiTheme="minorHAnsi"/>
                <w:sz w:val="20"/>
                <w:szCs w:val="20"/>
              </w:rPr>
              <w:t xml:space="preserve">Taux  d’accouchement  assisté par  un personnel qualifié ;  Base : 56%  (2013); Cible : 65% </w:t>
            </w:r>
          </w:p>
          <w:p w:rsidR="00190CDF" w:rsidRPr="001708DA" w:rsidRDefault="00190CDF" w:rsidP="007041DA">
            <w:pPr>
              <w:pStyle w:val="NormalWeb"/>
              <w:spacing w:before="0" w:beforeAutospacing="0" w:after="0" w:afterAutospacing="0"/>
              <w:ind w:left="360"/>
              <w:rPr>
                <w:rFonts w:asciiTheme="minorHAnsi" w:hAnsiTheme="minorHAnsi"/>
                <w:sz w:val="20"/>
                <w:szCs w:val="20"/>
              </w:rPr>
            </w:pPr>
          </w:p>
          <w:p w:rsidR="00190CDF" w:rsidRPr="001708DA" w:rsidRDefault="00190CDF" w:rsidP="007041DA">
            <w:pPr>
              <w:pStyle w:val="NormalWeb"/>
              <w:spacing w:before="0" w:beforeAutospacing="0" w:after="0" w:afterAutospacing="0"/>
              <w:rPr>
                <w:rFonts w:asciiTheme="minorHAnsi" w:hAnsiTheme="minorHAnsi"/>
                <w:sz w:val="20"/>
                <w:szCs w:val="20"/>
              </w:rPr>
            </w:pPr>
            <w:r w:rsidRPr="001708DA">
              <w:rPr>
                <w:rFonts w:asciiTheme="minorHAnsi" w:hAnsiTheme="minorHAnsi"/>
                <w:sz w:val="20"/>
                <w:szCs w:val="20"/>
              </w:rPr>
              <w:t xml:space="preserve">Prévalence du mariage précoce (jeunes filles de moins de 18 ans) dans les localités d’intervention. . Base: </w:t>
            </w:r>
            <w:r w:rsidRPr="001708DA">
              <w:rPr>
                <w:rFonts w:asciiTheme="minorHAnsi" w:hAnsiTheme="minorHAnsi" w:cs="Arial"/>
                <w:sz w:val="18"/>
                <w:szCs w:val="18"/>
              </w:rPr>
              <w:t xml:space="preserve">60,8 </w:t>
            </w:r>
            <w:r w:rsidRPr="001708DA">
              <w:rPr>
                <w:rFonts w:asciiTheme="minorHAnsi" w:hAnsiTheme="minorHAnsi"/>
                <w:sz w:val="20"/>
                <w:szCs w:val="20"/>
              </w:rPr>
              <w:t xml:space="preserve"> (MICS 2010) Cible: 58 %</w:t>
            </w:r>
          </w:p>
          <w:p w:rsidR="00190CDF" w:rsidRPr="001708DA" w:rsidRDefault="00190CDF" w:rsidP="007041DA">
            <w:pPr>
              <w:rPr>
                <w:rFonts w:cs="Times New Roman"/>
                <w:bCs/>
                <w:iCs/>
                <w:sz w:val="18"/>
                <w:szCs w:val="18"/>
              </w:rPr>
            </w:pPr>
          </w:p>
          <w:p w:rsidR="00190CDF" w:rsidRPr="001708DA" w:rsidRDefault="00190CDF" w:rsidP="007041DA">
            <w:pPr>
              <w:rPr>
                <w:rFonts w:cs="Times New Roman"/>
                <w:bCs/>
                <w:iCs/>
                <w:sz w:val="18"/>
                <w:szCs w:val="18"/>
              </w:rPr>
            </w:pPr>
            <w:r w:rsidRPr="001708DA">
              <w:rPr>
                <w:rFonts w:cs="Times New Roman"/>
                <w:bCs/>
                <w:iCs/>
                <w:sz w:val="18"/>
                <w:szCs w:val="18"/>
              </w:rPr>
              <w:t xml:space="preserve">Prévalence de la malnutrition chronique. [Base : 28% ; Cible : 23%] </w:t>
            </w:r>
          </w:p>
          <w:p w:rsidR="00190CDF" w:rsidRDefault="00190CDF" w:rsidP="007041DA">
            <w:pPr>
              <w:pStyle w:val="NormalWeb"/>
              <w:spacing w:before="0" w:beforeAutospacing="0" w:after="0" w:afterAutospacing="0"/>
              <w:rPr>
                <w:rFonts w:asciiTheme="minorHAnsi" w:hAnsiTheme="minorHAnsi"/>
                <w:sz w:val="18"/>
                <w:szCs w:val="18"/>
              </w:rPr>
            </w:pPr>
          </w:p>
          <w:p w:rsidR="00190CDF" w:rsidRPr="001708DA" w:rsidRDefault="00190CDF" w:rsidP="007041DA">
            <w:pPr>
              <w:pStyle w:val="NormalWeb"/>
              <w:spacing w:before="0" w:beforeAutospacing="0" w:after="0" w:afterAutospacing="0"/>
              <w:rPr>
                <w:rFonts w:asciiTheme="minorHAnsi" w:hAnsiTheme="minorHAnsi"/>
                <w:sz w:val="18"/>
                <w:szCs w:val="18"/>
              </w:rPr>
            </w:pPr>
            <w:r w:rsidRPr="001708DA">
              <w:rPr>
                <w:rFonts w:asciiTheme="minorHAnsi" w:hAnsiTheme="minorHAnsi"/>
                <w:sz w:val="18"/>
                <w:szCs w:val="18"/>
              </w:rPr>
              <w:t>Taux de couverture en ARV chez les adultes et enfants infectés par le VIH</w:t>
            </w:r>
            <w:r w:rsidRPr="001708DA">
              <w:rPr>
                <w:rFonts w:asciiTheme="minorHAnsi" w:eastAsia="Calibri" w:hAnsiTheme="minorHAnsi"/>
              </w:rPr>
              <w:t xml:space="preserve"> : </w:t>
            </w:r>
            <w:r w:rsidRPr="001708DA">
              <w:rPr>
                <w:rFonts w:asciiTheme="minorHAnsi" w:hAnsiTheme="minorHAnsi"/>
                <w:sz w:val="18"/>
                <w:szCs w:val="18"/>
              </w:rPr>
              <w:t>Donnée de base adulte (estimation fin 2013) = 50% Cibles 90% en 2017 (selon le cadre stratégique national 2013 - 2017)</w:t>
            </w:r>
          </w:p>
          <w:p w:rsidR="00190CDF" w:rsidRDefault="00190CDF" w:rsidP="007041DA">
            <w:pPr>
              <w:pStyle w:val="NormalWeb"/>
              <w:tabs>
                <w:tab w:val="left" w:pos="565"/>
              </w:tabs>
              <w:spacing w:before="0" w:beforeAutospacing="0" w:after="0" w:afterAutospacing="0"/>
              <w:rPr>
                <w:rFonts w:asciiTheme="minorHAnsi" w:hAnsiTheme="minorHAnsi"/>
                <w:sz w:val="18"/>
                <w:szCs w:val="18"/>
              </w:rPr>
            </w:pPr>
          </w:p>
          <w:p w:rsidR="00190CDF" w:rsidRPr="001708DA" w:rsidRDefault="00190CDF" w:rsidP="007041DA">
            <w:pPr>
              <w:pStyle w:val="NormalWeb"/>
              <w:tabs>
                <w:tab w:val="left" w:pos="565"/>
              </w:tabs>
              <w:spacing w:before="0" w:beforeAutospacing="0" w:after="0" w:afterAutospacing="0"/>
              <w:rPr>
                <w:rFonts w:asciiTheme="minorHAnsi" w:hAnsiTheme="minorHAnsi"/>
                <w:sz w:val="18"/>
                <w:szCs w:val="18"/>
              </w:rPr>
            </w:pPr>
            <w:r w:rsidRPr="001708DA">
              <w:rPr>
                <w:rFonts w:asciiTheme="minorHAnsi" w:hAnsiTheme="minorHAnsi"/>
                <w:sz w:val="18"/>
                <w:szCs w:val="18"/>
              </w:rPr>
              <w:t>Donnée de base enfant (estimation fin 2013) = 21% cibles 85% en 2018 (selon le plan national d’élimination de la transmission mère enfant du VIH 2015 – 2019)</w:t>
            </w:r>
          </w:p>
          <w:p w:rsidR="00190CDF" w:rsidRDefault="00190CDF" w:rsidP="007041DA">
            <w:pPr>
              <w:pStyle w:val="NormalWeb"/>
              <w:spacing w:before="0" w:beforeAutospacing="0" w:after="0" w:afterAutospacing="0"/>
              <w:rPr>
                <w:rFonts w:asciiTheme="minorHAnsi" w:hAnsiTheme="minorHAnsi"/>
                <w:sz w:val="20"/>
                <w:szCs w:val="20"/>
              </w:rPr>
            </w:pPr>
          </w:p>
          <w:p w:rsidR="00190CDF" w:rsidRPr="001708DA" w:rsidRDefault="00190CDF" w:rsidP="007041DA">
            <w:pPr>
              <w:pStyle w:val="NormalWeb"/>
              <w:spacing w:before="0" w:beforeAutospacing="0" w:after="0" w:afterAutospacing="0"/>
              <w:rPr>
                <w:rFonts w:asciiTheme="minorHAnsi" w:hAnsiTheme="minorHAnsi"/>
                <w:sz w:val="20"/>
                <w:szCs w:val="20"/>
              </w:rPr>
            </w:pPr>
            <w:r w:rsidRPr="001708DA">
              <w:rPr>
                <w:rFonts w:asciiTheme="minorHAnsi" w:hAnsiTheme="minorHAnsi"/>
                <w:sz w:val="20"/>
                <w:szCs w:val="20"/>
              </w:rPr>
              <w:t>Taux de prévalence du VIH/SIDA chez les jeunes de 15à 24 ans. Base 0,8 % ;   Cible: 0,6%</w:t>
            </w:r>
          </w:p>
          <w:p w:rsidR="00190CDF" w:rsidRDefault="00190CDF" w:rsidP="007041DA">
            <w:pPr>
              <w:pStyle w:val="NormalWeb"/>
              <w:tabs>
                <w:tab w:val="left" w:pos="565"/>
              </w:tabs>
              <w:spacing w:before="0" w:beforeAutospacing="0" w:after="0" w:afterAutospacing="0"/>
              <w:rPr>
                <w:rFonts w:asciiTheme="minorHAnsi" w:hAnsiTheme="minorHAnsi"/>
                <w:sz w:val="18"/>
                <w:szCs w:val="18"/>
              </w:rPr>
            </w:pPr>
          </w:p>
          <w:p w:rsidR="00190CDF" w:rsidRDefault="00190CDF" w:rsidP="007041DA">
            <w:pPr>
              <w:pStyle w:val="NormalWeb"/>
              <w:tabs>
                <w:tab w:val="left" w:pos="565"/>
              </w:tabs>
              <w:spacing w:before="0" w:beforeAutospacing="0" w:after="0" w:afterAutospacing="0"/>
              <w:rPr>
                <w:rFonts w:asciiTheme="minorHAnsi" w:hAnsiTheme="minorHAnsi"/>
                <w:sz w:val="18"/>
                <w:szCs w:val="18"/>
              </w:rPr>
            </w:pPr>
            <w:r w:rsidRPr="001708DA">
              <w:rPr>
                <w:rFonts w:asciiTheme="minorHAnsi" w:hAnsiTheme="minorHAnsi"/>
                <w:sz w:val="18"/>
                <w:szCs w:val="18"/>
              </w:rPr>
              <w:t>Taux d’achèvement du primaire ; Base : 59% cible : 70%</w:t>
            </w:r>
          </w:p>
          <w:p w:rsidR="00190CDF" w:rsidRDefault="00190CDF" w:rsidP="007041DA">
            <w:pPr>
              <w:pStyle w:val="NormalWeb"/>
              <w:tabs>
                <w:tab w:val="left" w:pos="565"/>
              </w:tabs>
              <w:spacing w:before="0" w:beforeAutospacing="0" w:after="0" w:afterAutospacing="0"/>
              <w:rPr>
                <w:rFonts w:asciiTheme="minorHAnsi" w:hAnsiTheme="minorHAnsi"/>
                <w:sz w:val="18"/>
                <w:szCs w:val="18"/>
              </w:rPr>
            </w:pPr>
          </w:p>
          <w:p w:rsidR="00190CDF" w:rsidRPr="001708DA" w:rsidRDefault="00190CDF" w:rsidP="007041DA">
            <w:pPr>
              <w:pStyle w:val="NormalWeb"/>
              <w:tabs>
                <w:tab w:val="left" w:pos="565"/>
              </w:tabs>
              <w:spacing w:before="0" w:beforeAutospacing="0" w:after="0" w:afterAutospacing="0"/>
              <w:rPr>
                <w:rFonts w:asciiTheme="minorHAnsi" w:hAnsiTheme="minorHAnsi"/>
                <w:sz w:val="18"/>
                <w:szCs w:val="18"/>
              </w:rPr>
            </w:pPr>
            <w:r w:rsidRPr="001708DA">
              <w:rPr>
                <w:rFonts w:asciiTheme="minorHAnsi" w:hAnsiTheme="minorHAnsi"/>
                <w:sz w:val="18"/>
                <w:szCs w:val="18"/>
              </w:rPr>
              <w:t xml:space="preserve">Taux de Préscolarisation (taux brut) :: [Base : 3.6% ; Cible : 10%] ; </w:t>
            </w:r>
          </w:p>
          <w:p w:rsidR="00190CDF" w:rsidRPr="008C7219" w:rsidRDefault="00190CDF" w:rsidP="007041DA">
            <w:pPr>
              <w:pStyle w:val="NormalWeb"/>
              <w:spacing w:before="0" w:beforeAutospacing="0" w:after="0" w:afterAutospacing="0"/>
              <w:rPr>
                <w:rFonts w:asciiTheme="minorHAnsi" w:hAnsiTheme="minorHAnsi"/>
                <w:sz w:val="10"/>
                <w:szCs w:val="10"/>
              </w:rPr>
            </w:pPr>
          </w:p>
          <w:p w:rsidR="00190CDF" w:rsidRPr="001708DA" w:rsidRDefault="00190CDF" w:rsidP="007041DA">
            <w:pPr>
              <w:pStyle w:val="NormalWeb"/>
              <w:spacing w:before="0" w:beforeAutospacing="0" w:after="0" w:afterAutospacing="0"/>
              <w:rPr>
                <w:rFonts w:asciiTheme="minorHAnsi" w:hAnsiTheme="minorHAnsi"/>
                <w:b/>
                <w:bCs/>
                <w:sz w:val="18"/>
                <w:szCs w:val="18"/>
                <w:u w:val="single"/>
              </w:rPr>
            </w:pPr>
            <w:r w:rsidRPr="001708DA">
              <w:rPr>
                <w:rFonts w:asciiTheme="minorHAnsi" w:hAnsiTheme="minorHAnsi"/>
                <w:sz w:val="18"/>
                <w:szCs w:val="18"/>
              </w:rPr>
              <w:t>Taux brut/ d’’admission au premier cycle du fondamental pour les F/G) : G: [Base : 80.1 % ; Cible : 85%] ; F : 69.2 %) [Base : 55 % ; Cible : 85 %] ; Primaire (Taux brut/net de scolarisation, F/G) : G: [Base : 76.4% ; Cible : 90%] ;  F : [Base : 64.0 % ; Cible : 90 %]</w:t>
            </w:r>
          </w:p>
        </w:tc>
        <w:tc>
          <w:tcPr>
            <w:tcW w:w="1837"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r w:rsidRPr="001708DA">
              <w:rPr>
                <w:rFonts w:cs="Times New Roman"/>
                <w:sz w:val="18"/>
                <w:szCs w:val="18"/>
                <w:lang w:val="fr-CA"/>
              </w:rPr>
              <w:lastRenderedPageBreak/>
              <w:t>Enquête MICS</w:t>
            </w:r>
          </w:p>
          <w:p w:rsidR="00190CDF" w:rsidRPr="001708DA" w:rsidRDefault="00190CDF" w:rsidP="007041DA">
            <w:pPr>
              <w:rPr>
                <w:rFonts w:cs="Times New Roman"/>
                <w:sz w:val="18"/>
                <w:szCs w:val="18"/>
                <w:lang w:val="fr-CA"/>
              </w:rPr>
            </w:pPr>
            <w:r w:rsidRPr="001708DA">
              <w:rPr>
                <w:rFonts w:cs="Times New Roman"/>
                <w:sz w:val="18"/>
                <w:szCs w:val="18"/>
                <w:lang w:val="fr-CA"/>
              </w:rPr>
              <w:t>Enquête EDS</w:t>
            </w:r>
          </w:p>
          <w:p w:rsidR="00190CDF" w:rsidRPr="001708DA" w:rsidRDefault="00190CDF" w:rsidP="007041DA">
            <w:pPr>
              <w:rPr>
                <w:rFonts w:cs="Times New Roman"/>
                <w:sz w:val="18"/>
                <w:szCs w:val="18"/>
                <w:lang w:val="fr-CA"/>
              </w:rPr>
            </w:pPr>
            <w:r w:rsidRPr="001708DA">
              <w:rPr>
                <w:rFonts w:cs="Times New Roman"/>
                <w:sz w:val="18"/>
                <w:szCs w:val="18"/>
                <w:lang w:val="fr-CA"/>
              </w:rPr>
              <w:t>Annuaires Statistiques des secteurs Éducation; santé</w:t>
            </w:r>
          </w:p>
          <w:p w:rsidR="00190CDF" w:rsidRPr="001708DA" w:rsidRDefault="00190CDF" w:rsidP="007041DA">
            <w:pPr>
              <w:rPr>
                <w:rFonts w:cs="Times New Roman"/>
                <w:sz w:val="18"/>
                <w:szCs w:val="18"/>
                <w:lang w:val="fr-CA"/>
              </w:rPr>
            </w:pPr>
            <w:r w:rsidRPr="001708DA">
              <w:rPr>
                <w:rFonts w:cs="Times New Roman"/>
                <w:sz w:val="18"/>
                <w:szCs w:val="18"/>
                <w:lang w:val="fr-CA"/>
              </w:rPr>
              <w:t>PRODESS 14-18</w:t>
            </w:r>
          </w:p>
          <w:p w:rsidR="00190CDF" w:rsidRPr="001708DA" w:rsidRDefault="00190CDF" w:rsidP="007041DA">
            <w:pPr>
              <w:rPr>
                <w:rFonts w:cs="Times New Roman"/>
                <w:sz w:val="18"/>
                <w:szCs w:val="18"/>
                <w:lang w:val="fr-CA"/>
              </w:rPr>
            </w:pPr>
            <w:r w:rsidRPr="001708DA">
              <w:rPr>
                <w:rFonts w:cs="Times New Roman"/>
                <w:sz w:val="18"/>
                <w:szCs w:val="18"/>
                <w:lang w:val="fr-CA"/>
              </w:rPr>
              <w:t>Rapport d’évaluation SONU</w:t>
            </w:r>
          </w:p>
          <w:p w:rsidR="00190CDF" w:rsidRPr="001708DA" w:rsidRDefault="00190CDF" w:rsidP="007041DA">
            <w:pPr>
              <w:rPr>
                <w:rFonts w:cs="Times New Roman"/>
                <w:sz w:val="18"/>
                <w:szCs w:val="18"/>
                <w:lang w:val="fr-CA"/>
              </w:rPr>
            </w:pPr>
            <w:r w:rsidRPr="001708DA">
              <w:rPr>
                <w:rFonts w:cs="Times New Roman"/>
                <w:sz w:val="18"/>
                <w:szCs w:val="18"/>
                <w:lang w:val="fr-CA"/>
              </w:rPr>
              <w:lastRenderedPageBreak/>
              <w:t>Rapport annuel de la DNS</w:t>
            </w:r>
          </w:p>
          <w:p w:rsidR="00190CDF" w:rsidRPr="001708DA" w:rsidRDefault="00190CDF" w:rsidP="007041DA">
            <w:pPr>
              <w:rPr>
                <w:rFonts w:cs="Times New Roman"/>
                <w:sz w:val="18"/>
                <w:szCs w:val="18"/>
                <w:lang w:val="fr-CA"/>
              </w:rPr>
            </w:pPr>
            <w:r w:rsidRPr="001708DA">
              <w:rPr>
                <w:rFonts w:cs="Times New Roman"/>
                <w:sz w:val="18"/>
                <w:szCs w:val="18"/>
                <w:lang w:val="fr-CA"/>
              </w:rPr>
              <w:t>Rapports SIS</w:t>
            </w:r>
          </w:p>
          <w:p w:rsidR="00190CDF" w:rsidRPr="001708DA" w:rsidRDefault="00190CDF" w:rsidP="007041DA">
            <w:pPr>
              <w:rPr>
                <w:rFonts w:cs="Times New Roman"/>
                <w:sz w:val="18"/>
                <w:szCs w:val="18"/>
                <w:lang w:val="fr-CA"/>
              </w:rPr>
            </w:pPr>
            <w:r w:rsidRPr="001708DA">
              <w:rPr>
                <w:rFonts w:cs="Times New Roman"/>
                <w:sz w:val="18"/>
                <w:szCs w:val="18"/>
                <w:lang w:val="fr-CA"/>
              </w:rPr>
              <w:t>Rapports d’activités conjoints</w:t>
            </w:r>
          </w:p>
          <w:p w:rsidR="00190CDF" w:rsidRPr="001708DA" w:rsidRDefault="00190CDF" w:rsidP="007041DA">
            <w:pPr>
              <w:rPr>
                <w:rFonts w:cs="Times New Roman"/>
                <w:sz w:val="18"/>
                <w:szCs w:val="18"/>
                <w:lang w:val="fr-CA"/>
              </w:rPr>
            </w:pPr>
            <w:r w:rsidRPr="001708DA">
              <w:rPr>
                <w:rFonts w:cs="Times New Roman"/>
                <w:sz w:val="18"/>
                <w:szCs w:val="18"/>
                <w:lang w:val="fr-CA"/>
              </w:rPr>
              <w:t>Plan SR</w:t>
            </w:r>
          </w:p>
          <w:p w:rsidR="00190CDF" w:rsidRPr="001708DA" w:rsidRDefault="00190CDF" w:rsidP="007041DA">
            <w:pPr>
              <w:rPr>
                <w:rFonts w:cs="Times New Roman"/>
                <w:sz w:val="18"/>
                <w:szCs w:val="18"/>
                <w:lang w:val="fr-CA"/>
              </w:rPr>
            </w:pPr>
            <w:r w:rsidRPr="001708DA">
              <w:rPr>
                <w:rFonts w:cs="Times New Roman"/>
                <w:sz w:val="18"/>
                <w:szCs w:val="18"/>
                <w:lang w:val="fr-CA"/>
              </w:rPr>
              <w:t xml:space="preserve">SISO </w:t>
            </w:r>
          </w:p>
          <w:p w:rsidR="00190CDF" w:rsidRPr="001708DA" w:rsidRDefault="00190CDF" w:rsidP="007041DA">
            <w:pPr>
              <w:rPr>
                <w:rFonts w:cs="Times New Roman"/>
                <w:sz w:val="18"/>
                <w:szCs w:val="18"/>
              </w:rPr>
            </w:pPr>
          </w:p>
        </w:tc>
        <w:tc>
          <w:tcPr>
            <w:tcW w:w="1842" w:type="dxa"/>
            <w:shd w:val="clear" w:color="auto" w:fill="auto"/>
            <w:tcMar>
              <w:top w:w="72" w:type="dxa"/>
              <w:left w:w="144" w:type="dxa"/>
              <w:bottom w:w="72" w:type="dxa"/>
              <w:right w:w="144" w:type="dxa"/>
            </w:tcMar>
          </w:tcPr>
          <w:p w:rsidR="00190CDF" w:rsidRPr="001708DA" w:rsidRDefault="00190CDF" w:rsidP="007041DA">
            <w:pPr>
              <w:rPr>
                <w:rFonts w:cs="Calibri"/>
                <w:b/>
                <w:sz w:val="18"/>
                <w:szCs w:val="18"/>
              </w:rPr>
            </w:pPr>
            <w:r w:rsidRPr="001708DA">
              <w:rPr>
                <w:rFonts w:cs="Calibri"/>
                <w:b/>
                <w:sz w:val="18"/>
                <w:szCs w:val="18"/>
              </w:rPr>
              <w:lastRenderedPageBreak/>
              <w:t>Hypothèses :</w:t>
            </w:r>
          </w:p>
          <w:p w:rsidR="00190CDF" w:rsidRPr="001708DA" w:rsidRDefault="00190CDF" w:rsidP="007041DA">
            <w:pPr>
              <w:rPr>
                <w:rFonts w:cs="Calibri"/>
                <w:sz w:val="18"/>
                <w:szCs w:val="18"/>
              </w:rPr>
            </w:pPr>
            <w:r w:rsidRPr="001708DA">
              <w:rPr>
                <w:rFonts w:cs="Calibri"/>
                <w:sz w:val="18"/>
                <w:szCs w:val="18"/>
              </w:rPr>
              <w:t>Disponibilité de ressources (matérielles, financières et humaines)</w:t>
            </w:r>
          </w:p>
          <w:p w:rsidR="00190CDF" w:rsidRPr="001708DA" w:rsidRDefault="00190CDF" w:rsidP="007041DA">
            <w:pPr>
              <w:rPr>
                <w:rFonts w:cs="Calibri"/>
                <w:b/>
                <w:sz w:val="18"/>
                <w:szCs w:val="18"/>
              </w:rPr>
            </w:pPr>
          </w:p>
          <w:p w:rsidR="00190CDF" w:rsidRPr="001708DA" w:rsidRDefault="00190CDF" w:rsidP="007041DA">
            <w:pPr>
              <w:rPr>
                <w:rFonts w:cs="Calibri"/>
                <w:sz w:val="18"/>
                <w:szCs w:val="18"/>
              </w:rPr>
            </w:pPr>
            <w:r w:rsidRPr="001708DA">
              <w:rPr>
                <w:rFonts w:cs="Calibri"/>
                <w:sz w:val="18"/>
                <w:szCs w:val="18"/>
              </w:rPr>
              <w:t xml:space="preserve">Maitrise des effectifs des populations </w:t>
            </w:r>
            <w:r w:rsidRPr="001708DA">
              <w:rPr>
                <w:rFonts w:cs="Calibri"/>
                <w:sz w:val="18"/>
                <w:szCs w:val="18"/>
              </w:rPr>
              <w:lastRenderedPageBreak/>
              <w:t>déplacées et d’accueil</w:t>
            </w:r>
          </w:p>
          <w:p w:rsidR="00190CDF" w:rsidRPr="001708DA" w:rsidRDefault="00190CDF" w:rsidP="007041DA">
            <w:pPr>
              <w:rPr>
                <w:rFonts w:cs="Calibri"/>
                <w:sz w:val="18"/>
                <w:szCs w:val="18"/>
              </w:rPr>
            </w:pPr>
          </w:p>
          <w:p w:rsidR="00190CDF" w:rsidRPr="001708DA" w:rsidRDefault="00190CDF" w:rsidP="007041DA">
            <w:pPr>
              <w:rPr>
                <w:rFonts w:cs="Calibri"/>
                <w:sz w:val="18"/>
                <w:szCs w:val="18"/>
              </w:rPr>
            </w:pPr>
            <w:r w:rsidRPr="001708DA">
              <w:rPr>
                <w:rFonts w:cs="Calibri"/>
                <w:sz w:val="18"/>
                <w:szCs w:val="18"/>
              </w:rPr>
              <w:t>Risques :</w:t>
            </w:r>
          </w:p>
          <w:p w:rsidR="00190CDF" w:rsidRPr="001708DA" w:rsidRDefault="00190CDF" w:rsidP="007041DA">
            <w:pPr>
              <w:rPr>
                <w:rFonts w:cs="Calibri"/>
                <w:b/>
                <w:sz w:val="18"/>
                <w:szCs w:val="18"/>
              </w:rPr>
            </w:pPr>
            <w:r w:rsidRPr="001708DA">
              <w:rPr>
                <w:rFonts w:cs="Calibri"/>
                <w:sz w:val="18"/>
                <w:szCs w:val="18"/>
              </w:rPr>
              <w:t>instabilité  politique et institutionnelle</w:t>
            </w:r>
            <w:r w:rsidRPr="001708DA">
              <w:rPr>
                <w:rFonts w:cs="Calibri"/>
                <w:b/>
                <w:sz w:val="18"/>
                <w:szCs w:val="18"/>
              </w:rPr>
              <w:t xml:space="preserve">. </w:t>
            </w:r>
          </w:p>
          <w:p w:rsidR="00190CDF" w:rsidRPr="001708DA" w:rsidRDefault="00190CDF" w:rsidP="007041DA">
            <w:pPr>
              <w:rPr>
                <w:rFonts w:cs="Calibri"/>
                <w:b/>
                <w:sz w:val="18"/>
                <w:szCs w:val="18"/>
              </w:rPr>
            </w:pPr>
          </w:p>
          <w:p w:rsidR="00190CDF" w:rsidRPr="001708DA" w:rsidRDefault="00190CDF" w:rsidP="007041DA">
            <w:pPr>
              <w:rPr>
                <w:rFonts w:cs="Calibri"/>
                <w:sz w:val="18"/>
                <w:szCs w:val="18"/>
              </w:rPr>
            </w:pPr>
            <w:r w:rsidRPr="001708DA">
              <w:rPr>
                <w:rFonts w:cs="Calibri"/>
                <w:sz w:val="18"/>
                <w:szCs w:val="18"/>
              </w:rPr>
              <w:t>Persistance de la crise sécuritaire</w:t>
            </w:r>
          </w:p>
          <w:p w:rsidR="00190CDF" w:rsidRPr="001708DA" w:rsidRDefault="00190CDF" w:rsidP="007041DA">
            <w:pPr>
              <w:rPr>
                <w:rFonts w:cs="Calibri"/>
                <w:sz w:val="18"/>
                <w:szCs w:val="18"/>
              </w:rPr>
            </w:pPr>
          </w:p>
          <w:p w:rsidR="00190CDF" w:rsidRPr="001708DA" w:rsidRDefault="00190CDF" w:rsidP="007041DA">
            <w:pPr>
              <w:rPr>
                <w:rFonts w:cs="Calibri"/>
                <w:sz w:val="18"/>
                <w:szCs w:val="18"/>
              </w:rPr>
            </w:pPr>
            <w:r w:rsidRPr="001708DA">
              <w:rPr>
                <w:rFonts w:cs="Calibri"/>
                <w:sz w:val="18"/>
                <w:szCs w:val="18"/>
              </w:rPr>
              <w:t xml:space="preserve">insécurité dans les   zones d’intervention </w:t>
            </w:r>
          </w:p>
          <w:p w:rsidR="00190CDF" w:rsidRPr="001708DA" w:rsidRDefault="00190CDF" w:rsidP="007041DA">
            <w:pPr>
              <w:rPr>
                <w:sz w:val="18"/>
                <w:szCs w:val="18"/>
              </w:rPr>
            </w:pPr>
          </w:p>
          <w:p w:rsidR="00190CDF" w:rsidRPr="001708DA" w:rsidRDefault="00190CDF" w:rsidP="007041DA">
            <w:pPr>
              <w:rPr>
                <w:rFonts w:cs="Calibri"/>
                <w:sz w:val="18"/>
                <w:szCs w:val="18"/>
              </w:rPr>
            </w:pPr>
            <w:r w:rsidRPr="001708DA">
              <w:rPr>
                <w:rFonts w:cs="Calibri"/>
                <w:sz w:val="18"/>
                <w:szCs w:val="18"/>
              </w:rPr>
              <w:t>Persistance des barrières socioculturelles</w:t>
            </w:r>
          </w:p>
          <w:p w:rsidR="00190CDF" w:rsidRPr="001708DA" w:rsidRDefault="00190CDF" w:rsidP="007041DA">
            <w:pPr>
              <w:keepNext/>
              <w:contextualSpacing/>
              <w:rPr>
                <w:rFonts w:cs="Times New Roman"/>
                <w:sz w:val="18"/>
                <w:szCs w:val="18"/>
                <w:lang w:val="fr-CA"/>
              </w:rPr>
            </w:pPr>
          </w:p>
        </w:tc>
        <w:tc>
          <w:tcPr>
            <w:tcW w:w="2275" w:type="dxa"/>
            <w:shd w:val="clear" w:color="auto" w:fill="auto"/>
            <w:tcMar>
              <w:top w:w="72" w:type="dxa"/>
              <w:left w:w="144" w:type="dxa"/>
              <w:bottom w:w="72" w:type="dxa"/>
              <w:right w:w="144" w:type="dxa"/>
            </w:tcMar>
          </w:tcPr>
          <w:p w:rsidR="00190CDF" w:rsidRPr="001708DA" w:rsidRDefault="00190CDF" w:rsidP="007041DA">
            <w:pPr>
              <w:rPr>
                <w:rFonts w:cs="Calibri"/>
                <w:b/>
                <w:bCs/>
                <w:sz w:val="18"/>
                <w:szCs w:val="18"/>
                <w:u w:val="single"/>
              </w:rPr>
            </w:pPr>
            <w:r w:rsidRPr="001708DA">
              <w:rPr>
                <w:rFonts w:cs="Calibri"/>
                <w:b/>
                <w:bCs/>
                <w:sz w:val="18"/>
                <w:szCs w:val="18"/>
                <w:u w:val="single"/>
              </w:rPr>
              <w:lastRenderedPageBreak/>
              <w:t>S’applique à tous les produits</w:t>
            </w:r>
          </w:p>
          <w:p w:rsidR="00190CDF" w:rsidRPr="001708DA" w:rsidRDefault="00190CDF" w:rsidP="007041DA">
            <w:pPr>
              <w:rPr>
                <w:rFonts w:cs="Calibri"/>
                <w:b/>
                <w:bCs/>
                <w:sz w:val="18"/>
                <w:szCs w:val="18"/>
                <w:u w:val="single"/>
              </w:rPr>
            </w:pPr>
          </w:p>
          <w:p w:rsidR="00190CDF" w:rsidRPr="001708DA" w:rsidRDefault="00190CDF" w:rsidP="007041DA">
            <w:pPr>
              <w:rPr>
                <w:rFonts w:cs="Calibri"/>
                <w:sz w:val="18"/>
                <w:szCs w:val="18"/>
                <w:lang w:val="fr-CA"/>
              </w:rPr>
            </w:pPr>
            <w:r w:rsidRPr="001708DA">
              <w:rPr>
                <w:rFonts w:cs="Calibri"/>
                <w:b/>
                <w:bCs/>
                <w:sz w:val="18"/>
                <w:szCs w:val="18"/>
                <w:u w:val="single"/>
              </w:rPr>
              <w:t>Gouvernement</w:t>
            </w:r>
            <w:r w:rsidRPr="001708DA">
              <w:rPr>
                <w:rFonts w:cs="Calibri"/>
                <w:sz w:val="18"/>
                <w:szCs w:val="18"/>
              </w:rPr>
              <w:t> :</w:t>
            </w:r>
          </w:p>
          <w:p w:rsidR="00190CDF" w:rsidRPr="001708DA" w:rsidRDefault="00190CDF" w:rsidP="007041DA">
            <w:pPr>
              <w:rPr>
                <w:rFonts w:cs="Calibri"/>
                <w:sz w:val="18"/>
                <w:szCs w:val="18"/>
              </w:rPr>
            </w:pPr>
            <w:r w:rsidRPr="001708DA">
              <w:rPr>
                <w:rFonts w:cs="Calibri"/>
                <w:sz w:val="18"/>
                <w:szCs w:val="18"/>
              </w:rPr>
              <w:t>Leadership, financement, mise en œuvre et S/E, coordination</w:t>
            </w:r>
          </w:p>
          <w:p w:rsidR="00190CDF" w:rsidRPr="001708DA" w:rsidRDefault="00190CDF" w:rsidP="007041DA">
            <w:pPr>
              <w:rPr>
                <w:rFonts w:cs="Calibri"/>
                <w:b/>
                <w:sz w:val="18"/>
                <w:szCs w:val="18"/>
                <w:u w:val="single"/>
              </w:rPr>
            </w:pPr>
          </w:p>
          <w:p w:rsidR="00190CDF" w:rsidRPr="001708DA" w:rsidRDefault="00190CDF" w:rsidP="007041DA">
            <w:pPr>
              <w:rPr>
                <w:rFonts w:cs="Calibri"/>
                <w:sz w:val="18"/>
                <w:szCs w:val="18"/>
              </w:rPr>
            </w:pPr>
            <w:r w:rsidRPr="001708DA">
              <w:rPr>
                <w:rFonts w:cs="Calibri"/>
                <w:b/>
                <w:sz w:val="18"/>
                <w:szCs w:val="18"/>
                <w:u w:val="single"/>
              </w:rPr>
              <w:t>Collectivités locales</w:t>
            </w:r>
            <w:r w:rsidRPr="001708DA">
              <w:rPr>
                <w:rFonts w:cs="Calibri"/>
                <w:sz w:val="18"/>
                <w:szCs w:val="18"/>
              </w:rPr>
              <w:t xml:space="preserve"> : </w:t>
            </w:r>
          </w:p>
          <w:p w:rsidR="00190CDF" w:rsidRPr="001708DA" w:rsidRDefault="00190CDF" w:rsidP="007041DA">
            <w:pPr>
              <w:rPr>
                <w:rFonts w:cs="Calibri"/>
                <w:sz w:val="18"/>
                <w:szCs w:val="18"/>
              </w:rPr>
            </w:pPr>
            <w:r w:rsidRPr="001708DA">
              <w:rPr>
                <w:rFonts w:cs="Calibri"/>
                <w:sz w:val="18"/>
                <w:szCs w:val="18"/>
              </w:rPr>
              <w:lastRenderedPageBreak/>
              <w:t>Maîtrise d’ouvrage du développement local dans le domaine de la santé</w:t>
            </w:r>
          </w:p>
          <w:p w:rsidR="00190CDF" w:rsidRPr="001708DA" w:rsidRDefault="00190CDF" w:rsidP="007041DA">
            <w:pPr>
              <w:rPr>
                <w:rFonts w:cs="Calibri"/>
                <w:b/>
                <w:bCs/>
                <w:sz w:val="18"/>
                <w:szCs w:val="18"/>
                <w:u w:val="single"/>
              </w:rPr>
            </w:pPr>
          </w:p>
          <w:p w:rsidR="00190CDF" w:rsidRPr="001708DA" w:rsidRDefault="00190CDF" w:rsidP="007041DA">
            <w:pPr>
              <w:rPr>
                <w:rFonts w:cs="Calibri"/>
                <w:sz w:val="18"/>
                <w:szCs w:val="18"/>
              </w:rPr>
            </w:pPr>
            <w:r w:rsidRPr="001708DA">
              <w:rPr>
                <w:rFonts w:cs="Calibri"/>
                <w:b/>
                <w:bCs/>
                <w:sz w:val="18"/>
                <w:szCs w:val="18"/>
                <w:u w:val="single"/>
              </w:rPr>
              <w:t>Société Civile</w:t>
            </w:r>
            <w:r w:rsidRPr="001708DA">
              <w:rPr>
                <w:rFonts w:cs="Calibri"/>
                <w:sz w:val="18"/>
                <w:szCs w:val="18"/>
                <w:u w:val="single"/>
              </w:rPr>
              <w:t> :</w:t>
            </w:r>
            <w:r w:rsidRPr="001708DA">
              <w:rPr>
                <w:rFonts w:cs="Calibri"/>
                <w:sz w:val="18"/>
                <w:szCs w:val="18"/>
              </w:rPr>
              <w:t xml:space="preserve"> prestation de services, suivi / évaluation sur le terrain, plaidoyer </w:t>
            </w:r>
          </w:p>
          <w:p w:rsidR="00190CDF" w:rsidRPr="001708DA" w:rsidRDefault="00190CDF" w:rsidP="007041DA">
            <w:pPr>
              <w:rPr>
                <w:rFonts w:cs="Calibri"/>
                <w:b/>
                <w:bCs/>
                <w:sz w:val="18"/>
                <w:szCs w:val="18"/>
                <w:u w:val="single"/>
                <w:lang w:val="fr-CA"/>
              </w:rPr>
            </w:pPr>
          </w:p>
          <w:p w:rsidR="00190CDF" w:rsidRPr="001708DA" w:rsidRDefault="00190CDF" w:rsidP="007041DA">
            <w:pPr>
              <w:rPr>
                <w:rFonts w:cs="Calibri"/>
                <w:sz w:val="18"/>
                <w:szCs w:val="18"/>
                <w:lang w:val="fr-CA"/>
              </w:rPr>
            </w:pPr>
            <w:r w:rsidRPr="001708DA">
              <w:rPr>
                <w:rFonts w:cs="Calibri"/>
                <w:b/>
                <w:bCs/>
                <w:sz w:val="18"/>
                <w:szCs w:val="18"/>
                <w:u w:val="single"/>
                <w:lang w:val="fr-CA"/>
              </w:rPr>
              <w:t xml:space="preserve">Communautés : </w:t>
            </w:r>
            <w:r w:rsidRPr="001708DA">
              <w:rPr>
                <w:rFonts w:cs="Calibri"/>
                <w:sz w:val="18"/>
                <w:szCs w:val="18"/>
                <w:lang w:val="fr-CA"/>
              </w:rPr>
              <w:t>mobilisation sociale en faveur des populations surtout des déplacés dans les zones d’accueil</w:t>
            </w:r>
          </w:p>
          <w:p w:rsidR="00190CDF" w:rsidRPr="001708DA" w:rsidRDefault="00190CDF" w:rsidP="007041DA">
            <w:pPr>
              <w:rPr>
                <w:rFonts w:cs="Calibri"/>
                <w:sz w:val="18"/>
                <w:szCs w:val="18"/>
                <w:lang w:val="fr-CA"/>
              </w:rPr>
            </w:pPr>
            <w:r w:rsidRPr="001708DA">
              <w:rPr>
                <w:rFonts w:cs="Calibri"/>
                <w:sz w:val="18"/>
                <w:szCs w:val="18"/>
                <w:u w:val="single"/>
                <w:lang w:val="fr-CA"/>
              </w:rPr>
              <w:t>Secteur privé</w:t>
            </w:r>
            <w:r w:rsidRPr="001708DA">
              <w:rPr>
                <w:rFonts w:cs="Calibri"/>
                <w:sz w:val="18"/>
                <w:szCs w:val="18"/>
                <w:lang w:val="fr-CA"/>
              </w:rPr>
              <w:t> : mobilisation de ressources additionnelles</w:t>
            </w:r>
          </w:p>
        </w:tc>
        <w:tc>
          <w:tcPr>
            <w:tcW w:w="1275" w:type="dxa"/>
            <w:shd w:val="clear" w:color="auto" w:fill="auto"/>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sz w:val="18"/>
                <w:szCs w:val="18"/>
                <w:lang w:val="fr-CA"/>
              </w:rPr>
            </w:pPr>
          </w:p>
        </w:tc>
      </w:tr>
      <w:tr w:rsidR="00190CDF" w:rsidRPr="001708DA" w:rsidTr="003E0015">
        <w:trPr>
          <w:trHeight w:val="495"/>
        </w:trPr>
        <w:tc>
          <w:tcPr>
            <w:tcW w:w="2567" w:type="dxa"/>
            <w:shd w:val="clear" w:color="auto" w:fill="DBE5F1" w:themeFill="accent1" w:themeFillTint="33"/>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b/>
                <w:bCs/>
                <w:iCs/>
                <w:sz w:val="18"/>
                <w:szCs w:val="18"/>
              </w:rPr>
            </w:pPr>
            <w:r w:rsidRPr="001708DA">
              <w:rPr>
                <w:rFonts w:asciiTheme="minorHAnsi" w:hAnsiTheme="minorHAnsi" w:cs="Times New Roman"/>
                <w:b/>
                <w:bCs/>
                <w:iCs/>
                <w:sz w:val="18"/>
                <w:szCs w:val="18"/>
              </w:rPr>
              <w:lastRenderedPageBreak/>
              <w:t>Produit 1 :</w:t>
            </w:r>
          </w:p>
          <w:p w:rsidR="00190CDF" w:rsidRPr="001708DA" w:rsidRDefault="00190CDF" w:rsidP="007041DA">
            <w:pPr>
              <w:pStyle w:val="BodyText"/>
              <w:spacing w:line="240" w:lineRule="auto"/>
              <w:jc w:val="left"/>
              <w:rPr>
                <w:rFonts w:asciiTheme="minorHAnsi" w:hAnsiTheme="minorHAnsi" w:cs="Times New Roman"/>
                <w:bCs/>
                <w:sz w:val="18"/>
                <w:szCs w:val="18"/>
              </w:rPr>
            </w:pPr>
            <w:r w:rsidRPr="001708DA">
              <w:rPr>
                <w:rFonts w:asciiTheme="minorHAnsi" w:hAnsiTheme="minorHAnsi" w:cs="Times New Roman"/>
                <w:bCs/>
                <w:sz w:val="18"/>
                <w:szCs w:val="18"/>
              </w:rPr>
              <w:t xml:space="preserve">Les femmes, enfants et jeunes? en particulier les plus vulnérables utilisent un paquet intégré </w:t>
            </w:r>
            <w:r w:rsidRPr="001708DA">
              <w:rPr>
                <w:rFonts w:asciiTheme="minorHAnsi" w:hAnsiTheme="minorHAnsi" w:cs="Times New Roman"/>
                <w:b/>
                <w:bCs/>
                <w:sz w:val="18"/>
                <w:szCs w:val="18"/>
              </w:rPr>
              <w:t xml:space="preserve">de services de santé </w:t>
            </w:r>
            <w:r w:rsidRPr="001708DA">
              <w:rPr>
                <w:rFonts w:asciiTheme="minorHAnsi" w:hAnsiTheme="minorHAnsi" w:cs="Times New Roman"/>
                <w:bCs/>
                <w:sz w:val="18"/>
                <w:szCs w:val="18"/>
              </w:rPr>
              <w:t>de qualité</w:t>
            </w:r>
          </w:p>
          <w:p w:rsidR="00190CDF" w:rsidRPr="001708DA" w:rsidRDefault="00190CDF" w:rsidP="007041DA">
            <w:pPr>
              <w:pStyle w:val="BodyText"/>
              <w:keepNext/>
              <w:keepLines/>
              <w:spacing w:line="240" w:lineRule="auto"/>
              <w:jc w:val="left"/>
              <w:outlineLvl w:val="2"/>
              <w:rPr>
                <w:rFonts w:asciiTheme="minorHAnsi" w:hAnsiTheme="minorHAnsi" w:cs="Times New Roman"/>
                <w:bCs/>
                <w:iCs/>
                <w:sz w:val="18"/>
                <w:szCs w:val="18"/>
              </w:rPr>
            </w:pPr>
          </w:p>
          <w:p w:rsidR="00190CDF" w:rsidRPr="001708DA" w:rsidRDefault="00190CDF" w:rsidP="007041DA">
            <w:pPr>
              <w:pStyle w:val="BodyText"/>
              <w:keepNext/>
              <w:keepLines/>
              <w:spacing w:line="240" w:lineRule="auto"/>
              <w:jc w:val="left"/>
              <w:outlineLvl w:val="2"/>
              <w:rPr>
                <w:rFonts w:asciiTheme="minorHAnsi" w:hAnsiTheme="minorHAnsi" w:cs="Times New Roman"/>
                <w:bCs/>
                <w:iCs/>
                <w:sz w:val="18"/>
                <w:szCs w:val="18"/>
              </w:rPr>
            </w:pPr>
          </w:p>
        </w:tc>
        <w:tc>
          <w:tcPr>
            <w:tcW w:w="5528" w:type="dxa"/>
            <w:shd w:val="clear" w:color="auto" w:fill="auto"/>
            <w:tcMar>
              <w:top w:w="72" w:type="dxa"/>
              <w:left w:w="144" w:type="dxa"/>
              <w:bottom w:w="72" w:type="dxa"/>
              <w:right w:w="144" w:type="dxa"/>
            </w:tcMar>
          </w:tcPr>
          <w:p w:rsidR="00190CDF" w:rsidRPr="001708DA" w:rsidRDefault="00190CDF" w:rsidP="007041DA">
            <w:pPr>
              <w:ind w:left="-9"/>
              <w:rPr>
                <w:rFonts w:cs="Times New Roman"/>
                <w:bCs/>
                <w:iCs/>
                <w:sz w:val="18"/>
                <w:szCs w:val="18"/>
              </w:rPr>
            </w:pPr>
            <w:r w:rsidRPr="001708DA">
              <w:rPr>
                <w:rFonts w:cs="Times New Roman"/>
                <w:b/>
                <w:bCs/>
                <w:iCs/>
                <w:sz w:val="18"/>
                <w:szCs w:val="18"/>
                <w:u w:val="single"/>
              </w:rPr>
              <w:t>Indicateur 1.1</w:t>
            </w:r>
            <w:r w:rsidRPr="001708DA">
              <w:rPr>
                <w:rFonts w:cs="Times New Roman"/>
                <w:bCs/>
                <w:iCs/>
                <w:sz w:val="18"/>
                <w:szCs w:val="18"/>
              </w:rPr>
              <w:t xml:space="preserve"> Taux de couverture vaccinale en Penta valent  3 des enfants 12-23 mois (identification district les plus faibles UNICEF/OMS</w:t>
            </w:r>
          </w:p>
          <w:p w:rsidR="00190CDF" w:rsidRPr="001708DA" w:rsidRDefault="00190CDF" w:rsidP="007041DA">
            <w:pPr>
              <w:ind w:left="-9"/>
              <w:rPr>
                <w:rFonts w:cs="Times New Roman"/>
                <w:bCs/>
                <w:iCs/>
                <w:sz w:val="18"/>
                <w:szCs w:val="18"/>
              </w:rPr>
            </w:pPr>
            <w:r w:rsidRPr="001708DA">
              <w:rPr>
                <w:rFonts w:cs="Times New Roman"/>
                <w:bCs/>
                <w:iCs/>
                <w:sz w:val="18"/>
                <w:szCs w:val="18"/>
              </w:rPr>
              <w:t>[Base : 74% ; Ci 90%]</w:t>
            </w:r>
          </w:p>
          <w:p w:rsidR="00190CDF" w:rsidRPr="001708DA" w:rsidRDefault="00190CDF" w:rsidP="007041DA">
            <w:pPr>
              <w:rPr>
                <w:rFonts w:eastAsia="Times New Roman" w:cs="Times New Roman"/>
                <w:sz w:val="18"/>
                <w:szCs w:val="18"/>
                <w:lang w:eastAsia="fr-FR"/>
              </w:rPr>
            </w:pPr>
            <w:r w:rsidRPr="001708DA">
              <w:rPr>
                <w:rFonts w:eastAsia="Times New Roman" w:cs="Times New Roman"/>
                <w:sz w:val="18"/>
                <w:szCs w:val="18"/>
                <w:lang w:eastAsia="fr-FR"/>
              </w:rPr>
              <w:t xml:space="preserve">  </w:t>
            </w:r>
          </w:p>
          <w:p w:rsidR="00190CDF" w:rsidRPr="001708DA" w:rsidRDefault="00190CDF" w:rsidP="007041DA">
            <w:pPr>
              <w:rPr>
                <w:rFonts w:eastAsia="Times New Roman" w:cs="Times New Roman"/>
                <w:sz w:val="18"/>
                <w:szCs w:val="18"/>
                <w:lang w:eastAsia="fr-FR"/>
              </w:rPr>
            </w:pPr>
            <w:r w:rsidRPr="001708DA">
              <w:rPr>
                <w:rFonts w:eastAsia="Times New Roman" w:cs="Times New Roman"/>
                <w:b/>
                <w:sz w:val="18"/>
                <w:szCs w:val="18"/>
                <w:u w:val="single"/>
                <w:lang w:eastAsia="fr-FR"/>
              </w:rPr>
              <w:t>Indicateur  1.2</w:t>
            </w:r>
            <w:r w:rsidRPr="001708DA">
              <w:rPr>
                <w:rFonts w:eastAsia="Times New Roman" w:cs="Times New Roman"/>
                <w:sz w:val="18"/>
                <w:szCs w:val="18"/>
                <w:lang w:eastAsia="fr-FR"/>
              </w:rPr>
              <w:t> : Taux d’utilisation des services curatifs. </w:t>
            </w:r>
          </w:p>
          <w:p w:rsidR="00190CDF" w:rsidRPr="001708DA" w:rsidRDefault="00190CDF" w:rsidP="007041DA">
            <w:pPr>
              <w:rPr>
                <w:rFonts w:eastAsia="Times New Roman" w:cs="Times New Roman"/>
                <w:sz w:val="18"/>
                <w:szCs w:val="18"/>
                <w:lang w:eastAsia="fr-FR"/>
              </w:rPr>
            </w:pPr>
            <w:r w:rsidRPr="001708DA">
              <w:rPr>
                <w:rFonts w:eastAsia="Times New Roman" w:cs="Times New Roman"/>
                <w:sz w:val="18"/>
                <w:szCs w:val="18"/>
                <w:lang w:eastAsia="fr-FR"/>
              </w:rPr>
              <w:t xml:space="preserve">Base : 0.35 nouveau cas/an/habitant en 2013  </w:t>
            </w:r>
          </w:p>
          <w:p w:rsidR="00190CDF" w:rsidRPr="001708DA" w:rsidRDefault="00190CDF" w:rsidP="007041DA">
            <w:pPr>
              <w:rPr>
                <w:rFonts w:eastAsia="Times New Roman" w:cs="Times New Roman"/>
                <w:sz w:val="18"/>
                <w:szCs w:val="18"/>
                <w:lang w:eastAsia="fr-FR"/>
              </w:rPr>
            </w:pPr>
            <w:r w:rsidRPr="001708DA">
              <w:rPr>
                <w:rFonts w:eastAsia="Times New Roman" w:cs="Times New Roman"/>
                <w:sz w:val="18"/>
                <w:szCs w:val="18"/>
                <w:lang w:eastAsia="fr-FR"/>
              </w:rPr>
              <w:t>Cible : 0,40 nc/hbt/an</w:t>
            </w:r>
          </w:p>
          <w:p w:rsidR="00190CDF" w:rsidRPr="001708DA" w:rsidRDefault="00190CDF" w:rsidP="007041DA">
            <w:pPr>
              <w:ind w:left="360"/>
              <w:rPr>
                <w:rFonts w:cs="Times New Roman"/>
                <w:bCs/>
                <w:iCs/>
                <w:sz w:val="18"/>
                <w:szCs w:val="18"/>
              </w:rPr>
            </w:pPr>
          </w:p>
          <w:p w:rsidR="00190CDF" w:rsidRPr="001708DA" w:rsidRDefault="00190CDF" w:rsidP="007041DA">
            <w:pPr>
              <w:ind w:left="-9"/>
              <w:rPr>
                <w:rFonts w:cs="Times New Roman"/>
                <w:bCs/>
                <w:iCs/>
                <w:sz w:val="18"/>
                <w:szCs w:val="18"/>
              </w:rPr>
            </w:pPr>
            <w:r w:rsidRPr="001708DA">
              <w:rPr>
                <w:rFonts w:cs="Times New Roman"/>
                <w:b/>
                <w:bCs/>
                <w:iCs/>
                <w:sz w:val="18"/>
                <w:szCs w:val="18"/>
                <w:u w:val="single"/>
              </w:rPr>
              <w:t>indicateur 1.3</w:t>
            </w:r>
            <w:r w:rsidRPr="001708DA">
              <w:rPr>
                <w:rFonts w:cs="Times New Roman"/>
                <w:bCs/>
                <w:iCs/>
                <w:sz w:val="18"/>
                <w:szCs w:val="18"/>
              </w:rPr>
              <w:t xml:space="preserve"> : </w:t>
            </w:r>
          </w:p>
          <w:p w:rsidR="00190CDF" w:rsidRPr="001708DA" w:rsidRDefault="00190CDF" w:rsidP="007041DA">
            <w:pPr>
              <w:pStyle w:val="NormalWeb"/>
              <w:spacing w:before="0" w:beforeAutospacing="0" w:after="0" w:afterAutospacing="0"/>
              <w:rPr>
                <w:rFonts w:asciiTheme="minorHAnsi" w:hAnsiTheme="minorHAnsi"/>
                <w:sz w:val="18"/>
                <w:szCs w:val="18"/>
              </w:rPr>
            </w:pPr>
            <w:r w:rsidRPr="001708DA">
              <w:rPr>
                <w:rFonts w:asciiTheme="minorHAnsi" w:hAnsiTheme="minorHAnsi"/>
                <w:sz w:val="18"/>
                <w:szCs w:val="18"/>
              </w:rPr>
              <w:t xml:space="preserve">% de CSCOM offrant les services de  SONUB </w:t>
            </w:r>
          </w:p>
          <w:p w:rsidR="00190CDF" w:rsidRPr="001708DA" w:rsidRDefault="00190CDF" w:rsidP="007041DA">
            <w:pPr>
              <w:pStyle w:val="NormalWeb"/>
              <w:spacing w:before="0" w:beforeAutospacing="0" w:after="0" w:afterAutospacing="0"/>
              <w:rPr>
                <w:rFonts w:asciiTheme="minorHAnsi" w:hAnsiTheme="minorHAnsi"/>
                <w:sz w:val="18"/>
                <w:szCs w:val="18"/>
              </w:rPr>
            </w:pPr>
            <w:r w:rsidRPr="001708DA">
              <w:rPr>
                <w:rFonts w:asciiTheme="minorHAnsi" w:hAnsiTheme="minorHAnsi"/>
                <w:sz w:val="18"/>
                <w:szCs w:val="18"/>
              </w:rPr>
              <w:t>[B : 7,14 % ;  Cible 30 %]</w:t>
            </w:r>
          </w:p>
          <w:p w:rsidR="00190CDF" w:rsidRPr="001708DA" w:rsidRDefault="00190CDF" w:rsidP="007041DA">
            <w:pPr>
              <w:pStyle w:val="NormalWeb"/>
              <w:spacing w:before="0" w:beforeAutospacing="0" w:after="0" w:afterAutospacing="0"/>
              <w:rPr>
                <w:rFonts w:asciiTheme="minorHAnsi" w:hAnsiTheme="minorHAnsi"/>
                <w:sz w:val="18"/>
                <w:szCs w:val="18"/>
              </w:rPr>
            </w:pPr>
          </w:p>
          <w:p w:rsidR="00190CDF" w:rsidRPr="001708DA" w:rsidRDefault="00190CDF" w:rsidP="007041DA">
            <w:pPr>
              <w:pStyle w:val="NormalWeb"/>
              <w:spacing w:before="0" w:beforeAutospacing="0" w:after="0" w:afterAutospacing="0"/>
              <w:rPr>
                <w:rFonts w:asciiTheme="minorHAnsi" w:hAnsiTheme="minorHAnsi"/>
                <w:sz w:val="20"/>
                <w:szCs w:val="20"/>
              </w:rPr>
            </w:pPr>
            <w:r w:rsidRPr="001708DA">
              <w:rPr>
                <w:rFonts w:asciiTheme="minorHAnsi" w:hAnsiTheme="minorHAnsi"/>
                <w:sz w:val="20"/>
                <w:szCs w:val="20"/>
              </w:rPr>
              <w:t xml:space="preserve">%  de besoins  non satisfaits en contraception ; Base : 26 % </w:t>
            </w:r>
          </w:p>
          <w:p w:rsidR="00190CDF" w:rsidRPr="001708DA" w:rsidRDefault="00190CDF" w:rsidP="007041DA">
            <w:pPr>
              <w:pStyle w:val="NormalWeb"/>
              <w:spacing w:before="0" w:beforeAutospacing="0" w:after="0" w:afterAutospacing="0"/>
              <w:rPr>
                <w:rFonts w:asciiTheme="minorHAnsi" w:hAnsiTheme="minorHAnsi"/>
                <w:sz w:val="20"/>
                <w:szCs w:val="20"/>
              </w:rPr>
            </w:pPr>
            <w:r w:rsidRPr="001708DA">
              <w:rPr>
                <w:rFonts w:asciiTheme="minorHAnsi" w:hAnsiTheme="minorHAnsi"/>
                <w:sz w:val="20"/>
                <w:szCs w:val="20"/>
              </w:rPr>
              <w:t>(2013) Cible : 23 %</w:t>
            </w:r>
          </w:p>
          <w:p w:rsidR="00190CDF" w:rsidRPr="001708DA" w:rsidRDefault="00190CDF" w:rsidP="007041DA">
            <w:pPr>
              <w:pStyle w:val="NormalWeb"/>
              <w:spacing w:before="0" w:beforeAutospacing="0" w:after="0" w:afterAutospacing="0"/>
              <w:rPr>
                <w:rFonts w:asciiTheme="minorHAnsi" w:hAnsiTheme="minorHAnsi"/>
                <w:sz w:val="20"/>
                <w:szCs w:val="20"/>
              </w:rPr>
            </w:pPr>
            <w:r w:rsidRPr="001708DA">
              <w:rPr>
                <w:rFonts w:asciiTheme="minorHAnsi" w:hAnsiTheme="minorHAnsi"/>
                <w:sz w:val="20"/>
                <w:szCs w:val="20"/>
              </w:rPr>
              <w:t>Adolescentes : base : 23,3% cible : 20%</w:t>
            </w:r>
          </w:p>
          <w:p w:rsidR="00190CDF" w:rsidRPr="001708DA" w:rsidRDefault="00190CDF" w:rsidP="007041DA">
            <w:pPr>
              <w:pStyle w:val="NormalWeb"/>
              <w:spacing w:before="0" w:beforeAutospacing="0" w:after="0" w:afterAutospacing="0"/>
              <w:ind w:left="360"/>
              <w:rPr>
                <w:rFonts w:asciiTheme="minorHAnsi" w:hAnsiTheme="minorHAnsi"/>
                <w:sz w:val="20"/>
                <w:szCs w:val="20"/>
              </w:rPr>
            </w:pPr>
          </w:p>
          <w:p w:rsidR="00190CDF" w:rsidRPr="001708DA" w:rsidRDefault="00190CDF" w:rsidP="007041DA">
            <w:pPr>
              <w:rPr>
                <w:rFonts w:cs="Times New Roman"/>
                <w:bCs/>
                <w:iCs/>
                <w:sz w:val="18"/>
                <w:szCs w:val="18"/>
              </w:rPr>
            </w:pPr>
            <w:r w:rsidRPr="001708DA">
              <w:rPr>
                <w:rFonts w:cs="Times New Roman"/>
                <w:b/>
                <w:bCs/>
                <w:iCs/>
                <w:sz w:val="18"/>
                <w:szCs w:val="18"/>
                <w:u w:val="single"/>
              </w:rPr>
              <w:t>Indicateur 1.4</w:t>
            </w:r>
            <w:r w:rsidRPr="001708DA">
              <w:rPr>
                <w:rFonts w:cs="Times New Roman"/>
                <w:bCs/>
                <w:iCs/>
                <w:sz w:val="18"/>
                <w:szCs w:val="18"/>
              </w:rPr>
              <w:t> : Proportion de services de PF n’ayant pas connu de rupture de stock durant les six derniers mois</w:t>
            </w:r>
          </w:p>
          <w:p w:rsidR="00190CDF" w:rsidRPr="001708DA" w:rsidRDefault="00190CDF" w:rsidP="007041DA">
            <w:pPr>
              <w:rPr>
                <w:rFonts w:cs="Times New Roman"/>
                <w:bCs/>
                <w:iCs/>
                <w:sz w:val="18"/>
                <w:szCs w:val="18"/>
              </w:rPr>
            </w:pPr>
            <w:r w:rsidRPr="001708DA">
              <w:rPr>
                <w:rFonts w:cs="Times New Roman"/>
                <w:bCs/>
                <w:iCs/>
                <w:sz w:val="18"/>
                <w:szCs w:val="18"/>
              </w:rPr>
              <w:t>Base : 57% Cible : 90%</w:t>
            </w:r>
          </w:p>
          <w:p w:rsidR="00190CDF" w:rsidRPr="001708DA" w:rsidRDefault="00190CDF" w:rsidP="007041DA">
            <w:pPr>
              <w:ind w:left="360"/>
              <w:rPr>
                <w:rFonts w:cs="Times New Roman"/>
                <w:bCs/>
                <w:iCs/>
                <w:sz w:val="18"/>
                <w:szCs w:val="18"/>
              </w:rPr>
            </w:pPr>
          </w:p>
          <w:p w:rsidR="00190CDF" w:rsidRPr="001708DA" w:rsidRDefault="00190CDF" w:rsidP="007041DA">
            <w:pPr>
              <w:rPr>
                <w:rFonts w:cs="Times New Roman"/>
                <w:b/>
                <w:bCs/>
                <w:iCs/>
                <w:sz w:val="18"/>
                <w:szCs w:val="18"/>
              </w:rPr>
            </w:pPr>
            <w:r w:rsidRPr="001708DA">
              <w:rPr>
                <w:rFonts w:cs="Times New Roman"/>
                <w:b/>
                <w:bCs/>
                <w:iCs/>
                <w:sz w:val="18"/>
                <w:szCs w:val="18"/>
                <w:u w:val="single"/>
              </w:rPr>
              <w:t>Indicateur 1.5</w:t>
            </w:r>
            <w:r w:rsidRPr="001708DA">
              <w:rPr>
                <w:rFonts w:cs="Times New Roman"/>
                <w:bCs/>
                <w:iCs/>
                <w:sz w:val="18"/>
                <w:szCs w:val="18"/>
              </w:rPr>
              <w:t> : Taux de rupture de stock de médicament du panier commun</w:t>
            </w:r>
          </w:p>
          <w:p w:rsidR="00190CDF" w:rsidRPr="001708DA" w:rsidRDefault="00190CDF" w:rsidP="007041DA">
            <w:pPr>
              <w:rPr>
                <w:rFonts w:cs="Times New Roman"/>
                <w:bCs/>
                <w:iCs/>
                <w:sz w:val="18"/>
                <w:szCs w:val="18"/>
              </w:rPr>
            </w:pPr>
            <w:r w:rsidRPr="001708DA">
              <w:rPr>
                <w:rFonts w:cs="Times New Roman"/>
                <w:bCs/>
                <w:iCs/>
                <w:sz w:val="18"/>
                <w:szCs w:val="18"/>
              </w:rPr>
              <w:t>Base : 30,5 %  (2013);  Cible : 10%</w:t>
            </w:r>
          </w:p>
          <w:p w:rsidR="00190CDF" w:rsidRPr="001708DA" w:rsidRDefault="00190CDF" w:rsidP="007041DA">
            <w:pPr>
              <w:ind w:left="360"/>
              <w:rPr>
                <w:rFonts w:cs="Times New Roman"/>
                <w:b/>
                <w:bCs/>
                <w:iCs/>
                <w:sz w:val="18"/>
                <w:szCs w:val="18"/>
              </w:rPr>
            </w:pPr>
          </w:p>
          <w:p w:rsidR="00190CDF" w:rsidRPr="001708DA" w:rsidRDefault="00190CDF" w:rsidP="007041DA">
            <w:pPr>
              <w:rPr>
                <w:rFonts w:cs="Times New Roman"/>
                <w:bCs/>
                <w:iCs/>
                <w:sz w:val="18"/>
                <w:szCs w:val="18"/>
              </w:rPr>
            </w:pPr>
            <w:r w:rsidRPr="001708DA">
              <w:rPr>
                <w:rFonts w:cs="Times New Roman"/>
                <w:b/>
                <w:bCs/>
                <w:iCs/>
                <w:sz w:val="18"/>
                <w:szCs w:val="18"/>
                <w:u w:val="single"/>
              </w:rPr>
              <w:t>Indicateur 1.6</w:t>
            </w:r>
            <w:r w:rsidRPr="001708DA">
              <w:rPr>
                <w:rFonts w:cs="Times New Roman"/>
                <w:bCs/>
                <w:iCs/>
                <w:sz w:val="18"/>
                <w:szCs w:val="18"/>
              </w:rPr>
              <w:t> : Pourcentage de districts ciblés mettant en œuvre la CPS (Chimio prévention du paludisme saisonnier) contre le paludisme</w:t>
            </w:r>
          </w:p>
          <w:p w:rsidR="00190CDF" w:rsidRPr="001708DA" w:rsidRDefault="00190CDF" w:rsidP="007041DA">
            <w:pPr>
              <w:rPr>
                <w:rFonts w:cs="Times New Roman"/>
                <w:bCs/>
                <w:iCs/>
                <w:sz w:val="18"/>
                <w:szCs w:val="18"/>
              </w:rPr>
            </w:pPr>
            <w:r w:rsidRPr="001708DA">
              <w:rPr>
                <w:rFonts w:cs="Times New Roman"/>
                <w:bCs/>
                <w:iCs/>
                <w:sz w:val="18"/>
                <w:szCs w:val="18"/>
              </w:rPr>
              <w:t>Base : 39% %  Cible : 100 %</w:t>
            </w:r>
          </w:p>
          <w:p w:rsidR="00190CDF" w:rsidRPr="001708DA" w:rsidRDefault="00190CDF" w:rsidP="007041DA">
            <w:pPr>
              <w:ind w:left="360"/>
              <w:rPr>
                <w:rFonts w:cs="Times New Roman"/>
                <w:bCs/>
                <w:iCs/>
                <w:sz w:val="18"/>
                <w:szCs w:val="18"/>
              </w:rPr>
            </w:pPr>
          </w:p>
          <w:p w:rsidR="00190CDF" w:rsidRPr="001708DA" w:rsidRDefault="00190CDF" w:rsidP="007041DA">
            <w:pPr>
              <w:rPr>
                <w:rFonts w:eastAsia="Times New Roman" w:cs="Times New Roman"/>
                <w:sz w:val="18"/>
                <w:szCs w:val="18"/>
                <w:lang w:eastAsia="fr-FR"/>
              </w:rPr>
            </w:pPr>
            <w:r w:rsidRPr="001708DA">
              <w:rPr>
                <w:rFonts w:eastAsia="Times New Roman" w:cs="Times New Roman"/>
                <w:b/>
                <w:sz w:val="18"/>
                <w:szCs w:val="18"/>
                <w:u w:val="single"/>
                <w:lang w:eastAsia="fr-FR"/>
              </w:rPr>
              <w:t>Indicateur 1.7</w:t>
            </w:r>
            <w:r w:rsidRPr="001708DA">
              <w:rPr>
                <w:rFonts w:eastAsia="Times New Roman" w:cs="Times New Roman"/>
                <w:sz w:val="18"/>
                <w:szCs w:val="18"/>
                <w:lang w:eastAsia="fr-FR"/>
              </w:rPr>
              <w:t xml:space="preserve"> : pourcentage de structures sanitaires assurant la surveillance des facteurs de risque de maladies non transmissibles. </w:t>
            </w:r>
          </w:p>
          <w:p w:rsidR="00190CDF" w:rsidRPr="001708DA" w:rsidRDefault="00190CDF" w:rsidP="007041DA">
            <w:pPr>
              <w:rPr>
                <w:rFonts w:eastAsia="Times New Roman" w:cs="Times New Roman"/>
                <w:color w:val="2672EC"/>
                <w:sz w:val="18"/>
                <w:szCs w:val="18"/>
                <w:lang w:eastAsia="fr-FR"/>
              </w:rPr>
            </w:pPr>
            <w:r w:rsidRPr="001708DA">
              <w:rPr>
                <w:rFonts w:eastAsia="Times New Roman" w:cs="Times New Roman"/>
                <w:sz w:val="18"/>
                <w:szCs w:val="18"/>
                <w:lang w:eastAsia="fr-FR"/>
              </w:rPr>
              <w:t>Base : 5%    cible : 30%</w:t>
            </w:r>
            <w:r w:rsidRPr="001708DA">
              <w:rPr>
                <w:rFonts w:eastAsia="Times New Roman" w:cs="Times New Roman"/>
                <w:sz w:val="18"/>
                <w:szCs w:val="18"/>
                <w:lang w:eastAsia="fr-FR"/>
              </w:rPr>
              <w:br/>
            </w:r>
          </w:p>
          <w:p w:rsidR="00190CDF" w:rsidRPr="001708DA" w:rsidRDefault="00190CDF" w:rsidP="007041DA">
            <w:pPr>
              <w:rPr>
                <w:rFonts w:eastAsia="Times New Roman" w:cs="Times New Roman"/>
                <w:sz w:val="18"/>
                <w:szCs w:val="18"/>
                <w:lang w:eastAsia="fr-FR"/>
              </w:rPr>
            </w:pPr>
            <w:r w:rsidRPr="001708DA">
              <w:rPr>
                <w:rFonts w:eastAsia="Times New Roman" w:cs="Times New Roman"/>
                <w:b/>
                <w:sz w:val="18"/>
                <w:szCs w:val="18"/>
                <w:u w:val="single"/>
                <w:lang w:eastAsia="fr-FR"/>
              </w:rPr>
              <w:t>Indicateur 1.8</w:t>
            </w:r>
            <w:r w:rsidRPr="001708DA">
              <w:rPr>
                <w:rFonts w:eastAsia="Times New Roman" w:cs="Times New Roman"/>
                <w:sz w:val="18"/>
                <w:szCs w:val="18"/>
                <w:lang w:eastAsia="fr-FR"/>
              </w:rPr>
              <w:t xml:space="preserve"> : Taux de couverture en  VAR : </w:t>
            </w:r>
          </w:p>
          <w:p w:rsidR="00190CDF" w:rsidRPr="001708DA" w:rsidRDefault="00190CDF" w:rsidP="007041DA">
            <w:pPr>
              <w:rPr>
                <w:rFonts w:eastAsia="Times New Roman" w:cs="Times New Roman"/>
                <w:sz w:val="18"/>
                <w:szCs w:val="18"/>
                <w:lang w:eastAsia="fr-FR"/>
              </w:rPr>
            </w:pPr>
            <w:r w:rsidRPr="001708DA">
              <w:rPr>
                <w:rFonts w:eastAsia="Times New Roman" w:cs="Times New Roman"/>
                <w:sz w:val="18"/>
                <w:szCs w:val="18"/>
                <w:lang w:eastAsia="fr-FR"/>
              </w:rPr>
              <w:t>Base : 81 % (2013) Cible 90% (désagrégation H/F)</w:t>
            </w:r>
          </w:p>
          <w:p w:rsidR="00190CDF" w:rsidRPr="001708DA" w:rsidRDefault="00190CDF" w:rsidP="007041DA">
            <w:pPr>
              <w:tabs>
                <w:tab w:val="left" w:pos="3180"/>
                <w:tab w:val="left" w:pos="3915"/>
              </w:tabs>
              <w:rPr>
                <w:rFonts w:eastAsia="Times New Roman" w:cs="Times New Roman"/>
                <w:sz w:val="18"/>
                <w:szCs w:val="18"/>
                <w:lang w:eastAsia="fr-FR"/>
              </w:rPr>
            </w:pPr>
            <w:r w:rsidRPr="001708DA">
              <w:rPr>
                <w:rFonts w:eastAsia="Times New Roman" w:cs="Times New Roman"/>
                <w:sz w:val="18"/>
                <w:szCs w:val="18"/>
                <w:lang w:eastAsia="fr-FR"/>
              </w:rPr>
              <w:tab/>
            </w:r>
            <w:r w:rsidRPr="001708DA">
              <w:rPr>
                <w:rFonts w:eastAsia="Times New Roman" w:cs="Times New Roman"/>
                <w:sz w:val="18"/>
                <w:szCs w:val="18"/>
                <w:lang w:eastAsia="fr-FR"/>
              </w:rPr>
              <w:tab/>
            </w:r>
          </w:p>
          <w:p w:rsidR="00190CDF" w:rsidRPr="001708DA" w:rsidRDefault="00190CDF" w:rsidP="007041DA">
            <w:pPr>
              <w:contextualSpacing/>
              <w:rPr>
                <w:rFonts w:cs="Times New Roman"/>
                <w:bCs/>
                <w:iCs/>
                <w:sz w:val="18"/>
                <w:szCs w:val="18"/>
              </w:rPr>
            </w:pPr>
            <w:r w:rsidRPr="001708DA">
              <w:rPr>
                <w:rFonts w:cs="Times New Roman"/>
                <w:b/>
                <w:bCs/>
                <w:iCs/>
                <w:sz w:val="18"/>
                <w:szCs w:val="18"/>
                <w:u w:val="single"/>
              </w:rPr>
              <w:t>Indicateur 1.9</w:t>
            </w:r>
            <w:r w:rsidRPr="001708DA">
              <w:rPr>
                <w:rFonts w:cs="Times New Roman"/>
                <w:bCs/>
                <w:iCs/>
                <w:sz w:val="18"/>
                <w:szCs w:val="18"/>
              </w:rPr>
              <w:t xml:space="preserve"> : % de structures de santé mettant en œuvre le paquet minimum WASH </w:t>
            </w:r>
          </w:p>
          <w:p w:rsidR="00190CDF" w:rsidRPr="001708DA" w:rsidRDefault="00190CDF" w:rsidP="007041DA">
            <w:pPr>
              <w:contextualSpacing/>
              <w:rPr>
                <w:rFonts w:cs="Times New Roman"/>
                <w:bCs/>
                <w:iCs/>
                <w:sz w:val="18"/>
                <w:szCs w:val="18"/>
              </w:rPr>
            </w:pPr>
            <w:r w:rsidRPr="001708DA">
              <w:rPr>
                <w:rFonts w:cs="Times New Roman"/>
                <w:bCs/>
                <w:iCs/>
                <w:sz w:val="18"/>
                <w:szCs w:val="18"/>
              </w:rPr>
              <w:t>(Base : 0% Cible : 25%)</w:t>
            </w:r>
          </w:p>
          <w:p w:rsidR="00190CDF" w:rsidRPr="001708DA" w:rsidRDefault="00190CDF" w:rsidP="007041DA">
            <w:pPr>
              <w:rPr>
                <w:rFonts w:cs="Times New Roman"/>
                <w:bCs/>
                <w:sz w:val="18"/>
                <w:szCs w:val="18"/>
              </w:rPr>
            </w:pPr>
          </w:p>
          <w:p w:rsidR="00190CDF" w:rsidRPr="001708DA" w:rsidRDefault="00190CDF" w:rsidP="007041DA">
            <w:pPr>
              <w:rPr>
                <w:rFonts w:cs="Times New Roman"/>
                <w:bCs/>
                <w:sz w:val="18"/>
                <w:szCs w:val="18"/>
              </w:rPr>
            </w:pPr>
            <w:r w:rsidRPr="001708DA">
              <w:rPr>
                <w:rFonts w:cs="Times New Roman"/>
                <w:b/>
                <w:bCs/>
                <w:sz w:val="18"/>
                <w:szCs w:val="18"/>
                <w:u w:val="single"/>
              </w:rPr>
              <w:t>Indicateur 1.10</w:t>
            </w:r>
            <w:r w:rsidRPr="001708DA">
              <w:rPr>
                <w:rFonts w:cs="Times New Roman"/>
                <w:bCs/>
                <w:sz w:val="18"/>
                <w:szCs w:val="18"/>
              </w:rPr>
              <w:t> : Proportion de la population exposée au ver de Guinée</w:t>
            </w:r>
          </w:p>
          <w:p w:rsidR="00190CDF" w:rsidRPr="001708DA" w:rsidRDefault="00190CDF" w:rsidP="007041DA">
            <w:pPr>
              <w:rPr>
                <w:rFonts w:cs="Times New Roman"/>
                <w:bCs/>
                <w:iCs/>
                <w:sz w:val="18"/>
                <w:szCs w:val="18"/>
              </w:rPr>
            </w:pPr>
            <w:r w:rsidRPr="001708DA">
              <w:rPr>
                <w:rFonts w:cs="Times New Roman"/>
                <w:bCs/>
                <w:sz w:val="18"/>
                <w:szCs w:val="18"/>
              </w:rPr>
              <w:t>Base : 39% cible :0%</w:t>
            </w:r>
          </w:p>
        </w:tc>
        <w:tc>
          <w:tcPr>
            <w:tcW w:w="1837"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r w:rsidRPr="001708DA">
              <w:rPr>
                <w:rFonts w:cs="Times New Roman"/>
                <w:sz w:val="18"/>
                <w:szCs w:val="18"/>
                <w:lang w:val="fr-CA"/>
              </w:rPr>
              <w:lastRenderedPageBreak/>
              <w:t>Enquête MICS</w:t>
            </w:r>
          </w:p>
          <w:p w:rsidR="00190CDF" w:rsidRPr="001708DA" w:rsidRDefault="00190CDF" w:rsidP="007041DA">
            <w:pPr>
              <w:rPr>
                <w:rFonts w:cs="Times New Roman"/>
                <w:sz w:val="18"/>
                <w:szCs w:val="18"/>
                <w:lang w:val="fr-CA"/>
              </w:rPr>
            </w:pPr>
            <w:r w:rsidRPr="001708DA">
              <w:rPr>
                <w:rFonts w:cs="Times New Roman"/>
                <w:sz w:val="18"/>
                <w:szCs w:val="18"/>
                <w:lang w:val="fr-CA"/>
              </w:rPr>
              <w:t>Enquête EDS</w:t>
            </w:r>
          </w:p>
          <w:p w:rsidR="00190CDF" w:rsidRPr="001708DA" w:rsidRDefault="00190CDF" w:rsidP="007041DA">
            <w:pPr>
              <w:rPr>
                <w:rFonts w:cs="Times New Roman"/>
                <w:sz w:val="18"/>
                <w:szCs w:val="18"/>
                <w:lang w:val="fr-CA"/>
              </w:rPr>
            </w:pPr>
            <w:r w:rsidRPr="001708DA">
              <w:rPr>
                <w:rFonts w:cs="Times New Roman"/>
                <w:sz w:val="18"/>
                <w:szCs w:val="18"/>
                <w:lang w:val="fr-CA"/>
              </w:rPr>
              <w:t>Enquête Sécurité Alimentaire</w:t>
            </w:r>
          </w:p>
          <w:p w:rsidR="00190CDF" w:rsidRPr="001708DA" w:rsidRDefault="00190CDF" w:rsidP="007041DA">
            <w:pPr>
              <w:rPr>
                <w:rFonts w:cs="Times New Roman"/>
                <w:sz w:val="18"/>
                <w:szCs w:val="18"/>
                <w:lang w:val="fr-CA"/>
              </w:rPr>
            </w:pPr>
            <w:r w:rsidRPr="001708DA">
              <w:rPr>
                <w:rFonts w:cs="Times New Roman"/>
                <w:sz w:val="18"/>
                <w:szCs w:val="18"/>
                <w:lang w:val="fr-CA"/>
              </w:rPr>
              <w:t>Enquête Dépenses de Ménages</w:t>
            </w:r>
          </w:p>
          <w:p w:rsidR="00190CDF" w:rsidRPr="001708DA" w:rsidRDefault="00190CDF" w:rsidP="007041DA">
            <w:pPr>
              <w:rPr>
                <w:rFonts w:cs="Times New Roman"/>
                <w:sz w:val="18"/>
                <w:szCs w:val="18"/>
                <w:lang w:val="fr-CA"/>
              </w:rPr>
            </w:pPr>
            <w:r w:rsidRPr="001708DA">
              <w:rPr>
                <w:rFonts w:cs="Times New Roman"/>
                <w:sz w:val="18"/>
                <w:szCs w:val="18"/>
                <w:lang w:val="fr-CA"/>
              </w:rPr>
              <w:t>Annuaires Statistiques des secteurs, Santé</w:t>
            </w:r>
          </w:p>
          <w:p w:rsidR="00190CDF" w:rsidRPr="001708DA" w:rsidRDefault="00190CDF" w:rsidP="007041DA">
            <w:pPr>
              <w:rPr>
                <w:rFonts w:cs="Times New Roman"/>
                <w:sz w:val="18"/>
                <w:szCs w:val="18"/>
                <w:lang w:val="fr-CA"/>
              </w:rPr>
            </w:pPr>
            <w:r w:rsidRPr="001708DA">
              <w:rPr>
                <w:rFonts w:cs="Times New Roman"/>
                <w:sz w:val="18"/>
                <w:szCs w:val="18"/>
                <w:lang w:val="fr-CA"/>
              </w:rPr>
              <w:t>Données de couverture des Programmes</w:t>
            </w:r>
          </w:p>
          <w:p w:rsidR="00190CDF" w:rsidRPr="001708DA" w:rsidRDefault="00190CDF" w:rsidP="007041DA">
            <w:pPr>
              <w:rPr>
                <w:rFonts w:cs="Times New Roman"/>
                <w:sz w:val="18"/>
                <w:szCs w:val="18"/>
                <w:lang w:val="fr-CA"/>
              </w:rPr>
            </w:pPr>
            <w:r w:rsidRPr="001708DA">
              <w:rPr>
                <w:rFonts w:cs="Times New Roman"/>
                <w:sz w:val="18"/>
                <w:szCs w:val="18"/>
                <w:lang w:val="fr-CA"/>
              </w:rPr>
              <w:t>Rapport d’évaluation SONU</w:t>
            </w:r>
          </w:p>
          <w:p w:rsidR="00190CDF" w:rsidRPr="001708DA" w:rsidRDefault="00190CDF" w:rsidP="007041DA">
            <w:pPr>
              <w:rPr>
                <w:rFonts w:cs="Times New Roman"/>
                <w:sz w:val="18"/>
                <w:szCs w:val="18"/>
                <w:lang w:val="fr-CA"/>
              </w:rPr>
            </w:pPr>
            <w:r w:rsidRPr="001708DA">
              <w:rPr>
                <w:rFonts w:cs="Times New Roman"/>
                <w:sz w:val="18"/>
                <w:szCs w:val="18"/>
                <w:lang w:val="fr-CA"/>
              </w:rPr>
              <w:lastRenderedPageBreak/>
              <w:t>Rapport annuel de la DNS</w:t>
            </w:r>
          </w:p>
          <w:p w:rsidR="00190CDF" w:rsidRPr="001708DA" w:rsidRDefault="00190CDF" w:rsidP="007041DA">
            <w:pPr>
              <w:rPr>
                <w:rFonts w:cs="Times New Roman"/>
                <w:sz w:val="18"/>
                <w:szCs w:val="18"/>
                <w:lang w:val="fr-CA"/>
              </w:rPr>
            </w:pPr>
            <w:r w:rsidRPr="001708DA">
              <w:rPr>
                <w:rFonts w:cs="Times New Roman"/>
                <w:sz w:val="18"/>
                <w:szCs w:val="18"/>
                <w:lang w:val="fr-CA"/>
              </w:rPr>
              <w:t>SIS</w:t>
            </w:r>
          </w:p>
          <w:p w:rsidR="00190CDF" w:rsidRPr="001708DA" w:rsidRDefault="00190CDF" w:rsidP="007041DA">
            <w:pPr>
              <w:rPr>
                <w:rFonts w:cs="Times New Roman"/>
                <w:sz w:val="18"/>
                <w:szCs w:val="18"/>
                <w:lang w:val="fr-CA"/>
              </w:rPr>
            </w:pPr>
          </w:p>
        </w:tc>
        <w:tc>
          <w:tcPr>
            <w:tcW w:w="1842" w:type="dxa"/>
            <w:shd w:val="clear" w:color="auto" w:fill="auto"/>
            <w:tcMar>
              <w:top w:w="72" w:type="dxa"/>
              <w:left w:w="144" w:type="dxa"/>
              <w:bottom w:w="72" w:type="dxa"/>
              <w:right w:w="144" w:type="dxa"/>
            </w:tcMar>
          </w:tcPr>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lastRenderedPageBreak/>
              <w:t>Insécurité dans les zones d’intervention</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Diminution des  ressources financières</w:t>
            </w:r>
          </w:p>
        </w:tc>
        <w:tc>
          <w:tcPr>
            <w:tcW w:w="2275"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p>
        </w:tc>
        <w:tc>
          <w:tcPr>
            <w:tcW w:w="1275" w:type="dxa"/>
            <w:shd w:val="clear" w:color="auto" w:fill="auto"/>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sz w:val="18"/>
                <w:szCs w:val="18"/>
                <w:lang w:val="fr-CA"/>
              </w:rPr>
            </w:pPr>
          </w:p>
        </w:tc>
      </w:tr>
      <w:tr w:rsidR="00190CDF" w:rsidRPr="001708DA" w:rsidTr="003E0015">
        <w:trPr>
          <w:trHeight w:val="1402"/>
        </w:trPr>
        <w:tc>
          <w:tcPr>
            <w:tcW w:w="2567" w:type="dxa"/>
            <w:shd w:val="clear" w:color="auto" w:fill="DBE5F1" w:themeFill="accent1" w:themeFillTint="33"/>
            <w:tcMar>
              <w:top w:w="72" w:type="dxa"/>
              <w:left w:w="144" w:type="dxa"/>
              <w:bottom w:w="72" w:type="dxa"/>
              <w:right w:w="144" w:type="dxa"/>
            </w:tcMar>
          </w:tcPr>
          <w:p w:rsidR="00190CDF" w:rsidRPr="001708DA" w:rsidRDefault="00190CDF" w:rsidP="007041DA">
            <w:pPr>
              <w:pStyle w:val="BodyText"/>
              <w:spacing w:line="240" w:lineRule="auto"/>
              <w:rPr>
                <w:rFonts w:asciiTheme="minorHAnsi" w:hAnsiTheme="minorHAnsi" w:cs="Times New Roman"/>
                <w:b/>
                <w:bCs/>
                <w:i/>
                <w:sz w:val="18"/>
                <w:szCs w:val="18"/>
              </w:rPr>
            </w:pPr>
            <w:r w:rsidRPr="001708DA">
              <w:rPr>
                <w:rFonts w:asciiTheme="minorHAnsi" w:hAnsiTheme="minorHAnsi" w:cs="Times New Roman"/>
                <w:b/>
                <w:bCs/>
                <w:sz w:val="18"/>
                <w:szCs w:val="18"/>
              </w:rPr>
              <w:lastRenderedPageBreak/>
              <w:t>Produit 2</w:t>
            </w:r>
            <w:r w:rsidRPr="001708DA">
              <w:rPr>
                <w:rFonts w:asciiTheme="minorHAnsi" w:hAnsiTheme="minorHAnsi" w:cs="Times New Roman"/>
                <w:b/>
                <w:bCs/>
                <w:i/>
                <w:sz w:val="18"/>
                <w:szCs w:val="18"/>
              </w:rPr>
              <w:t>:</w:t>
            </w:r>
          </w:p>
          <w:p w:rsidR="00190CDF" w:rsidRPr="001708DA" w:rsidRDefault="00190CDF" w:rsidP="007041DA">
            <w:pPr>
              <w:pStyle w:val="BodyText"/>
              <w:spacing w:line="240" w:lineRule="auto"/>
              <w:jc w:val="left"/>
              <w:rPr>
                <w:rFonts w:asciiTheme="minorHAnsi" w:hAnsiTheme="minorHAnsi" w:cs="Times New Roman"/>
                <w:bCs/>
                <w:sz w:val="18"/>
                <w:szCs w:val="18"/>
              </w:rPr>
            </w:pPr>
            <w:r w:rsidRPr="001708DA">
              <w:rPr>
                <w:rFonts w:asciiTheme="minorHAnsi" w:hAnsiTheme="minorHAnsi" w:cs="Times New Roman"/>
                <w:bCs/>
                <w:sz w:val="18"/>
                <w:szCs w:val="18"/>
              </w:rPr>
              <w:t xml:space="preserve">Les populations, en particulier les plus vulnérables ont accès à des services de qualité  de prévention </w:t>
            </w:r>
            <w:r w:rsidRPr="001708DA">
              <w:rPr>
                <w:rFonts w:asciiTheme="minorHAnsi" w:hAnsiTheme="minorHAnsi" w:cs="Times New Roman"/>
                <w:b/>
                <w:bCs/>
                <w:sz w:val="18"/>
                <w:szCs w:val="18"/>
              </w:rPr>
              <w:t>et de prise en charge du VIH et du Sida</w:t>
            </w:r>
            <w:r w:rsidRPr="001708DA">
              <w:rPr>
                <w:rFonts w:asciiTheme="minorHAnsi" w:hAnsiTheme="minorHAnsi" w:cs="Times New Roman"/>
                <w:bCs/>
                <w:sz w:val="18"/>
                <w:szCs w:val="18"/>
              </w:rPr>
              <w:t xml:space="preserve">. </w:t>
            </w:r>
          </w:p>
          <w:p w:rsidR="00190CDF" w:rsidRPr="001708DA" w:rsidRDefault="00190CDF" w:rsidP="007041DA">
            <w:pPr>
              <w:pStyle w:val="BodyText"/>
              <w:spacing w:line="240" w:lineRule="auto"/>
              <w:rPr>
                <w:rFonts w:asciiTheme="minorHAnsi" w:hAnsiTheme="minorHAnsi" w:cs="Times New Roman"/>
                <w:bCs/>
                <w:sz w:val="18"/>
                <w:szCs w:val="18"/>
              </w:rPr>
            </w:pPr>
          </w:p>
          <w:p w:rsidR="00190CDF" w:rsidRPr="001708DA" w:rsidRDefault="00190CDF" w:rsidP="007041DA">
            <w:pPr>
              <w:pStyle w:val="BodyText"/>
              <w:keepNext/>
              <w:keepLines/>
              <w:spacing w:line="240" w:lineRule="auto"/>
              <w:outlineLvl w:val="2"/>
              <w:rPr>
                <w:rFonts w:asciiTheme="minorHAnsi" w:hAnsiTheme="minorHAnsi" w:cs="Times New Roman"/>
                <w:bCs/>
                <w:iCs/>
                <w:sz w:val="18"/>
                <w:szCs w:val="18"/>
              </w:rPr>
            </w:pPr>
          </w:p>
        </w:tc>
        <w:tc>
          <w:tcPr>
            <w:tcW w:w="5528" w:type="dxa"/>
            <w:shd w:val="clear" w:color="auto" w:fill="auto"/>
            <w:tcMar>
              <w:top w:w="72" w:type="dxa"/>
              <w:left w:w="144" w:type="dxa"/>
              <w:bottom w:w="72" w:type="dxa"/>
              <w:right w:w="144" w:type="dxa"/>
            </w:tcMar>
          </w:tcPr>
          <w:p w:rsidR="00190CDF" w:rsidRPr="001708DA" w:rsidRDefault="00190CDF" w:rsidP="007041DA">
            <w:pPr>
              <w:ind w:left="-9"/>
              <w:rPr>
                <w:rFonts w:cs="Times New Roman"/>
                <w:bCs/>
                <w:iCs/>
                <w:sz w:val="18"/>
                <w:szCs w:val="18"/>
              </w:rPr>
            </w:pPr>
            <w:r w:rsidRPr="001708DA">
              <w:rPr>
                <w:rFonts w:cs="Times New Roman"/>
                <w:b/>
                <w:bCs/>
                <w:iCs/>
                <w:sz w:val="18"/>
                <w:szCs w:val="18"/>
                <w:u w:val="single"/>
              </w:rPr>
              <w:t>Indicateur 2.1</w:t>
            </w:r>
            <w:r w:rsidRPr="001708DA">
              <w:rPr>
                <w:rFonts w:cs="Times New Roman"/>
                <w:bCs/>
                <w:iCs/>
                <w:sz w:val="18"/>
                <w:szCs w:val="18"/>
              </w:rPr>
              <w:t xml:space="preserve"> : Pourcentage de jeunes âgés de 15 à 24 ans connaissant les moyens de prévention de la transmission sexuelle du VIH et qui rejettent les principales idées fausses concernant la transmission du virus. </w:t>
            </w:r>
          </w:p>
          <w:p w:rsidR="00190CDF" w:rsidRPr="001708DA" w:rsidRDefault="00190CDF" w:rsidP="007041DA">
            <w:pPr>
              <w:pStyle w:val="ListParagraph"/>
              <w:ind w:left="0"/>
              <w:rPr>
                <w:rFonts w:cs="Times New Roman"/>
                <w:bCs/>
                <w:iCs/>
                <w:sz w:val="18"/>
                <w:szCs w:val="18"/>
              </w:rPr>
            </w:pPr>
            <w:r w:rsidRPr="001708DA">
              <w:rPr>
                <w:rFonts w:cs="Times New Roman"/>
                <w:bCs/>
                <w:iCs/>
                <w:sz w:val="18"/>
                <w:szCs w:val="18"/>
              </w:rPr>
              <w:t>[Base: Homme 33, Cible : 40 ; Femme 23.7, Cible 33]</w:t>
            </w:r>
          </w:p>
          <w:p w:rsidR="00190CDF" w:rsidRPr="001708DA" w:rsidRDefault="00190CDF" w:rsidP="007041DA">
            <w:pPr>
              <w:ind w:left="360"/>
              <w:rPr>
                <w:rFonts w:cs="Times New Roman"/>
                <w:bCs/>
                <w:iCs/>
                <w:sz w:val="18"/>
                <w:szCs w:val="18"/>
              </w:rPr>
            </w:pPr>
          </w:p>
          <w:p w:rsidR="00190CDF" w:rsidRPr="001708DA" w:rsidRDefault="00190CDF" w:rsidP="007041DA">
            <w:pPr>
              <w:ind w:left="708" w:firstLine="708"/>
              <w:rPr>
                <w:sz w:val="18"/>
                <w:szCs w:val="18"/>
              </w:rPr>
            </w:pPr>
          </w:p>
          <w:p w:rsidR="00190CDF" w:rsidRPr="001708DA" w:rsidRDefault="00190CDF" w:rsidP="007041DA">
            <w:pPr>
              <w:rPr>
                <w:rFonts w:cs="Times New Roman"/>
                <w:bCs/>
                <w:iCs/>
                <w:sz w:val="18"/>
                <w:szCs w:val="18"/>
              </w:rPr>
            </w:pPr>
            <w:r w:rsidRPr="001708DA">
              <w:rPr>
                <w:rFonts w:cs="Times New Roman"/>
                <w:b/>
                <w:bCs/>
                <w:iCs/>
                <w:sz w:val="18"/>
                <w:szCs w:val="18"/>
                <w:u w:val="single"/>
              </w:rPr>
              <w:t>Indicateur 2.3</w:t>
            </w:r>
            <w:r w:rsidRPr="001708DA">
              <w:rPr>
                <w:rFonts w:cs="Times New Roman"/>
                <w:bCs/>
                <w:iCs/>
                <w:sz w:val="18"/>
                <w:szCs w:val="18"/>
              </w:rPr>
              <w:t xml:space="preserve"> : Taux de couverture en PTME (% de femmes enceintes séropositives attendues et leurs enfants qui reçoivent les ARV pour réduire la transmission mère enfant du VIH).  </w:t>
            </w:r>
          </w:p>
          <w:p w:rsidR="00190CDF" w:rsidRPr="001708DA" w:rsidRDefault="00190CDF" w:rsidP="007041DA">
            <w:pPr>
              <w:rPr>
                <w:rFonts w:cs="Times New Roman"/>
                <w:bCs/>
                <w:iCs/>
                <w:sz w:val="18"/>
                <w:szCs w:val="18"/>
              </w:rPr>
            </w:pPr>
            <w:r w:rsidRPr="001708DA">
              <w:rPr>
                <w:rFonts w:cs="Times New Roman"/>
                <w:bCs/>
                <w:iCs/>
                <w:sz w:val="18"/>
                <w:szCs w:val="18"/>
              </w:rPr>
              <w:t>Base : 60%  (estimation fin 2012) ; Cible : 90% en 2018 (selon le plan national d’élimination de la transmission mère enfant du VIH 2015 – 2019)</w:t>
            </w:r>
          </w:p>
          <w:p w:rsidR="00190CDF" w:rsidRPr="001708DA" w:rsidRDefault="00190CDF" w:rsidP="007041DA">
            <w:pPr>
              <w:contextualSpacing/>
              <w:rPr>
                <w:sz w:val="18"/>
                <w:szCs w:val="18"/>
              </w:rPr>
            </w:pPr>
          </w:p>
          <w:p w:rsidR="00190CDF" w:rsidRPr="001708DA" w:rsidRDefault="00190CDF" w:rsidP="007041DA">
            <w:pPr>
              <w:rPr>
                <w:rFonts w:cs="Times New Roman"/>
                <w:sz w:val="18"/>
                <w:szCs w:val="18"/>
              </w:rPr>
            </w:pPr>
          </w:p>
        </w:tc>
        <w:tc>
          <w:tcPr>
            <w:tcW w:w="1837"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r w:rsidRPr="001708DA">
              <w:rPr>
                <w:rFonts w:cs="Times New Roman"/>
                <w:sz w:val="18"/>
                <w:szCs w:val="18"/>
                <w:lang w:val="fr-CA"/>
              </w:rPr>
              <w:t>Enquête MICS</w:t>
            </w:r>
          </w:p>
          <w:p w:rsidR="00190CDF" w:rsidRPr="001708DA" w:rsidRDefault="00190CDF" w:rsidP="007041DA">
            <w:pPr>
              <w:rPr>
                <w:rFonts w:cs="Times New Roman"/>
                <w:sz w:val="18"/>
                <w:szCs w:val="18"/>
                <w:lang w:val="fr-CA"/>
              </w:rPr>
            </w:pPr>
            <w:r w:rsidRPr="001708DA">
              <w:rPr>
                <w:rFonts w:cs="Times New Roman"/>
                <w:sz w:val="18"/>
                <w:szCs w:val="18"/>
                <w:lang w:val="fr-CA"/>
              </w:rPr>
              <w:t>Enquête EDS</w:t>
            </w:r>
          </w:p>
          <w:p w:rsidR="00190CDF" w:rsidRPr="001708DA" w:rsidRDefault="00190CDF" w:rsidP="007041DA">
            <w:pPr>
              <w:rPr>
                <w:rFonts w:cs="Times New Roman"/>
                <w:sz w:val="18"/>
                <w:szCs w:val="18"/>
                <w:lang w:val="fr-CA"/>
              </w:rPr>
            </w:pPr>
            <w:r w:rsidRPr="001708DA">
              <w:rPr>
                <w:rFonts w:cs="Times New Roman"/>
                <w:sz w:val="18"/>
                <w:szCs w:val="18"/>
                <w:lang w:val="fr-CA"/>
              </w:rPr>
              <w:t>Enquête Dépenses de Ménages</w:t>
            </w: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r w:rsidRPr="001708DA">
              <w:rPr>
                <w:rFonts w:cs="Times New Roman"/>
                <w:sz w:val="18"/>
                <w:szCs w:val="18"/>
                <w:lang w:val="fr-CA"/>
              </w:rPr>
              <w:t>Annuaires Statistiques des secteurs Santé</w:t>
            </w:r>
          </w:p>
          <w:p w:rsidR="00190CDF" w:rsidRPr="001708DA" w:rsidRDefault="00190CDF" w:rsidP="007041DA">
            <w:pPr>
              <w:rPr>
                <w:rFonts w:cs="Times New Roman"/>
                <w:sz w:val="18"/>
                <w:szCs w:val="18"/>
                <w:lang w:val="fr-CA"/>
              </w:rPr>
            </w:pPr>
            <w:r w:rsidRPr="001708DA">
              <w:rPr>
                <w:rFonts w:cs="Times New Roman"/>
                <w:sz w:val="18"/>
                <w:szCs w:val="18"/>
                <w:lang w:val="fr-CA"/>
              </w:rPr>
              <w:t>Données de couverture du Programme</w:t>
            </w: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r w:rsidRPr="001708DA">
              <w:rPr>
                <w:rFonts w:cs="Times New Roman"/>
                <w:sz w:val="18"/>
                <w:szCs w:val="18"/>
                <w:lang w:val="fr-CA"/>
              </w:rPr>
              <w:t>Cadre stratégique national  de lutte contre le VIH/SIDA 2013 – 2017</w:t>
            </w: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r w:rsidRPr="001708DA">
              <w:rPr>
                <w:rFonts w:cs="Times New Roman"/>
                <w:sz w:val="18"/>
                <w:szCs w:val="18"/>
                <w:lang w:val="fr-CA"/>
              </w:rPr>
              <w:t>Plan national d’élimination de la transmission mère enfant du VIH 2015 – 2019</w:t>
            </w:r>
          </w:p>
        </w:tc>
        <w:tc>
          <w:tcPr>
            <w:tcW w:w="1842" w:type="dxa"/>
            <w:shd w:val="clear" w:color="auto" w:fill="auto"/>
            <w:tcMar>
              <w:top w:w="72" w:type="dxa"/>
              <w:left w:w="144" w:type="dxa"/>
              <w:bottom w:w="72" w:type="dxa"/>
              <w:right w:w="144" w:type="dxa"/>
            </w:tcMar>
          </w:tcPr>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lastRenderedPageBreak/>
              <w:t>Situation d’insécurité/ conflit armé dans les zones d’intervention</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Diminution des  ressources financières</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Mauvaise gouvernance</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tc>
        <w:tc>
          <w:tcPr>
            <w:tcW w:w="2275"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p>
        </w:tc>
        <w:tc>
          <w:tcPr>
            <w:tcW w:w="1275" w:type="dxa"/>
            <w:shd w:val="clear" w:color="auto" w:fill="auto"/>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sz w:val="18"/>
                <w:szCs w:val="18"/>
                <w:lang w:val="fr-CA"/>
              </w:rPr>
            </w:pPr>
          </w:p>
        </w:tc>
      </w:tr>
      <w:tr w:rsidR="00190CDF" w:rsidRPr="001708DA" w:rsidTr="003E0015">
        <w:trPr>
          <w:trHeight w:val="779"/>
        </w:trPr>
        <w:tc>
          <w:tcPr>
            <w:tcW w:w="2567" w:type="dxa"/>
            <w:shd w:val="clear" w:color="auto" w:fill="DBE5F1" w:themeFill="accent1" w:themeFillTint="33"/>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b/>
                <w:bCs/>
                <w:sz w:val="18"/>
                <w:szCs w:val="18"/>
              </w:rPr>
            </w:pPr>
            <w:r w:rsidRPr="001708DA">
              <w:rPr>
                <w:rFonts w:asciiTheme="minorHAnsi" w:hAnsiTheme="minorHAnsi" w:cs="Times New Roman"/>
                <w:b/>
                <w:bCs/>
                <w:sz w:val="18"/>
                <w:szCs w:val="18"/>
              </w:rPr>
              <w:lastRenderedPageBreak/>
              <w:t xml:space="preserve">Produit 3 </w:t>
            </w:r>
          </w:p>
          <w:p w:rsidR="00190CDF" w:rsidRPr="001708DA" w:rsidRDefault="00190CDF" w:rsidP="007041DA">
            <w:pPr>
              <w:pStyle w:val="BodyText"/>
              <w:spacing w:line="240" w:lineRule="auto"/>
              <w:rPr>
                <w:rFonts w:asciiTheme="minorHAnsi" w:hAnsiTheme="minorHAnsi" w:cs="Calibri"/>
                <w:bCs/>
                <w:sz w:val="18"/>
                <w:szCs w:val="18"/>
              </w:rPr>
            </w:pPr>
          </w:p>
          <w:p w:rsidR="00190CDF" w:rsidRPr="001708DA" w:rsidRDefault="00190CDF" w:rsidP="007041DA">
            <w:pPr>
              <w:pStyle w:val="Default"/>
              <w:rPr>
                <w:rFonts w:asciiTheme="minorHAnsi" w:hAnsiTheme="minorHAnsi"/>
                <w:bCs/>
                <w:color w:val="auto"/>
                <w:sz w:val="18"/>
                <w:szCs w:val="18"/>
              </w:rPr>
            </w:pPr>
            <w:r w:rsidRPr="001708DA">
              <w:rPr>
                <w:rFonts w:asciiTheme="minorHAnsi" w:hAnsiTheme="minorHAnsi"/>
                <w:bCs/>
                <w:color w:val="auto"/>
                <w:sz w:val="18"/>
                <w:szCs w:val="18"/>
              </w:rPr>
              <w:t xml:space="preserve">Les mères et les enfants, particulièrement les plus vulnérables ou affectées par les crises alimentaire et nutritionnelle, bénéficient d’un </w:t>
            </w:r>
            <w:r w:rsidRPr="001708DA">
              <w:rPr>
                <w:rFonts w:asciiTheme="minorHAnsi" w:hAnsiTheme="minorHAnsi"/>
                <w:b/>
                <w:bCs/>
                <w:color w:val="auto"/>
                <w:sz w:val="18"/>
                <w:szCs w:val="18"/>
              </w:rPr>
              <w:t>paquet complet d’interventions nutritionnelles</w:t>
            </w:r>
            <w:r w:rsidRPr="001708DA">
              <w:rPr>
                <w:rFonts w:asciiTheme="minorHAnsi" w:hAnsiTheme="minorHAnsi"/>
                <w:bCs/>
                <w:color w:val="auto"/>
                <w:sz w:val="18"/>
                <w:szCs w:val="18"/>
              </w:rPr>
              <w:t xml:space="preserve"> au niveau des communautés et des services []</w:t>
            </w:r>
          </w:p>
          <w:p w:rsidR="00190CDF" w:rsidRPr="001708DA" w:rsidRDefault="00190CDF" w:rsidP="007041DA">
            <w:pPr>
              <w:pStyle w:val="BodyText"/>
              <w:spacing w:line="240" w:lineRule="auto"/>
              <w:rPr>
                <w:rFonts w:asciiTheme="minorHAnsi" w:hAnsiTheme="minorHAnsi" w:cs="Times New Roman"/>
                <w:bCs/>
                <w:sz w:val="18"/>
                <w:szCs w:val="18"/>
              </w:rPr>
            </w:pPr>
          </w:p>
          <w:p w:rsidR="00190CDF" w:rsidRPr="001708DA" w:rsidRDefault="00190CDF" w:rsidP="007041DA">
            <w:pPr>
              <w:pStyle w:val="BodyText"/>
              <w:spacing w:line="240" w:lineRule="auto"/>
              <w:rPr>
                <w:rFonts w:asciiTheme="minorHAnsi" w:hAnsiTheme="minorHAnsi" w:cs="Times New Roman"/>
                <w:bCs/>
                <w:iCs/>
                <w:sz w:val="18"/>
                <w:szCs w:val="18"/>
              </w:rPr>
            </w:pPr>
          </w:p>
        </w:tc>
        <w:tc>
          <w:tcPr>
            <w:tcW w:w="5528" w:type="dxa"/>
            <w:shd w:val="clear" w:color="auto" w:fill="auto"/>
            <w:tcMar>
              <w:top w:w="72" w:type="dxa"/>
              <w:left w:w="144" w:type="dxa"/>
              <w:bottom w:w="72" w:type="dxa"/>
              <w:right w:w="144" w:type="dxa"/>
            </w:tcMar>
          </w:tcPr>
          <w:p w:rsidR="00190CDF" w:rsidRPr="001708DA" w:rsidRDefault="00190CDF" w:rsidP="007041DA">
            <w:pPr>
              <w:ind w:left="133"/>
              <w:rPr>
                <w:bCs/>
                <w:sz w:val="18"/>
                <w:szCs w:val="18"/>
              </w:rPr>
            </w:pPr>
            <w:r w:rsidRPr="001708DA">
              <w:rPr>
                <w:rFonts w:cs="Times New Roman"/>
                <w:b/>
                <w:bCs/>
                <w:iCs/>
                <w:sz w:val="18"/>
                <w:szCs w:val="18"/>
                <w:u w:val="single"/>
              </w:rPr>
              <w:t>Indicateur 3.1</w:t>
            </w:r>
            <w:r w:rsidRPr="001708DA">
              <w:rPr>
                <w:rFonts w:cs="Times New Roman"/>
                <w:bCs/>
                <w:iCs/>
                <w:sz w:val="18"/>
                <w:szCs w:val="18"/>
              </w:rPr>
              <w:t> </w:t>
            </w:r>
            <w:r w:rsidRPr="001708DA">
              <w:rPr>
                <w:b/>
                <w:bCs/>
                <w:color w:val="FF0000"/>
                <w:sz w:val="18"/>
                <w:szCs w:val="18"/>
              </w:rPr>
              <w:t> </w:t>
            </w:r>
            <w:r w:rsidRPr="001708DA">
              <w:rPr>
                <w:bCs/>
                <w:sz w:val="18"/>
                <w:szCs w:val="18"/>
              </w:rPr>
              <w:t xml:space="preserve">pourcentage d’enfants souffrant de la malnutrition pris en charge dans les centres nutritionnels  (base : 57% 2013, cible : 80%) </w:t>
            </w:r>
          </w:p>
          <w:p w:rsidR="00190CDF" w:rsidRPr="001708DA" w:rsidRDefault="00190CDF" w:rsidP="007041DA">
            <w:pPr>
              <w:ind w:left="133"/>
              <w:rPr>
                <w:rFonts w:cs="Times New Roman"/>
                <w:bCs/>
                <w:iCs/>
                <w:sz w:val="18"/>
                <w:szCs w:val="18"/>
              </w:rPr>
            </w:pPr>
          </w:p>
          <w:p w:rsidR="00190CDF" w:rsidRPr="001708DA" w:rsidRDefault="00190CDF" w:rsidP="007041DA">
            <w:pPr>
              <w:ind w:left="133"/>
              <w:rPr>
                <w:rFonts w:cs="Times New Roman"/>
                <w:bCs/>
                <w:iCs/>
                <w:sz w:val="18"/>
                <w:szCs w:val="18"/>
              </w:rPr>
            </w:pPr>
            <w:r w:rsidRPr="001708DA">
              <w:rPr>
                <w:rFonts w:cs="Times New Roman"/>
                <w:b/>
                <w:bCs/>
                <w:iCs/>
                <w:sz w:val="18"/>
                <w:szCs w:val="18"/>
                <w:u w:val="single"/>
              </w:rPr>
              <w:t>Indicateur 3.2</w:t>
            </w:r>
            <w:r w:rsidRPr="001708DA">
              <w:rPr>
                <w:rFonts w:cs="Times New Roman"/>
                <w:bCs/>
                <w:iCs/>
                <w:sz w:val="18"/>
                <w:szCs w:val="18"/>
              </w:rPr>
              <w:t xml:space="preserve"> : prévalence de l’insuffisance pondérale </w:t>
            </w:r>
          </w:p>
          <w:p w:rsidR="00190CDF" w:rsidRPr="001708DA" w:rsidRDefault="00190CDF" w:rsidP="007041DA">
            <w:pPr>
              <w:ind w:left="133"/>
              <w:rPr>
                <w:rFonts w:cs="Times New Roman"/>
                <w:bCs/>
                <w:iCs/>
                <w:sz w:val="18"/>
                <w:szCs w:val="18"/>
              </w:rPr>
            </w:pPr>
            <w:r w:rsidRPr="001708DA">
              <w:rPr>
                <w:rFonts w:cs="Times New Roman"/>
                <w:bCs/>
                <w:iCs/>
                <w:sz w:val="18"/>
                <w:szCs w:val="18"/>
              </w:rPr>
              <w:t xml:space="preserve">[Base : 19% ; Cible : 10%] </w:t>
            </w:r>
          </w:p>
          <w:p w:rsidR="00190CDF" w:rsidRPr="001708DA" w:rsidRDefault="00190CDF" w:rsidP="007041DA">
            <w:pPr>
              <w:ind w:left="133"/>
              <w:rPr>
                <w:rFonts w:cs="Times New Roman"/>
                <w:bCs/>
                <w:iCs/>
                <w:sz w:val="18"/>
                <w:szCs w:val="18"/>
              </w:rPr>
            </w:pPr>
          </w:p>
          <w:p w:rsidR="00190CDF" w:rsidRPr="001708DA" w:rsidRDefault="00190CDF" w:rsidP="007041DA">
            <w:pPr>
              <w:ind w:left="133"/>
              <w:rPr>
                <w:rFonts w:cs="Times New Roman"/>
                <w:bCs/>
                <w:iCs/>
                <w:sz w:val="18"/>
                <w:szCs w:val="18"/>
              </w:rPr>
            </w:pPr>
            <w:r w:rsidRPr="001708DA">
              <w:rPr>
                <w:rFonts w:cs="Times New Roman"/>
                <w:b/>
                <w:bCs/>
                <w:iCs/>
                <w:sz w:val="18"/>
                <w:szCs w:val="18"/>
                <w:u w:val="single"/>
              </w:rPr>
              <w:t>Indicateur 3.3</w:t>
            </w:r>
            <w:r w:rsidRPr="001708DA">
              <w:rPr>
                <w:rFonts w:cs="Times New Roman"/>
                <w:bCs/>
                <w:iCs/>
                <w:sz w:val="18"/>
                <w:szCs w:val="18"/>
              </w:rPr>
              <w:t xml:space="preserve"> : </w:t>
            </w:r>
            <w:r w:rsidRPr="001708DA">
              <w:rPr>
                <w:bCs/>
                <w:sz w:val="18"/>
                <w:szCs w:val="18"/>
              </w:rPr>
              <w:t>Prévalence de la malnutrition aiguë globale chez les enfants de 6-59 mois  (base : 12.7% EDSM V, cible : 8%)</w:t>
            </w:r>
            <w:r w:rsidRPr="001708DA">
              <w:rPr>
                <w:b/>
                <w:bCs/>
                <w:sz w:val="18"/>
                <w:szCs w:val="18"/>
              </w:rPr>
              <w:t xml:space="preserve"> </w:t>
            </w:r>
          </w:p>
          <w:p w:rsidR="00190CDF" w:rsidRPr="001708DA" w:rsidRDefault="00190CDF" w:rsidP="007041DA">
            <w:pPr>
              <w:ind w:left="133"/>
              <w:rPr>
                <w:rFonts w:cs="Times New Roman"/>
                <w:bCs/>
                <w:iCs/>
                <w:sz w:val="18"/>
                <w:szCs w:val="18"/>
              </w:rPr>
            </w:pPr>
          </w:p>
          <w:p w:rsidR="00190CDF" w:rsidRPr="001708DA" w:rsidRDefault="00190CDF" w:rsidP="007041DA">
            <w:pPr>
              <w:ind w:left="133"/>
              <w:rPr>
                <w:rFonts w:cs="Times New Roman"/>
                <w:b/>
                <w:bCs/>
                <w:iCs/>
                <w:sz w:val="18"/>
                <w:szCs w:val="18"/>
                <w:u w:val="single"/>
              </w:rPr>
            </w:pPr>
            <w:r w:rsidRPr="001708DA">
              <w:rPr>
                <w:rFonts w:cs="Times New Roman"/>
                <w:b/>
                <w:bCs/>
                <w:iCs/>
                <w:sz w:val="18"/>
                <w:szCs w:val="18"/>
                <w:u w:val="single"/>
              </w:rPr>
              <w:t>Indicateur 3.4</w:t>
            </w:r>
            <w:r w:rsidRPr="001708DA">
              <w:rPr>
                <w:rFonts w:cs="Times New Roman"/>
                <w:bCs/>
                <w:iCs/>
                <w:sz w:val="18"/>
                <w:szCs w:val="18"/>
              </w:rPr>
              <w:t> : Proportion de femme ayant un IMC &lt;18,5] [Base : 5.3% ; Cible : 4.1%]</w:t>
            </w:r>
          </w:p>
        </w:tc>
        <w:tc>
          <w:tcPr>
            <w:tcW w:w="1837"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r w:rsidRPr="001708DA">
              <w:rPr>
                <w:rFonts w:cs="Times New Roman"/>
                <w:sz w:val="18"/>
                <w:szCs w:val="18"/>
                <w:lang w:val="fr-CA"/>
              </w:rPr>
              <w:t>Enquête MICS</w:t>
            </w:r>
          </w:p>
          <w:p w:rsidR="00190CDF" w:rsidRPr="001708DA" w:rsidRDefault="00190CDF" w:rsidP="007041DA">
            <w:pPr>
              <w:rPr>
                <w:rFonts w:cs="Times New Roman"/>
                <w:sz w:val="18"/>
                <w:szCs w:val="18"/>
                <w:lang w:val="fr-CA"/>
              </w:rPr>
            </w:pPr>
            <w:r w:rsidRPr="001708DA">
              <w:rPr>
                <w:rFonts w:cs="Times New Roman"/>
                <w:sz w:val="18"/>
                <w:szCs w:val="18"/>
                <w:lang w:val="fr-CA"/>
              </w:rPr>
              <w:t>Enquête EDS</w:t>
            </w:r>
          </w:p>
          <w:p w:rsidR="00190CDF" w:rsidRPr="001708DA" w:rsidRDefault="00190CDF" w:rsidP="007041DA">
            <w:pPr>
              <w:rPr>
                <w:rFonts w:cs="Times New Roman"/>
                <w:sz w:val="18"/>
                <w:szCs w:val="18"/>
                <w:lang w:val="fr-CA"/>
              </w:rPr>
            </w:pPr>
            <w:r w:rsidRPr="001708DA">
              <w:rPr>
                <w:rFonts w:cs="Times New Roman"/>
                <w:sz w:val="18"/>
                <w:szCs w:val="18"/>
                <w:lang w:val="fr-CA"/>
              </w:rPr>
              <w:t>Enquête SMART</w:t>
            </w:r>
          </w:p>
          <w:p w:rsidR="00190CDF" w:rsidRPr="001708DA" w:rsidRDefault="00190CDF" w:rsidP="007041DA">
            <w:pPr>
              <w:rPr>
                <w:rFonts w:cs="Times New Roman"/>
                <w:sz w:val="18"/>
                <w:szCs w:val="18"/>
                <w:lang w:val="fr-CA"/>
              </w:rPr>
            </w:pPr>
            <w:r w:rsidRPr="001708DA">
              <w:rPr>
                <w:rFonts w:cs="Times New Roman"/>
                <w:sz w:val="18"/>
                <w:szCs w:val="18"/>
                <w:lang w:val="fr-CA"/>
              </w:rPr>
              <w:t>Annuaires Statistiques des secteurs Santé</w:t>
            </w:r>
          </w:p>
          <w:p w:rsidR="00190CDF" w:rsidRPr="001708DA" w:rsidRDefault="00190CDF" w:rsidP="007041DA">
            <w:pPr>
              <w:rPr>
                <w:rFonts w:cs="Times New Roman"/>
                <w:sz w:val="18"/>
                <w:szCs w:val="18"/>
                <w:lang w:val="fr-CA"/>
              </w:rPr>
            </w:pPr>
            <w:r w:rsidRPr="001708DA">
              <w:rPr>
                <w:rFonts w:cs="Times New Roman"/>
                <w:sz w:val="18"/>
                <w:szCs w:val="18"/>
                <w:lang w:val="fr-CA"/>
              </w:rPr>
              <w:t>Données de couverture des Programmes</w:t>
            </w:r>
          </w:p>
          <w:p w:rsidR="00190CDF" w:rsidRPr="001708DA" w:rsidRDefault="00190CDF" w:rsidP="007041DA">
            <w:pPr>
              <w:rPr>
                <w:rFonts w:cs="Times New Roman"/>
                <w:sz w:val="18"/>
                <w:szCs w:val="18"/>
                <w:lang w:val="fr-CA"/>
              </w:rPr>
            </w:pPr>
            <w:r w:rsidRPr="001708DA">
              <w:rPr>
                <w:rFonts w:cs="Times New Roman"/>
                <w:sz w:val="18"/>
                <w:szCs w:val="18"/>
                <w:lang w:val="fr-CA"/>
              </w:rPr>
              <w:t>Enquêtes SMART</w:t>
            </w:r>
          </w:p>
        </w:tc>
        <w:tc>
          <w:tcPr>
            <w:tcW w:w="1842" w:type="dxa"/>
            <w:shd w:val="clear" w:color="auto" w:fill="auto"/>
            <w:tcMar>
              <w:top w:w="72" w:type="dxa"/>
              <w:left w:w="144" w:type="dxa"/>
              <w:bottom w:w="72" w:type="dxa"/>
              <w:right w:w="144" w:type="dxa"/>
            </w:tcMar>
          </w:tcPr>
          <w:p w:rsidR="00190CDF" w:rsidRPr="001708DA" w:rsidRDefault="00190CDF" w:rsidP="007041DA">
            <w:pPr>
              <w:keepNext/>
              <w:tabs>
                <w:tab w:val="center" w:pos="4536"/>
                <w:tab w:val="right" w:pos="9072"/>
              </w:tabs>
              <w:contextualSpacing/>
              <w:rPr>
                <w:rFonts w:cs="Times New Roman"/>
                <w:sz w:val="18"/>
                <w:szCs w:val="18"/>
                <w:lang w:val="fr-CA"/>
              </w:rPr>
            </w:pPr>
            <w:r w:rsidRPr="001708DA">
              <w:rPr>
                <w:rFonts w:cs="Times New Roman"/>
                <w:sz w:val="18"/>
                <w:szCs w:val="18"/>
                <w:lang w:val="fr-CA"/>
              </w:rPr>
              <w:t>Insécurité dans les zones d’intervention</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Diminution des  ressources financières</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 xml:space="preserve">Situations de crise </w:t>
            </w:r>
          </w:p>
          <w:p w:rsidR="00190CDF" w:rsidRPr="001708DA" w:rsidRDefault="00190CDF" w:rsidP="007041DA">
            <w:pPr>
              <w:keepNext/>
              <w:contextualSpacing/>
              <w:rPr>
                <w:rFonts w:cs="Times New Roman"/>
                <w:sz w:val="18"/>
                <w:szCs w:val="18"/>
                <w:lang w:val="fr-CA"/>
              </w:rPr>
            </w:pPr>
          </w:p>
        </w:tc>
        <w:tc>
          <w:tcPr>
            <w:tcW w:w="2275"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p>
        </w:tc>
        <w:tc>
          <w:tcPr>
            <w:tcW w:w="1275" w:type="dxa"/>
            <w:shd w:val="clear" w:color="auto" w:fill="auto"/>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sz w:val="18"/>
                <w:szCs w:val="18"/>
                <w:lang w:val="fr-CA"/>
              </w:rPr>
            </w:pPr>
          </w:p>
        </w:tc>
      </w:tr>
      <w:tr w:rsidR="00190CDF" w:rsidRPr="001708DA" w:rsidTr="003E0015">
        <w:trPr>
          <w:trHeight w:val="126"/>
        </w:trPr>
        <w:tc>
          <w:tcPr>
            <w:tcW w:w="2567" w:type="dxa"/>
            <w:shd w:val="clear" w:color="auto" w:fill="DBE5F1" w:themeFill="accent1" w:themeFillTint="33"/>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b/>
                <w:bCs/>
                <w:sz w:val="18"/>
                <w:szCs w:val="18"/>
              </w:rPr>
            </w:pPr>
            <w:r w:rsidRPr="001708DA">
              <w:rPr>
                <w:rFonts w:asciiTheme="minorHAnsi" w:hAnsiTheme="minorHAnsi" w:cs="Times New Roman"/>
                <w:b/>
                <w:bCs/>
                <w:sz w:val="18"/>
                <w:szCs w:val="18"/>
              </w:rPr>
              <w:t>Produit 4 :</w:t>
            </w:r>
          </w:p>
          <w:p w:rsidR="00190CDF" w:rsidRPr="001708DA" w:rsidRDefault="00190CDF" w:rsidP="007041DA">
            <w:pPr>
              <w:pStyle w:val="BodyText"/>
              <w:spacing w:line="240" w:lineRule="auto"/>
              <w:jc w:val="left"/>
              <w:rPr>
                <w:rFonts w:asciiTheme="minorHAnsi" w:hAnsiTheme="minorHAnsi" w:cs="Times New Roman"/>
                <w:b/>
                <w:bCs/>
                <w:sz w:val="18"/>
                <w:szCs w:val="18"/>
              </w:rPr>
            </w:pPr>
          </w:p>
          <w:p w:rsidR="00190CDF" w:rsidRPr="001708DA" w:rsidRDefault="00190CDF" w:rsidP="007041DA">
            <w:pPr>
              <w:pStyle w:val="BodyText"/>
              <w:spacing w:line="240" w:lineRule="auto"/>
              <w:jc w:val="left"/>
              <w:rPr>
                <w:rFonts w:asciiTheme="minorHAnsi" w:hAnsiTheme="minorHAnsi" w:cs="Times New Roman"/>
                <w:b/>
                <w:bCs/>
                <w:sz w:val="18"/>
                <w:szCs w:val="18"/>
              </w:rPr>
            </w:pPr>
            <w:r w:rsidRPr="001708DA">
              <w:rPr>
                <w:rFonts w:asciiTheme="minorHAnsi" w:hAnsiTheme="minorHAnsi" w:cs="Times New Roman"/>
                <w:bCs/>
                <w:sz w:val="18"/>
                <w:szCs w:val="18"/>
              </w:rPr>
              <w:t>Les enfants d’âge préscolaires et scolaires et les jeunes, particulièrement les plus vulnérables</w:t>
            </w:r>
            <w:r w:rsidRPr="001708DA">
              <w:rPr>
                <w:rFonts w:asciiTheme="minorHAnsi" w:hAnsiTheme="minorHAnsi" w:cs="Times New Roman"/>
                <w:b/>
                <w:bCs/>
                <w:sz w:val="18"/>
                <w:szCs w:val="18"/>
              </w:rPr>
              <w:t xml:space="preserve"> ont accès à une éducation de base de qualité  </w:t>
            </w:r>
          </w:p>
          <w:p w:rsidR="00190CDF" w:rsidRPr="001708DA" w:rsidRDefault="00190CDF" w:rsidP="007041DA">
            <w:pPr>
              <w:pStyle w:val="BodyText"/>
              <w:spacing w:line="240" w:lineRule="auto"/>
              <w:jc w:val="left"/>
              <w:rPr>
                <w:rFonts w:asciiTheme="minorHAnsi" w:hAnsiTheme="minorHAnsi" w:cs="Times New Roman"/>
                <w:b/>
                <w:bCs/>
                <w:sz w:val="18"/>
                <w:szCs w:val="18"/>
              </w:rPr>
            </w:pPr>
          </w:p>
          <w:p w:rsidR="00190CDF" w:rsidRPr="001708DA" w:rsidRDefault="00190CDF" w:rsidP="007041DA">
            <w:pPr>
              <w:pStyle w:val="BodyText"/>
              <w:spacing w:line="240" w:lineRule="auto"/>
              <w:jc w:val="left"/>
              <w:rPr>
                <w:rFonts w:asciiTheme="minorHAnsi" w:hAnsiTheme="minorHAnsi" w:cs="Times New Roman"/>
                <w:b/>
                <w:bCs/>
                <w:sz w:val="18"/>
                <w:szCs w:val="18"/>
              </w:rPr>
            </w:pPr>
          </w:p>
        </w:tc>
        <w:tc>
          <w:tcPr>
            <w:tcW w:w="5528" w:type="dxa"/>
            <w:shd w:val="clear" w:color="auto" w:fill="auto"/>
            <w:tcMar>
              <w:top w:w="72" w:type="dxa"/>
              <w:left w:w="144" w:type="dxa"/>
              <w:bottom w:w="72" w:type="dxa"/>
              <w:right w:w="144" w:type="dxa"/>
            </w:tcMar>
          </w:tcPr>
          <w:p w:rsidR="00190CDF" w:rsidRPr="001708DA" w:rsidRDefault="00190CDF" w:rsidP="007041DA">
            <w:pPr>
              <w:rPr>
                <w:rFonts w:cstheme="minorHAnsi"/>
                <w:sz w:val="18"/>
                <w:szCs w:val="18"/>
              </w:rPr>
            </w:pPr>
            <w:r w:rsidRPr="001708DA">
              <w:rPr>
                <w:rFonts w:cstheme="minorHAnsi"/>
                <w:b/>
                <w:bCs/>
                <w:iCs/>
                <w:sz w:val="18"/>
                <w:szCs w:val="18"/>
                <w:u w:val="single"/>
              </w:rPr>
              <w:t xml:space="preserve">Indicateur 4.1 </w:t>
            </w:r>
            <w:r w:rsidRPr="001708DA">
              <w:rPr>
                <w:rFonts w:cstheme="minorHAnsi"/>
                <w:bCs/>
                <w:iCs/>
                <w:sz w:val="18"/>
                <w:szCs w:val="18"/>
              </w:rPr>
              <w:t> </w:t>
            </w:r>
            <w:r w:rsidRPr="001708DA">
              <w:rPr>
                <w:rFonts w:cstheme="minorHAnsi"/>
                <w:sz w:val="18"/>
                <w:szCs w:val="18"/>
              </w:rPr>
              <w:t>Nombre de garçons et de filles  non scolarisés et déscolarisés bénéficiant d’opportunités d’intégration dans l’enseignement formel ou d’opportunités d’alphabétisation/</w:t>
            </w:r>
            <w:r w:rsidRPr="001708DA">
              <w:rPr>
                <w:rFonts w:cstheme="minorHAnsi"/>
                <w:bCs/>
                <w:sz w:val="18"/>
                <w:szCs w:val="18"/>
              </w:rPr>
              <w:t>formation</w:t>
            </w:r>
            <w:r w:rsidRPr="001708DA">
              <w:rPr>
                <w:rFonts w:cstheme="minorHAnsi"/>
                <w:sz w:val="18"/>
                <w:szCs w:val="18"/>
              </w:rPr>
              <w:t xml:space="preserve"> professionnelle.</w:t>
            </w:r>
          </w:p>
          <w:p w:rsidR="00190CDF" w:rsidRDefault="00190CDF" w:rsidP="007041DA">
            <w:pPr>
              <w:rPr>
                <w:rFonts w:cstheme="minorHAnsi"/>
                <w:sz w:val="18"/>
                <w:szCs w:val="18"/>
              </w:rPr>
            </w:pPr>
          </w:p>
          <w:p w:rsidR="00190CDF" w:rsidRPr="001708DA" w:rsidRDefault="00190CDF" w:rsidP="007041DA">
            <w:pPr>
              <w:rPr>
                <w:rFonts w:cstheme="minorHAnsi"/>
                <w:sz w:val="18"/>
                <w:szCs w:val="18"/>
              </w:rPr>
            </w:pPr>
            <w:r w:rsidRPr="001708DA">
              <w:rPr>
                <w:rFonts w:cstheme="minorHAnsi"/>
                <w:sz w:val="18"/>
                <w:szCs w:val="18"/>
              </w:rPr>
              <w:t>Base : 1 200,000 enfants non-scolarises/déscolarises ; Cible: 600,000 enfants non-scolarisés/déscolarisés)</w:t>
            </w:r>
          </w:p>
          <w:p w:rsidR="00190CDF" w:rsidRPr="001708DA" w:rsidRDefault="00190CDF" w:rsidP="007041DA">
            <w:pPr>
              <w:rPr>
                <w:rFonts w:cstheme="minorHAnsi"/>
                <w:sz w:val="18"/>
                <w:szCs w:val="18"/>
              </w:rPr>
            </w:pPr>
          </w:p>
          <w:p w:rsidR="00190CDF" w:rsidRPr="001708DA" w:rsidRDefault="00190CDF" w:rsidP="007041DA">
            <w:pPr>
              <w:rPr>
                <w:rFonts w:cstheme="minorHAnsi"/>
                <w:sz w:val="18"/>
                <w:szCs w:val="18"/>
              </w:rPr>
            </w:pPr>
            <w:r w:rsidRPr="001708DA">
              <w:rPr>
                <w:rFonts w:cstheme="minorHAnsi"/>
                <w:sz w:val="18"/>
                <w:szCs w:val="18"/>
              </w:rPr>
              <w:t>Taux de transition primaire secondaire</w:t>
            </w:r>
          </w:p>
          <w:p w:rsidR="00190CDF" w:rsidRPr="001708DA" w:rsidRDefault="00190CDF" w:rsidP="007041DA">
            <w:pPr>
              <w:rPr>
                <w:rFonts w:cstheme="minorHAnsi"/>
                <w:sz w:val="18"/>
                <w:szCs w:val="18"/>
              </w:rPr>
            </w:pPr>
            <w:r w:rsidRPr="001708DA">
              <w:rPr>
                <w:rFonts w:cstheme="minorHAnsi"/>
                <w:sz w:val="18"/>
                <w:szCs w:val="18"/>
              </w:rPr>
              <w:t xml:space="preserve">Base : Cible : </w:t>
            </w:r>
          </w:p>
          <w:p w:rsidR="00190CDF" w:rsidRPr="001708DA" w:rsidRDefault="00190CDF" w:rsidP="007041DA">
            <w:pPr>
              <w:rPr>
                <w:rFonts w:cstheme="minorHAnsi"/>
                <w:sz w:val="18"/>
                <w:szCs w:val="18"/>
              </w:rPr>
            </w:pPr>
          </w:p>
          <w:p w:rsidR="00190CDF" w:rsidRPr="001708DA" w:rsidRDefault="00190CDF" w:rsidP="007041DA">
            <w:pPr>
              <w:spacing w:line="276" w:lineRule="auto"/>
              <w:rPr>
                <w:rFonts w:cstheme="minorHAnsi"/>
                <w:sz w:val="18"/>
                <w:szCs w:val="18"/>
              </w:rPr>
            </w:pPr>
            <w:r w:rsidRPr="001708DA">
              <w:rPr>
                <w:rFonts w:cstheme="minorHAnsi"/>
                <w:b/>
                <w:bCs/>
                <w:iCs/>
                <w:sz w:val="18"/>
                <w:szCs w:val="18"/>
                <w:u w:val="single"/>
              </w:rPr>
              <w:t xml:space="preserve">Indicateur 4.2 </w:t>
            </w:r>
            <w:r w:rsidRPr="001708DA">
              <w:rPr>
                <w:rFonts w:cstheme="minorHAnsi"/>
                <w:sz w:val="18"/>
                <w:szCs w:val="18"/>
              </w:rPr>
              <w:t>Nombre/Pourcentage d’écoles appliquant les normes et les standards d’un enseignement de qualité</w:t>
            </w:r>
          </w:p>
          <w:p w:rsidR="00190CDF" w:rsidRPr="001708DA" w:rsidRDefault="00190CDF" w:rsidP="007041DA">
            <w:pPr>
              <w:rPr>
                <w:rFonts w:cstheme="minorHAnsi"/>
                <w:sz w:val="18"/>
                <w:szCs w:val="18"/>
              </w:rPr>
            </w:pPr>
            <w:r w:rsidRPr="001708DA">
              <w:rPr>
                <w:rFonts w:cstheme="minorHAnsi"/>
                <w:sz w:val="18"/>
                <w:szCs w:val="18"/>
              </w:rPr>
              <w:t>TOTAL : [7% = 900 écoles; Cible: 20% =  2,500 écoles] ;</w:t>
            </w:r>
          </w:p>
          <w:p w:rsidR="00190CDF" w:rsidRPr="001708DA" w:rsidRDefault="00190CDF" w:rsidP="007041DA">
            <w:pPr>
              <w:ind w:left="139"/>
              <w:rPr>
                <w:rFonts w:cstheme="minorHAnsi"/>
                <w:bCs/>
                <w:sz w:val="18"/>
                <w:szCs w:val="18"/>
              </w:rPr>
            </w:pPr>
          </w:p>
          <w:p w:rsidR="00190CDF" w:rsidRPr="001708DA" w:rsidRDefault="00190CDF" w:rsidP="007041DA">
            <w:pPr>
              <w:spacing w:line="276" w:lineRule="auto"/>
              <w:jc w:val="both"/>
              <w:rPr>
                <w:rFonts w:cstheme="minorHAnsi"/>
                <w:iCs/>
                <w:sz w:val="18"/>
                <w:szCs w:val="18"/>
              </w:rPr>
            </w:pPr>
            <w:r w:rsidRPr="001708DA">
              <w:rPr>
                <w:rFonts w:cstheme="minorHAnsi"/>
                <w:b/>
                <w:bCs/>
                <w:iCs/>
                <w:sz w:val="18"/>
                <w:szCs w:val="18"/>
                <w:u w:val="single"/>
              </w:rPr>
              <w:t xml:space="preserve">Indicateur 4.3 </w:t>
            </w:r>
            <w:r w:rsidRPr="001708DA">
              <w:rPr>
                <w:rFonts w:cstheme="minorHAnsi"/>
                <w:bCs/>
                <w:sz w:val="18"/>
                <w:szCs w:val="18"/>
              </w:rPr>
              <w:t>Pourcentage de garçons et de filles  affectés par des situations d’urgence bénéficiant d’un accès continu à une éducation de qualité</w:t>
            </w:r>
            <w:r w:rsidRPr="001708DA">
              <w:rPr>
                <w:rFonts w:cstheme="minorHAnsi"/>
                <w:sz w:val="18"/>
                <w:szCs w:val="18"/>
              </w:rPr>
              <w:t xml:space="preserve"> </w:t>
            </w:r>
          </w:p>
          <w:p w:rsidR="00190CDF" w:rsidRPr="001708DA" w:rsidRDefault="00190CDF" w:rsidP="007041DA">
            <w:pPr>
              <w:jc w:val="both"/>
              <w:rPr>
                <w:rFonts w:cstheme="minorHAnsi"/>
                <w:sz w:val="18"/>
                <w:szCs w:val="18"/>
              </w:rPr>
            </w:pPr>
            <w:r w:rsidRPr="001708DA">
              <w:rPr>
                <w:rFonts w:cstheme="minorHAnsi"/>
                <w:sz w:val="18"/>
                <w:szCs w:val="18"/>
              </w:rPr>
              <w:t xml:space="preserve">G: [Base: </w:t>
            </w:r>
            <w:r w:rsidRPr="001708DA">
              <w:rPr>
                <w:rFonts w:cstheme="minorHAnsi"/>
                <w:i/>
                <w:sz w:val="18"/>
                <w:szCs w:val="18"/>
              </w:rPr>
              <w:t>non disponible</w:t>
            </w:r>
            <w:r w:rsidRPr="001708DA">
              <w:rPr>
                <w:rFonts w:cstheme="minorHAnsi"/>
                <w:sz w:val="18"/>
                <w:szCs w:val="18"/>
              </w:rPr>
              <w:t xml:space="preserve">; Cible: 100%];  </w:t>
            </w:r>
          </w:p>
          <w:p w:rsidR="00190CDF" w:rsidRPr="001708DA" w:rsidRDefault="00190CDF" w:rsidP="007041DA">
            <w:pPr>
              <w:jc w:val="both"/>
              <w:rPr>
                <w:rFonts w:cstheme="minorHAnsi"/>
                <w:sz w:val="18"/>
                <w:szCs w:val="18"/>
              </w:rPr>
            </w:pPr>
            <w:r w:rsidRPr="001708DA">
              <w:rPr>
                <w:rFonts w:cstheme="minorHAnsi"/>
                <w:sz w:val="18"/>
                <w:szCs w:val="18"/>
              </w:rPr>
              <w:t xml:space="preserve">F: [Base: </w:t>
            </w:r>
            <w:r w:rsidRPr="001708DA">
              <w:rPr>
                <w:rFonts w:cstheme="minorHAnsi"/>
                <w:i/>
                <w:sz w:val="18"/>
                <w:szCs w:val="18"/>
              </w:rPr>
              <w:t>non disponible</w:t>
            </w:r>
            <w:r w:rsidRPr="001708DA">
              <w:rPr>
                <w:rFonts w:cstheme="minorHAnsi"/>
                <w:sz w:val="18"/>
                <w:szCs w:val="18"/>
              </w:rPr>
              <w:t xml:space="preserve">; Cible: 100%] ; </w:t>
            </w:r>
          </w:p>
          <w:p w:rsidR="00190CDF" w:rsidRPr="001708DA" w:rsidRDefault="00190CDF" w:rsidP="007041DA">
            <w:pPr>
              <w:jc w:val="both"/>
              <w:rPr>
                <w:rFonts w:cs="Times New Roman"/>
                <w:bCs/>
                <w:iCs/>
                <w:color w:val="FF0000"/>
                <w:sz w:val="18"/>
                <w:szCs w:val="18"/>
              </w:rPr>
            </w:pPr>
            <w:r w:rsidRPr="001708DA">
              <w:rPr>
                <w:rFonts w:cstheme="minorHAnsi"/>
                <w:sz w:val="18"/>
                <w:szCs w:val="18"/>
              </w:rPr>
              <w:lastRenderedPageBreak/>
              <w:t>TOTAL : [Base : 80%; Cible: 100%] ;</w:t>
            </w:r>
          </w:p>
        </w:tc>
        <w:tc>
          <w:tcPr>
            <w:tcW w:w="1837"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r w:rsidRPr="001708DA">
              <w:rPr>
                <w:rFonts w:cs="Times New Roman"/>
                <w:sz w:val="18"/>
                <w:szCs w:val="18"/>
                <w:lang w:val="fr-CA"/>
              </w:rPr>
              <w:lastRenderedPageBreak/>
              <w:t>Enquête MICS 2010</w:t>
            </w:r>
          </w:p>
          <w:p w:rsidR="00190CDF" w:rsidRPr="001708DA" w:rsidRDefault="00190CDF" w:rsidP="007041DA">
            <w:pPr>
              <w:rPr>
                <w:rFonts w:cs="Times New Roman"/>
                <w:sz w:val="18"/>
                <w:szCs w:val="18"/>
                <w:lang w:val="fr-CA"/>
              </w:rPr>
            </w:pPr>
            <w:r w:rsidRPr="001708DA">
              <w:rPr>
                <w:rFonts w:cs="Times New Roman"/>
                <w:sz w:val="18"/>
                <w:szCs w:val="18"/>
                <w:lang w:val="fr-CA"/>
              </w:rPr>
              <w:t>Enquête EDS</w:t>
            </w:r>
          </w:p>
          <w:p w:rsidR="00190CDF" w:rsidRPr="001708DA" w:rsidRDefault="00190CDF" w:rsidP="007041DA">
            <w:pPr>
              <w:rPr>
                <w:rFonts w:cs="Times New Roman"/>
                <w:sz w:val="18"/>
                <w:szCs w:val="18"/>
                <w:lang w:val="fr-CA"/>
              </w:rPr>
            </w:pPr>
            <w:r w:rsidRPr="001708DA">
              <w:rPr>
                <w:rFonts w:cs="Times New Roman"/>
                <w:sz w:val="18"/>
                <w:szCs w:val="18"/>
                <w:lang w:val="fr-CA"/>
              </w:rPr>
              <w:t>Enquête Dépenses de Ménages</w:t>
            </w:r>
          </w:p>
          <w:p w:rsidR="00190CDF" w:rsidRPr="001708DA" w:rsidRDefault="00190CDF" w:rsidP="007041DA">
            <w:pPr>
              <w:rPr>
                <w:rFonts w:cs="Arial"/>
                <w:sz w:val="18"/>
                <w:szCs w:val="18"/>
                <w:u w:val="single"/>
              </w:rPr>
            </w:pPr>
            <w:r w:rsidRPr="001708DA">
              <w:rPr>
                <w:rFonts w:cs="Times New Roman"/>
                <w:sz w:val="18"/>
                <w:szCs w:val="18"/>
                <w:lang w:val="fr-CA"/>
              </w:rPr>
              <w:t>Annuaires Statistiques</w:t>
            </w:r>
            <w:r w:rsidRPr="001708DA">
              <w:rPr>
                <w:rFonts w:cs="Arial"/>
                <w:sz w:val="18"/>
                <w:szCs w:val="18"/>
                <w:u w:val="single"/>
              </w:rPr>
              <w:t xml:space="preserve"> </w:t>
            </w:r>
          </w:p>
          <w:p w:rsidR="00190CDF" w:rsidRPr="001708DA" w:rsidRDefault="00190CDF" w:rsidP="007041DA">
            <w:pPr>
              <w:rPr>
                <w:rFonts w:cs="Times New Roman"/>
                <w:sz w:val="18"/>
                <w:szCs w:val="18"/>
                <w:lang w:val="fr-CA"/>
              </w:rPr>
            </w:pPr>
            <w:r w:rsidRPr="001708DA">
              <w:rPr>
                <w:rFonts w:cs="Arial"/>
                <w:sz w:val="18"/>
                <w:szCs w:val="18"/>
              </w:rPr>
              <w:t>Cluster Education</w:t>
            </w:r>
          </w:p>
        </w:tc>
        <w:tc>
          <w:tcPr>
            <w:tcW w:w="1842" w:type="dxa"/>
            <w:shd w:val="clear" w:color="auto" w:fill="auto"/>
            <w:tcMar>
              <w:top w:w="72" w:type="dxa"/>
              <w:left w:w="144" w:type="dxa"/>
              <w:bottom w:w="72" w:type="dxa"/>
              <w:right w:w="144" w:type="dxa"/>
            </w:tcMar>
          </w:tcPr>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Insécurité dans les zones d’intervention</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Diminution des  ressources financières</w:t>
            </w:r>
          </w:p>
        </w:tc>
        <w:tc>
          <w:tcPr>
            <w:tcW w:w="2275" w:type="dxa"/>
            <w:shd w:val="clear" w:color="auto" w:fill="auto"/>
            <w:tcMar>
              <w:top w:w="72" w:type="dxa"/>
              <w:left w:w="144" w:type="dxa"/>
              <w:bottom w:w="72" w:type="dxa"/>
              <w:right w:w="144" w:type="dxa"/>
            </w:tcMar>
          </w:tcPr>
          <w:p w:rsidR="00190CDF" w:rsidRPr="001708DA" w:rsidRDefault="00190CDF" w:rsidP="007041DA">
            <w:pPr>
              <w:rPr>
                <w:rFonts w:cs="Times New Roman"/>
                <w:color w:val="FF0000"/>
                <w:sz w:val="18"/>
                <w:szCs w:val="18"/>
                <w:lang w:val="fr-CA"/>
              </w:rPr>
            </w:pPr>
          </w:p>
        </w:tc>
        <w:tc>
          <w:tcPr>
            <w:tcW w:w="1275" w:type="dxa"/>
            <w:shd w:val="clear" w:color="auto" w:fill="auto"/>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color w:val="FF0000"/>
                <w:sz w:val="18"/>
                <w:szCs w:val="18"/>
                <w:lang w:val="fr-CA"/>
              </w:rPr>
            </w:pPr>
          </w:p>
        </w:tc>
      </w:tr>
      <w:tr w:rsidR="00190CDF" w:rsidRPr="001708DA" w:rsidTr="003E0015">
        <w:trPr>
          <w:trHeight w:val="5283"/>
        </w:trPr>
        <w:tc>
          <w:tcPr>
            <w:tcW w:w="2567" w:type="dxa"/>
            <w:shd w:val="clear" w:color="auto" w:fill="DBE5F1" w:themeFill="accent1" w:themeFillTint="33"/>
            <w:tcMar>
              <w:top w:w="72" w:type="dxa"/>
              <w:left w:w="144" w:type="dxa"/>
              <w:bottom w:w="72" w:type="dxa"/>
              <w:right w:w="144" w:type="dxa"/>
            </w:tcMar>
            <w:hideMark/>
          </w:tcPr>
          <w:p w:rsidR="00190CDF" w:rsidRPr="001708DA" w:rsidRDefault="00190CDF" w:rsidP="007041DA">
            <w:pPr>
              <w:pStyle w:val="BodyText"/>
              <w:spacing w:line="240" w:lineRule="auto"/>
              <w:jc w:val="left"/>
              <w:rPr>
                <w:rFonts w:asciiTheme="minorHAnsi" w:hAnsiTheme="minorHAnsi" w:cs="Times New Roman"/>
                <w:sz w:val="18"/>
                <w:szCs w:val="18"/>
              </w:rPr>
            </w:pPr>
            <w:r w:rsidRPr="001708DA">
              <w:rPr>
                <w:rFonts w:asciiTheme="minorHAnsi" w:hAnsiTheme="minorHAnsi" w:cs="Times New Roman"/>
                <w:b/>
                <w:bCs/>
                <w:sz w:val="18"/>
                <w:szCs w:val="18"/>
              </w:rPr>
              <w:lastRenderedPageBreak/>
              <w:t xml:space="preserve">Produit 5 </w:t>
            </w:r>
          </w:p>
          <w:p w:rsidR="00190CDF" w:rsidRPr="001708DA" w:rsidRDefault="00190CDF" w:rsidP="007041DA">
            <w:pPr>
              <w:pStyle w:val="Default"/>
              <w:rPr>
                <w:rFonts w:asciiTheme="minorHAnsi" w:hAnsiTheme="minorHAnsi"/>
                <w:color w:val="auto"/>
                <w:sz w:val="18"/>
                <w:szCs w:val="18"/>
              </w:rPr>
            </w:pPr>
            <w:r w:rsidRPr="001708DA">
              <w:rPr>
                <w:rFonts w:asciiTheme="minorHAnsi" w:hAnsiTheme="minorHAnsi"/>
                <w:bCs/>
                <w:color w:val="auto"/>
                <w:sz w:val="18"/>
                <w:szCs w:val="18"/>
              </w:rPr>
              <w:t xml:space="preserve">Les groupes vulnérables (jeunes filles, garçons et femmes) bénéficient de protection et de prise en charge adéquate contre les violences, abus et exploitation </w:t>
            </w:r>
          </w:p>
          <w:p w:rsidR="00190CDF" w:rsidRPr="001708DA" w:rsidRDefault="00190CDF" w:rsidP="007041DA">
            <w:pPr>
              <w:pStyle w:val="BodyText"/>
              <w:spacing w:line="240" w:lineRule="auto"/>
              <w:jc w:val="left"/>
              <w:rPr>
                <w:rFonts w:asciiTheme="minorHAnsi" w:hAnsiTheme="minorHAnsi" w:cs="Times New Roman"/>
                <w:sz w:val="18"/>
                <w:szCs w:val="18"/>
                <w:lang w:val="fr-CA"/>
              </w:rPr>
            </w:pPr>
          </w:p>
          <w:p w:rsidR="00190CDF" w:rsidRPr="001708DA" w:rsidRDefault="00190CDF" w:rsidP="007041DA">
            <w:pPr>
              <w:pStyle w:val="BodyText"/>
              <w:spacing w:line="240" w:lineRule="auto"/>
              <w:jc w:val="left"/>
              <w:rPr>
                <w:rFonts w:asciiTheme="minorHAnsi" w:hAnsiTheme="minorHAnsi" w:cs="Times New Roman"/>
                <w:sz w:val="18"/>
                <w:szCs w:val="18"/>
                <w:lang w:val="fr-CA"/>
              </w:rPr>
            </w:pPr>
          </w:p>
          <w:p w:rsidR="00190CDF" w:rsidRPr="001708DA" w:rsidRDefault="00190CDF" w:rsidP="007041DA">
            <w:pPr>
              <w:pStyle w:val="BodyText"/>
              <w:spacing w:line="240" w:lineRule="auto"/>
              <w:jc w:val="left"/>
              <w:rPr>
                <w:rFonts w:asciiTheme="minorHAnsi" w:hAnsiTheme="minorHAnsi" w:cs="Times New Roman"/>
                <w:sz w:val="18"/>
                <w:szCs w:val="18"/>
                <w:lang w:val="fr-CA"/>
              </w:rPr>
            </w:pPr>
          </w:p>
        </w:tc>
        <w:tc>
          <w:tcPr>
            <w:tcW w:w="5528" w:type="dxa"/>
            <w:shd w:val="clear" w:color="auto" w:fill="auto"/>
            <w:tcMar>
              <w:top w:w="72" w:type="dxa"/>
              <w:left w:w="144" w:type="dxa"/>
              <w:bottom w:w="72" w:type="dxa"/>
              <w:right w:w="144" w:type="dxa"/>
            </w:tcMar>
          </w:tcPr>
          <w:p w:rsidR="00190CDF" w:rsidRPr="001708DA" w:rsidRDefault="00190CDF" w:rsidP="007041DA">
            <w:pPr>
              <w:rPr>
                <w:rFonts w:cs="Times New Roman"/>
                <w:bCs/>
                <w:iCs/>
                <w:sz w:val="18"/>
                <w:szCs w:val="18"/>
              </w:rPr>
            </w:pPr>
          </w:p>
          <w:p w:rsidR="00190CDF" w:rsidRPr="001708DA" w:rsidRDefault="00190CDF" w:rsidP="007041DA">
            <w:pPr>
              <w:pStyle w:val="ListParagraph"/>
              <w:ind w:left="0"/>
              <w:rPr>
                <w:rFonts w:cstheme="minorHAnsi"/>
                <w:bCs/>
                <w:color w:val="FFFFFF" w:themeColor="background1"/>
                <w:sz w:val="18"/>
                <w:szCs w:val="18"/>
              </w:rPr>
            </w:pPr>
            <w:r w:rsidRPr="001708DA">
              <w:rPr>
                <w:rFonts w:cs="Times New Roman"/>
                <w:b/>
                <w:bCs/>
                <w:iCs/>
                <w:sz w:val="18"/>
                <w:szCs w:val="18"/>
                <w:u w:val="single"/>
              </w:rPr>
              <w:t xml:space="preserve">Indicateur 5.1 </w:t>
            </w:r>
            <w:r w:rsidRPr="001708DA">
              <w:rPr>
                <w:rFonts w:cs="Times New Roman"/>
                <w:bCs/>
                <w:iCs/>
                <w:sz w:val="18"/>
                <w:szCs w:val="18"/>
              </w:rPr>
              <w:t>Nombre de victimes de viols prises en charge</w:t>
            </w:r>
          </w:p>
          <w:p w:rsidR="00190CDF" w:rsidRPr="001708DA" w:rsidRDefault="00190CDF" w:rsidP="007041DA">
            <w:pPr>
              <w:pStyle w:val="ListParagraph"/>
              <w:ind w:left="0"/>
              <w:rPr>
                <w:rFonts w:cs="Times New Roman"/>
                <w:bCs/>
                <w:iCs/>
                <w:sz w:val="18"/>
                <w:szCs w:val="18"/>
              </w:rPr>
            </w:pPr>
            <w:r w:rsidRPr="001708DA">
              <w:rPr>
                <w:rFonts w:cs="Times New Roman"/>
                <w:bCs/>
                <w:iCs/>
                <w:sz w:val="18"/>
                <w:szCs w:val="18"/>
              </w:rPr>
              <w:t>Base : 626 Cible: non déterminé</w:t>
            </w:r>
          </w:p>
          <w:p w:rsidR="00190CDF" w:rsidRPr="001708DA" w:rsidRDefault="00190CDF" w:rsidP="007041DA">
            <w:pPr>
              <w:pStyle w:val="ListParagraph"/>
              <w:ind w:left="0"/>
              <w:rPr>
                <w:rFonts w:cs="Times New Roman"/>
                <w:bCs/>
                <w:iCs/>
                <w:sz w:val="18"/>
                <w:szCs w:val="18"/>
              </w:rPr>
            </w:pPr>
          </w:p>
          <w:p w:rsidR="00190CDF" w:rsidRPr="001708DA" w:rsidRDefault="00190CDF" w:rsidP="007041DA">
            <w:pPr>
              <w:contextualSpacing/>
              <w:rPr>
                <w:rFonts w:cs="Times New Roman"/>
                <w:bCs/>
                <w:iCs/>
                <w:sz w:val="18"/>
                <w:szCs w:val="18"/>
              </w:rPr>
            </w:pPr>
            <w:r w:rsidRPr="001708DA">
              <w:rPr>
                <w:rFonts w:cs="Times New Roman"/>
                <w:b/>
                <w:bCs/>
                <w:iCs/>
                <w:sz w:val="18"/>
                <w:szCs w:val="18"/>
                <w:u w:val="single"/>
              </w:rPr>
              <w:t>Indicateur 5.2</w:t>
            </w:r>
            <w:r w:rsidRPr="001708DA">
              <w:rPr>
                <w:rFonts w:cs="Times New Roman"/>
                <w:bCs/>
                <w:iCs/>
                <w:sz w:val="18"/>
                <w:szCs w:val="18"/>
              </w:rPr>
              <w:t> : Taux d’enregistrement des naissances</w:t>
            </w:r>
          </w:p>
          <w:p w:rsidR="00190CDF" w:rsidRPr="001708DA" w:rsidRDefault="00190CDF" w:rsidP="007041DA">
            <w:pPr>
              <w:rPr>
                <w:rFonts w:cs="Times New Roman"/>
                <w:bCs/>
                <w:iCs/>
                <w:sz w:val="18"/>
                <w:szCs w:val="18"/>
              </w:rPr>
            </w:pPr>
            <w:r w:rsidRPr="001708DA">
              <w:rPr>
                <w:rFonts w:cs="Times New Roman"/>
                <w:bCs/>
                <w:iCs/>
                <w:sz w:val="18"/>
                <w:szCs w:val="18"/>
              </w:rPr>
              <w:t xml:space="preserve">[Base : 81% ; Cible : 86 %] </w:t>
            </w:r>
          </w:p>
          <w:p w:rsidR="00190CDF" w:rsidRPr="001708DA" w:rsidRDefault="00190CDF" w:rsidP="007041DA">
            <w:pPr>
              <w:rPr>
                <w:rFonts w:cs="Times New Roman"/>
                <w:bCs/>
                <w:iCs/>
                <w:sz w:val="18"/>
                <w:szCs w:val="18"/>
              </w:rPr>
            </w:pPr>
          </w:p>
          <w:p w:rsidR="00190CDF" w:rsidRPr="001708DA" w:rsidRDefault="00190CDF" w:rsidP="007041DA">
            <w:pPr>
              <w:rPr>
                <w:rFonts w:cs="Times New Roman"/>
                <w:bCs/>
                <w:sz w:val="18"/>
                <w:szCs w:val="18"/>
              </w:rPr>
            </w:pPr>
            <w:r w:rsidRPr="001708DA">
              <w:rPr>
                <w:rFonts w:cs="Times New Roman"/>
                <w:b/>
                <w:bCs/>
                <w:sz w:val="18"/>
                <w:szCs w:val="18"/>
                <w:u w:val="single"/>
              </w:rPr>
              <w:t>Indicateur 5.3</w:t>
            </w:r>
            <w:r w:rsidRPr="001708DA">
              <w:rPr>
                <w:rFonts w:cs="Times New Roman"/>
                <w:bCs/>
                <w:sz w:val="18"/>
                <w:szCs w:val="18"/>
              </w:rPr>
              <w:t xml:space="preserve"> : Proportion des filles mariées avant 15 ans et avant 18ans </w:t>
            </w:r>
          </w:p>
          <w:p w:rsidR="00190CDF" w:rsidRPr="001708DA" w:rsidRDefault="00190CDF" w:rsidP="007041DA">
            <w:pPr>
              <w:rPr>
                <w:rFonts w:cs="Times New Roman"/>
                <w:bCs/>
                <w:iCs/>
                <w:sz w:val="18"/>
                <w:szCs w:val="18"/>
              </w:rPr>
            </w:pPr>
            <w:r w:rsidRPr="001708DA">
              <w:rPr>
                <w:rFonts w:cs="Times New Roman"/>
                <w:bCs/>
                <w:iCs/>
                <w:sz w:val="18"/>
                <w:szCs w:val="18"/>
              </w:rPr>
              <w:t xml:space="preserve">Avant 15 ans : Base : 20%% ; Cible : 18%] </w:t>
            </w:r>
          </w:p>
          <w:p w:rsidR="00190CDF" w:rsidRPr="001708DA" w:rsidRDefault="00190CDF" w:rsidP="007041DA">
            <w:pPr>
              <w:rPr>
                <w:rFonts w:cs="Times New Roman"/>
                <w:bCs/>
                <w:iCs/>
                <w:sz w:val="18"/>
                <w:szCs w:val="18"/>
              </w:rPr>
            </w:pPr>
            <w:r w:rsidRPr="001708DA">
              <w:rPr>
                <w:rFonts w:cs="Times New Roman"/>
                <w:bCs/>
                <w:iCs/>
                <w:sz w:val="18"/>
                <w:szCs w:val="18"/>
              </w:rPr>
              <w:t>Avant 18ans : Base : 50% ; Cible : 48 %]</w:t>
            </w:r>
          </w:p>
          <w:p w:rsidR="00190CDF" w:rsidRPr="001708DA" w:rsidRDefault="00190CDF" w:rsidP="007041DA">
            <w:pPr>
              <w:rPr>
                <w:rFonts w:cs="Times New Roman"/>
                <w:bCs/>
                <w:iCs/>
                <w:sz w:val="18"/>
                <w:szCs w:val="18"/>
              </w:rPr>
            </w:pPr>
          </w:p>
          <w:p w:rsidR="00190CDF" w:rsidRPr="001708DA" w:rsidRDefault="00190CDF" w:rsidP="007041DA">
            <w:pPr>
              <w:rPr>
                <w:rFonts w:cs="Times New Roman"/>
                <w:bCs/>
                <w:iCs/>
                <w:sz w:val="18"/>
                <w:szCs w:val="18"/>
              </w:rPr>
            </w:pPr>
            <w:r w:rsidRPr="001708DA">
              <w:rPr>
                <w:rFonts w:cs="Times New Roman"/>
                <w:b/>
                <w:bCs/>
                <w:iCs/>
                <w:sz w:val="18"/>
                <w:szCs w:val="18"/>
                <w:u w:val="single"/>
              </w:rPr>
              <w:t>Indicateur 5.4</w:t>
            </w:r>
            <w:r w:rsidRPr="001708DA">
              <w:rPr>
                <w:rFonts w:cs="Times New Roman"/>
                <w:bCs/>
                <w:iCs/>
                <w:sz w:val="18"/>
                <w:szCs w:val="18"/>
              </w:rPr>
              <w:t> : Taux de prévalence des Mutilations Génitales  Féminines chez les tranches d’âge (0-14ans ; et 15-49ans)</w:t>
            </w:r>
          </w:p>
          <w:p w:rsidR="00190CDF" w:rsidRPr="001708DA" w:rsidRDefault="00190CDF" w:rsidP="007041DA">
            <w:pPr>
              <w:rPr>
                <w:rFonts w:cs="Times New Roman"/>
                <w:bCs/>
                <w:iCs/>
                <w:sz w:val="18"/>
                <w:szCs w:val="18"/>
              </w:rPr>
            </w:pPr>
            <w:r w:rsidRPr="001708DA">
              <w:rPr>
                <w:rFonts w:cs="Times New Roman"/>
                <w:bCs/>
                <w:iCs/>
                <w:sz w:val="18"/>
                <w:szCs w:val="18"/>
              </w:rPr>
              <w:t>15-49ans [Base : 91% ; Cible : 86% %]</w:t>
            </w:r>
          </w:p>
          <w:p w:rsidR="00190CDF" w:rsidRPr="001708DA" w:rsidRDefault="00190CDF" w:rsidP="007041DA">
            <w:pPr>
              <w:rPr>
                <w:rFonts w:cs="Times New Roman"/>
                <w:bCs/>
                <w:iCs/>
                <w:sz w:val="18"/>
                <w:szCs w:val="18"/>
              </w:rPr>
            </w:pPr>
            <w:r w:rsidRPr="001708DA">
              <w:rPr>
                <w:rFonts w:cs="Times New Roman"/>
                <w:bCs/>
                <w:iCs/>
                <w:sz w:val="18"/>
                <w:szCs w:val="18"/>
              </w:rPr>
              <w:t>0-14ans [Base : 69% ; Cible : 64%]</w:t>
            </w:r>
          </w:p>
          <w:p w:rsidR="00190CDF" w:rsidRPr="001708DA" w:rsidRDefault="00190CDF" w:rsidP="007041DA">
            <w:pPr>
              <w:pStyle w:val="ListParagraph"/>
              <w:ind w:left="360"/>
              <w:rPr>
                <w:rFonts w:cs="Times New Roman"/>
                <w:bCs/>
                <w:iCs/>
                <w:sz w:val="18"/>
                <w:szCs w:val="18"/>
              </w:rPr>
            </w:pPr>
          </w:p>
          <w:p w:rsidR="00190CDF" w:rsidRPr="001708DA" w:rsidRDefault="00190CDF" w:rsidP="007041DA">
            <w:pPr>
              <w:pStyle w:val="ListParagraph"/>
              <w:ind w:left="0"/>
              <w:rPr>
                <w:rFonts w:cs="Times New Roman"/>
                <w:bCs/>
                <w:iCs/>
                <w:sz w:val="18"/>
                <w:szCs w:val="18"/>
              </w:rPr>
            </w:pPr>
            <w:r w:rsidRPr="001708DA">
              <w:rPr>
                <w:rFonts w:cs="Times New Roman"/>
                <w:b/>
                <w:bCs/>
                <w:iCs/>
                <w:sz w:val="18"/>
                <w:szCs w:val="18"/>
                <w:u w:val="single"/>
              </w:rPr>
              <w:t>Indicateur 5.5</w:t>
            </w:r>
            <w:r w:rsidRPr="001708DA">
              <w:rPr>
                <w:rFonts w:cs="Times New Roman"/>
                <w:bCs/>
                <w:iCs/>
                <w:sz w:val="18"/>
                <w:szCs w:val="18"/>
              </w:rPr>
              <w:t> : Nombre de survivant(e)s  de VBG prises en charge médicale, psychosociale, légale] (désagrégation par type d’appui)</w:t>
            </w:r>
          </w:p>
          <w:p w:rsidR="00190CDF" w:rsidRPr="001708DA" w:rsidRDefault="00190CDF" w:rsidP="007041DA">
            <w:pPr>
              <w:pStyle w:val="ListParagraph"/>
              <w:ind w:left="0"/>
              <w:rPr>
                <w:rFonts w:cs="Times New Roman"/>
                <w:bCs/>
                <w:iCs/>
                <w:sz w:val="18"/>
                <w:szCs w:val="18"/>
              </w:rPr>
            </w:pPr>
            <w:r w:rsidRPr="001708DA">
              <w:rPr>
                <w:rFonts w:cs="Times New Roman"/>
                <w:bCs/>
                <w:iCs/>
                <w:sz w:val="18"/>
                <w:szCs w:val="18"/>
              </w:rPr>
              <w:t>Base : 3542 Cible 12000</w:t>
            </w:r>
          </w:p>
          <w:p w:rsidR="00190CDF" w:rsidRPr="001708DA" w:rsidRDefault="00190CDF" w:rsidP="007041DA">
            <w:pPr>
              <w:pStyle w:val="ListParagraph"/>
              <w:ind w:left="0"/>
              <w:rPr>
                <w:rFonts w:cs="Times New Roman"/>
                <w:bCs/>
                <w:iCs/>
                <w:color w:val="7030A0"/>
                <w:sz w:val="18"/>
                <w:szCs w:val="18"/>
              </w:rPr>
            </w:pPr>
            <w:r w:rsidRPr="001708DA">
              <w:rPr>
                <w:rFonts w:cs="Times New Roman"/>
                <w:bCs/>
                <w:iCs/>
                <w:sz w:val="18"/>
                <w:szCs w:val="18"/>
              </w:rPr>
              <w:t>Aide légale : Base 31</w:t>
            </w:r>
          </w:p>
          <w:p w:rsidR="00190CDF" w:rsidRPr="001708DA" w:rsidRDefault="00190CDF" w:rsidP="007041DA">
            <w:pPr>
              <w:pStyle w:val="ListParagraph"/>
              <w:ind w:left="0"/>
              <w:rPr>
                <w:rFonts w:cstheme="minorHAnsi"/>
                <w:bCs/>
                <w:color w:val="7030A0"/>
                <w:sz w:val="18"/>
                <w:szCs w:val="18"/>
              </w:rPr>
            </w:pPr>
          </w:p>
          <w:p w:rsidR="00190CDF" w:rsidRPr="001708DA" w:rsidRDefault="00190CDF" w:rsidP="007041DA">
            <w:pPr>
              <w:pStyle w:val="ListParagraph"/>
              <w:ind w:left="0"/>
              <w:rPr>
                <w:rFonts w:cs="Times New Roman"/>
                <w:bCs/>
                <w:iCs/>
                <w:sz w:val="18"/>
                <w:szCs w:val="18"/>
              </w:rPr>
            </w:pPr>
            <w:r w:rsidRPr="001708DA">
              <w:rPr>
                <w:rFonts w:cs="Times New Roman"/>
                <w:b/>
                <w:bCs/>
                <w:iCs/>
                <w:sz w:val="18"/>
                <w:szCs w:val="18"/>
                <w:u w:val="single"/>
              </w:rPr>
              <w:t xml:space="preserve">Indicateur 5.6 </w:t>
            </w:r>
            <w:r w:rsidRPr="001708DA">
              <w:rPr>
                <w:rFonts w:cs="Times New Roman"/>
                <w:bCs/>
                <w:iCs/>
                <w:sz w:val="18"/>
                <w:szCs w:val="18"/>
              </w:rPr>
              <w:t>Nombre de législation spécifique adoptée sur les VBG</w:t>
            </w:r>
          </w:p>
          <w:p w:rsidR="00190CDF" w:rsidRPr="001708DA" w:rsidRDefault="00190CDF" w:rsidP="007041DA">
            <w:pPr>
              <w:pStyle w:val="ListParagraph"/>
              <w:ind w:left="0"/>
              <w:rPr>
                <w:rFonts w:cs="Times New Roman"/>
                <w:bCs/>
                <w:iCs/>
                <w:sz w:val="18"/>
                <w:szCs w:val="18"/>
              </w:rPr>
            </w:pPr>
            <w:r w:rsidRPr="001708DA">
              <w:rPr>
                <w:rFonts w:cs="Times New Roman"/>
                <w:bCs/>
                <w:iCs/>
                <w:sz w:val="18"/>
                <w:szCs w:val="18"/>
              </w:rPr>
              <w:t>[Base : 0 ; Cible : 1</w:t>
            </w:r>
          </w:p>
        </w:tc>
        <w:tc>
          <w:tcPr>
            <w:tcW w:w="1837"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r w:rsidRPr="001708DA">
              <w:rPr>
                <w:rFonts w:cs="Times New Roman"/>
                <w:sz w:val="18"/>
                <w:szCs w:val="18"/>
                <w:lang w:val="fr-CA"/>
              </w:rPr>
              <w:t>Enquête MICS</w:t>
            </w:r>
          </w:p>
          <w:p w:rsidR="00190CDF" w:rsidRPr="001708DA" w:rsidRDefault="00190CDF" w:rsidP="007041DA">
            <w:pPr>
              <w:rPr>
                <w:rFonts w:cs="Times New Roman"/>
                <w:sz w:val="18"/>
                <w:szCs w:val="18"/>
                <w:lang w:val="fr-CA"/>
              </w:rPr>
            </w:pPr>
            <w:r w:rsidRPr="001708DA">
              <w:rPr>
                <w:rFonts w:cs="Times New Roman"/>
                <w:sz w:val="18"/>
                <w:szCs w:val="18"/>
                <w:lang w:val="fr-CA"/>
              </w:rPr>
              <w:t>Enquête EDS</w:t>
            </w:r>
          </w:p>
          <w:p w:rsidR="00190CDF" w:rsidRPr="001708DA" w:rsidRDefault="00190CDF" w:rsidP="007041DA">
            <w:pPr>
              <w:rPr>
                <w:rFonts w:cs="Times New Roman"/>
                <w:sz w:val="18"/>
                <w:szCs w:val="18"/>
                <w:lang w:val="fr-CA"/>
              </w:rPr>
            </w:pPr>
            <w:r w:rsidRPr="001708DA">
              <w:rPr>
                <w:rFonts w:cs="Times New Roman"/>
                <w:sz w:val="18"/>
                <w:szCs w:val="18"/>
                <w:lang w:val="fr-CA"/>
              </w:rPr>
              <w:t>Annuaires Statistiques</w:t>
            </w: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r w:rsidRPr="001708DA">
              <w:rPr>
                <w:sz w:val="18"/>
                <w:szCs w:val="18"/>
              </w:rPr>
              <w:t>rapport annuel  sous-cluster  VBG</w:t>
            </w:r>
          </w:p>
          <w:p w:rsidR="00190CDF" w:rsidRPr="001708DA" w:rsidRDefault="00190CDF" w:rsidP="007041DA">
            <w:pPr>
              <w:rPr>
                <w:rFonts w:cs="Times New Roman"/>
                <w:sz w:val="18"/>
                <w:szCs w:val="18"/>
                <w:lang w:val="fr-CA"/>
              </w:rPr>
            </w:pPr>
          </w:p>
        </w:tc>
        <w:tc>
          <w:tcPr>
            <w:tcW w:w="1842" w:type="dxa"/>
            <w:shd w:val="clear" w:color="auto" w:fill="auto"/>
            <w:tcMar>
              <w:top w:w="72" w:type="dxa"/>
              <w:left w:w="144" w:type="dxa"/>
              <w:bottom w:w="72" w:type="dxa"/>
              <w:right w:w="144" w:type="dxa"/>
            </w:tcMar>
          </w:tcPr>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Engagement politique national</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r w:rsidRPr="001708DA">
              <w:rPr>
                <w:rFonts w:cs="Times New Roman"/>
                <w:sz w:val="18"/>
                <w:szCs w:val="18"/>
                <w:lang w:val="fr-CA"/>
              </w:rPr>
              <w:t>Pesanteurs socio-culturelles</w:t>
            </w: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rPr>
            </w:pPr>
          </w:p>
          <w:p w:rsidR="00190CDF" w:rsidRPr="001708DA" w:rsidRDefault="00190CDF" w:rsidP="007041DA">
            <w:pPr>
              <w:keepNext/>
              <w:contextualSpacing/>
              <w:rPr>
                <w:rFonts w:cs="Times New Roman"/>
                <w:sz w:val="18"/>
                <w:szCs w:val="18"/>
                <w:lang w:val="fr-CA" w:eastAsia="ja-JP"/>
              </w:rPr>
            </w:pPr>
          </w:p>
        </w:tc>
        <w:tc>
          <w:tcPr>
            <w:tcW w:w="2275"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p w:rsidR="00190CDF" w:rsidRPr="001708DA" w:rsidRDefault="00190CDF" w:rsidP="007041DA">
            <w:pPr>
              <w:rPr>
                <w:rFonts w:cs="Times New Roman"/>
                <w:sz w:val="18"/>
                <w:szCs w:val="18"/>
                <w:lang w:val="fr-CA"/>
              </w:rPr>
            </w:pPr>
          </w:p>
        </w:tc>
        <w:tc>
          <w:tcPr>
            <w:tcW w:w="1275" w:type="dxa"/>
            <w:shd w:val="clear" w:color="auto" w:fill="auto"/>
            <w:tcMar>
              <w:top w:w="72" w:type="dxa"/>
              <w:left w:w="144" w:type="dxa"/>
              <w:bottom w:w="72" w:type="dxa"/>
              <w:right w:w="144" w:type="dxa"/>
            </w:tcMar>
            <w:hideMark/>
          </w:tcPr>
          <w:p w:rsidR="00190CDF" w:rsidRPr="001708DA" w:rsidRDefault="00190CDF" w:rsidP="007041DA">
            <w:pPr>
              <w:pStyle w:val="BodyText"/>
              <w:spacing w:line="240" w:lineRule="auto"/>
              <w:jc w:val="left"/>
              <w:rPr>
                <w:rFonts w:asciiTheme="minorHAnsi" w:hAnsiTheme="minorHAnsi" w:cs="Times New Roman"/>
                <w:sz w:val="18"/>
                <w:szCs w:val="18"/>
                <w:lang w:val="fr-CA"/>
              </w:rPr>
            </w:pPr>
          </w:p>
          <w:p w:rsidR="00190CDF" w:rsidRPr="001708DA" w:rsidRDefault="00190CDF" w:rsidP="007041DA">
            <w:pPr>
              <w:pStyle w:val="BodyText"/>
              <w:spacing w:line="240" w:lineRule="auto"/>
              <w:jc w:val="left"/>
              <w:rPr>
                <w:rFonts w:asciiTheme="minorHAnsi" w:hAnsiTheme="minorHAnsi" w:cs="Times New Roman"/>
                <w:sz w:val="18"/>
                <w:szCs w:val="18"/>
                <w:lang w:val="fr-CA"/>
              </w:rPr>
            </w:pPr>
          </w:p>
          <w:p w:rsidR="00190CDF" w:rsidRPr="001708DA" w:rsidRDefault="00190CDF" w:rsidP="007041DA">
            <w:pPr>
              <w:pStyle w:val="BodyText"/>
              <w:spacing w:line="240" w:lineRule="auto"/>
              <w:jc w:val="left"/>
              <w:rPr>
                <w:rFonts w:asciiTheme="minorHAnsi" w:hAnsiTheme="minorHAnsi" w:cs="Times New Roman"/>
                <w:sz w:val="18"/>
                <w:szCs w:val="18"/>
                <w:lang w:val="fr-CA"/>
              </w:rPr>
            </w:pPr>
          </w:p>
          <w:p w:rsidR="00190CDF" w:rsidRPr="001708DA" w:rsidRDefault="00190CDF" w:rsidP="007041DA">
            <w:pPr>
              <w:pStyle w:val="BodyText"/>
              <w:spacing w:line="240" w:lineRule="auto"/>
              <w:jc w:val="left"/>
              <w:rPr>
                <w:rFonts w:asciiTheme="minorHAnsi" w:hAnsiTheme="minorHAnsi" w:cs="Times New Roman"/>
                <w:sz w:val="18"/>
                <w:szCs w:val="18"/>
                <w:lang w:val="fr-CA"/>
              </w:rPr>
            </w:pPr>
          </w:p>
          <w:p w:rsidR="00190CDF" w:rsidRPr="001708DA" w:rsidRDefault="00190CDF" w:rsidP="007041DA">
            <w:pPr>
              <w:pStyle w:val="BodyText"/>
              <w:spacing w:line="240" w:lineRule="auto"/>
              <w:jc w:val="left"/>
              <w:rPr>
                <w:rFonts w:asciiTheme="minorHAnsi" w:hAnsiTheme="minorHAnsi" w:cs="Times New Roman"/>
                <w:sz w:val="18"/>
                <w:szCs w:val="18"/>
                <w:lang w:val="fr-CA"/>
              </w:rPr>
            </w:pPr>
          </w:p>
          <w:p w:rsidR="00190CDF" w:rsidRPr="001708DA" w:rsidRDefault="00190CDF" w:rsidP="007041DA">
            <w:pPr>
              <w:pStyle w:val="BodyText"/>
              <w:spacing w:line="240" w:lineRule="auto"/>
              <w:jc w:val="left"/>
              <w:rPr>
                <w:rFonts w:asciiTheme="minorHAnsi" w:hAnsiTheme="minorHAnsi" w:cs="Times New Roman"/>
                <w:sz w:val="18"/>
                <w:szCs w:val="18"/>
                <w:lang w:val="fr-CA"/>
              </w:rPr>
            </w:pPr>
          </w:p>
        </w:tc>
      </w:tr>
      <w:tr w:rsidR="00190CDF" w:rsidRPr="001708DA" w:rsidTr="003E0015">
        <w:trPr>
          <w:trHeight w:val="779"/>
        </w:trPr>
        <w:tc>
          <w:tcPr>
            <w:tcW w:w="2567" w:type="dxa"/>
            <w:shd w:val="clear" w:color="auto" w:fill="DBE5F1" w:themeFill="accent1" w:themeFillTint="33"/>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bCs/>
                <w:sz w:val="18"/>
                <w:szCs w:val="18"/>
              </w:rPr>
            </w:pPr>
            <w:r w:rsidRPr="001708DA">
              <w:rPr>
                <w:rFonts w:asciiTheme="minorHAnsi" w:hAnsiTheme="minorHAnsi" w:cs="Times New Roman"/>
                <w:b/>
                <w:bCs/>
                <w:sz w:val="18"/>
                <w:szCs w:val="18"/>
              </w:rPr>
              <w:t>Produit 6</w:t>
            </w:r>
            <w:r w:rsidRPr="001708DA">
              <w:rPr>
                <w:rFonts w:asciiTheme="minorHAnsi" w:hAnsiTheme="minorHAnsi" w:cs="Times New Roman"/>
                <w:bCs/>
                <w:sz w:val="18"/>
                <w:szCs w:val="18"/>
              </w:rPr>
              <w:t xml:space="preserve">: les groupes vulnérables bénéficient de services </w:t>
            </w:r>
            <w:r w:rsidRPr="001708DA">
              <w:rPr>
                <w:rFonts w:asciiTheme="minorHAnsi" w:hAnsiTheme="minorHAnsi" w:cs="Times New Roman"/>
                <w:b/>
                <w:bCs/>
                <w:sz w:val="18"/>
                <w:szCs w:val="18"/>
              </w:rPr>
              <w:t>de protection sociale adéquat</w:t>
            </w:r>
            <w:r w:rsidRPr="001708DA">
              <w:rPr>
                <w:rFonts w:asciiTheme="minorHAnsi" w:hAnsiTheme="minorHAnsi" w:cs="Times New Roman"/>
                <w:bCs/>
                <w:sz w:val="18"/>
                <w:szCs w:val="18"/>
              </w:rPr>
              <w:t xml:space="preserve"> </w:t>
            </w:r>
          </w:p>
          <w:p w:rsidR="00190CDF" w:rsidRPr="001708DA" w:rsidRDefault="00190CDF" w:rsidP="007041DA">
            <w:pPr>
              <w:pStyle w:val="BodyText"/>
              <w:spacing w:line="240" w:lineRule="auto"/>
              <w:jc w:val="left"/>
              <w:rPr>
                <w:rFonts w:asciiTheme="minorHAnsi" w:hAnsiTheme="minorHAnsi" w:cs="Times New Roman"/>
                <w:bCs/>
                <w:sz w:val="18"/>
                <w:szCs w:val="18"/>
              </w:rPr>
            </w:pPr>
          </w:p>
          <w:p w:rsidR="00190CDF" w:rsidRPr="001708DA" w:rsidRDefault="00190CDF" w:rsidP="007041DA">
            <w:pPr>
              <w:pStyle w:val="BodyText"/>
              <w:spacing w:line="240" w:lineRule="auto"/>
              <w:jc w:val="left"/>
              <w:rPr>
                <w:rFonts w:asciiTheme="minorHAnsi" w:hAnsiTheme="minorHAnsi" w:cs="Times New Roman"/>
                <w:bCs/>
                <w:sz w:val="18"/>
                <w:szCs w:val="18"/>
              </w:rPr>
            </w:pPr>
          </w:p>
          <w:p w:rsidR="00190CDF" w:rsidRPr="001708DA" w:rsidRDefault="00190CDF" w:rsidP="007041DA">
            <w:pPr>
              <w:pStyle w:val="BodyText"/>
              <w:spacing w:line="240" w:lineRule="auto"/>
              <w:jc w:val="left"/>
              <w:rPr>
                <w:rFonts w:asciiTheme="minorHAnsi" w:hAnsiTheme="minorHAnsi" w:cs="Times New Roman"/>
                <w:bCs/>
                <w:iCs/>
                <w:sz w:val="18"/>
                <w:szCs w:val="18"/>
              </w:rPr>
            </w:pPr>
          </w:p>
        </w:tc>
        <w:tc>
          <w:tcPr>
            <w:tcW w:w="5528" w:type="dxa"/>
            <w:shd w:val="clear" w:color="auto" w:fill="auto"/>
            <w:tcMar>
              <w:top w:w="72" w:type="dxa"/>
              <w:left w:w="144" w:type="dxa"/>
              <w:bottom w:w="72" w:type="dxa"/>
              <w:right w:w="144" w:type="dxa"/>
            </w:tcMar>
          </w:tcPr>
          <w:p w:rsidR="00190CDF" w:rsidRPr="001708DA" w:rsidRDefault="00190CDF" w:rsidP="007041DA">
            <w:pPr>
              <w:contextualSpacing/>
              <w:rPr>
                <w:rFonts w:cs="Times New Roman"/>
                <w:bCs/>
                <w:iCs/>
                <w:sz w:val="18"/>
                <w:szCs w:val="18"/>
              </w:rPr>
            </w:pPr>
            <w:r w:rsidRPr="001708DA">
              <w:rPr>
                <w:rFonts w:cs="Times New Roman"/>
                <w:b/>
                <w:bCs/>
                <w:iCs/>
                <w:sz w:val="18"/>
                <w:szCs w:val="18"/>
                <w:u w:val="single"/>
              </w:rPr>
              <w:t>Indicateur 6.1</w:t>
            </w:r>
            <w:r w:rsidRPr="001708DA">
              <w:rPr>
                <w:rFonts w:cs="Times New Roman"/>
                <w:bCs/>
                <w:iCs/>
                <w:sz w:val="18"/>
                <w:szCs w:val="18"/>
              </w:rPr>
              <w:t> : Existence d’un cadre politique et juridique de protection sociale réformé (Non /Oui)</w:t>
            </w:r>
          </w:p>
          <w:p w:rsidR="00190CDF" w:rsidRPr="001708DA" w:rsidRDefault="00190CDF" w:rsidP="007041DA">
            <w:pPr>
              <w:contextualSpacing/>
              <w:rPr>
                <w:rFonts w:cs="Times New Roman"/>
                <w:sz w:val="18"/>
                <w:szCs w:val="18"/>
              </w:rPr>
            </w:pPr>
            <w:r w:rsidRPr="001708DA">
              <w:rPr>
                <w:rFonts w:cs="Times New Roman"/>
                <w:bCs/>
                <w:iCs/>
                <w:sz w:val="18"/>
                <w:szCs w:val="18"/>
              </w:rPr>
              <w:t>[</w:t>
            </w:r>
            <w:r w:rsidRPr="001708DA">
              <w:rPr>
                <w:rFonts w:cs="Times New Roman"/>
                <w:sz w:val="18"/>
                <w:szCs w:val="18"/>
              </w:rPr>
              <w:t xml:space="preserve">Base : cadre politique et juridique non réformé ; </w:t>
            </w:r>
          </w:p>
          <w:p w:rsidR="00190CDF" w:rsidRPr="001708DA" w:rsidRDefault="00190CDF" w:rsidP="007041DA">
            <w:pPr>
              <w:contextualSpacing/>
              <w:rPr>
                <w:sz w:val="18"/>
                <w:szCs w:val="18"/>
              </w:rPr>
            </w:pPr>
            <w:r w:rsidRPr="001708DA">
              <w:rPr>
                <w:rFonts w:cs="Times New Roman"/>
                <w:sz w:val="18"/>
                <w:szCs w:val="18"/>
              </w:rPr>
              <w:t>Cible : disponibilité d’un cadre politique et juridique réformé]</w:t>
            </w:r>
          </w:p>
          <w:p w:rsidR="00190CDF" w:rsidRPr="001708DA" w:rsidRDefault="00190CDF" w:rsidP="007041DA">
            <w:pPr>
              <w:pStyle w:val="ListParagraph"/>
              <w:ind w:left="0"/>
              <w:rPr>
                <w:sz w:val="18"/>
                <w:szCs w:val="18"/>
              </w:rPr>
            </w:pPr>
          </w:p>
          <w:p w:rsidR="00190CDF" w:rsidRPr="001708DA" w:rsidRDefault="00190CDF" w:rsidP="007041DA">
            <w:pPr>
              <w:contextualSpacing/>
              <w:rPr>
                <w:rFonts w:cs="Times New Roman"/>
                <w:bCs/>
                <w:iCs/>
                <w:sz w:val="18"/>
                <w:szCs w:val="18"/>
              </w:rPr>
            </w:pPr>
            <w:r w:rsidRPr="001708DA">
              <w:rPr>
                <w:rFonts w:cs="Times New Roman"/>
                <w:b/>
                <w:bCs/>
                <w:iCs/>
                <w:sz w:val="18"/>
                <w:szCs w:val="18"/>
                <w:u w:val="single"/>
              </w:rPr>
              <w:t>Indicateur 6.2</w:t>
            </w:r>
            <w:r w:rsidRPr="001708DA">
              <w:rPr>
                <w:rFonts w:cs="Times New Roman"/>
                <w:bCs/>
                <w:iCs/>
                <w:sz w:val="18"/>
                <w:szCs w:val="18"/>
              </w:rPr>
              <w:t> ; Pourcentage de la population couverte par les mutuelles de santé</w:t>
            </w:r>
          </w:p>
          <w:p w:rsidR="00190CDF" w:rsidRPr="001708DA" w:rsidRDefault="00190CDF" w:rsidP="007041DA">
            <w:pPr>
              <w:contextualSpacing/>
              <w:rPr>
                <w:rFonts w:cs="Times New Roman"/>
                <w:bCs/>
                <w:iCs/>
                <w:sz w:val="18"/>
                <w:szCs w:val="18"/>
              </w:rPr>
            </w:pPr>
            <w:r w:rsidRPr="001708DA">
              <w:rPr>
                <w:rFonts w:cs="Times New Roman"/>
                <w:bCs/>
                <w:iCs/>
                <w:sz w:val="18"/>
                <w:szCs w:val="18"/>
              </w:rPr>
              <w:t>Base 4% 2012 cible : 5%</w:t>
            </w:r>
          </w:p>
          <w:p w:rsidR="00190CDF" w:rsidRPr="001708DA" w:rsidRDefault="00190CDF" w:rsidP="007041DA">
            <w:pPr>
              <w:pStyle w:val="ListParagraph"/>
              <w:ind w:left="0"/>
              <w:rPr>
                <w:rFonts w:cs="Times New Roman"/>
                <w:bCs/>
                <w:iCs/>
                <w:sz w:val="18"/>
                <w:szCs w:val="18"/>
              </w:rPr>
            </w:pPr>
          </w:p>
          <w:p w:rsidR="00190CDF" w:rsidRPr="001708DA" w:rsidRDefault="00190CDF" w:rsidP="007041DA">
            <w:pPr>
              <w:contextualSpacing/>
              <w:rPr>
                <w:rFonts w:cs="Times New Roman"/>
                <w:bCs/>
                <w:iCs/>
                <w:sz w:val="18"/>
                <w:szCs w:val="18"/>
              </w:rPr>
            </w:pPr>
            <w:r w:rsidRPr="001708DA">
              <w:rPr>
                <w:rFonts w:cs="Times New Roman"/>
                <w:b/>
                <w:bCs/>
                <w:iCs/>
                <w:sz w:val="18"/>
                <w:szCs w:val="18"/>
                <w:u w:val="single"/>
              </w:rPr>
              <w:t>Indicateur 6.3</w:t>
            </w:r>
            <w:r w:rsidRPr="001708DA">
              <w:rPr>
                <w:rFonts w:cs="Times New Roman"/>
                <w:bCs/>
                <w:iCs/>
                <w:sz w:val="18"/>
                <w:szCs w:val="18"/>
              </w:rPr>
              <w:t> : Nombre de ménages vulnérables bénéficiant d’un  transfert monétaire</w:t>
            </w:r>
          </w:p>
          <w:p w:rsidR="00190CDF" w:rsidRPr="001708DA" w:rsidRDefault="00190CDF" w:rsidP="007041DA">
            <w:pPr>
              <w:contextualSpacing/>
              <w:rPr>
                <w:rFonts w:cs="Times New Roman"/>
                <w:bCs/>
                <w:iCs/>
                <w:sz w:val="18"/>
                <w:szCs w:val="18"/>
              </w:rPr>
            </w:pPr>
            <w:r w:rsidRPr="001708DA">
              <w:rPr>
                <w:rFonts w:cs="Times New Roman"/>
                <w:bCs/>
                <w:iCs/>
                <w:sz w:val="18"/>
                <w:szCs w:val="18"/>
              </w:rPr>
              <w:t>Base : 4761 ; Cible  122 000</w:t>
            </w:r>
          </w:p>
        </w:tc>
        <w:tc>
          <w:tcPr>
            <w:tcW w:w="1837"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rPr>
            </w:pPr>
            <w:r w:rsidRPr="001708DA">
              <w:rPr>
                <w:rFonts w:cs="Times New Roman"/>
                <w:sz w:val="18"/>
                <w:szCs w:val="18"/>
                <w:lang w:val="fr-CA"/>
              </w:rPr>
              <w:t>Rapports sur la protection sociale au Mali</w:t>
            </w:r>
          </w:p>
        </w:tc>
        <w:tc>
          <w:tcPr>
            <w:tcW w:w="1842" w:type="dxa"/>
            <w:shd w:val="clear" w:color="auto" w:fill="auto"/>
            <w:tcMar>
              <w:top w:w="72" w:type="dxa"/>
              <w:left w:w="144" w:type="dxa"/>
              <w:bottom w:w="72" w:type="dxa"/>
              <w:right w:w="144" w:type="dxa"/>
            </w:tcMar>
          </w:tcPr>
          <w:p w:rsidR="00190CDF" w:rsidRPr="001708DA" w:rsidRDefault="00190CDF" w:rsidP="007041DA">
            <w:pPr>
              <w:keepNext/>
              <w:contextualSpacing/>
              <w:rPr>
                <w:rFonts w:cs="Times New Roman"/>
                <w:sz w:val="18"/>
                <w:szCs w:val="18"/>
              </w:rPr>
            </w:pPr>
            <w:r w:rsidRPr="001708DA">
              <w:rPr>
                <w:rFonts w:cs="Times New Roman"/>
                <w:sz w:val="18"/>
                <w:szCs w:val="18"/>
              </w:rPr>
              <w:t xml:space="preserve">Accroissement de la pauvreté </w:t>
            </w:r>
          </w:p>
          <w:p w:rsidR="00190CDF" w:rsidRPr="001708DA" w:rsidRDefault="00190CDF" w:rsidP="007041DA">
            <w:pPr>
              <w:keepNext/>
              <w:contextualSpacing/>
              <w:rPr>
                <w:rFonts w:cs="Times New Roman"/>
                <w:sz w:val="18"/>
                <w:szCs w:val="18"/>
              </w:rPr>
            </w:pPr>
            <w:r w:rsidRPr="001708DA">
              <w:rPr>
                <w:rFonts w:cs="Times New Roman"/>
                <w:sz w:val="18"/>
                <w:szCs w:val="18"/>
              </w:rPr>
              <w:t>Explosion démographique</w:t>
            </w:r>
          </w:p>
        </w:tc>
        <w:tc>
          <w:tcPr>
            <w:tcW w:w="2275" w:type="dxa"/>
            <w:shd w:val="clear" w:color="auto" w:fill="auto"/>
            <w:tcMar>
              <w:top w:w="72" w:type="dxa"/>
              <w:left w:w="144" w:type="dxa"/>
              <w:bottom w:w="72" w:type="dxa"/>
              <w:right w:w="144" w:type="dxa"/>
            </w:tcMar>
          </w:tcPr>
          <w:p w:rsidR="00190CDF" w:rsidRPr="001708DA" w:rsidRDefault="00190CDF" w:rsidP="007041DA">
            <w:pPr>
              <w:rPr>
                <w:rFonts w:cs="Times New Roman"/>
                <w:sz w:val="18"/>
                <w:szCs w:val="18"/>
              </w:rPr>
            </w:pPr>
          </w:p>
        </w:tc>
        <w:tc>
          <w:tcPr>
            <w:tcW w:w="1275" w:type="dxa"/>
            <w:shd w:val="clear" w:color="auto" w:fill="auto"/>
            <w:tcMar>
              <w:top w:w="72" w:type="dxa"/>
              <w:left w:w="144" w:type="dxa"/>
              <w:bottom w:w="72" w:type="dxa"/>
              <w:right w:w="144" w:type="dxa"/>
            </w:tcMar>
          </w:tcPr>
          <w:p w:rsidR="00190CDF" w:rsidRPr="001708DA" w:rsidRDefault="00190CDF" w:rsidP="007041DA">
            <w:pPr>
              <w:pStyle w:val="BodyText"/>
              <w:spacing w:line="240" w:lineRule="auto"/>
              <w:jc w:val="left"/>
              <w:rPr>
                <w:rFonts w:asciiTheme="minorHAnsi" w:hAnsiTheme="minorHAnsi" w:cs="Times New Roman"/>
                <w:sz w:val="18"/>
                <w:szCs w:val="18"/>
              </w:rPr>
            </w:pPr>
          </w:p>
        </w:tc>
      </w:tr>
    </w:tbl>
    <w:p w:rsidR="00190CDF" w:rsidRPr="001708DA" w:rsidRDefault="00190CDF" w:rsidP="00190CDF">
      <w:pPr>
        <w:rPr>
          <w:rFonts w:cs="Times New Roman"/>
        </w:rPr>
      </w:pPr>
    </w:p>
    <w:p w:rsidR="00190CDF" w:rsidRPr="001708DA" w:rsidRDefault="00190CDF" w:rsidP="00190CDF">
      <w:pPr>
        <w:rPr>
          <w:rFonts w:cs="Times New Roman"/>
        </w:rPr>
      </w:pPr>
    </w:p>
    <w:p w:rsidR="00190CDF" w:rsidRPr="001708DA" w:rsidRDefault="00190CDF" w:rsidP="00190CDF">
      <w:pPr>
        <w:rPr>
          <w:rFonts w:cs="Times New Roman"/>
        </w:rPr>
      </w:pPr>
    </w:p>
    <w:p w:rsidR="00190CDF" w:rsidRDefault="00190CDF">
      <w:pPr>
        <w:rPr>
          <w:rFonts w:ascii="Calibri" w:hAnsi="Calibri" w:cs="Calibri"/>
          <w:sz w:val="20"/>
          <w:szCs w:val="20"/>
        </w:rPr>
      </w:pPr>
    </w:p>
    <w:p w:rsidR="00190CDF" w:rsidRDefault="00190CDF">
      <w:pPr>
        <w:rPr>
          <w:rFonts w:ascii="Calibri" w:hAnsi="Calibri" w:cs="Calibri"/>
          <w:sz w:val="20"/>
          <w:szCs w:val="20"/>
        </w:rPr>
      </w:pPr>
      <w:r>
        <w:rPr>
          <w:rFonts w:ascii="Calibri" w:hAnsi="Calibri" w:cs="Calibri"/>
          <w:sz w:val="20"/>
          <w:szCs w:val="20"/>
        </w:rPr>
        <w:br w:type="page"/>
      </w:r>
    </w:p>
    <w:tbl>
      <w:tblPr>
        <w:tblW w:w="15216" w:type="dxa"/>
        <w:tblInd w:w="-57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4A0" w:firstRow="1" w:lastRow="0" w:firstColumn="1" w:lastColumn="0" w:noHBand="0" w:noVBand="1"/>
      </w:tblPr>
      <w:tblGrid>
        <w:gridCol w:w="2838"/>
        <w:gridCol w:w="4110"/>
        <w:gridCol w:w="2835"/>
        <w:gridCol w:w="2598"/>
        <w:gridCol w:w="1701"/>
        <w:gridCol w:w="68"/>
        <w:gridCol w:w="1020"/>
        <w:gridCol w:w="46"/>
      </w:tblGrid>
      <w:tr w:rsidR="001A6883" w:rsidRPr="002A5DFA" w:rsidTr="003E0015">
        <w:trPr>
          <w:gridAfter w:val="1"/>
          <w:wAfter w:w="46" w:type="dxa"/>
          <w:trHeight w:val="212"/>
        </w:trPr>
        <w:tc>
          <w:tcPr>
            <w:tcW w:w="15170" w:type="dxa"/>
            <w:gridSpan w:val="7"/>
            <w:tcBorders>
              <w:bottom w:val="single" w:sz="8" w:space="0" w:color="BFBFBF"/>
            </w:tcBorders>
            <w:shd w:val="clear" w:color="auto" w:fill="auto"/>
            <w:tcMar>
              <w:top w:w="72" w:type="dxa"/>
              <w:left w:w="144" w:type="dxa"/>
              <w:bottom w:w="72" w:type="dxa"/>
              <w:right w:w="144" w:type="dxa"/>
            </w:tcMar>
            <w:vAlign w:val="center"/>
            <w:hideMark/>
          </w:tcPr>
          <w:p w:rsidR="001A6883" w:rsidRPr="00C87DF7" w:rsidRDefault="001A6883" w:rsidP="007041DA">
            <w:pPr>
              <w:pStyle w:val="BodyText"/>
              <w:widowControl w:val="0"/>
              <w:snapToGrid w:val="0"/>
              <w:spacing w:line="240" w:lineRule="auto"/>
              <w:jc w:val="center"/>
              <w:rPr>
                <w:rFonts w:asciiTheme="minorHAnsi" w:hAnsiTheme="minorHAnsi" w:cs="Calibri"/>
                <w:sz w:val="32"/>
                <w:szCs w:val="32"/>
              </w:rPr>
            </w:pPr>
            <w:r>
              <w:rPr>
                <w:rFonts w:asciiTheme="minorHAnsi" w:hAnsiTheme="minorHAnsi" w:cs="Calibri"/>
                <w:sz w:val="20"/>
                <w:szCs w:val="20"/>
              </w:rPr>
              <w:lastRenderedPageBreak/>
              <w:br w:type="page"/>
            </w:r>
            <w:r w:rsidRPr="00C87DF7">
              <w:rPr>
                <w:rFonts w:asciiTheme="minorHAnsi" w:hAnsiTheme="minorHAnsi" w:cs="Calibri"/>
                <w:b/>
                <w:bCs/>
                <w:sz w:val="32"/>
                <w:szCs w:val="32"/>
              </w:rPr>
              <w:t>Matrice des résultats UNDAF + : Axe 4 Croissance Inclusive et Développement durable</w:t>
            </w:r>
          </w:p>
        </w:tc>
      </w:tr>
      <w:tr w:rsidR="001A6883" w:rsidRPr="002A5DFA" w:rsidTr="003E0015">
        <w:trPr>
          <w:gridAfter w:val="1"/>
          <w:wAfter w:w="46" w:type="dxa"/>
          <w:trHeight w:val="385"/>
          <w:tblHeader/>
        </w:trPr>
        <w:tc>
          <w:tcPr>
            <w:tcW w:w="15170" w:type="dxa"/>
            <w:gridSpan w:val="7"/>
            <w:shd w:val="clear" w:color="auto" w:fill="DBE5F1" w:themeFill="accent1" w:themeFillTint="33"/>
            <w:tcMar>
              <w:top w:w="72" w:type="dxa"/>
              <w:left w:w="144" w:type="dxa"/>
              <w:bottom w:w="72" w:type="dxa"/>
              <w:right w:w="144" w:type="dxa"/>
            </w:tcMar>
            <w:vAlign w:val="center"/>
            <w:hideMark/>
          </w:tcPr>
          <w:p w:rsidR="001A6883" w:rsidRPr="00C87DF7" w:rsidRDefault="001A6883" w:rsidP="007041DA">
            <w:pPr>
              <w:widowControl w:val="0"/>
              <w:snapToGrid w:val="0"/>
              <w:rPr>
                <w:sz w:val="24"/>
                <w:szCs w:val="24"/>
              </w:rPr>
            </w:pPr>
            <w:r w:rsidRPr="00C87DF7">
              <w:rPr>
                <w:rFonts w:cs="Calibri"/>
                <w:b/>
                <w:bCs/>
                <w:sz w:val="24"/>
                <w:szCs w:val="24"/>
              </w:rPr>
              <w:t>Priorité nationale</w:t>
            </w:r>
            <w:r w:rsidRPr="00C87DF7">
              <w:rPr>
                <w:sz w:val="24"/>
                <w:szCs w:val="24"/>
              </w:rPr>
              <w:t>: construction d’une économie émergente</w:t>
            </w:r>
          </w:p>
        </w:tc>
      </w:tr>
      <w:tr w:rsidR="001A6883" w:rsidRPr="000C4950" w:rsidTr="003E0015">
        <w:trPr>
          <w:trHeight w:val="418"/>
          <w:tblHeader/>
        </w:trPr>
        <w:tc>
          <w:tcPr>
            <w:tcW w:w="2838" w:type="dxa"/>
            <w:shd w:val="clear" w:color="auto" w:fill="auto"/>
            <w:tcMar>
              <w:top w:w="15" w:type="dxa"/>
              <w:left w:w="108" w:type="dxa"/>
              <w:bottom w:w="0" w:type="dxa"/>
              <w:right w:w="108" w:type="dxa"/>
            </w:tcMar>
            <w:vAlign w:val="center"/>
          </w:tcPr>
          <w:p w:rsidR="001A6883" w:rsidRPr="000C4950" w:rsidRDefault="001A6883" w:rsidP="007041DA">
            <w:pPr>
              <w:pStyle w:val="BodyText"/>
              <w:spacing w:line="240" w:lineRule="auto"/>
              <w:jc w:val="center"/>
              <w:rPr>
                <w:rFonts w:asciiTheme="minorHAnsi" w:hAnsiTheme="minorHAnsi" w:cs="Calibri"/>
                <w:b/>
                <w:sz w:val="18"/>
                <w:szCs w:val="18"/>
              </w:rPr>
            </w:pPr>
            <w:r w:rsidRPr="000C4950">
              <w:rPr>
                <w:rFonts w:asciiTheme="minorHAnsi" w:hAnsiTheme="minorHAnsi" w:cs="Calibri"/>
                <w:b/>
                <w:sz w:val="18"/>
                <w:szCs w:val="18"/>
              </w:rPr>
              <w:t>Résultats UNDAF</w:t>
            </w:r>
          </w:p>
        </w:tc>
        <w:tc>
          <w:tcPr>
            <w:tcW w:w="4110" w:type="dxa"/>
            <w:shd w:val="clear" w:color="auto" w:fill="auto"/>
            <w:tcMar>
              <w:top w:w="15" w:type="dxa"/>
              <w:left w:w="108" w:type="dxa"/>
              <w:bottom w:w="0" w:type="dxa"/>
              <w:right w:w="108" w:type="dxa"/>
            </w:tcMar>
            <w:vAlign w:val="center"/>
            <w:hideMark/>
          </w:tcPr>
          <w:p w:rsidR="001A6883" w:rsidRPr="000C4950" w:rsidRDefault="001A6883" w:rsidP="007041DA">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Indicateurs, lignes de base, Cible</w:t>
            </w:r>
          </w:p>
        </w:tc>
        <w:tc>
          <w:tcPr>
            <w:tcW w:w="2835" w:type="dxa"/>
            <w:shd w:val="clear" w:color="auto" w:fill="auto"/>
            <w:tcMar>
              <w:top w:w="15" w:type="dxa"/>
              <w:left w:w="108" w:type="dxa"/>
              <w:bottom w:w="0" w:type="dxa"/>
              <w:right w:w="108" w:type="dxa"/>
            </w:tcMar>
            <w:vAlign w:val="center"/>
            <w:hideMark/>
          </w:tcPr>
          <w:p w:rsidR="001A6883" w:rsidRPr="000C4950" w:rsidRDefault="001A6883" w:rsidP="007041DA">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Moyens de vérification</w:t>
            </w:r>
          </w:p>
        </w:tc>
        <w:tc>
          <w:tcPr>
            <w:tcW w:w="2598" w:type="dxa"/>
            <w:shd w:val="clear" w:color="auto" w:fill="auto"/>
            <w:tcMar>
              <w:top w:w="15" w:type="dxa"/>
              <w:left w:w="108" w:type="dxa"/>
              <w:bottom w:w="0" w:type="dxa"/>
              <w:right w:w="108" w:type="dxa"/>
            </w:tcMar>
            <w:vAlign w:val="center"/>
            <w:hideMark/>
          </w:tcPr>
          <w:p w:rsidR="001A6883" w:rsidRPr="000C4950" w:rsidRDefault="001A6883" w:rsidP="007041DA">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Risques et hypothèses</w:t>
            </w:r>
          </w:p>
        </w:tc>
        <w:tc>
          <w:tcPr>
            <w:tcW w:w="1701" w:type="dxa"/>
            <w:shd w:val="clear" w:color="auto" w:fill="auto"/>
            <w:tcMar>
              <w:top w:w="15" w:type="dxa"/>
              <w:left w:w="108" w:type="dxa"/>
              <w:bottom w:w="0" w:type="dxa"/>
              <w:right w:w="108" w:type="dxa"/>
            </w:tcMar>
            <w:vAlign w:val="center"/>
            <w:hideMark/>
          </w:tcPr>
          <w:p w:rsidR="001A6883" w:rsidRPr="000C4950" w:rsidRDefault="001A6883" w:rsidP="007041DA">
            <w:pPr>
              <w:pStyle w:val="BodyText"/>
              <w:spacing w:line="240" w:lineRule="auto"/>
              <w:jc w:val="center"/>
              <w:rPr>
                <w:rFonts w:asciiTheme="minorHAnsi" w:hAnsiTheme="minorHAnsi" w:cs="Calibri"/>
                <w:sz w:val="18"/>
                <w:szCs w:val="18"/>
              </w:rPr>
            </w:pPr>
            <w:r w:rsidRPr="000C4950">
              <w:rPr>
                <w:rFonts w:asciiTheme="minorHAnsi" w:hAnsiTheme="minorHAnsi" w:cs="Calibri"/>
                <w:b/>
                <w:bCs/>
                <w:sz w:val="18"/>
                <w:szCs w:val="18"/>
              </w:rPr>
              <w:t>Rôle des  Partenaires</w:t>
            </w:r>
          </w:p>
        </w:tc>
        <w:tc>
          <w:tcPr>
            <w:tcW w:w="1134" w:type="dxa"/>
            <w:gridSpan w:val="3"/>
            <w:shd w:val="clear" w:color="auto" w:fill="auto"/>
            <w:vAlign w:val="center"/>
          </w:tcPr>
          <w:p w:rsidR="001A6883" w:rsidRPr="000C4950" w:rsidRDefault="001A6883" w:rsidP="007041DA">
            <w:pPr>
              <w:pStyle w:val="BodyText"/>
              <w:spacing w:line="240" w:lineRule="auto"/>
              <w:jc w:val="center"/>
              <w:rPr>
                <w:rFonts w:asciiTheme="minorHAnsi" w:hAnsiTheme="minorHAnsi" w:cs="Calibri"/>
                <w:sz w:val="18"/>
                <w:szCs w:val="18"/>
              </w:rPr>
            </w:pPr>
            <w:r w:rsidRPr="000C4950">
              <w:rPr>
                <w:rFonts w:asciiTheme="minorHAnsi" w:hAnsiTheme="minorHAnsi" w:cs="Times New Roman"/>
                <w:b/>
                <w:bCs/>
                <w:sz w:val="18"/>
                <w:szCs w:val="18"/>
              </w:rPr>
              <w:t>Ressources indicatives</w:t>
            </w:r>
          </w:p>
        </w:tc>
      </w:tr>
      <w:tr w:rsidR="001A6883" w:rsidRPr="002A5DFA" w:rsidTr="003E0015">
        <w:trPr>
          <w:trHeight w:val="1335"/>
        </w:trPr>
        <w:tc>
          <w:tcPr>
            <w:tcW w:w="2838" w:type="dxa"/>
            <w:shd w:val="clear" w:color="auto" w:fill="8DB3E2" w:themeFill="text2" w:themeFillTint="66"/>
            <w:tcMar>
              <w:top w:w="72" w:type="dxa"/>
              <w:left w:w="144" w:type="dxa"/>
              <w:bottom w:w="72" w:type="dxa"/>
              <w:right w:w="144" w:type="dxa"/>
            </w:tcMar>
          </w:tcPr>
          <w:p w:rsidR="001A6883" w:rsidRPr="000C4950" w:rsidRDefault="001A6883" w:rsidP="007041DA">
            <w:pPr>
              <w:rPr>
                <w:sz w:val="18"/>
                <w:szCs w:val="18"/>
              </w:rPr>
            </w:pPr>
            <w:r w:rsidRPr="000C4950">
              <w:rPr>
                <w:rFonts w:cstheme="minorHAnsi"/>
                <w:b/>
                <w:bCs/>
                <w:i/>
                <w:sz w:val="18"/>
                <w:szCs w:val="18"/>
                <w:u w:val="single"/>
              </w:rPr>
              <w:t xml:space="preserve">Effet </w:t>
            </w:r>
            <w:r w:rsidRPr="000C4950">
              <w:rPr>
                <w:rFonts w:cstheme="minorHAnsi"/>
                <w:b/>
                <w:bCs/>
                <w:i/>
                <w:sz w:val="18"/>
                <w:szCs w:val="18"/>
              </w:rPr>
              <w:t xml:space="preserve">: </w:t>
            </w:r>
            <w:r w:rsidRPr="000C4950">
              <w:rPr>
                <w:b/>
                <w:i/>
                <w:sz w:val="18"/>
                <w:szCs w:val="18"/>
              </w:rPr>
              <w:t>Les populations défavorisées particulièrement les femmes et les jeunes, bénéficient de capacités et d’opportunités productives accrues, dans un environnement sain et durable, favorable à la réduction de la pauvreté</w:t>
            </w:r>
          </w:p>
          <w:p w:rsidR="001A6883" w:rsidRPr="000C4950" w:rsidRDefault="001A6883" w:rsidP="007041DA">
            <w:pPr>
              <w:pStyle w:val="BodyText"/>
              <w:spacing w:line="240" w:lineRule="auto"/>
              <w:jc w:val="left"/>
              <w:rPr>
                <w:rFonts w:asciiTheme="minorHAnsi" w:hAnsiTheme="minorHAnsi" w:cstheme="minorHAnsi"/>
                <w:b/>
                <w:bCs/>
                <w:i/>
                <w:sz w:val="18"/>
                <w:szCs w:val="18"/>
              </w:rPr>
            </w:pPr>
          </w:p>
          <w:p w:rsidR="001A6883" w:rsidRPr="009260DF" w:rsidRDefault="001A6883" w:rsidP="007041DA">
            <w:pPr>
              <w:pStyle w:val="BodyText"/>
              <w:spacing w:line="240" w:lineRule="auto"/>
              <w:jc w:val="left"/>
              <w:rPr>
                <w:rFonts w:asciiTheme="minorHAnsi" w:hAnsiTheme="minorHAnsi" w:cstheme="minorHAnsi"/>
                <w:b/>
                <w:bCs/>
                <w:sz w:val="18"/>
                <w:szCs w:val="18"/>
              </w:rPr>
            </w:pPr>
            <w:r w:rsidRPr="009260DF">
              <w:rPr>
                <w:rFonts w:asciiTheme="minorHAnsi" w:hAnsiTheme="minorHAnsi" w:cstheme="minorHAnsi"/>
                <w:b/>
                <w:sz w:val="18"/>
                <w:szCs w:val="18"/>
                <w:u w:val="single"/>
              </w:rPr>
              <w:t xml:space="preserve">Lead : </w:t>
            </w:r>
            <w:r w:rsidRPr="009260DF">
              <w:rPr>
                <w:rFonts w:asciiTheme="minorHAnsi" w:hAnsiTheme="minorHAnsi" w:cstheme="minorHAnsi"/>
                <w:b/>
                <w:bCs/>
                <w:sz w:val="18"/>
                <w:szCs w:val="18"/>
              </w:rPr>
              <w:t>Gouvernement</w:t>
            </w:r>
          </w:p>
          <w:p w:rsidR="009260DF" w:rsidRDefault="009260DF" w:rsidP="009260DF">
            <w:pPr>
              <w:pStyle w:val="BodyText"/>
              <w:spacing w:line="240" w:lineRule="auto"/>
              <w:jc w:val="left"/>
              <w:rPr>
                <w:rFonts w:asciiTheme="minorHAnsi" w:hAnsiTheme="minorHAnsi" w:cstheme="minorHAnsi"/>
                <w:b/>
                <w:sz w:val="18"/>
                <w:szCs w:val="18"/>
                <w:u w:val="single"/>
              </w:rPr>
            </w:pPr>
            <w:r w:rsidRPr="000C4950">
              <w:rPr>
                <w:rFonts w:asciiTheme="minorHAnsi" w:hAnsiTheme="minorHAnsi" w:cstheme="minorHAnsi"/>
                <w:b/>
                <w:sz w:val="18"/>
                <w:szCs w:val="18"/>
                <w:u w:val="single"/>
              </w:rPr>
              <w:t>Agences et Sections : MINUSMA :</w:t>
            </w:r>
          </w:p>
          <w:p w:rsidR="009260DF" w:rsidRDefault="009260DF" w:rsidP="009260DF">
            <w:pPr>
              <w:pStyle w:val="BodyText"/>
              <w:spacing w:line="240" w:lineRule="auto"/>
              <w:jc w:val="left"/>
              <w:rPr>
                <w:rFonts w:asciiTheme="minorHAnsi" w:hAnsiTheme="minorHAnsi" w:cstheme="minorHAnsi"/>
                <w:b/>
                <w:sz w:val="18"/>
                <w:szCs w:val="18"/>
                <w:u w:val="single"/>
              </w:rPr>
            </w:pPr>
          </w:p>
          <w:p w:rsidR="009260DF" w:rsidRPr="009260DF" w:rsidRDefault="009260DF" w:rsidP="009260DF">
            <w:pPr>
              <w:pStyle w:val="BodyText"/>
              <w:spacing w:line="240" w:lineRule="auto"/>
              <w:jc w:val="left"/>
              <w:rPr>
                <w:rFonts w:asciiTheme="minorHAnsi" w:hAnsiTheme="minorHAnsi" w:cstheme="minorHAnsi"/>
                <w:sz w:val="18"/>
                <w:szCs w:val="18"/>
                <w:lang w:val="en-US"/>
              </w:rPr>
            </w:pPr>
            <w:r w:rsidRPr="00873E30">
              <w:rPr>
                <w:rFonts w:asciiTheme="minorHAnsi" w:hAnsiTheme="minorHAnsi" w:cstheme="minorHAnsi"/>
                <w:b/>
                <w:sz w:val="18"/>
                <w:szCs w:val="18"/>
                <w:u w:val="single"/>
                <w:lang w:val="en-US"/>
              </w:rPr>
              <w:t>Co-lead</w:t>
            </w:r>
            <w:r>
              <w:rPr>
                <w:rFonts w:asciiTheme="minorHAnsi" w:hAnsiTheme="minorHAnsi" w:cstheme="minorHAnsi"/>
                <w:b/>
                <w:sz w:val="18"/>
                <w:szCs w:val="18"/>
                <w:u w:val="single"/>
                <w:lang w:val="en-US"/>
              </w:rPr>
              <w:t xml:space="preserve"> : </w:t>
            </w:r>
            <w:r w:rsidRPr="009260DF">
              <w:rPr>
                <w:rFonts w:asciiTheme="minorHAnsi" w:hAnsiTheme="minorHAnsi" w:cstheme="minorHAnsi"/>
                <w:sz w:val="18"/>
                <w:szCs w:val="18"/>
                <w:lang w:val="en-US"/>
              </w:rPr>
              <w:t>S&amp;R, ECU</w:t>
            </w:r>
          </w:p>
          <w:p w:rsidR="001A6883" w:rsidRPr="00873E30" w:rsidRDefault="001A6883" w:rsidP="007041DA">
            <w:pPr>
              <w:pStyle w:val="BodyText"/>
              <w:spacing w:line="240" w:lineRule="auto"/>
              <w:jc w:val="left"/>
              <w:rPr>
                <w:rFonts w:asciiTheme="minorHAnsi" w:hAnsiTheme="minorHAnsi" w:cstheme="minorHAnsi"/>
                <w:sz w:val="18"/>
                <w:szCs w:val="18"/>
                <w:lang w:val="en-US"/>
              </w:rPr>
            </w:pPr>
            <w:r w:rsidRPr="00873E30">
              <w:rPr>
                <w:rFonts w:asciiTheme="minorHAnsi" w:hAnsiTheme="minorHAnsi" w:cstheme="minorHAnsi"/>
                <w:b/>
                <w:sz w:val="18"/>
                <w:szCs w:val="18"/>
                <w:lang w:val="en-US"/>
              </w:rPr>
              <w:t>PNUD &amp; FAO</w:t>
            </w:r>
          </w:p>
          <w:p w:rsidR="001A6883" w:rsidRPr="00873E30" w:rsidRDefault="001A6883" w:rsidP="007041DA">
            <w:pPr>
              <w:pStyle w:val="BodyText"/>
              <w:spacing w:line="240" w:lineRule="auto"/>
              <w:jc w:val="left"/>
              <w:rPr>
                <w:rFonts w:asciiTheme="minorHAnsi" w:hAnsiTheme="minorHAnsi" w:cstheme="minorHAnsi"/>
                <w:sz w:val="18"/>
                <w:szCs w:val="18"/>
                <w:lang w:val="en-US"/>
              </w:rPr>
            </w:pPr>
          </w:p>
          <w:p w:rsidR="001A6883" w:rsidRPr="00316EB3" w:rsidRDefault="001A6883" w:rsidP="007041DA">
            <w:pPr>
              <w:pStyle w:val="BodyText"/>
              <w:spacing w:line="240" w:lineRule="auto"/>
              <w:jc w:val="left"/>
              <w:rPr>
                <w:rFonts w:asciiTheme="minorHAnsi" w:hAnsiTheme="minorHAnsi"/>
                <w:sz w:val="18"/>
                <w:lang w:val="en-US"/>
              </w:rPr>
            </w:pPr>
            <w:r w:rsidRPr="00316EB3">
              <w:rPr>
                <w:rFonts w:asciiTheme="minorHAnsi" w:hAnsiTheme="minorHAnsi"/>
                <w:b/>
                <w:sz w:val="18"/>
                <w:u w:val="single"/>
                <w:lang w:val="en-US"/>
              </w:rPr>
              <w:t>Autres</w:t>
            </w:r>
            <w:r w:rsidRPr="00316EB3">
              <w:rPr>
                <w:rFonts w:asciiTheme="minorHAnsi" w:hAnsiTheme="minorHAnsi"/>
                <w:sz w:val="18"/>
                <w:lang w:val="en-US"/>
              </w:rPr>
              <w:t xml:space="preserve"> : UNICEF, </w:t>
            </w:r>
            <w:r>
              <w:rPr>
                <w:rFonts w:asciiTheme="minorHAnsi" w:hAnsiTheme="minorHAnsi"/>
                <w:sz w:val="18"/>
                <w:lang w:val="en-US"/>
              </w:rPr>
              <w:t xml:space="preserve">CNUCED, </w:t>
            </w:r>
            <w:r w:rsidRPr="00316EB3">
              <w:rPr>
                <w:rFonts w:asciiTheme="minorHAnsi" w:hAnsiTheme="minorHAnsi"/>
                <w:sz w:val="18"/>
                <w:lang w:val="en-US"/>
              </w:rPr>
              <w:t>ONUDI, FIDA, UNFPA, PAM, OMS, BIT, UNHABITAT, UNEP, UNCDF,</w:t>
            </w:r>
            <w:r w:rsidRPr="00316EB3">
              <w:rPr>
                <w:rFonts w:asciiTheme="minorHAnsi" w:hAnsiTheme="minorHAnsi" w:cstheme="minorHAnsi"/>
                <w:sz w:val="18"/>
                <w:szCs w:val="18"/>
                <w:lang w:val="en-US"/>
              </w:rPr>
              <w:t xml:space="preserve"> </w:t>
            </w:r>
            <w:r w:rsidRPr="00316EB3">
              <w:rPr>
                <w:rFonts w:asciiTheme="minorHAnsi" w:hAnsiTheme="minorHAnsi"/>
                <w:sz w:val="18"/>
                <w:lang w:val="en-US"/>
              </w:rPr>
              <w:t>ONU femmes</w:t>
            </w:r>
          </w:p>
          <w:p w:rsidR="001A6883" w:rsidRPr="00316EB3" w:rsidRDefault="001A6883" w:rsidP="007041DA">
            <w:pPr>
              <w:pStyle w:val="BodyText"/>
              <w:spacing w:line="240" w:lineRule="auto"/>
              <w:jc w:val="left"/>
              <w:rPr>
                <w:rFonts w:asciiTheme="minorHAnsi" w:hAnsiTheme="minorHAnsi"/>
                <w:sz w:val="18"/>
                <w:lang w:val="en-US"/>
              </w:rPr>
            </w:pPr>
          </w:p>
          <w:p w:rsidR="001A6883" w:rsidRPr="00316EB3" w:rsidRDefault="001A6883" w:rsidP="007041DA">
            <w:pPr>
              <w:rPr>
                <w:b/>
                <w:sz w:val="18"/>
                <w:lang w:val="en-US"/>
              </w:rPr>
            </w:pPr>
          </w:p>
        </w:tc>
        <w:tc>
          <w:tcPr>
            <w:tcW w:w="4110" w:type="dxa"/>
            <w:shd w:val="clear" w:color="auto" w:fill="auto"/>
            <w:tcMar>
              <w:top w:w="72" w:type="dxa"/>
              <w:left w:w="144" w:type="dxa"/>
              <w:bottom w:w="72" w:type="dxa"/>
              <w:right w:w="144" w:type="dxa"/>
            </w:tcMar>
          </w:tcPr>
          <w:p w:rsidR="001A6883" w:rsidRPr="00E33FC8" w:rsidRDefault="001A6883" w:rsidP="007041DA">
            <w:pPr>
              <w:rPr>
                <w:rFonts w:cstheme="minorHAnsi"/>
                <w:bCs/>
                <w:sz w:val="18"/>
                <w:szCs w:val="18"/>
              </w:rPr>
            </w:pPr>
            <w:r w:rsidRPr="00E33FC8">
              <w:rPr>
                <w:rFonts w:cstheme="minorHAnsi"/>
                <w:bCs/>
                <w:sz w:val="18"/>
                <w:szCs w:val="18"/>
              </w:rPr>
              <w:t>Taux d’insécurité alimentaire </w:t>
            </w:r>
          </w:p>
          <w:p w:rsidR="001A6883" w:rsidRPr="0080200F" w:rsidRDefault="001A6883" w:rsidP="007041DA">
            <w:pPr>
              <w:rPr>
                <w:rFonts w:cstheme="minorHAnsi"/>
                <w:bCs/>
                <w:sz w:val="18"/>
                <w:szCs w:val="18"/>
              </w:rPr>
            </w:pPr>
            <w:r w:rsidRPr="0080200F">
              <w:rPr>
                <w:rFonts w:cstheme="minorHAnsi"/>
                <w:bCs/>
                <w:sz w:val="18"/>
                <w:szCs w:val="18"/>
              </w:rPr>
              <w:t>Base : 29%  Cible : 14%</w:t>
            </w:r>
          </w:p>
          <w:p w:rsidR="001A6883" w:rsidRPr="008B2FAD" w:rsidRDefault="001A6883" w:rsidP="007041DA">
            <w:pPr>
              <w:rPr>
                <w:rFonts w:cstheme="minorHAnsi"/>
                <w:bCs/>
                <w:sz w:val="18"/>
                <w:szCs w:val="18"/>
              </w:rPr>
            </w:pPr>
          </w:p>
          <w:p w:rsidR="001A6883" w:rsidRPr="00E33FC8" w:rsidRDefault="001A6883" w:rsidP="007041DA">
            <w:pPr>
              <w:rPr>
                <w:rFonts w:cstheme="minorHAnsi"/>
                <w:bCs/>
                <w:sz w:val="18"/>
                <w:szCs w:val="18"/>
              </w:rPr>
            </w:pPr>
            <w:r w:rsidRPr="00E33FC8">
              <w:rPr>
                <w:rFonts w:cstheme="minorHAnsi"/>
                <w:bCs/>
                <w:sz w:val="18"/>
                <w:szCs w:val="18"/>
              </w:rPr>
              <w:t>Taux de chômage :</w:t>
            </w:r>
          </w:p>
          <w:p w:rsidR="001A6883" w:rsidRPr="0080200F" w:rsidRDefault="001A6883" w:rsidP="007041DA">
            <w:pPr>
              <w:rPr>
                <w:rFonts w:cstheme="minorHAnsi"/>
                <w:bCs/>
                <w:sz w:val="18"/>
                <w:szCs w:val="18"/>
              </w:rPr>
            </w:pPr>
            <w:r w:rsidRPr="0080200F">
              <w:rPr>
                <w:rFonts w:cstheme="minorHAnsi"/>
                <w:bCs/>
                <w:sz w:val="18"/>
                <w:szCs w:val="18"/>
              </w:rPr>
              <w:t>Base : 10%</w:t>
            </w:r>
            <w:r>
              <w:rPr>
                <w:rFonts w:cstheme="minorHAnsi"/>
                <w:bCs/>
                <w:sz w:val="18"/>
                <w:szCs w:val="18"/>
              </w:rPr>
              <w:t xml:space="preserve"> (population en âge de travailler)</w:t>
            </w:r>
            <w:r w:rsidRPr="0080200F">
              <w:rPr>
                <w:rFonts w:cstheme="minorHAnsi"/>
                <w:bCs/>
                <w:sz w:val="18"/>
                <w:szCs w:val="18"/>
              </w:rPr>
              <w:t xml:space="preserve">   Cible : </w:t>
            </w:r>
            <w:r>
              <w:rPr>
                <w:rFonts w:cstheme="minorHAnsi"/>
                <w:bCs/>
                <w:sz w:val="18"/>
                <w:szCs w:val="18"/>
              </w:rPr>
              <w:t xml:space="preserve">5 </w:t>
            </w:r>
            <w:r w:rsidRPr="0080200F">
              <w:rPr>
                <w:rFonts w:cstheme="minorHAnsi"/>
                <w:bCs/>
                <w:sz w:val="18"/>
                <w:szCs w:val="18"/>
              </w:rPr>
              <w:t>%</w:t>
            </w:r>
          </w:p>
          <w:p w:rsidR="001A6883" w:rsidRPr="008B2FAD" w:rsidRDefault="001A6883" w:rsidP="007041DA">
            <w:pPr>
              <w:rPr>
                <w:rFonts w:cstheme="minorHAnsi"/>
                <w:bCs/>
                <w:sz w:val="18"/>
                <w:szCs w:val="18"/>
              </w:rPr>
            </w:pPr>
          </w:p>
          <w:p w:rsidR="001A6883" w:rsidRPr="00E33FC8" w:rsidRDefault="001A6883" w:rsidP="007041DA">
            <w:pPr>
              <w:rPr>
                <w:rFonts w:cstheme="minorHAnsi"/>
                <w:bCs/>
                <w:sz w:val="18"/>
                <w:szCs w:val="18"/>
              </w:rPr>
            </w:pPr>
            <w:r w:rsidRPr="00E33FC8">
              <w:rPr>
                <w:rFonts w:cstheme="minorHAnsi"/>
                <w:bCs/>
                <w:sz w:val="18"/>
                <w:szCs w:val="18"/>
              </w:rPr>
              <w:t>Taux de croissance</w:t>
            </w:r>
            <w:r>
              <w:rPr>
                <w:rFonts w:cstheme="minorHAnsi"/>
                <w:bCs/>
                <w:sz w:val="18"/>
                <w:szCs w:val="18"/>
              </w:rPr>
              <w:t xml:space="preserve"> économique</w:t>
            </w:r>
            <w:r w:rsidRPr="00E33FC8">
              <w:rPr>
                <w:rFonts w:cstheme="minorHAnsi"/>
                <w:bCs/>
                <w:sz w:val="18"/>
                <w:szCs w:val="18"/>
              </w:rPr>
              <w:t> :</w:t>
            </w:r>
          </w:p>
          <w:p w:rsidR="001A6883" w:rsidRPr="0080200F" w:rsidRDefault="001A6883" w:rsidP="007041DA">
            <w:pPr>
              <w:rPr>
                <w:rFonts w:cstheme="minorHAnsi"/>
                <w:bCs/>
                <w:sz w:val="18"/>
                <w:szCs w:val="18"/>
              </w:rPr>
            </w:pPr>
            <w:r w:rsidRPr="0080200F">
              <w:rPr>
                <w:rFonts w:cstheme="minorHAnsi"/>
                <w:bCs/>
                <w:sz w:val="18"/>
                <w:szCs w:val="18"/>
              </w:rPr>
              <w:t>Base : 1,7% (2013)  Cible : 7%</w:t>
            </w:r>
            <w:r>
              <w:rPr>
                <w:rFonts w:cstheme="minorHAnsi"/>
                <w:bCs/>
                <w:sz w:val="18"/>
                <w:szCs w:val="18"/>
              </w:rPr>
              <w:t xml:space="preserve">  (2019) </w:t>
            </w:r>
          </w:p>
          <w:p w:rsidR="001A6883" w:rsidRPr="008B2FAD" w:rsidRDefault="001A6883" w:rsidP="007041DA">
            <w:pPr>
              <w:rPr>
                <w:rFonts w:cstheme="minorHAnsi"/>
                <w:bCs/>
                <w:sz w:val="18"/>
                <w:szCs w:val="18"/>
              </w:rPr>
            </w:pPr>
          </w:p>
          <w:p w:rsidR="001A6883" w:rsidRPr="003A3CE3" w:rsidRDefault="001A6883" w:rsidP="007041DA">
            <w:pPr>
              <w:rPr>
                <w:rFonts w:cstheme="minorHAnsi"/>
                <w:b/>
                <w:bCs/>
                <w:sz w:val="18"/>
                <w:szCs w:val="18"/>
              </w:rPr>
            </w:pPr>
            <w:r w:rsidRPr="00E33FC8">
              <w:rPr>
                <w:rFonts w:cstheme="minorHAnsi"/>
                <w:bCs/>
                <w:sz w:val="18"/>
                <w:szCs w:val="18"/>
              </w:rPr>
              <w:t>Taux de pauvreté</w:t>
            </w:r>
            <w:r>
              <w:rPr>
                <w:rFonts w:cstheme="minorHAnsi"/>
                <w:b/>
                <w:bCs/>
                <w:sz w:val="18"/>
                <w:szCs w:val="18"/>
              </w:rPr>
              <w:t> :</w:t>
            </w:r>
          </w:p>
          <w:p w:rsidR="001A6883" w:rsidRPr="00E33FC8" w:rsidRDefault="001A6883" w:rsidP="007041DA">
            <w:pPr>
              <w:rPr>
                <w:rFonts w:cstheme="minorHAnsi"/>
                <w:bCs/>
                <w:sz w:val="18"/>
                <w:szCs w:val="18"/>
              </w:rPr>
            </w:pPr>
            <w:r w:rsidRPr="00E301AC">
              <w:rPr>
                <w:rFonts w:cstheme="minorHAnsi"/>
                <w:bCs/>
                <w:sz w:val="18"/>
                <w:szCs w:val="18"/>
              </w:rPr>
              <w:t>Base</w:t>
            </w:r>
            <w:r w:rsidRPr="00E33FC8">
              <w:rPr>
                <w:rFonts w:cstheme="minorHAnsi"/>
                <w:bCs/>
                <w:sz w:val="18"/>
                <w:szCs w:val="18"/>
              </w:rPr>
              <w:t>: 43,6%</w:t>
            </w:r>
            <w:r w:rsidRPr="00E301AC">
              <w:rPr>
                <w:rFonts w:cstheme="minorHAnsi"/>
                <w:bCs/>
                <w:sz w:val="18"/>
                <w:szCs w:val="18"/>
              </w:rPr>
              <w:t xml:space="preserve">   </w:t>
            </w:r>
            <w:r w:rsidRPr="00E33FC8">
              <w:rPr>
                <w:rFonts w:cstheme="minorHAnsi"/>
                <w:bCs/>
                <w:sz w:val="18"/>
                <w:szCs w:val="18"/>
              </w:rPr>
              <w:t>Cible : 21%</w:t>
            </w:r>
          </w:p>
          <w:p w:rsidR="001A6883" w:rsidRDefault="001A6883" w:rsidP="007041DA">
            <w:pPr>
              <w:rPr>
                <w:rFonts w:cstheme="minorHAnsi"/>
                <w:bCs/>
                <w:sz w:val="18"/>
                <w:szCs w:val="18"/>
              </w:rPr>
            </w:pPr>
          </w:p>
          <w:p w:rsidR="001A6883" w:rsidRPr="00316EB3" w:rsidRDefault="001A6883" w:rsidP="007041DA">
            <w:pPr>
              <w:rPr>
                <w:rFonts w:cstheme="minorHAnsi"/>
                <w:bCs/>
                <w:strike/>
                <w:sz w:val="18"/>
                <w:szCs w:val="18"/>
              </w:rPr>
            </w:pPr>
          </w:p>
          <w:p w:rsidR="001A6883" w:rsidRPr="000C4950" w:rsidDel="00CC2BD6" w:rsidRDefault="001A6883" w:rsidP="007041DA">
            <w:pPr>
              <w:rPr>
                <w:rFonts w:cstheme="minorHAnsi"/>
                <w:bCs/>
                <w:sz w:val="18"/>
                <w:szCs w:val="18"/>
              </w:rPr>
            </w:pPr>
          </w:p>
        </w:tc>
        <w:tc>
          <w:tcPr>
            <w:tcW w:w="2835" w:type="dxa"/>
            <w:shd w:val="clear" w:color="auto" w:fill="auto"/>
            <w:tcMar>
              <w:top w:w="72" w:type="dxa"/>
              <w:left w:w="144" w:type="dxa"/>
              <w:bottom w:w="72" w:type="dxa"/>
              <w:right w:w="144" w:type="dxa"/>
            </w:tcMar>
          </w:tcPr>
          <w:p w:rsidR="00AB174E" w:rsidRPr="008771FD" w:rsidRDefault="00AB174E" w:rsidP="007041DA">
            <w:pPr>
              <w:rPr>
                <w:rFonts w:cstheme="minorHAnsi"/>
                <w:sz w:val="18"/>
                <w:szCs w:val="18"/>
                <w:lang w:val="fr-CA"/>
              </w:rPr>
            </w:pPr>
            <w:r w:rsidRPr="008771FD">
              <w:rPr>
                <w:rFonts w:cstheme="minorHAnsi"/>
                <w:sz w:val="18"/>
                <w:szCs w:val="18"/>
                <w:lang w:val="fr-CA"/>
              </w:rPr>
              <w:t>Enquête HEA/SMART/ENSAN/Cluster SA/N</w:t>
            </w:r>
          </w:p>
          <w:p w:rsidR="001A6883" w:rsidRDefault="001A6883" w:rsidP="007041DA">
            <w:pPr>
              <w:rPr>
                <w:rFonts w:cstheme="minorHAnsi"/>
                <w:sz w:val="18"/>
                <w:szCs w:val="18"/>
                <w:lang w:val="fr-CA"/>
              </w:rPr>
            </w:pPr>
            <w:r>
              <w:rPr>
                <w:rFonts w:cstheme="minorHAnsi"/>
                <w:sz w:val="18"/>
                <w:szCs w:val="18"/>
                <w:lang w:val="fr-CA"/>
              </w:rPr>
              <w:t>RNOMD, RNOMD, Rapport Afrique OMD</w:t>
            </w:r>
          </w:p>
          <w:p w:rsidR="001A6883" w:rsidRDefault="001A6883" w:rsidP="007041DA">
            <w:pPr>
              <w:rPr>
                <w:rFonts w:cstheme="minorHAnsi"/>
                <w:sz w:val="18"/>
                <w:szCs w:val="18"/>
                <w:lang w:val="fr-CA"/>
              </w:rPr>
            </w:pPr>
          </w:p>
          <w:p w:rsidR="001A6883" w:rsidRDefault="001A6883" w:rsidP="007041DA">
            <w:pPr>
              <w:rPr>
                <w:rFonts w:cstheme="minorHAnsi"/>
                <w:sz w:val="18"/>
                <w:szCs w:val="18"/>
                <w:lang w:val="fr-CA"/>
              </w:rPr>
            </w:pPr>
            <w:r>
              <w:rPr>
                <w:rFonts w:cstheme="minorHAnsi"/>
                <w:sz w:val="18"/>
                <w:szCs w:val="18"/>
                <w:lang w:val="fr-CA"/>
              </w:rPr>
              <w:t>RNDH/RMDH</w:t>
            </w:r>
          </w:p>
          <w:p w:rsidR="001A6883" w:rsidRDefault="001A6883" w:rsidP="007041DA">
            <w:pPr>
              <w:rPr>
                <w:rFonts w:cstheme="minorHAnsi"/>
                <w:sz w:val="18"/>
                <w:szCs w:val="18"/>
                <w:lang w:val="fr-CA"/>
              </w:rPr>
            </w:pPr>
          </w:p>
          <w:p w:rsidR="001A6883" w:rsidRDefault="001A6883" w:rsidP="007041DA">
            <w:pPr>
              <w:rPr>
                <w:rFonts w:cstheme="minorHAnsi"/>
                <w:sz w:val="18"/>
                <w:szCs w:val="18"/>
                <w:lang w:val="fr-CA"/>
              </w:rPr>
            </w:pPr>
            <w:r>
              <w:rPr>
                <w:rFonts w:cstheme="minorHAnsi"/>
                <w:sz w:val="18"/>
                <w:szCs w:val="18"/>
                <w:lang w:val="fr-CA"/>
              </w:rPr>
              <w:t>AEO, Rapports missions FMI</w:t>
            </w:r>
          </w:p>
          <w:p w:rsidR="001A6883" w:rsidRDefault="001A6883" w:rsidP="007041DA">
            <w:pPr>
              <w:rPr>
                <w:rFonts w:cstheme="minorHAnsi"/>
                <w:sz w:val="18"/>
                <w:szCs w:val="18"/>
                <w:lang w:val="fr-CA"/>
              </w:rPr>
            </w:pPr>
          </w:p>
          <w:p w:rsidR="001A6883" w:rsidRDefault="001A6883" w:rsidP="007041DA">
            <w:pPr>
              <w:rPr>
                <w:rFonts w:cstheme="minorHAnsi"/>
                <w:sz w:val="18"/>
                <w:szCs w:val="18"/>
                <w:lang w:val="fr-CA"/>
              </w:rPr>
            </w:pPr>
            <w:r>
              <w:rPr>
                <w:rFonts w:cstheme="minorHAnsi"/>
                <w:sz w:val="18"/>
                <w:szCs w:val="18"/>
                <w:lang w:val="fr-CA"/>
              </w:rPr>
              <w:t>Notes de conjoncture</w:t>
            </w:r>
          </w:p>
          <w:p w:rsidR="001A6883" w:rsidRPr="000C4950" w:rsidRDefault="001A6883" w:rsidP="007041DA">
            <w:pPr>
              <w:rPr>
                <w:rFonts w:cstheme="minorHAnsi"/>
                <w:sz w:val="18"/>
                <w:szCs w:val="18"/>
                <w:lang w:val="fr-CA"/>
              </w:rPr>
            </w:pPr>
          </w:p>
        </w:tc>
        <w:tc>
          <w:tcPr>
            <w:tcW w:w="2598" w:type="dxa"/>
            <w:shd w:val="clear" w:color="auto" w:fill="auto"/>
            <w:tcMar>
              <w:top w:w="72" w:type="dxa"/>
              <w:left w:w="144" w:type="dxa"/>
              <w:bottom w:w="72" w:type="dxa"/>
              <w:right w:w="144" w:type="dxa"/>
            </w:tcMar>
          </w:tcPr>
          <w:p w:rsidR="001A6883" w:rsidRDefault="001A6883" w:rsidP="007041DA">
            <w:pPr>
              <w:keepNext/>
              <w:contextualSpacing/>
              <w:rPr>
                <w:rFonts w:cstheme="minorHAnsi"/>
                <w:color w:val="000000"/>
                <w:sz w:val="18"/>
                <w:szCs w:val="18"/>
                <w:lang w:val="fr-CA"/>
              </w:rPr>
            </w:pPr>
            <w:r>
              <w:rPr>
                <w:rFonts w:cstheme="minorHAnsi"/>
                <w:color w:val="000000"/>
                <w:sz w:val="18"/>
                <w:szCs w:val="18"/>
                <w:lang w:val="fr-CA"/>
              </w:rPr>
              <w:t>R : Insécurité sur le territoire; instabilité politique</w:t>
            </w:r>
          </w:p>
          <w:p w:rsidR="001A6883" w:rsidRDefault="001A6883" w:rsidP="007041DA">
            <w:pPr>
              <w:keepNext/>
              <w:contextualSpacing/>
              <w:rPr>
                <w:rFonts w:cstheme="minorHAnsi"/>
                <w:color w:val="000000"/>
                <w:sz w:val="18"/>
                <w:szCs w:val="18"/>
                <w:lang w:val="fr-CA"/>
              </w:rPr>
            </w:pPr>
          </w:p>
          <w:p w:rsidR="001A6883"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r>
              <w:rPr>
                <w:rFonts w:cstheme="minorHAnsi"/>
                <w:color w:val="000000"/>
                <w:sz w:val="18"/>
                <w:szCs w:val="18"/>
                <w:lang w:val="fr-CA"/>
              </w:rPr>
              <w:t>H : Cohésion nationale; Inclusion</w:t>
            </w:r>
          </w:p>
        </w:tc>
        <w:tc>
          <w:tcPr>
            <w:tcW w:w="1701" w:type="dxa"/>
            <w:shd w:val="clear" w:color="auto" w:fill="auto"/>
            <w:tcMar>
              <w:top w:w="72" w:type="dxa"/>
              <w:left w:w="144" w:type="dxa"/>
              <w:bottom w:w="72" w:type="dxa"/>
              <w:right w:w="144" w:type="dxa"/>
            </w:tcMar>
          </w:tcPr>
          <w:p w:rsidR="001A6883" w:rsidRDefault="001A6883" w:rsidP="007041DA">
            <w:pPr>
              <w:rPr>
                <w:rFonts w:cstheme="minorHAnsi"/>
                <w:sz w:val="18"/>
                <w:szCs w:val="18"/>
                <w:lang w:val="fr-CA"/>
              </w:rPr>
            </w:pPr>
            <w:r>
              <w:rPr>
                <w:rFonts w:cstheme="minorHAnsi"/>
                <w:sz w:val="18"/>
                <w:szCs w:val="18"/>
                <w:lang w:val="fr-CA"/>
              </w:rPr>
              <w:t>UN : Appui technique (formulation et appui à la mise en œuvre) aux politiques de lutte contre la pauvreté</w:t>
            </w:r>
          </w:p>
          <w:p w:rsidR="001A6883" w:rsidRDefault="001A6883" w:rsidP="007041DA">
            <w:pPr>
              <w:rPr>
                <w:rFonts w:cstheme="minorHAnsi"/>
                <w:sz w:val="18"/>
                <w:szCs w:val="18"/>
                <w:lang w:val="fr-CA"/>
              </w:rPr>
            </w:pPr>
          </w:p>
          <w:p w:rsidR="001A6883" w:rsidRDefault="001A6883" w:rsidP="007041DA">
            <w:pPr>
              <w:rPr>
                <w:rFonts w:cstheme="minorHAnsi"/>
                <w:sz w:val="18"/>
                <w:szCs w:val="18"/>
                <w:lang w:val="fr-CA"/>
              </w:rPr>
            </w:pPr>
          </w:p>
          <w:p w:rsidR="001A6883" w:rsidRDefault="001A6883" w:rsidP="007041DA">
            <w:pPr>
              <w:rPr>
                <w:rFonts w:cstheme="minorHAnsi"/>
                <w:sz w:val="18"/>
                <w:szCs w:val="18"/>
                <w:lang w:val="fr-CA"/>
              </w:rPr>
            </w:pPr>
            <w:r>
              <w:rPr>
                <w:rFonts w:cstheme="minorHAnsi"/>
                <w:sz w:val="18"/>
                <w:szCs w:val="18"/>
                <w:lang w:val="fr-CA"/>
              </w:rPr>
              <w:t>Gouvernement : Leadership du dialogue GdM/PTF (dont UN)</w:t>
            </w:r>
          </w:p>
          <w:p w:rsidR="001A6883" w:rsidRPr="000C4950" w:rsidRDefault="001A6883" w:rsidP="007041DA">
            <w:pPr>
              <w:rPr>
                <w:rFonts w:cstheme="minorHAnsi"/>
                <w:sz w:val="18"/>
                <w:szCs w:val="18"/>
                <w:lang w:val="fr-CA"/>
              </w:rPr>
            </w:pPr>
          </w:p>
        </w:tc>
        <w:tc>
          <w:tcPr>
            <w:tcW w:w="1134" w:type="dxa"/>
            <w:gridSpan w:val="3"/>
            <w:shd w:val="clear" w:color="auto" w:fill="auto"/>
          </w:tcPr>
          <w:p w:rsidR="001A6883" w:rsidRPr="000C4950" w:rsidRDefault="001A6883" w:rsidP="007041DA">
            <w:pPr>
              <w:rPr>
                <w:rFonts w:cstheme="minorHAnsi"/>
                <w:sz w:val="18"/>
                <w:szCs w:val="18"/>
                <w:lang w:val="fr-CA"/>
              </w:rPr>
            </w:pPr>
          </w:p>
        </w:tc>
      </w:tr>
      <w:tr w:rsidR="001A6883" w:rsidRPr="000C4950" w:rsidTr="003E0015">
        <w:trPr>
          <w:trHeight w:val="350"/>
        </w:trPr>
        <w:tc>
          <w:tcPr>
            <w:tcW w:w="2838" w:type="dxa"/>
            <w:shd w:val="clear" w:color="auto" w:fill="DBE5F1" w:themeFill="accent1" w:themeFillTint="33"/>
            <w:tcMar>
              <w:top w:w="72" w:type="dxa"/>
              <w:left w:w="144" w:type="dxa"/>
              <w:bottom w:w="72" w:type="dxa"/>
              <w:right w:w="144" w:type="dxa"/>
            </w:tcMar>
          </w:tcPr>
          <w:p w:rsidR="001A6883" w:rsidRPr="000C4950" w:rsidRDefault="001A6883" w:rsidP="007041DA">
            <w:pPr>
              <w:rPr>
                <w:i/>
                <w:sz w:val="18"/>
                <w:szCs w:val="18"/>
              </w:rPr>
            </w:pPr>
            <w:r w:rsidRPr="000C4950">
              <w:rPr>
                <w:b/>
                <w:sz w:val="18"/>
                <w:szCs w:val="18"/>
              </w:rPr>
              <w:t xml:space="preserve">Produit 1 : </w:t>
            </w:r>
          </w:p>
          <w:p w:rsidR="001A6883" w:rsidRPr="000C4950" w:rsidRDefault="001A6883" w:rsidP="007041DA">
            <w:pPr>
              <w:spacing w:after="200"/>
              <w:contextualSpacing/>
              <w:rPr>
                <w:sz w:val="18"/>
                <w:szCs w:val="18"/>
              </w:rPr>
            </w:pPr>
            <w:r w:rsidRPr="000C4950">
              <w:rPr>
                <w:sz w:val="18"/>
                <w:szCs w:val="18"/>
              </w:rPr>
              <w:t xml:space="preserve">Les populations défavorisées et les exploitations familiales bénéficient de compétences techniques, </w:t>
            </w:r>
            <w:r w:rsidRPr="0065489E">
              <w:rPr>
                <w:b/>
                <w:sz w:val="18"/>
                <w:szCs w:val="18"/>
              </w:rPr>
              <w:t>de moyens et d’activités génératrices de revenus pour améliorer la sécurité alimentaire</w:t>
            </w:r>
            <w:r w:rsidRPr="000C4950">
              <w:rPr>
                <w:sz w:val="18"/>
                <w:szCs w:val="18"/>
              </w:rPr>
              <w:t xml:space="preserve"> et nutritionnelle.</w:t>
            </w:r>
          </w:p>
          <w:p w:rsidR="001A6883" w:rsidRPr="000C4950" w:rsidRDefault="001A6883" w:rsidP="007041DA">
            <w:pPr>
              <w:pStyle w:val="BodyText"/>
              <w:spacing w:line="240" w:lineRule="auto"/>
              <w:jc w:val="left"/>
              <w:rPr>
                <w:rFonts w:asciiTheme="minorHAnsi" w:hAnsiTheme="minorHAnsi" w:cstheme="minorHAnsi"/>
                <w:sz w:val="18"/>
                <w:szCs w:val="18"/>
              </w:rPr>
            </w:pPr>
          </w:p>
        </w:tc>
        <w:tc>
          <w:tcPr>
            <w:tcW w:w="4110" w:type="dxa"/>
            <w:shd w:val="clear" w:color="auto" w:fill="auto"/>
            <w:tcMar>
              <w:top w:w="72" w:type="dxa"/>
              <w:left w:w="144" w:type="dxa"/>
              <w:bottom w:w="72" w:type="dxa"/>
              <w:right w:w="144" w:type="dxa"/>
            </w:tcMar>
          </w:tcPr>
          <w:p w:rsidR="001A6883" w:rsidRDefault="001A6883" w:rsidP="007041DA">
            <w:pPr>
              <w:rPr>
                <w:rFonts w:cstheme="minorHAnsi"/>
                <w:bCs/>
                <w:sz w:val="18"/>
                <w:szCs w:val="18"/>
              </w:rPr>
            </w:pPr>
            <w:r w:rsidRPr="00E175BF">
              <w:rPr>
                <w:rFonts w:cstheme="minorHAnsi"/>
                <w:b/>
                <w:bCs/>
                <w:sz w:val="18"/>
                <w:szCs w:val="18"/>
                <w:u w:val="single"/>
              </w:rPr>
              <w:t>Indicateur 1.1</w:t>
            </w:r>
            <w:r>
              <w:rPr>
                <w:rFonts w:cstheme="minorHAnsi"/>
                <w:b/>
                <w:bCs/>
                <w:sz w:val="18"/>
                <w:szCs w:val="18"/>
                <w:u w:val="single"/>
              </w:rPr>
              <w:t xml:space="preserve"> </w:t>
            </w:r>
            <w:r>
              <w:rPr>
                <w:rFonts w:cstheme="minorHAnsi"/>
                <w:bCs/>
                <w:sz w:val="18"/>
                <w:szCs w:val="18"/>
              </w:rPr>
              <w:t>Nombre</w:t>
            </w:r>
            <w:r w:rsidRPr="000C4950">
              <w:rPr>
                <w:rFonts w:cstheme="minorHAnsi"/>
                <w:bCs/>
                <w:sz w:val="18"/>
                <w:szCs w:val="18"/>
              </w:rPr>
              <w:t xml:space="preserve"> de femmes et d’enfants ayant bénéficié d’assistance alimentaire par rapport à la population totale affectée par l’insécurité alimentaire </w:t>
            </w:r>
          </w:p>
          <w:p w:rsidR="001A6883" w:rsidRDefault="001A6883" w:rsidP="007041DA">
            <w:pPr>
              <w:rPr>
                <w:rFonts w:ascii="Calibri" w:eastAsia="Calibri" w:hAnsi="Calibri" w:cs="Calibri"/>
                <w:sz w:val="18"/>
                <w:szCs w:val="18"/>
                <w:lang w:eastAsia="fr-FR"/>
              </w:rPr>
            </w:pPr>
            <w:r w:rsidRPr="00E33FC8">
              <w:rPr>
                <w:rFonts w:ascii="Calibri" w:eastAsia="Calibri" w:hAnsi="Calibri" w:cs="Calibri"/>
                <w:sz w:val="18"/>
                <w:szCs w:val="18"/>
                <w:lang w:eastAsia="fr-FR"/>
              </w:rPr>
              <w:t>base assistance alimentaire</w:t>
            </w:r>
            <w:r w:rsidRPr="005F38C1">
              <w:rPr>
                <w:rFonts w:ascii="Calibri" w:eastAsia="Calibri" w:hAnsi="Calibri" w:cs="Calibri"/>
                <w:sz w:val="18"/>
                <w:szCs w:val="18"/>
                <w:lang w:eastAsia="fr-FR"/>
              </w:rPr>
              <w:t>: 1,23</w:t>
            </w:r>
            <w:r w:rsidRPr="00E33FC8">
              <w:rPr>
                <w:rFonts w:ascii="Calibri" w:eastAsia="Calibri" w:hAnsi="Calibri" w:cs="Calibri"/>
                <w:sz w:val="18"/>
                <w:szCs w:val="18"/>
                <w:lang w:eastAsia="fr-FR"/>
              </w:rPr>
              <w:t xml:space="preserve"> millions</w:t>
            </w:r>
            <w:r>
              <w:rPr>
                <w:rFonts w:ascii="Calibri" w:eastAsia="Calibri" w:hAnsi="Calibri" w:cs="Calibri"/>
                <w:sz w:val="18"/>
                <w:szCs w:val="18"/>
                <w:lang w:eastAsia="fr-FR"/>
              </w:rPr>
              <w:t xml:space="preserve"> </w:t>
            </w:r>
            <w:r w:rsidRPr="00E33FC8">
              <w:rPr>
                <w:rFonts w:ascii="Calibri" w:eastAsia="Calibri" w:hAnsi="Calibri" w:cs="Calibri"/>
                <w:sz w:val="18"/>
                <w:szCs w:val="18"/>
                <w:lang w:eastAsia="fr-FR"/>
              </w:rPr>
              <w:t xml:space="preserve"> (2013) </w:t>
            </w:r>
            <w:r w:rsidRPr="0040218F">
              <w:rPr>
                <w:rFonts w:ascii="Calibri" w:eastAsia="Calibri" w:hAnsi="Calibri" w:cs="Calibri"/>
                <w:sz w:val="18"/>
                <w:szCs w:val="18"/>
                <w:lang w:eastAsia="fr-FR"/>
              </w:rPr>
              <w:t>cible</w:t>
            </w:r>
            <w:r>
              <w:rPr>
                <w:rFonts w:ascii="Calibri" w:eastAsia="Calibri" w:hAnsi="Calibri" w:cs="Calibri"/>
                <w:sz w:val="18"/>
                <w:szCs w:val="18"/>
                <w:lang w:eastAsia="fr-FR"/>
              </w:rPr>
              <w:t> :</w:t>
            </w:r>
            <w:r w:rsidRPr="0040218F">
              <w:rPr>
                <w:rFonts w:ascii="Calibri" w:eastAsia="Calibri" w:hAnsi="Calibri" w:cs="Calibri"/>
                <w:sz w:val="18"/>
                <w:szCs w:val="18"/>
                <w:lang w:eastAsia="fr-FR"/>
              </w:rPr>
              <w:t xml:space="preserve"> 600</w:t>
            </w:r>
            <w:r>
              <w:rPr>
                <w:rFonts w:ascii="Calibri" w:eastAsia="Calibri" w:hAnsi="Calibri" w:cs="Calibri"/>
                <w:sz w:val="18"/>
                <w:szCs w:val="18"/>
                <w:lang w:eastAsia="fr-FR"/>
              </w:rPr>
              <w:t> </w:t>
            </w:r>
            <w:r w:rsidRPr="0040218F">
              <w:rPr>
                <w:rFonts w:ascii="Calibri" w:eastAsia="Calibri" w:hAnsi="Calibri" w:cs="Calibri"/>
                <w:sz w:val="18"/>
                <w:szCs w:val="18"/>
                <w:lang w:eastAsia="fr-FR"/>
              </w:rPr>
              <w:t>000</w:t>
            </w:r>
            <w:r>
              <w:rPr>
                <w:rFonts w:ascii="Calibri" w:eastAsia="Calibri" w:hAnsi="Calibri" w:cs="Calibri"/>
                <w:sz w:val="18"/>
                <w:szCs w:val="18"/>
                <w:lang w:eastAsia="fr-FR"/>
              </w:rPr>
              <w:t xml:space="preserve"> </w:t>
            </w:r>
            <w:r w:rsidRPr="0040218F">
              <w:rPr>
                <w:rFonts w:ascii="Calibri" w:eastAsia="Calibri" w:hAnsi="Calibri" w:cs="Calibri"/>
                <w:sz w:val="18"/>
                <w:szCs w:val="18"/>
                <w:lang w:eastAsia="fr-FR"/>
              </w:rPr>
              <w:t xml:space="preserve"> </w:t>
            </w:r>
          </w:p>
          <w:p w:rsidR="001A6883" w:rsidRPr="000C4950" w:rsidRDefault="001A6883" w:rsidP="007041DA">
            <w:pPr>
              <w:rPr>
                <w:rFonts w:cstheme="minorHAnsi"/>
                <w:bCs/>
                <w:sz w:val="18"/>
                <w:szCs w:val="18"/>
                <w:u w:val="single"/>
              </w:rPr>
            </w:pPr>
          </w:p>
          <w:p w:rsidR="001A6883" w:rsidRPr="000C4950" w:rsidRDefault="001A6883" w:rsidP="007041DA">
            <w:pPr>
              <w:rPr>
                <w:rFonts w:cstheme="minorHAnsi"/>
                <w:bCs/>
                <w:sz w:val="18"/>
                <w:szCs w:val="18"/>
              </w:rPr>
            </w:pPr>
            <w:r>
              <w:rPr>
                <w:rFonts w:cstheme="minorHAnsi"/>
                <w:b/>
                <w:bCs/>
                <w:sz w:val="18"/>
                <w:szCs w:val="18"/>
                <w:u w:val="single"/>
              </w:rPr>
              <w:t xml:space="preserve">Indicateur 1.2 </w:t>
            </w:r>
            <w:r w:rsidRPr="000C4950">
              <w:rPr>
                <w:rFonts w:cstheme="minorHAnsi"/>
                <w:bCs/>
                <w:sz w:val="18"/>
                <w:szCs w:val="18"/>
              </w:rPr>
              <w:t>Nombre de bénéficiaires de projets d’AGR opérationnalisés dans les zones  affectées par l’insécurité alimentaire et nutritionnelle</w:t>
            </w:r>
          </w:p>
          <w:p w:rsidR="001A6883" w:rsidRPr="00356A40" w:rsidRDefault="001A6883" w:rsidP="007041DA">
            <w:pPr>
              <w:rPr>
                <w:rFonts w:cstheme="minorHAnsi"/>
                <w:bCs/>
                <w:sz w:val="18"/>
                <w:szCs w:val="18"/>
              </w:rPr>
            </w:pPr>
            <w:r w:rsidRPr="00356A40">
              <w:rPr>
                <w:rFonts w:cstheme="minorHAnsi"/>
                <w:bCs/>
                <w:sz w:val="18"/>
                <w:szCs w:val="18"/>
              </w:rPr>
              <w:t>Base : 5 331 personnes</w:t>
            </w:r>
            <w:r w:rsidRPr="00356A40">
              <w:rPr>
                <w:rFonts w:cstheme="minorHAnsi"/>
                <w:b/>
                <w:bCs/>
                <w:sz w:val="18"/>
                <w:szCs w:val="18"/>
              </w:rPr>
              <w:t xml:space="preserve"> </w:t>
            </w:r>
          </w:p>
          <w:p w:rsidR="001A6883" w:rsidRPr="00356A40" w:rsidRDefault="001A6883" w:rsidP="007041DA">
            <w:pPr>
              <w:rPr>
                <w:rFonts w:cstheme="minorHAnsi"/>
                <w:bCs/>
                <w:sz w:val="18"/>
                <w:szCs w:val="18"/>
              </w:rPr>
            </w:pPr>
            <w:r w:rsidRPr="00356A40">
              <w:rPr>
                <w:rFonts w:cstheme="minorHAnsi"/>
                <w:bCs/>
                <w:sz w:val="18"/>
                <w:szCs w:val="18"/>
              </w:rPr>
              <w:t xml:space="preserve">Cible :           10 000  </w:t>
            </w:r>
          </w:p>
          <w:p w:rsidR="001A6883" w:rsidRPr="000C4950" w:rsidRDefault="001A6883" w:rsidP="007041DA">
            <w:pPr>
              <w:rPr>
                <w:rFonts w:cstheme="minorHAnsi"/>
                <w:bCs/>
                <w:sz w:val="18"/>
                <w:szCs w:val="18"/>
              </w:rPr>
            </w:pPr>
          </w:p>
        </w:tc>
        <w:tc>
          <w:tcPr>
            <w:tcW w:w="2835" w:type="dxa"/>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r w:rsidRPr="000C4950">
              <w:rPr>
                <w:rFonts w:cstheme="minorHAnsi"/>
                <w:sz w:val="18"/>
                <w:szCs w:val="18"/>
                <w:lang w:val="fr-CA"/>
              </w:rPr>
              <w:t>Enquête HEA/SMART</w:t>
            </w:r>
          </w:p>
          <w:p w:rsidR="001A6883" w:rsidRPr="000C4950" w:rsidRDefault="001A6883" w:rsidP="007041DA">
            <w:pPr>
              <w:rPr>
                <w:rFonts w:cstheme="minorHAnsi"/>
                <w:sz w:val="18"/>
                <w:szCs w:val="18"/>
                <w:lang w:val="fr-CA"/>
              </w:rPr>
            </w:pPr>
            <w:r w:rsidRPr="000C4950">
              <w:rPr>
                <w:rFonts w:cstheme="minorHAnsi"/>
                <w:sz w:val="18"/>
                <w:szCs w:val="18"/>
                <w:lang w:val="fr-CA"/>
              </w:rPr>
              <w:t xml:space="preserve">Enquête ESAN </w:t>
            </w:r>
          </w:p>
          <w:p w:rsidR="001A6883" w:rsidRPr="000C4950" w:rsidRDefault="001A6883" w:rsidP="007041DA">
            <w:pPr>
              <w:rPr>
                <w:rFonts w:cstheme="minorHAnsi"/>
                <w:sz w:val="18"/>
                <w:szCs w:val="18"/>
                <w:lang w:val="fr-CA"/>
              </w:rPr>
            </w:pPr>
            <w:r w:rsidRPr="000C4950">
              <w:rPr>
                <w:rFonts w:cstheme="minorHAnsi"/>
                <w:sz w:val="18"/>
                <w:szCs w:val="18"/>
                <w:lang w:val="fr-CA"/>
              </w:rPr>
              <w:t xml:space="preserve">MICS </w:t>
            </w:r>
          </w:p>
          <w:p w:rsidR="001A6883" w:rsidRPr="000C4950" w:rsidRDefault="001A6883" w:rsidP="007041DA">
            <w:pPr>
              <w:rPr>
                <w:rFonts w:cstheme="minorHAnsi"/>
                <w:sz w:val="18"/>
                <w:szCs w:val="18"/>
                <w:lang w:val="fr-CA"/>
              </w:rPr>
            </w:pPr>
            <w:r w:rsidRPr="007F0743">
              <w:rPr>
                <w:rFonts w:cstheme="minorHAnsi"/>
                <w:sz w:val="18"/>
                <w:szCs w:val="18"/>
                <w:lang w:val="fr-CA"/>
              </w:rPr>
              <w:t>ESAN</w:t>
            </w:r>
            <w:r w:rsidRPr="000C4950">
              <w:rPr>
                <w:rFonts w:cstheme="minorHAnsi"/>
                <w:sz w:val="18"/>
                <w:szCs w:val="18"/>
                <w:lang w:val="fr-CA"/>
              </w:rPr>
              <w:t xml:space="preserve"> Enquête Sécurité Alimentaire et nutritionnelle (SCA, PAM, Cluster) </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rPr>
            </w:pPr>
            <w:r w:rsidRPr="000C4950">
              <w:rPr>
                <w:rFonts w:cstheme="minorHAnsi"/>
                <w:sz w:val="18"/>
                <w:szCs w:val="18"/>
              </w:rPr>
              <w:t>CNSVA (FAO) -- production</w:t>
            </w:r>
          </w:p>
          <w:p w:rsidR="001A6883" w:rsidRPr="000C4950" w:rsidRDefault="001A6883" w:rsidP="007041DA">
            <w:pPr>
              <w:rPr>
                <w:rFonts w:cstheme="minorHAnsi"/>
                <w:sz w:val="18"/>
                <w:szCs w:val="18"/>
              </w:rPr>
            </w:pPr>
          </w:p>
          <w:p w:rsidR="001A6883" w:rsidRPr="000C4950" w:rsidRDefault="001A6883" w:rsidP="007041DA">
            <w:pPr>
              <w:rPr>
                <w:rFonts w:cstheme="minorHAnsi"/>
                <w:sz w:val="18"/>
                <w:szCs w:val="18"/>
              </w:rPr>
            </w:pPr>
            <w:r w:rsidRPr="000C4950">
              <w:rPr>
                <w:rFonts w:cstheme="minorHAnsi"/>
                <w:sz w:val="18"/>
                <w:szCs w:val="18"/>
              </w:rPr>
              <w:t>Indicateur CSCRP</w:t>
            </w:r>
          </w:p>
          <w:p w:rsidR="001A6883" w:rsidRPr="000C4950" w:rsidRDefault="001A6883" w:rsidP="007041DA">
            <w:pPr>
              <w:rPr>
                <w:rFonts w:cstheme="minorHAnsi"/>
                <w:sz w:val="18"/>
                <w:szCs w:val="18"/>
                <w:lang w:val="fr-CA"/>
              </w:rPr>
            </w:pPr>
            <w:r w:rsidRPr="000C4950">
              <w:rPr>
                <w:rFonts w:cstheme="minorHAnsi"/>
                <w:sz w:val="18"/>
                <w:szCs w:val="18"/>
                <w:lang w:val="fr-CA"/>
              </w:rPr>
              <w:t>Programme data</w:t>
            </w:r>
          </w:p>
          <w:p w:rsidR="001A6883" w:rsidRPr="000C4950" w:rsidRDefault="001A6883" w:rsidP="007041DA">
            <w:pPr>
              <w:rPr>
                <w:rFonts w:cstheme="minorHAnsi"/>
                <w:sz w:val="18"/>
                <w:szCs w:val="18"/>
                <w:lang w:val="fr-CA"/>
              </w:rPr>
            </w:pPr>
            <w:r w:rsidRPr="000C4950">
              <w:rPr>
                <w:rFonts w:cstheme="minorHAnsi"/>
                <w:sz w:val="18"/>
                <w:szCs w:val="18"/>
                <w:lang w:val="fr-CA"/>
              </w:rPr>
              <w:t xml:space="preserve">Observatoire (ODHD) </w:t>
            </w:r>
          </w:p>
          <w:p w:rsidR="001A6883" w:rsidRPr="000C4950" w:rsidRDefault="001A6883" w:rsidP="007041DA">
            <w:pPr>
              <w:rPr>
                <w:rFonts w:cstheme="minorHAnsi"/>
                <w:sz w:val="18"/>
                <w:szCs w:val="18"/>
                <w:lang w:val="fr-CA"/>
              </w:rPr>
            </w:pPr>
            <w:r w:rsidRPr="000C4950">
              <w:rPr>
                <w:rFonts w:cstheme="minorHAnsi"/>
                <w:sz w:val="18"/>
                <w:szCs w:val="18"/>
                <w:lang w:val="fr-CA"/>
              </w:rPr>
              <w:t>INSTAT</w:t>
            </w:r>
          </w:p>
          <w:p w:rsidR="001A6883" w:rsidRPr="000C4950" w:rsidRDefault="001A6883" w:rsidP="007041DA">
            <w:pPr>
              <w:rPr>
                <w:rFonts w:cstheme="minorHAnsi"/>
                <w:b/>
                <w:sz w:val="18"/>
                <w:szCs w:val="18"/>
                <w:lang w:val="fr-CA"/>
              </w:rPr>
            </w:pPr>
          </w:p>
        </w:tc>
        <w:tc>
          <w:tcPr>
            <w:tcW w:w="2598" w:type="dxa"/>
            <w:shd w:val="clear" w:color="auto" w:fill="auto"/>
            <w:tcMar>
              <w:top w:w="72" w:type="dxa"/>
              <w:left w:w="144" w:type="dxa"/>
              <w:bottom w:w="72" w:type="dxa"/>
              <w:right w:w="144" w:type="dxa"/>
            </w:tcMar>
          </w:tcPr>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 xml:space="preserve"> Stabilité de la situation sécuritaire</w:t>
            </w: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Changement climatique</w:t>
            </w: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Risque de catastrophes</w:t>
            </w: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Participation et adhésion des bénéficiaires</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tc>
        <w:tc>
          <w:tcPr>
            <w:tcW w:w="1701" w:type="dxa"/>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r w:rsidRPr="000C4950">
              <w:rPr>
                <w:rFonts w:cstheme="minorHAnsi"/>
                <w:sz w:val="18"/>
                <w:szCs w:val="18"/>
                <w:lang w:val="fr-CA"/>
              </w:rPr>
              <w:t>UN : Assistance technique</w:t>
            </w:r>
          </w:p>
          <w:p w:rsidR="001A6883" w:rsidRPr="000C4950" w:rsidRDefault="001A6883" w:rsidP="007041DA">
            <w:pPr>
              <w:rPr>
                <w:rFonts w:cstheme="minorHAnsi"/>
                <w:sz w:val="18"/>
                <w:szCs w:val="18"/>
                <w:lang w:val="fr-CA"/>
              </w:rPr>
            </w:pPr>
            <w:r w:rsidRPr="000C4950">
              <w:rPr>
                <w:rFonts w:cstheme="minorHAnsi"/>
                <w:sz w:val="18"/>
                <w:szCs w:val="18"/>
                <w:lang w:val="fr-CA"/>
              </w:rPr>
              <w:t xml:space="preserve">Apport de ressources </w:t>
            </w:r>
          </w:p>
          <w:p w:rsidR="001A6883" w:rsidRPr="000C4950" w:rsidRDefault="001A6883" w:rsidP="007041DA">
            <w:pPr>
              <w:rPr>
                <w:rFonts w:cstheme="minorHAnsi"/>
                <w:sz w:val="18"/>
                <w:szCs w:val="18"/>
                <w:lang w:val="fr-CA"/>
              </w:rPr>
            </w:pPr>
            <w:r w:rsidRPr="000C4950">
              <w:rPr>
                <w:rFonts w:cstheme="minorHAnsi"/>
                <w:sz w:val="18"/>
                <w:szCs w:val="18"/>
                <w:lang w:val="fr-CA"/>
              </w:rPr>
              <w:t>Suivi-évaluation</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Gouvernement : Encadrement technique en nombre et en qualité</w:t>
            </w:r>
          </w:p>
          <w:p w:rsidR="001A6883" w:rsidRPr="000C4950" w:rsidRDefault="001A6883" w:rsidP="007041DA">
            <w:pPr>
              <w:rPr>
                <w:rFonts w:cstheme="minorHAnsi"/>
                <w:sz w:val="18"/>
                <w:szCs w:val="18"/>
                <w:lang w:val="fr-CA"/>
              </w:rPr>
            </w:pPr>
            <w:r w:rsidRPr="000C4950">
              <w:rPr>
                <w:rFonts w:cstheme="minorHAnsi"/>
                <w:sz w:val="18"/>
                <w:szCs w:val="18"/>
                <w:lang w:val="fr-CA"/>
              </w:rPr>
              <w:t>Ressources financières</w:t>
            </w:r>
          </w:p>
          <w:p w:rsidR="001A6883" w:rsidRPr="000C4950" w:rsidRDefault="001A6883" w:rsidP="007041DA">
            <w:pPr>
              <w:rPr>
                <w:rFonts w:cstheme="minorHAnsi"/>
                <w:sz w:val="18"/>
                <w:szCs w:val="18"/>
                <w:lang w:val="fr-CA"/>
              </w:rPr>
            </w:pPr>
            <w:r w:rsidRPr="000C4950">
              <w:rPr>
                <w:rFonts w:cstheme="minorHAnsi"/>
                <w:sz w:val="18"/>
                <w:szCs w:val="18"/>
                <w:lang w:val="fr-CA"/>
              </w:rPr>
              <w:t>Supervision</w:t>
            </w:r>
          </w:p>
        </w:tc>
        <w:tc>
          <w:tcPr>
            <w:tcW w:w="1134" w:type="dxa"/>
            <w:gridSpan w:val="3"/>
            <w:shd w:val="clear" w:color="auto" w:fill="auto"/>
          </w:tcPr>
          <w:p w:rsidR="001A6883" w:rsidRPr="000C4950" w:rsidRDefault="001A6883" w:rsidP="007041DA">
            <w:pPr>
              <w:rPr>
                <w:rFonts w:cstheme="minorHAnsi"/>
                <w:sz w:val="18"/>
                <w:szCs w:val="18"/>
                <w:lang w:val="fr-CA"/>
              </w:rPr>
            </w:pPr>
          </w:p>
        </w:tc>
      </w:tr>
      <w:tr w:rsidR="001A6883" w:rsidRPr="002A5DFA" w:rsidTr="003E0015">
        <w:trPr>
          <w:trHeight w:val="1335"/>
        </w:trPr>
        <w:tc>
          <w:tcPr>
            <w:tcW w:w="2838" w:type="dxa"/>
            <w:shd w:val="clear" w:color="auto" w:fill="DBE5F1" w:themeFill="accent1" w:themeFillTint="33"/>
            <w:tcMar>
              <w:top w:w="72" w:type="dxa"/>
              <w:left w:w="144" w:type="dxa"/>
              <w:bottom w:w="72" w:type="dxa"/>
              <w:right w:w="144" w:type="dxa"/>
            </w:tcMar>
          </w:tcPr>
          <w:p w:rsidR="001A6883" w:rsidRPr="000C4950" w:rsidRDefault="001A6883" w:rsidP="007041DA">
            <w:pPr>
              <w:contextualSpacing/>
              <w:rPr>
                <w:sz w:val="18"/>
                <w:szCs w:val="18"/>
              </w:rPr>
            </w:pPr>
            <w:r w:rsidRPr="000C4950">
              <w:rPr>
                <w:b/>
                <w:sz w:val="18"/>
                <w:szCs w:val="18"/>
              </w:rPr>
              <w:lastRenderedPageBreak/>
              <w:t xml:space="preserve">Produit  2 : </w:t>
            </w:r>
          </w:p>
          <w:p w:rsidR="001A6883" w:rsidRPr="0065489E" w:rsidRDefault="001A6883" w:rsidP="007041DA">
            <w:pPr>
              <w:rPr>
                <w:sz w:val="18"/>
                <w:szCs w:val="18"/>
              </w:rPr>
            </w:pPr>
            <w:r w:rsidRPr="0065489E">
              <w:rPr>
                <w:sz w:val="18"/>
                <w:szCs w:val="18"/>
              </w:rPr>
              <w:t xml:space="preserve">Les structures étatiques, le secteur privé, la diaspora et la société civile disposent de compétences techniques et de moyens pour améliorer </w:t>
            </w:r>
            <w:r w:rsidRPr="0065489E">
              <w:rPr>
                <w:b/>
                <w:sz w:val="18"/>
                <w:szCs w:val="18"/>
              </w:rPr>
              <w:t>les capacités productives et commerciales</w:t>
            </w:r>
            <w:r w:rsidRPr="0065489E">
              <w:rPr>
                <w:sz w:val="18"/>
                <w:szCs w:val="18"/>
              </w:rPr>
              <w:t xml:space="preserve"> pour impulser une croissance verte et inclusive </w:t>
            </w:r>
          </w:p>
          <w:p w:rsidR="001A6883" w:rsidRPr="000C4950" w:rsidRDefault="001A6883" w:rsidP="007041DA">
            <w:pPr>
              <w:pStyle w:val="BodyText"/>
              <w:spacing w:line="240" w:lineRule="auto"/>
              <w:jc w:val="left"/>
              <w:rPr>
                <w:rFonts w:asciiTheme="minorHAnsi" w:hAnsiTheme="minorHAnsi" w:cstheme="minorHAnsi"/>
                <w:sz w:val="18"/>
                <w:szCs w:val="18"/>
              </w:rPr>
            </w:pPr>
          </w:p>
        </w:tc>
        <w:tc>
          <w:tcPr>
            <w:tcW w:w="4110" w:type="dxa"/>
            <w:shd w:val="clear" w:color="auto" w:fill="auto"/>
            <w:tcMar>
              <w:top w:w="72" w:type="dxa"/>
              <w:left w:w="144" w:type="dxa"/>
              <w:bottom w:w="72" w:type="dxa"/>
              <w:right w:w="144" w:type="dxa"/>
            </w:tcMar>
          </w:tcPr>
          <w:p w:rsidR="001A6883" w:rsidRPr="000C4950" w:rsidRDefault="001A6883" w:rsidP="007041DA">
            <w:pPr>
              <w:rPr>
                <w:rFonts w:cstheme="minorHAnsi"/>
                <w:bCs/>
                <w:sz w:val="18"/>
                <w:szCs w:val="18"/>
              </w:rPr>
            </w:pPr>
            <w:r>
              <w:rPr>
                <w:rFonts w:cstheme="minorHAnsi"/>
                <w:b/>
                <w:bCs/>
                <w:sz w:val="18"/>
                <w:szCs w:val="18"/>
                <w:u w:val="single"/>
              </w:rPr>
              <w:t>Indicateur 2</w:t>
            </w:r>
            <w:r w:rsidRPr="00E175BF">
              <w:rPr>
                <w:rFonts w:cstheme="minorHAnsi"/>
                <w:b/>
                <w:bCs/>
                <w:sz w:val="18"/>
                <w:szCs w:val="18"/>
                <w:u w:val="single"/>
              </w:rPr>
              <w:t>.1</w:t>
            </w:r>
            <w:r w:rsidRPr="00E175BF">
              <w:rPr>
                <w:rFonts w:cstheme="minorHAnsi"/>
                <w:bCs/>
                <w:sz w:val="18"/>
                <w:szCs w:val="18"/>
              </w:rPr>
              <w:t xml:space="preserve"> </w:t>
            </w:r>
            <w:r w:rsidRPr="000C4950">
              <w:rPr>
                <w:rFonts w:cstheme="minorHAnsi"/>
                <w:bCs/>
                <w:sz w:val="18"/>
                <w:szCs w:val="18"/>
              </w:rPr>
              <w:t>Une instance nationale (CSSP, CPI) de pilotage du dialogue public -privé opérationnalisée</w:t>
            </w:r>
          </w:p>
          <w:p w:rsidR="001A6883" w:rsidRPr="000C4950" w:rsidRDefault="001A6883" w:rsidP="007041DA">
            <w:pPr>
              <w:rPr>
                <w:rFonts w:cstheme="minorHAnsi"/>
                <w:bCs/>
                <w:sz w:val="18"/>
                <w:szCs w:val="18"/>
              </w:rPr>
            </w:pPr>
            <w:r w:rsidRPr="000C4950">
              <w:rPr>
                <w:rFonts w:cstheme="minorHAnsi"/>
                <w:bCs/>
                <w:sz w:val="18"/>
                <w:szCs w:val="18"/>
              </w:rPr>
              <w:t>Base : 0</w:t>
            </w:r>
          </w:p>
          <w:p w:rsidR="001A6883" w:rsidRPr="000C4950" w:rsidRDefault="001A6883" w:rsidP="007041DA">
            <w:pPr>
              <w:rPr>
                <w:rFonts w:cstheme="minorHAnsi"/>
                <w:bCs/>
                <w:sz w:val="18"/>
                <w:szCs w:val="18"/>
              </w:rPr>
            </w:pPr>
            <w:r w:rsidRPr="000C4950">
              <w:rPr>
                <w:rFonts w:cstheme="minorHAnsi"/>
                <w:bCs/>
                <w:sz w:val="18"/>
                <w:szCs w:val="18"/>
              </w:rPr>
              <w:t>Cible : 1</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sidRPr="00E175BF">
              <w:rPr>
                <w:rFonts w:cstheme="minorHAnsi"/>
                <w:b/>
                <w:bCs/>
                <w:sz w:val="18"/>
                <w:szCs w:val="18"/>
                <w:u w:val="single"/>
              </w:rPr>
              <w:t>Indicateur 2</w:t>
            </w:r>
            <w:r>
              <w:rPr>
                <w:rFonts w:cstheme="minorHAnsi"/>
                <w:b/>
                <w:bCs/>
                <w:sz w:val="18"/>
                <w:szCs w:val="18"/>
                <w:u w:val="single"/>
              </w:rPr>
              <w:t>.2</w:t>
            </w:r>
            <w:r w:rsidRPr="00E175BF">
              <w:rPr>
                <w:rFonts w:cstheme="minorHAnsi"/>
                <w:bCs/>
                <w:sz w:val="18"/>
                <w:szCs w:val="18"/>
              </w:rPr>
              <w:t xml:space="preserve"> </w:t>
            </w:r>
            <w:r w:rsidRPr="000C4950">
              <w:rPr>
                <w:rFonts w:cstheme="minorHAnsi"/>
                <w:bCs/>
                <w:sz w:val="18"/>
                <w:szCs w:val="18"/>
              </w:rPr>
              <w:t xml:space="preserve">Nombre de réformes de l’environnement des affaires </w:t>
            </w:r>
            <w:r w:rsidRPr="000C4950">
              <w:rPr>
                <w:iCs/>
                <w:sz w:val="18"/>
                <w:szCs w:val="18"/>
              </w:rPr>
              <w:t xml:space="preserve">appuyées </w:t>
            </w:r>
          </w:p>
          <w:p w:rsidR="001A6883" w:rsidRPr="000C4950" w:rsidRDefault="001A6883" w:rsidP="007041DA">
            <w:pPr>
              <w:rPr>
                <w:rFonts w:cstheme="minorHAnsi"/>
                <w:bCs/>
                <w:sz w:val="18"/>
                <w:szCs w:val="18"/>
              </w:rPr>
            </w:pPr>
            <w:r w:rsidRPr="000C4950">
              <w:rPr>
                <w:rFonts w:cstheme="minorHAnsi"/>
                <w:bCs/>
                <w:sz w:val="18"/>
                <w:szCs w:val="18"/>
              </w:rPr>
              <w:t>Base : 0</w:t>
            </w:r>
          </w:p>
          <w:p w:rsidR="001A6883" w:rsidRPr="000C4950" w:rsidRDefault="001A6883" w:rsidP="007041DA">
            <w:pPr>
              <w:rPr>
                <w:rFonts w:cstheme="minorHAnsi"/>
                <w:bCs/>
                <w:sz w:val="18"/>
                <w:szCs w:val="18"/>
              </w:rPr>
            </w:pPr>
            <w:r w:rsidRPr="000C4950">
              <w:rPr>
                <w:rFonts w:cstheme="minorHAnsi"/>
                <w:bCs/>
                <w:sz w:val="18"/>
                <w:szCs w:val="18"/>
              </w:rPr>
              <w:t>Cible :</w:t>
            </w:r>
            <w:r>
              <w:rPr>
                <w:rFonts w:cstheme="minorHAnsi"/>
                <w:bCs/>
                <w:sz w:val="18"/>
                <w:szCs w:val="18"/>
              </w:rPr>
              <w:t xml:space="preserve"> </w:t>
            </w:r>
            <w:r w:rsidRPr="000C4950">
              <w:rPr>
                <w:rFonts w:cstheme="minorHAnsi"/>
                <w:bCs/>
                <w:sz w:val="18"/>
                <w:szCs w:val="18"/>
              </w:rPr>
              <w:t>5</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sidRPr="00E175BF">
              <w:rPr>
                <w:rFonts w:cstheme="minorHAnsi"/>
                <w:b/>
                <w:bCs/>
                <w:sz w:val="18"/>
                <w:szCs w:val="18"/>
                <w:u w:val="single"/>
              </w:rPr>
              <w:t>Indicateur 2</w:t>
            </w:r>
            <w:r>
              <w:rPr>
                <w:rFonts w:cstheme="minorHAnsi"/>
                <w:b/>
                <w:bCs/>
                <w:sz w:val="18"/>
                <w:szCs w:val="18"/>
                <w:u w:val="single"/>
              </w:rPr>
              <w:t xml:space="preserve">.3 </w:t>
            </w:r>
            <w:r w:rsidRPr="000C4950">
              <w:rPr>
                <w:rFonts w:cstheme="minorHAnsi"/>
                <w:bCs/>
                <w:sz w:val="18"/>
                <w:szCs w:val="18"/>
              </w:rPr>
              <w:t>La stratégie de croissance accélérée opérationnalisée</w:t>
            </w:r>
          </w:p>
          <w:p w:rsidR="001A6883" w:rsidRPr="000C4950" w:rsidRDefault="001A6883" w:rsidP="007041DA">
            <w:pPr>
              <w:rPr>
                <w:rFonts w:cstheme="minorHAnsi"/>
                <w:bCs/>
                <w:sz w:val="18"/>
                <w:szCs w:val="18"/>
              </w:rPr>
            </w:pPr>
            <w:r w:rsidRPr="000C4950">
              <w:rPr>
                <w:rFonts w:cstheme="minorHAnsi"/>
                <w:bCs/>
                <w:sz w:val="18"/>
                <w:szCs w:val="18"/>
              </w:rPr>
              <w:t>Base : 0</w:t>
            </w:r>
          </w:p>
          <w:p w:rsidR="001A6883" w:rsidRPr="000C4950" w:rsidRDefault="001A6883" w:rsidP="007041DA">
            <w:pPr>
              <w:rPr>
                <w:rFonts w:cstheme="minorHAnsi"/>
                <w:bCs/>
                <w:sz w:val="18"/>
                <w:szCs w:val="18"/>
              </w:rPr>
            </w:pPr>
            <w:r w:rsidRPr="000C4950">
              <w:rPr>
                <w:rFonts w:cstheme="minorHAnsi"/>
                <w:bCs/>
                <w:sz w:val="18"/>
                <w:szCs w:val="18"/>
              </w:rPr>
              <w:t>Cible : 1</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sidRPr="00E175BF">
              <w:rPr>
                <w:rFonts w:cstheme="minorHAnsi"/>
                <w:b/>
                <w:bCs/>
                <w:sz w:val="18"/>
                <w:szCs w:val="18"/>
                <w:u w:val="single"/>
              </w:rPr>
              <w:t>Indicateur 2</w:t>
            </w:r>
            <w:r>
              <w:rPr>
                <w:rFonts w:cstheme="minorHAnsi"/>
                <w:b/>
                <w:bCs/>
                <w:sz w:val="18"/>
                <w:szCs w:val="18"/>
                <w:u w:val="single"/>
              </w:rPr>
              <w:t xml:space="preserve">.4 </w:t>
            </w:r>
            <w:r w:rsidRPr="000C4950">
              <w:rPr>
                <w:rFonts w:cstheme="minorHAnsi"/>
                <w:bCs/>
                <w:sz w:val="18"/>
                <w:szCs w:val="18"/>
              </w:rPr>
              <w:t>Nombre de structures publiques-privés ayant développé des plans  en vue d’une croissance verte et inclusive</w:t>
            </w:r>
          </w:p>
          <w:p w:rsidR="001A6883" w:rsidRPr="000C4950" w:rsidRDefault="001A6883" w:rsidP="007041DA">
            <w:pPr>
              <w:rPr>
                <w:rFonts w:cstheme="minorHAnsi"/>
                <w:bCs/>
                <w:sz w:val="18"/>
                <w:szCs w:val="18"/>
              </w:rPr>
            </w:pPr>
            <w:r w:rsidRPr="000C4950">
              <w:rPr>
                <w:rFonts w:cstheme="minorHAnsi"/>
                <w:bCs/>
                <w:sz w:val="18"/>
                <w:szCs w:val="18"/>
              </w:rPr>
              <w:t>Base :  2</w:t>
            </w:r>
          </w:p>
          <w:p w:rsidR="001A6883" w:rsidRPr="000C4950" w:rsidRDefault="001A6883" w:rsidP="007041DA">
            <w:pPr>
              <w:rPr>
                <w:rFonts w:cstheme="minorHAnsi"/>
                <w:bCs/>
                <w:sz w:val="18"/>
                <w:szCs w:val="18"/>
              </w:rPr>
            </w:pPr>
            <w:r w:rsidRPr="000C4950">
              <w:rPr>
                <w:rFonts w:cstheme="minorHAnsi"/>
                <w:bCs/>
                <w:sz w:val="18"/>
                <w:szCs w:val="18"/>
              </w:rPr>
              <w:t>Cible : 3</w:t>
            </w:r>
          </w:p>
          <w:p w:rsidR="001A6883" w:rsidRPr="000C4950" w:rsidRDefault="001A6883" w:rsidP="007041DA">
            <w:pPr>
              <w:tabs>
                <w:tab w:val="right" w:pos="2577"/>
              </w:tabs>
              <w:rPr>
                <w:rFonts w:cstheme="minorHAnsi"/>
                <w:bCs/>
                <w:sz w:val="18"/>
                <w:szCs w:val="18"/>
              </w:rPr>
            </w:pPr>
            <w:r w:rsidRPr="000C4950">
              <w:rPr>
                <w:rFonts w:cstheme="minorHAnsi"/>
                <w:bCs/>
                <w:sz w:val="18"/>
                <w:szCs w:val="18"/>
              </w:rPr>
              <w:tab/>
            </w:r>
          </w:p>
          <w:p w:rsidR="001A6883" w:rsidRPr="000C4950" w:rsidRDefault="001A6883" w:rsidP="007041DA">
            <w:pPr>
              <w:rPr>
                <w:rFonts w:cstheme="minorHAnsi"/>
                <w:bCs/>
                <w:sz w:val="18"/>
                <w:szCs w:val="18"/>
              </w:rPr>
            </w:pPr>
            <w:r w:rsidRPr="00E55709">
              <w:rPr>
                <w:rFonts w:cstheme="minorHAnsi"/>
                <w:b/>
                <w:bCs/>
                <w:sz w:val="18"/>
                <w:szCs w:val="18"/>
                <w:u w:val="single"/>
              </w:rPr>
              <w:t>Indicateur 2</w:t>
            </w:r>
            <w:r>
              <w:rPr>
                <w:rFonts w:cstheme="minorHAnsi"/>
                <w:b/>
                <w:bCs/>
                <w:sz w:val="18"/>
                <w:szCs w:val="18"/>
                <w:u w:val="single"/>
              </w:rPr>
              <w:t xml:space="preserve">.5 </w:t>
            </w:r>
            <w:r w:rsidRPr="000C4950">
              <w:rPr>
                <w:rFonts w:cstheme="minorHAnsi"/>
                <w:bCs/>
                <w:sz w:val="18"/>
                <w:szCs w:val="18"/>
              </w:rPr>
              <w:t xml:space="preserve">Nombre de chaînes de valeur dans l’agroalimentaire développées </w:t>
            </w:r>
          </w:p>
          <w:p w:rsidR="001A6883" w:rsidRPr="000C4950" w:rsidRDefault="001A6883" w:rsidP="007041DA">
            <w:pPr>
              <w:rPr>
                <w:rFonts w:cstheme="minorHAnsi"/>
                <w:bCs/>
                <w:sz w:val="18"/>
                <w:szCs w:val="18"/>
              </w:rPr>
            </w:pPr>
            <w:r w:rsidRPr="000C4950">
              <w:rPr>
                <w:rFonts w:cstheme="minorHAnsi"/>
                <w:bCs/>
                <w:sz w:val="18"/>
                <w:szCs w:val="18"/>
              </w:rPr>
              <w:t xml:space="preserve">Basel : 4 </w:t>
            </w:r>
          </w:p>
          <w:p w:rsidR="001A6883" w:rsidRPr="000C4950" w:rsidRDefault="001A6883" w:rsidP="007041DA">
            <w:pPr>
              <w:rPr>
                <w:rFonts w:cstheme="minorHAnsi"/>
                <w:bCs/>
                <w:sz w:val="18"/>
                <w:szCs w:val="18"/>
              </w:rPr>
            </w:pPr>
            <w:r w:rsidRPr="000C4950">
              <w:rPr>
                <w:rFonts w:cstheme="minorHAnsi"/>
                <w:bCs/>
                <w:sz w:val="18"/>
                <w:szCs w:val="18"/>
              </w:rPr>
              <w:t>Cible : ?</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sidRPr="00E55709">
              <w:rPr>
                <w:rFonts w:cstheme="minorHAnsi"/>
                <w:b/>
                <w:bCs/>
                <w:sz w:val="18"/>
                <w:szCs w:val="18"/>
                <w:u w:val="single"/>
              </w:rPr>
              <w:t>Indicateur 2</w:t>
            </w:r>
            <w:r>
              <w:rPr>
                <w:rFonts w:cstheme="minorHAnsi"/>
                <w:b/>
                <w:bCs/>
                <w:sz w:val="18"/>
                <w:szCs w:val="18"/>
                <w:u w:val="single"/>
              </w:rPr>
              <w:t xml:space="preserve">.6 </w:t>
            </w:r>
            <w:r w:rsidRPr="000C4950">
              <w:rPr>
                <w:rFonts w:cstheme="minorHAnsi"/>
                <w:bCs/>
                <w:sz w:val="18"/>
                <w:szCs w:val="18"/>
              </w:rPr>
              <w:t>Volume d’exportations des produits non traditionnels (y inclus mangue, karité)</w:t>
            </w:r>
          </w:p>
          <w:p w:rsidR="001A6883" w:rsidRPr="000C4950" w:rsidRDefault="001A6883" w:rsidP="007041DA">
            <w:pPr>
              <w:rPr>
                <w:rFonts w:cstheme="minorHAnsi"/>
                <w:bCs/>
                <w:sz w:val="18"/>
                <w:szCs w:val="18"/>
              </w:rPr>
            </w:pPr>
            <w:r w:rsidRPr="000C4950">
              <w:rPr>
                <w:rFonts w:cstheme="minorHAnsi"/>
                <w:bCs/>
                <w:sz w:val="18"/>
                <w:szCs w:val="18"/>
              </w:rPr>
              <w:t>Baseline : 24,697 T/mangues (2013)</w:t>
            </w:r>
          </w:p>
          <w:p w:rsidR="001A6883" w:rsidRPr="000C4950" w:rsidRDefault="001A6883" w:rsidP="007041DA">
            <w:pPr>
              <w:rPr>
                <w:rFonts w:cstheme="minorHAnsi"/>
                <w:bCs/>
                <w:sz w:val="18"/>
                <w:szCs w:val="18"/>
              </w:rPr>
            </w:pPr>
            <w:r w:rsidRPr="000C4950">
              <w:rPr>
                <w:rFonts w:cstheme="minorHAnsi"/>
                <w:bCs/>
                <w:sz w:val="18"/>
                <w:szCs w:val="18"/>
              </w:rPr>
              <w:t>Cible : 35,000 T mangues</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sidRPr="000C4950">
              <w:rPr>
                <w:rFonts w:cstheme="minorHAnsi"/>
                <w:bCs/>
                <w:sz w:val="18"/>
                <w:szCs w:val="18"/>
              </w:rPr>
              <w:t xml:space="preserve"> </w:t>
            </w:r>
          </w:p>
        </w:tc>
        <w:tc>
          <w:tcPr>
            <w:tcW w:w="2835" w:type="dxa"/>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r w:rsidRPr="000C4950">
              <w:rPr>
                <w:rFonts w:cstheme="minorHAnsi"/>
                <w:sz w:val="18"/>
                <w:szCs w:val="18"/>
                <w:lang w:val="fr-CA"/>
              </w:rPr>
              <w:t>Rapport Comptes économiques du Mali</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Enquêtes sectorielles</w:t>
            </w:r>
          </w:p>
          <w:p w:rsidR="001A6883" w:rsidRPr="000C4950" w:rsidRDefault="001A6883" w:rsidP="007041DA">
            <w:pPr>
              <w:rPr>
                <w:rFonts w:cstheme="minorHAnsi"/>
                <w:sz w:val="18"/>
                <w:szCs w:val="18"/>
                <w:lang w:val="fr-CA"/>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r w:rsidRPr="000C4950">
              <w:rPr>
                <w:rFonts w:eastAsia="Times New Roman" w:cs="Segoe UI"/>
                <w:sz w:val="18"/>
                <w:szCs w:val="18"/>
                <w:lang w:eastAsia="fr-FR"/>
              </w:rPr>
              <w:t xml:space="preserve">Rapport d'évolution du chiffre d'affaire des entreprises soutenues </w:t>
            </w:r>
          </w:p>
          <w:p w:rsidR="001A6883" w:rsidRPr="000C4950" w:rsidRDefault="001A6883" w:rsidP="007041DA">
            <w:pPr>
              <w:rPr>
                <w:rFonts w:eastAsia="Times New Roman" w:cs="Segoe UI"/>
                <w:sz w:val="18"/>
                <w:szCs w:val="18"/>
                <w:lang w:eastAsia="fr-FR"/>
              </w:rPr>
            </w:pPr>
          </w:p>
          <w:p w:rsidR="001A6883" w:rsidRPr="000C4950" w:rsidRDefault="001A6883" w:rsidP="007041DA">
            <w:pPr>
              <w:rPr>
                <w:rFonts w:eastAsia="Times New Roman" w:cs="Segoe UI"/>
                <w:sz w:val="18"/>
                <w:szCs w:val="18"/>
                <w:lang w:eastAsia="fr-FR"/>
              </w:rPr>
            </w:pPr>
            <w:r w:rsidRPr="000C4950">
              <w:rPr>
                <w:rFonts w:eastAsia="Times New Roman" w:cs="Segoe UI"/>
                <w:sz w:val="18"/>
                <w:szCs w:val="18"/>
                <w:lang w:eastAsia="fr-FR"/>
              </w:rPr>
              <w:t>L'amélioration du climat des affaires (rapport Doing business)</w:t>
            </w:r>
          </w:p>
          <w:p w:rsidR="001A6883" w:rsidRPr="000C4950" w:rsidRDefault="001A6883" w:rsidP="007041DA">
            <w:pPr>
              <w:rPr>
                <w:rFonts w:cstheme="minorHAnsi"/>
                <w:sz w:val="18"/>
                <w:szCs w:val="18"/>
              </w:rPr>
            </w:pPr>
          </w:p>
        </w:tc>
        <w:tc>
          <w:tcPr>
            <w:tcW w:w="2598" w:type="dxa"/>
            <w:shd w:val="clear" w:color="auto" w:fill="auto"/>
            <w:tcMar>
              <w:top w:w="72" w:type="dxa"/>
              <w:left w:w="144" w:type="dxa"/>
              <w:bottom w:w="72" w:type="dxa"/>
              <w:right w:w="144" w:type="dxa"/>
            </w:tcMar>
          </w:tcPr>
          <w:p w:rsidR="001A6883" w:rsidRPr="000C4950" w:rsidRDefault="001A6883" w:rsidP="007041DA">
            <w:pPr>
              <w:keepNext/>
              <w:contextualSpacing/>
              <w:rPr>
                <w:rFonts w:cstheme="minorHAnsi"/>
                <w:color w:val="000000"/>
                <w:sz w:val="18"/>
                <w:szCs w:val="18"/>
                <w:lang w:val="fr-CA"/>
              </w:rPr>
            </w:pPr>
          </w:p>
        </w:tc>
        <w:tc>
          <w:tcPr>
            <w:tcW w:w="1769" w:type="dxa"/>
            <w:gridSpan w:val="2"/>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p>
        </w:tc>
        <w:tc>
          <w:tcPr>
            <w:tcW w:w="1066" w:type="dxa"/>
            <w:gridSpan w:val="2"/>
            <w:shd w:val="clear" w:color="auto" w:fill="auto"/>
          </w:tcPr>
          <w:p w:rsidR="001A6883" w:rsidRPr="000C4950" w:rsidRDefault="001A6883" w:rsidP="007041DA">
            <w:pPr>
              <w:rPr>
                <w:rFonts w:cstheme="minorHAnsi"/>
                <w:sz w:val="18"/>
                <w:szCs w:val="18"/>
                <w:lang w:val="fr-CA"/>
              </w:rPr>
            </w:pPr>
          </w:p>
        </w:tc>
      </w:tr>
      <w:tr w:rsidR="001A6883" w:rsidRPr="002A5DFA" w:rsidTr="003E0015">
        <w:trPr>
          <w:trHeight w:val="1335"/>
        </w:trPr>
        <w:tc>
          <w:tcPr>
            <w:tcW w:w="2838" w:type="dxa"/>
            <w:shd w:val="clear" w:color="auto" w:fill="DBE5F1" w:themeFill="accent1" w:themeFillTint="33"/>
            <w:tcMar>
              <w:top w:w="72" w:type="dxa"/>
              <w:left w:w="144" w:type="dxa"/>
              <w:bottom w:w="72" w:type="dxa"/>
              <w:right w:w="144" w:type="dxa"/>
            </w:tcMar>
          </w:tcPr>
          <w:p w:rsidR="001A6883" w:rsidRPr="000C4950" w:rsidRDefault="001A6883" w:rsidP="007041DA">
            <w:pPr>
              <w:rPr>
                <w:sz w:val="18"/>
                <w:szCs w:val="18"/>
              </w:rPr>
            </w:pPr>
            <w:r w:rsidRPr="000C4950">
              <w:rPr>
                <w:b/>
                <w:sz w:val="18"/>
                <w:szCs w:val="18"/>
              </w:rPr>
              <w:t>Produit 3 </w:t>
            </w:r>
            <w:r w:rsidRPr="000C4950">
              <w:rPr>
                <w:sz w:val="18"/>
                <w:szCs w:val="18"/>
              </w:rPr>
              <w:t xml:space="preserve">La mise en œuvre des politiques nationales de </w:t>
            </w:r>
            <w:r w:rsidRPr="0065489E">
              <w:rPr>
                <w:b/>
                <w:sz w:val="18"/>
                <w:szCs w:val="18"/>
              </w:rPr>
              <w:t>création d’emplois et d’entreprenariat féminin favorise une meilleure insertion socio-économique</w:t>
            </w:r>
            <w:r w:rsidRPr="000C4950">
              <w:rPr>
                <w:sz w:val="18"/>
                <w:szCs w:val="18"/>
              </w:rPr>
              <w:t xml:space="preserve"> des jeunes et des femmes.</w:t>
            </w:r>
          </w:p>
          <w:p w:rsidR="001A6883" w:rsidRPr="000C4950" w:rsidRDefault="001A6883" w:rsidP="007041DA">
            <w:pPr>
              <w:rPr>
                <w:sz w:val="18"/>
                <w:szCs w:val="18"/>
              </w:rPr>
            </w:pPr>
          </w:p>
        </w:tc>
        <w:tc>
          <w:tcPr>
            <w:tcW w:w="4110" w:type="dxa"/>
            <w:shd w:val="clear" w:color="auto" w:fill="auto"/>
            <w:tcMar>
              <w:top w:w="72" w:type="dxa"/>
              <w:left w:w="144" w:type="dxa"/>
              <w:bottom w:w="72" w:type="dxa"/>
              <w:right w:w="144" w:type="dxa"/>
            </w:tcMar>
          </w:tcPr>
          <w:p w:rsidR="001A6883" w:rsidRPr="000C4950" w:rsidRDefault="001A6883" w:rsidP="007041DA">
            <w:pPr>
              <w:rPr>
                <w:rFonts w:cstheme="minorHAnsi"/>
                <w:bCs/>
                <w:sz w:val="18"/>
                <w:szCs w:val="18"/>
              </w:rPr>
            </w:pPr>
            <w:r w:rsidRPr="00993406">
              <w:rPr>
                <w:rFonts w:cstheme="minorHAnsi"/>
                <w:b/>
                <w:bCs/>
                <w:sz w:val="18"/>
                <w:szCs w:val="18"/>
                <w:u w:val="single"/>
              </w:rPr>
              <w:lastRenderedPageBreak/>
              <w:t xml:space="preserve">Indicateur </w:t>
            </w:r>
            <w:r>
              <w:rPr>
                <w:rFonts w:cstheme="minorHAnsi"/>
                <w:b/>
                <w:bCs/>
                <w:sz w:val="18"/>
                <w:szCs w:val="18"/>
                <w:u w:val="single"/>
              </w:rPr>
              <w:t>3</w:t>
            </w:r>
            <w:r w:rsidRPr="00993406">
              <w:rPr>
                <w:rFonts w:cstheme="minorHAnsi"/>
                <w:b/>
                <w:bCs/>
                <w:sz w:val="18"/>
                <w:szCs w:val="18"/>
                <w:u w:val="single"/>
              </w:rPr>
              <w:t>.1</w:t>
            </w:r>
            <w:r w:rsidRPr="00993406">
              <w:rPr>
                <w:rFonts w:cstheme="minorHAnsi"/>
                <w:bCs/>
                <w:sz w:val="18"/>
                <w:szCs w:val="18"/>
              </w:rPr>
              <w:t xml:space="preserve"> </w:t>
            </w:r>
            <w:r w:rsidRPr="000C4950">
              <w:rPr>
                <w:rFonts w:cstheme="minorHAnsi"/>
                <w:bCs/>
                <w:sz w:val="18"/>
                <w:szCs w:val="18"/>
              </w:rPr>
              <w:t>Nombre d’emplois générés  pour les jeunes et les  femmes dans les zones affectées par la crise</w:t>
            </w:r>
          </w:p>
          <w:p w:rsidR="001A6883" w:rsidRPr="00E33FC8" w:rsidRDefault="001A6883" w:rsidP="007041DA">
            <w:pPr>
              <w:rPr>
                <w:rFonts w:cstheme="minorHAnsi"/>
                <w:bCs/>
                <w:sz w:val="18"/>
                <w:szCs w:val="18"/>
              </w:rPr>
            </w:pPr>
            <w:r w:rsidRPr="00E33FC8">
              <w:rPr>
                <w:rFonts w:cstheme="minorHAnsi"/>
                <w:bCs/>
                <w:sz w:val="18"/>
                <w:szCs w:val="18"/>
              </w:rPr>
              <w:t>Baseline : 0 ; Cible : 500</w:t>
            </w:r>
          </w:p>
          <w:p w:rsidR="001A6883" w:rsidRPr="00E33FC8" w:rsidRDefault="001A6883" w:rsidP="007041DA">
            <w:pPr>
              <w:rPr>
                <w:rFonts w:cstheme="minorHAnsi"/>
                <w:bCs/>
                <w:sz w:val="18"/>
                <w:szCs w:val="18"/>
              </w:rPr>
            </w:pPr>
          </w:p>
          <w:p w:rsidR="001A6883" w:rsidRPr="00993406" w:rsidRDefault="001A6883" w:rsidP="007041DA">
            <w:pPr>
              <w:autoSpaceDE w:val="0"/>
              <w:autoSpaceDN w:val="0"/>
              <w:adjustRightInd w:val="0"/>
              <w:rPr>
                <w:rFonts w:eastAsia="MyriadPro-Light" w:cs="MyriadPro-Light"/>
                <w:sz w:val="18"/>
                <w:szCs w:val="18"/>
                <w:lang w:eastAsia="it-IT"/>
              </w:rPr>
            </w:pPr>
            <w:r w:rsidRPr="00993406">
              <w:rPr>
                <w:rFonts w:eastAsia="MyriadPro-Light" w:cs="MyriadPro-Light"/>
                <w:b/>
                <w:bCs/>
                <w:sz w:val="18"/>
                <w:szCs w:val="18"/>
                <w:u w:val="single"/>
                <w:lang w:eastAsia="it-IT"/>
              </w:rPr>
              <w:lastRenderedPageBreak/>
              <w:t xml:space="preserve">Indicateur 3.2 </w:t>
            </w:r>
            <w:r w:rsidRPr="00993406">
              <w:rPr>
                <w:rFonts w:eastAsia="MyriadPro-Light" w:cs="MyriadPro-Light"/>
                <w:sz w:val="18"/>
                <w:szCs w:val="18"/>
                <w:lang w:eastAsia="it-IT"/>
              </w:rPr>
              <w:t>Nombre de femmes et de jeunes  ayant bénéficié de l’appui financier des Structures de financements décentralisés (SFD)</w:t>
            </w:r>
          </w:p>
          <w:p w:rsidR="001A6883" w:rsidRPr="00993406" w:rsidRDefault="001A6883" w:rsidP="007041DA">
            <w:pPr>
              <w:autoSpaceDE w:val="0"/>
              <w:autoSpaceDN w:val="0"/>
              <w:adjustRightInd w:val="0"/>
              <w:rPr>
                <w:rFonts w:eastAsia="MyriadPro-Light" w:cs="MyriadPro-Light"/>
                <w:sz w:val="18"/>
                <w:szCs w:val="18"/>
                <w:lang w:eastAsia="it-IT"/>
              </w:rPr>
            </w:pPr>
            <w:r w:rsidRPr="00993406">
              <w:rPr>
                <w:rFonts w:eastAsia="MyriadPro-Light" w:cs="MyriadPro-Light"/>
                <w:sz w:val="18"/>
                <w:szCs w:val="18"/>
                <w:lang w:eastAsia="it-IT"/>
              </w:rPr>
              <w:t xml:space="preserve">Baseline : </w:t>
            </w:r>
          </w:p>
          <w:p w:rsidR="001A6883" w:rsidRPr="008B2FAD" w:rsidRDefault="001A6883" w:rsidP="007041DA">
            <w:pPr>
              <w:autoSpaceDE w:val="0"/>
              <w:autoSpaceDN w:val="0"/>
              <w:adjustRightInd w:val="0"/>
              <w:rPr>
                <w:rFonts w:eastAsia="MyriadPro-Light" w:cs="MyriadPro-Light"/>
                <w:sz w:val="18"/>
                <w:szCs w:val="18"/>
                <w:lang w:eastAsia="it-IT"/>
              </w:rPr>
            </w:pPr>
            <w:r w:rsidRPr="00993406">
              <w:rPr>
                <w:rFonts w:eastAsia="MyriadPro-Light" w:cs="MyriadPro-Light"/>
                <w:sz w:val="18"/>
                <w:szCs w:val="18"/>
                <w:lang w:eastAsia="it-IT"/>
              </w:rPr>
              <w:t>Cible :</w:t>
            </w:r>
          </w:p>
          <w:p w:rsidR="001A6883" w:rsidRPr="000C4950" w:rsidRDefault="001A6883" w:rsidP="007041DA">
            <w:pPr>
              <w:autoSpaceDE w:val="0"/>
              <w:autoSpaceDN w:val="0"/>
              <w:adjustRightInd w:val="0"/>
              <w:rPr>
                <w:rFonts w:eastAsia="MyriadPro-Light" w:cs="MyriadPro-Light"/>
                <w:sz w:val="18"/>
                <w:szCs w:val="18"/>
                <w:lang w:eastAsia="it-IT"/>
              </w:rPr>
            </w:pPr>
          </w:p>
        </w:tc>
        <w:tc>
          <w:tcPr>
            <w:tcW w:w="2835" w:type="dxa"/>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r w:rsidRPr="000C4950">
              <w:rPr>
                <w:rFonts w:cstheme="minorHAnsi"/>
                <w:sz w:val="18"/>
                <w:szCs w:val="18"/>
                <w:lang w:val="fr-CA"/>
              </w:rPr>
              <w:lastRenderedPageBreak/>
              <w:t>Rapport compte BSI</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Pr>
                <w:rFonts w:cstheme="minorHAnsi"/>
                <w:sz w:val="18"/>
                <w:szCs w:val="18"/>
                <w:lang w:val="fr-CA"/>
              </w:rPr>
              <w:t>Rapports SFD</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Rapport de mise en œuvre</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tc>
        <w:tc>
          <w:tcPr>
            <w:tcW w:w="2598" w:type="dxa"/>
            <w:shd w:val="clear" w:color="auto" w:fill="auto"/>
            <w:tcMar>
              <w:top w:w="72" w:type="dxa"/>
              <w:left w:w="144" w:type="dxa"/>
              <w:bottom w:w="72" w:type="dxa"/>
              <w:right w:w="144" w:type="dxa"/>
            </w:tcMar>
          </w:tcPr>
          <w:p w:rsidR="001A6883" w:rsidRPr="000C4950" w:rsidRDefault="001A6883" w:rsidP="007041DA">
            <w:pPr>
              <w:autoSpaceDE w:val="0"/>
              <w:autoSpaceDN w:val="0"/>
              <w:adjustRightInd w:val="0"/>
              <w:rPr>
                <w:rFonts w:eastAsia="MyriadPro-Light" w:cs="MyriadPro-Light"/>
                <w:color w:val="000000"/>
                <w:sz w:val="18"/>
                <w:szCs w:val="18"/>
                <w:lang w:eastAsia="it-IT"/>
              </w:rPr>
            </w:pPr>
            <w:r w:rsidRPr="000C4950">
              <w:rPr>
                <w:rFonts w:eastAsia="MyriadPro-Light" w:cs="MyriadPro-Light"/>
                <w:color w:val="000000"/>
                <w:sz w:val="18"/>
                <w:szCs w:val="18"/>
                <w:lang w:eastAsia="it-IT"/>
              </w:rPr>
              <w:lastRenderedPageBreak/>
              <w:t>Déficit de données statistiques régulièrement produites et désagrégées sur le</w:t>
            </w:r>
          </w:p>
          <w:p w:rsidR="001A6883" w:rsidRPr="000C4950" w:rsidRDefault="001A6883" w:rsidP="007041DA">
            <w:pPr>
              <w:autoSpaceDE w:val="0"/>
              <w:autoSpaceDN w:val="0"/>
              <w:adjustRightInd w:val="0"/>
              <w:rPr>
                <w:rFonts w:eastAsia="MyriadPro-Light" w:cs="MyriadPro-Light"/>
                <w:color w:val="000000"/>
                <w:sz w:val="18"/>
                <w:szCs w:val="18"/>
                <w:lang w:eastAsia="it-IT"/>
              </w:rPr>
            </w:pPr>
            <w:r w:rsidRPr="000C4950">
              <w:rPr>
                <w:rFonts w:eastAsia="MyriadPro-Light" w:cs="MyriadPro-Light"/>
                <w:color w:val="000000"/>
                <w:sz w:val="18"/>
                <w:szCs w:val="18"/>
                <w:lang w:eastAsia="it-IT"/>
              </w:rPr>
              <w:t>travail et l’emploi ;</w:t>
            </w:r>
          </w:p>
          <w:p w:rsidR="001A6883" w:rsidRPr="000C4950" w:rsidRDefault="001A6883" w:rsidP="007041DA">
            <w:pPr>
              <w:autoSpaceDE w:val="0"/>
              <w:autoSpaceDN w:val="0"/>
              <w:adjustRightInd w:val="0"/>
              <w:rPr>
                <w:rFonts w:eastAsia="MyriadPro-Light" w:cs="MyriadPro-Light"/>
                <w:color w:val="000000"/>
                <w:sz w:val="18"/>
                <w:szCs w:val="18"/>
                <w:lang w:eastAsia="it-IT"/>
              </w:rPr>
            </w:pPr>
            <w:r w:rsidRPr="000C4950">
              <w:rPr>
                <w:rFonts w:eastAsia="MyriadPro-Light" w:cs="MyriadPro-Light"/>
                <w:color w:val="0064B2"/>
                <w:sz w:val="18"/>
                <w:szCs w:val="18"/>
                <w:lang w:eastAsia="it-IT"/>
              </w:rPr>
              <w:lastRenderedPageBreak/>
              <w:t xml:space="preserve">• </w:t>
            </w:r>
            <w:r w:rsidRPr="000C4950">
              <w:rPr>
                <w:rFonts w:eastAsia="MyriadPro-Light" w:cs="MyriadPro-Light"/>
                <w:color w:val="000000"/>
                <w:sz w:val="18"/>
                <w:szCs w:val="18"/>
                <w:lang w:eastAsia="it-IT"/>
              </w:rPr>
              <w:t>Insuffisance de collaboration/coordination/synergie des actions des services</w:t>
            </w:r>
          </w:p>
          <w:p w:rsidR="001A6883" w:rsidRPr="000C4950" w:rsidRDefault="001A6883" w:rsidP="007041DA">
            <w:pPr>
              <w:autoSpaceDE w:val="0"/>
              <w:autoSpaceDN w:val="0"/>
              <w:adjustRightInd w:val="0"/>
              <w:rPr>
                <w:rFonts w:eastAsia="MyriadPro-Light" w:cs="MyriadPro-Light"/>
                <w:color w:val="000000"/>
                <w:sz w:val="18"/>
                <w:szCs w:val="18"/>
                <w:lang w:eastAsia="it-IT"/>
              </w:rPr>
            </w:pPr>
            <w:r w:rsidRPr="000C4950">
              <w:rPr>
                <w:rFonts w:eastAsia="MyriadPro-Light" w:cs="MyriadPro-Light"/>
                <w:color w:val="000000"/>
                <w:sz w:val="18"/>
                <w:szCs w:val="18"/>
                <w:lang w:eastAsia="it-IT"/>
              </w:rPr>
              <w:t>techniques des départements en charge de l’emploi des jeunes et du travail et faible</w:t>
            </w:r>
          </w:p>
          <w:p w:rsidR="001A6883" w:rsidRPr="000C4950" w:rsidRDefault="001A6883" w:rsidP="007041DA">
            <w:pPr>
              <w:keepNext/>
              <w:contextualSpacing/>
              <w:rPr>
                <w:rFonts w:eastAsia="MyriadPro-Light" w:cs="MyriadPro-Light"/>
                <w:color w:val="000000"/>
                <w:sz w:val="18"/>
                <w:szCs w:val="18"/>
                <w:lang w:eastAsia="it-IT"/>
              </w:rPr>
            </w:pPr>
            <w:r w:rsidRPr="000C4950">
              <w:rPr>
                <w:rFonts w:eastAsia="MyriadPro-Light" w:cs="MyriadPro-Light"/>
                <w:color w:val="000000"/>
                <w:sz w:val="18"/>
                <w:szCs w:val="18"/>
                <w:lang w:eastAsia="it-IT"/>
              </w:rPr>
              <w:t>cohérence des différentes</w:t>
            </w:r>
            <w:r>
              <w:rPr>
                <w:rFonts w:eastAsia="MyriadPro-Light" w:cs="MyriadPro-Light"/>
                <w:color w:val="000000"/>
                <w:sz w:val="18"/>
                <w:szCs w:val="18"/>
                <w:lang w:eastAsia="it-IT"/>
              </w:rPr>
              <w:t xml:space="preserve"> </w:t>
            </w:r>
            <w:r w:rsidRPr="000C4950">
              <w:rPr>
                <w:rFonts w:eastAsia="MyriadPro-Light" w:cs="MyriadPro-Light"/>
                <w:color w:val="000000"/>
                <w:sz w:val="18"/>
                <w:szCs w:val="18"/>
                <w:lang w:eastAsia="it-IT"/>
              </w:rPr>
              <w:t>interventions dans le domaine de l’emploi des jeunes</w:t>
            </w:r>
          </w:p>
        </w:tc>
        <w:tc>
          <w:tcPr>
            <w:tcW w:w="1769" w:type="dxa"/>
            <w:gridSpan w:val="2"/>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r w:rsidRPr="000C4950">
              <w:rPr>
                <w:rFonts w:cstheme="minorHAnsi"/>
                <w:sz w:val="18"/>
                <w:szCs w:val="18"/>
                <w:lang w:val="fr-CA"/>
              </w:rPr>
              <w:lastRenderedPageBreak/>
              <w:t>Gouvernement :</w:t>
            </w:r>
          </w:p>
          <w:p w:rsidR="001A6883" w:rsidRPr="000C4950" w:rsidRDefault="001A6883" w:rsidP="007041DA">
            <w:pPr>
              <w:rPr>
                <w:rFonts w:cstheme="minorHAnsi"/>
                <w:sz w:val="18"/>
                <w:szCs w:val="18"/>
                <w:lang w:val="fr-CA"/>
              </w:rPr>
            </w:pPr>
            <w:r w:rsidRPr="000C4950">
              <w:rPr>
                <w:rFonts w:cstheme="minorHAnsi"/>
                <w:sz w:val="18"/>
                <w:szCs w:val="18"/>
                <w:lang w:val="fr-CA"/>
              </w:rPr>
              <w:t>Encadrement technique en nombre et en qualité</w:t>
            </w:r>
          </w:p>
          <w:p w:rsidR="001A6883" w:rsidRPr="000C4950" w:rsidRDefault="001A6883" w:rsidP="007041DA">
            <w:pPr>
              <w:rPr>
                <w:rFonts w:cstheme="minorHAnsi"/>
                <w:sz w:val="18"/>
                <w:szCs w:val="18"/>
                <w:lang w:val="fr-CA"/>
              </w:rPr>
            </w:pPr>
            <w:r w:rsidRPr="000C4950">
              <w:rPr>
                <w:rFonts w:cstheme="minorHAnsi"/>
                <w:sz w:val="18"/>
                <w:szCs w:val="18"/>
                <w:lang w:val="fr-CA"/>
              </w:rPr>
              <w:lastRenderedPageBreak/>
              <w:t>Ressources financières</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Supervision</w:t>
            </w:r>
          </w:p>
          <w:p w:rsidR="001A6883" w:rsidRPr="000C4950" w:rsidRDefault="001A6883" w:rsidP="007041DA">
            <w:pPr>
              <w:rPr>
                <w:rFonts w:cstheme="minorHAnsi"/>
                <w:sz w:val="18"/>
                <w:szCs w:val="18"/>
                <w:lang w:val="fr-CA"/>
              </w:rPr>
            </w:pPr>
            <w:r w:rsidRPr="000C4950">
              <w:rPr>
                <w:rFonts w:cstheme="minorHAnsi"/>
                <w:sz w:val="18"/>
                <w:szCs w:val="18"/>
                <w:lang w:val="fr-CA"/>
              </w:rPr>
              <w:t>PTFs</w:t>
            </w:r>
          </w:p>
          <w:p w:rsidR="001A6883" w:rsidRPr="000C4950" w:rsidRDefault="001A6883" w:rsidP="001D28F7">
            <w:pPr>
              <w:rPr>
                <w:rFonts w:cstheme="minorHAnsi"/>
                <w:sz w:val="18"/>
                <w:szCs w:val="18"/>
                <w:lang w:val="fr-CA"/>
              </w:rPr>
            </w:pPr>
            <w:r w:rsidRPr="000C4950">
              <w:rPr>
                <w:rFonts w:cstheme="minorHAnsi"/>
                <w:sz w:val="18"/>
                <w:szCs w:val="18"/>
                <w:lang w:val="fr-CA"/>
              </w:rPr>
              <w:t xml:space="preserve">Assistante technique et financière dans le cadre de la Coopération bilatérale et multilatérale </w:t>
            </w:r>
          </w:p>
        </w:tc>
        <w:tc>
          <w:tcPr>
            <w:tcW w:w="1066" w:type="dxa"/>
            <w:gridSpan w:val="2"/>
            <w:shd w:val="clear" w:color="auto" w:fill="auto"/>
          </w:tcPr>
          <w:p w:rsidR="001A6883" w:rsidRPr="000C4950" w:rsidRDefault="001A6883" w:rsidP="007041DA">
            <w:pPr>
              <w:rPr>
                <w:rFonts w:cstheme="minorHAnsi"/>
                <w:sz w:val="18"/>
                <w:szCs w:val="18"/>
                <w:lang w:val="fr-CA"/>
              </w:rPr>
            </w:pPr>
          </w:p>
        </w:tc>
      </w:tr>
      <w:tr w:rsidR="001A6883" w:rsidRPr="00E33FC8" w:rsidTr="003E0015">
        <w:trPr>
          <w:trHeight w:val="1335"/>
        </w:trPr>
        <w:tc>
          <w:tcPr>
            <w:tcW w:w="2838" w:type="dxa"/>
            <w:shd w:val="clear" w:color="auto" w:fill="DBE5F1" w:themeFill="accent1" w:themeFillTint="33"/>
            <w:tcMar>
              <w:top w:w="72" w:type="dxa"/>
              <w:left w:w="144" w:type="dxa"/>
              <w:bottom w:w="72" w:type="dxa"/>
              <w:right w:w="144" w:type="dxa"/>
            </w:tcMar>
          </w:tcPr>
          <w:p w:rsidR="001A6883" w:rsidRPr="000C4950" w:rsidRDefault="001A6883" w:rsidP="007041DA">
            <w:pPr>
              <w:spacing w:after="200"/>
              <w:contextualSpacing/>
              <w:rPr>
                <w:sz w:val="18"/>
                <w:szCs w:val="18"/>
              </w:rPr>
            </w:pPr>
            <w:r w:rsidRPr="000C4950">
              <w:rPr>
                <w:b/>
                <w:sz w:val="18"/>
                <w:szCs w:val="18"/>
              </w:rPr>
              <w:lastRenderedPageBreak/>
              <w:t xml:space="preserve">Produit 4 : </w:t>
            </w:r>
            <w:r w:rsidRPr="000C4950">
              <w:rPr>
                <w:sz w:val="18"/>
                <w:szCs w:val="18"/>
              </w:rPr>
              <w:t xml:space="preserve">Les populations vulnérables bénéficient d’un meilleur cadre de vie à travers un </w:t>
            </w:r>
            <w:r w:rsidRPr="0065489E">
              <w:rPr>
                <w:b/>
                <w:sz w:val="18"/>
                <w:szCs w:val="18"/>
              </w:rPr>
              <w:t>accès durable à l’eau et un assainissement adéquat</w:t>
            </w:r>
          </w:p>
          <w:p w:rsidR="001A6883" w:rsidRPr="000C4950" w:rsidRDefault="001A6883" w:rsidP="007041DA">
            <w:pPr>
              <w:contextualSpacing/>
              <w:rPr>
                <w:sz w:val="18"/>
                <w:szCs w:val="18"/>
              </w:rPr>
            </w:pPr>
          </w:p>
          <w:p w:rsidR="001A6883" w:rsidRPr="000C4950" w:rsidRDefault="001A6883" w:rsidP="007041DA">
            <w:pPr>
              <w:pStyle w:val="BodyText"/>
              <w:spacing w:line="240" w:lineRule="auto"/>
              <w:jc w:val="left"/>
              <w:rPr>
                <w:rFonts w:asciiTheme="minorHAnsi" w:hAnsiTheme="minorHAnsi" w:cs="Times New Roman"/>
                <w:bCs/>
                <w:sz w:val="18"/>
                <w:szCs w:val="18"/>
              </w:rPr>
            </w:pPr>
          </w:p>
          <w:p w:rsidR="001A6883" w:rsidRPr="000C4950" w:rsidRDefault="001A6883" w:rsidP="007041DA">
            <w:pPr>
              <w:contextualSpacing/>
              <w:rPr>
                <w:sz w:val="18"/>
                <w:szCs w:val="18"/>
              </w:rPr>
            </w:pPr>
          </w:p>
          <w:p w:rsidR="001A6883" w:rsidRPr="000C4950" w:rsidRDefault="001A6883" w:rsidP="007041DA">
            <w:pPr>
              <w:pStyle w:val="BodyText"/>
              <w:spacing w:line="240" w:lineRule="auto"/>
              <w:jc w:val="left"/>
              <w:rPr>
                <w:rFonts w:asciiTheme="minorHAnsi" w:hAnsiTheme="minorHAnsi" w:cstheme="minorHAnsi"/>
                <w:sz w:val="18"/>
                <w:szCs w:val="18"/>
              </w:rPr>
            </w:pPr>
          </w:p>
        </w:tc>
        <w:tc>
          <w:tcPr>
            <w:tcW w:w="4110" w:type="dxa"/>
            <w:shd w:val="clear" w:color="auto" w:fill="auto"/>
            <w:tcMar>
              <w:top w:w="72" w:type="dxa"/>
              <w:left w:w="144" w:type="dxa"/>
              <w:bottom w:w="72" w:type="dxa"/>
              <w:right w:w="144" w:type="dxa"/>
            </w:tcMar>
          </w:tcPr>
          <w:p w:rsidR="001A6883" w:rsidRPr="00AE0BE8" w:rsidRDefault="001A6883" w:rsidP="007041DA">
            <w:pPr>
              <w:rPr>
                <w:rFonts w:cstheme="minorHAnsi"/>
                <w:bCs/>
                <w:sz w:val="18"/>
                <w:szCs w:val="18"/>
              </w:rPr>
            </w:pPr>
            <w:r w:rsidRPr="00316EB3">
              <w:rPr>
                <w:rFonts w:cstheme="minorHAnsi"/>
                <w:b/>
                <w:bCs/>
                <w:sz w:val="18"/>
                <w:szCs w:val="18"/>
                <w:u w:val="single"/>
              </w:rPr>
              <w:t>Indicateur 4.1</w:t>
            </w:r>
            <w:r w:rsidRPr="00316EB3">
              <w:rPr>
                <w:rFonts w:cstheme="minorHAnsi"/>
                <w:bCs/>
                <w:sz w:val="18"/>
                <w:szCs w:val="18"/>
              </w:rPr>
              <w:t xml:space="preserve"> </w:t>
            </w:r>
            <w:r w:rsidRPr="00AE0BE8">
              <w:rPr>
                <w:rFonts w:cstheme="minorHAnsi"/>
                <w:bCs/>
                <w:sz w:val="18"/>
                <w:szCs w:val="18"/>
              </w:rPr>
              <w:t xml:space="preserve">Pourcentage de la population ayant accès à une source d’eau améliorée </w:t>
            </w:r>
          </w:p>
          <w:p w:rsidR="001A6883" w:rsidRPr="00AE0BE8" w:rsidRDefault="001A6883" w:rsidP="007041DA">
            <w:pPr>
              <w:rPr>
                <w:rFonts w:cstheme="minorHAnsi"/>
                <w:bCs/>
                <w:sz w:val="18"/>
                <w:szCs w:val="18"/>
              </w:rPr>
            </w:pPr>
            <w:r w:rsidRPr="00AE0BE8">
              <w:rPr>
                <w:rFonts w:cstheme="minorHAnsi"/>
                <w:bCs/>
                <w:sz w:val="18"/>
                <w:szCs w:val="18"/>
              </w:rPr>
              <w:t>B : 67%  C : 82% urbain/rural à déterminer</w:t>
            </w:r>
          </w:p>
          <w:p w:rsidR="001A6883" w:rsidRPr="00AE0BE8" w:rsidRDefault="001A6883" w:rsidP="007041DA">
            <w:pPr>
              <w:rPr>
                <w:rFonts w:cstheme="minorHAnsi"/>
                <w:bCs/>
                <w:sz w:val="18"/>
                <w:szCs w:val="18"/>
              </w:rPr>
            </w:pPr>
          </w:p>
          <w:p w:rsidR="001A6883" w:rsidRPr="00AE0BE8" w:rsidRDefault="001A6883" w:rsidP="007041DA">
            <w:pPr>
              <w:rPr>
                <w:rFonts w:cstheme="minorHAnsi"/>
                <w:bCs/>
                <w:sz w:val="18"/>
                <w:szCs w:val="18"/>
              </w:rPr>
            </w:pPr>
            <w:r w:rsidRPr="00AE0BE8">
              <w:rPr>
                <w:rFonts w:cstheme="minorHAnsi"/>
                <w:b/>
                <w:bCs/>
                <w:sz w:val="18"/>
                <w:szCs w:val="18"/>
                <w:u w:val="single"/>
              </w:rPr>
              <w:t xml:space="preserve">Indicateur 4.2 </w:t>
            </w:r>
            <w:r w:rsidRPr="00AE0BE8">
              <w:rPr>
                <w:rFonts w:cstheme="minorHAnsi"/>
                <w:bCs/>
                <w:sz w:val="18"/>
                <w:szCs w:val="18"/>
              </w:rPr>
              <w:t>Pourcentage de la population ayant accès à des infrastructures sanitaires améliorées</w:t>
            </w:r>
          </w:p>
          <w:p w:rsidR="001A6883" w:rsidRPr="00AE0BE8" w:rsidRDefault="001A6883" w:rsidP="007041DA">
            <w:pPr>
              <w:rPr>
                <w:rFonts w:cstheme="minorHAnsi"/>
                <w:b/>
                <w:bCs/>
                <w:sz w:val="18"/>
                <w:szCs w:val="18"/>
              </w:rPr>
            </w:pPr>
            <w:r w:rsidRPr="00AE0BE8">
              <w:rPr>
                <w:rFonts w:cstheme="minorHAnsi"/>
                <w:bCs/>
                <w:sz w:val="18"/>
                <w:szCs w:val="18"/>
              </w:rPr>
              <w:t xml:space="preserve">B : 22% C : 40% urbain/rural </w:t>
            </w:r>
            <w:r w:rsidRPr="00AE0BE8">
              <w:rPr>
                <w:rFonts w:cstheme="minorHAnsi"/>
                <w:b/>
                <w:bCs/>
                <w:sz w:val="18"/>
                <w:szCs w:val="18"/>
              </w:rPr>
              <w:t>à déterminer</w:t>
            </w:r>
          </w:p>
          <w:p w:rsidR="001A6883" w:rsidRPr="00AE0BE8" w:rsidRDefault="001A6883" w:rsidP="007041DA">
            <w:pPr>
              <w:rPr>
                <w:rFonts w:cstheme="minorHAnsi"/>
                <w:bCs/>
                <w:sz w:val="18"/>
                <w:szCs w:val="18"/>
              </w:rPr>
            </w:pPr>
          </w:p>
          <w:p w:rsidR="001A6883" w:rsidRPr="00AE0BE8" w:rsidRDefault="001A6883" w:rsidP="007041DA">
            <w:pPr>
              <w:rPr>
                <w:rFonts w:cstheme="minorHAnsi"/>
                <w:bCs/>
                <w:sz w:val="18"/>
                <w:szCs w:val="18"/>
              </w:rPr>
            </w:pPr>
            <w:r w:rsidRPr="00AE0BE8">
              <w:rPr>
                <w:rFonts w:cstheme="minorHAnsi"/>
                <w:b/>
                <w:bCs/>
                <w:sz w:val="18"/>
                <w:szCs w:val="18"/>
                <w:u w:val="single"/>
              </w:rPr>
              <w:t xml:space="preserve">Indicateur 4.3 </w:t>
            </w:r>
            <w:r w:rsidRPr="00AE0BE8">
              <w:rPr>
                <w:rFonts w:cstheme="minorHAnsi"/>
                <w:bCs/>
                <w:sz w:val="18"/>
                <w:szCs w:val="18"/>
              </w:rPr>
              <w:t>Pourcentage de la population ayant recours à la défécation à l’air libre</w:t>
            </w:r>
          </w:p>
          <w:p w:rsidR="001A6883" w:rsidRPr="00AE0BE8" w:rsidRDefault="001A6883" w:rsidP="007041DA">
            <w:pPr>
              <w:rPr>
                <w:rFonts w:cstheme="minorHAnsi"/>
                <w:bCs/>
                <w:sz w:val="18"/>
                <w:szCs w:val="18"/>
              </w:rPr>
            </w:pPr>
            <w:r w:rsidRPr="00AE0BE8">
              <w:rPr>
                <w:rFonts w:cstheme="minorHAnsi"/>
                <w:bCs/>
                <w:sz w:val="18"/>
                <w:szCs w:val="18"/>
              </w:rPr>
              <w:t>B : 13% C : 5%</w:t>
            </w:r>
          </w:p>
          <w:p w:rsidR="001A6883" w:rsidRPr="00AE0BE8" w:rsidRDefault="001A6883" w:rsidP="007041DA">
            <w:pPr>
              <w:rPr>
                <w:rFonts w:cstheme="minorHAnsi"/>
                <w:bCs/>
                <w:sz w:val="18"/>
                <w:szCs w:val="18"/>
              </w:rPr>
            </w:pPr>
          </w:p>
          <w:p w:rsidR="001A6883" w:rsidRPr="00AE0BE8" w:rsidRDefault="001A6883" w:rsidP="007041DA">
            <w:pPr>
              <w:rPr>
                <w:rFonts w:cstheme="minorHAnsi"/>
                <w:bCs/>
                <w:sz w:val="18"/>
                <w:szCs w:val="18"/>
              </w:rPr>
            </w:pPr>
            <w:r w:rsidRPr="00AE0BE8">
              <w:rPr>
                <w:rFonts w:cstheme="minorHAnsi"/>
                <w:b/>
                <w:bCs/>
                <w:sz w:val="18"/>
                <w:szCs w:val="18"/>
                <w:u w:val="single"/>
              </w:rPr>
              <w:t xml:space="preserve">Indicateur 4.4 </w:t>
            </w:r>
            <w:r w:rsidRPr="00AE0BE8">
              <w:rPr>
                <w:rFonts w:cstheme="minorHAnsi"/>
                <w:bCs/>
                <w:sz w:val="18"/>
                <w:szCs w:val="18"/>
              </w:rPr>
              <w:t>% de collecte et de traitement des déchets solides pour Bamako ;</w:t>
            </w:r>
          </w:p>
          <w:p w:rsidR="001A6883" w:rsidRPr="00AE0BE8" w:rsidRDefault="001A6883" w:rsidP="007041DA">
            <w:pPr>
              <w:rPr>
                <w:rFonts w:cstheme="minorHAnsi"/>
                <w:bCs/>
                <w:sz w:val="18"/>
                <w:szCs w:val="18"/>
              </w:rPr>
            </w:pPr>
            <w:r w:rsidRPr="00AE0BE8">
              <w:rPr>
                <w:rFonts w:cstheme="minorHAnsi"/>
                <w:bCs/>
                <w:sz w:val="18"/>
                <w:szCs w:val="18"/>
              </w:rPr>
              <w:t>Base: 45%  en 2006</w:t>
            </w:r>
          </w:p>
          <w:p w:rsidR="001A6883" w:rsidRPr="00AE0BE8" w:rsidRDefault="001A6883" w:rsidP="007041DA">
            <w:pPr>
              <w:rPr>
                <w:rFonts w:cstheme="minorHAnsi"/>
                <w:bCs/>
                <w:sz w:val="18"/>
                <w:szCs w:val="18"/>
              </w:rPr>
            </w:pPr>
            <w:r w:rsidRPr="00AE0BE8">
              <w:rPr>
                <w:rFonts w:cstheme="minorHAnsi"/>
                <w:bCs/>
                <w:sz w:val="18"/>
                <w:szCs w:val="18"/>
              </w:rPr>
              <w:t>Cible : 50% en 2019</w:t>
            </w:r>
          </w:p>
          <w:p w:rsidR="001A6883" w:rsidRPr="00AE0BE8" w:rsidRDefault="001A6883" w:rsidP="007041DA">
            <w:pPr>
              <w:rPr>
                <w:rFonts w:cstheme="minorHAnsi"/>
                <w:bCs/>
                <w:sz w:val="18"/>
                <w:szCs w:val="18"/>
              </w:rPr>
            </w:pPr>
          </w:p>
          <w:p w:rsidR="001A6883" w:rsidRPr="00AE0BE8" w:rsidRDefault="001A6883" w:rsidP="007041DA">
            <w:pPr>
              <w:rPr>
                <w:rFonts w:cstheme="minorHAnsi"/>
                <w:bCs/>
                <w:sz w:val="18"/>
                <w:szCs w:val="18"/>
              </w:rPr>
            </w:pPr>
            <w:r w:rsidRPr="00AE0BE8">
              <w:rPr>
                <w:rFonts w:cstheme="minorHAnsi"/>
                <w:b/>
                <w:bCs/>
                <w:sz w:val="18"/>
                <w:szCs w:val="18"/>
                <w:u w:val="single"/>
              </w:rPr>
              <w:t xml:space="preserve">Indicateur 4.5 </w:t>
            </w:r>
            <w:r w:rsidRPr="00AE0BE8">
              <w:rPr>
                <w:rFonts w:cstheme="minorHAnsi"/>
                <w:bCs/>
                <w:sz w:val="18"/>
                <w:szCs w:val="18"/>
              </w:rPr>
              <w:t>% de ménages à Bamako  disposant d’un contenant pour les déchets solides</w:t>
            </w:r>
          </w:p>
          <w:p w:rsidR="001A6883" w:rsidRPr="00AE0BE8" w:rsidRDefault="001A6883" w:rsidP="007041DA">
            <w:pPr>
              <w:rPr>
                <w:rFonts w:cstheme="minorHAnsi"/>
                <w:bCs/>
                <w:sz w:val="18"/>
                <w:szCs w:val="18"/>
              </w:rPr>
            </w:pPr>
            <w:r w:rsidRPr="00AE0BE8">
              <w:rPr>
                <w:rFonts w:cstheme="minorHAnsi"/>
                <w:bCs/>
                <w:sz w:val="18"/>
                <w:szCs w:val="18"/>
              </w:rPr>
              <w:t>Base : 12%  en  2006</w:t>
            </w:r>
          </w:p>
          <w:p w:rsidR="001A6883" w:rsidRPr="00AE0BE8" w:rsidRDefault="001A6883" w:rsidP="007041DA">
            <w:pPr>
              <w:rPr>
                <w:rFonts w:cstheme="minorHAnsi"/>
                <w:bCs/>
                <w:sz w:val="18"/>
                <w:szCs w:val="18"/>
              </w:rPr>
            </w:pPr>
            <w:r w:rsidRPr="00AE0BE8">
              <w:rPr>
                <w:rFonts w:cstheme="minorHAnsi"/>
                <w:bCs/>
                <w:sz w:val="18"/>
                <w:szCs w:val="18"/>
              </w:rPr>
              <w:t xml:space="preserve">Cible : 20 % en 2019 </w:t>
            </w:r>
          </w:p>
          <w:p w:rsidR="001A6883" w:rsidRPr="00316EB3" w:rsidRDefault="001A6883" w:rsidP="007041DA">
            <w:pPr>
              <w:rPr>
                <w:rFonts w:cstheme="minorHAnsi"/>
                <w:bCs/>
                <w:sz w:val="18"/>
                <w:szCs w:val="18"/>
              </w:rPr>
            </w:pPr>
            <w:r w:rsidRPr="00316EB3">
              <w:rPr>
                <w:rFonts w:cstheme="minorHAnsi"/>
                <w:bCs/>
                <w:sz w:val="18"/>
                <w:szCs w:val="18"/>
              </w:rPr>
              <w:t xml:space="preserve">Indicateur 4.6    % de ménages disposant d’un contenant pour les déchets solides dans les régions de Gao, Tombouctou et Kidal </w:t>
            </w:r>
          </w:p>
          <w:p w:rsidR="001A6883" w:rsidRPr="00316EB3" w:rsidRDefault="001A6883" w:rsidP="007041DA">
            <w:pPr>
              <w:rPr>
                <w:rFonts w:cstheme="minorHAnsi"/>
                <w:bCs/>
                <w:sz w:val="18"/>
                <w:szCs w:val="18"/>
              </w:rPr>
            </w:pPr>
            <w:r w:rsidRPr="00316EB3">
              <w:rPr>
                <w:rFonts w:cstheme="minorHAnsi"/>
                <w:bCs/>
                <w:sz w:val="18"/>
                <w:szCs w:val="18"/>
              </w:rPr>
              <w:t>Base : 0</w:t>
            </w:r>
          </w:p>
          <w:p w:rsidR="001A6883" w:rsidRPr="00316EB3" w:rsidRDefault="001A6883" w:rsidP="007041DA">
            <w:pPr>
              <w:rPr>
                <w:rFonts w:cstheme="minorHAnsi"/>
                <w:bCs/>
                <w:sz w:val="18"/>
                <w:szCs w:val="18"/>
              </w:rPr>
            </w:pPr>
            <w:r w:rsidRPr="00316EB3">
              <w:rPr>
                <w:rFonts w:cstheme="minorHAnsi"/>
                <w:bCs/>
                <w:sz w:val="18"/>
                <w:szCs w:val="18"/>
              </w:rPr>
              <w:t xml:space="preserve">Cible : 4 % </w:t>
            </w:r>
          </w:p>
          <w:p w:rsidR="001A6883" w:rsidRPr="00316EB3" w:rsidRDefault="001A6883" w:rsidP="007041DA">
            <w:pPr>
              <w:rPr>
                <w:rFonts w:cstheme="minorHAnsi"/>
                <w:bCs/>
                <w:sz w:val="18"/>
                <w:szCs w:val="18"/>
              </w:rPr>
            </w:pPr>
          </w:p>
        </w:tc>
        <w:tc>
          <w:tcPr>
            <w:tcW w:w="2835" w:type="dxa"/>
            <w:shd w:val="clear" w:color="auto" w:fill="auto"/>
            <w:tcMar>
              <w:top w:w="72" w:type="dxa"/>
              <w:left w:w="144" w:type="dxa"/>
              <w:bottom w:w="72" w:type="dxa"/>
              <w:right w:w="144" w:type="dxa"/>
            </w:tcMar>
          </w:tcPr>
          <w:p w:rsidR="001A6883" w:rsidRPr="00AE0BE8" w:rsidRDefault="001A6883" w:rsidP="007041DA">
            <w:pPr>
              <w:rPr>
                <w:rFonts w:cstheme="minorHAnsi"/>
                <w:sz w:val="18"/>
                <w:szCs w:val="18"/>
                <w:lang w:val="fr-CA"/>
              </w:rPr>
            </w:pPr>
            <w:r w:rsidRPr="00AE0BE8">
              <w:rPr>
                <w:rFonts w:cstheme="minorHAnsi"/>
                <w:sz w:val="18"/>
                <w:szCs w:val="18"/>
                <w:lang w:val="fr-CA"/>
              </w:rPr>
              <w:t>MICS (2015, 2018)</w:t>
            </w:r>
          </w:p>
          <w:p w:rsidR="001A6883" w:rsidRPr="00AE0BE8" w:rsidRDefault="001A6883" w:rsidP="007041DA">
            <w:pPr>
              <w:rPr>
                <w:rFonts w:cstheme="minorHAnsi"/>
                <w:sz w:val="18"/>
                <w:szCs w:val="18"/>
                <w:lang w:val="fr-CA"/>
              </w:rPr>
            </w:pPr>
            <w:r w:rsidRPr="00AE0BE8">
              <w:rPr>
                <w:rFonts w:cstheme="minorHAnsi"/>
                <w:sz w:val="18"/>
                <w:szCs w:val="18"/>
                <w:lang w:val="fr-CA"/>
              </w:rPr>
              <w:t>EDS</w:t>
            </w:r>
          </w:p>
          <w:p w:rsidR="001A6883" w:rsidRPr="00AE0BE8" w:rsidRDefault="001A6883" w:rsidP="007041DA">
            <w:pPr>
              <w:rPr>
                <w:rFonts w:cstheme="minorHAnsi"/>
                <w:sz w:val="18"/>
                <w:szCs w:val="18"/>
                <w:lang w:val="fr-CA"/>
              </w:rPr>
            </w:pPr>
            <w:r w:rsidRPr="00AE0BE8">
              <w:rPr>
                <w:rFonts w:cstheme="minorHAnsi"/>
                <w:sz w:val="18"/>
                <w:szCs w:val="18"/>
                <w:lang w:val="fr-CA"/>
              </w:rPr>
              <w:t>JMP</w:t>
            </w:r>
          </w:p>
          <w:p w:rsidR="001A6883" w:rsidRPr="00AE0BE8" w:rsidRDefault="001A6883" w:rsidP="007041DA">
            <w:pPr>
              <w:rPr>
                <w:rFonts w:cstheme="minorHAnsi"/>
                <w:sz w:val="18"/>
                <w:szCs w:val="18"/>
                <w:lang w:val="fr-CA"/>
              </w:rPr>
            </w:pPr>
          </w:p>
          <w:p w:rsidR="001A6883" w:rsidRPr="00AE0BE8" w:rsidRDefault="001A6883" w:rsidP="007041DA">
            <w:pPr>
              <w:rPr>
                <w:rFonts w:cstheme="minorHAnsi"/>
                <w:sz w:val="18"/>
                <w:szCs w:val="18"/>
                <w:lang w:val="fr-CA"/>
              </w:rPr>
            </w:pPr>
          </w:p>
          <w:p w:rsidR="001A6883" w:rsidRPr="00AE0BE8" w:rsidRDefault="001A6883" w:rsidP="007041DA">
            <w:pPr>
              <w:rPr>
                <w:rFonts w:cstheme="minorHAnsi"/>
                <w:sz w:val="18"/>
                <w:szCs w:val="18"/>
                <w:lang w:val="fr-CA"/>
              </w:rPr>
            </w:pPr>
          </w:p>
          <w:p w:rsidR="001A6883" w:rsidRPr="00AE0BE8" w:rsidRDefault="001A6883" w:rsidP="007041DA">
            <w:pPr>
              <w:rPr>
                <w:rFonts w:cstheme="minorHAnsi"/>
                <w:sz w:val="18"/>
                <w:szCs w:val="18"/>
                <w:lang w:val="fr-CA"/>
              </w:rPr>
            </w:pPr>
            <w:r w:rsidRPr="00AE0BE8">
              <w:rPr>
                <w:rFonts w:cstheme="minorHAnsi"/>
                <w:sz w:val="18"/>
                <w:szCs w:val="18"/>
                <w:lang w:val="fr-CA"/>
              </w:rPr>
              <w:t>DSUVA : Stratégie  nationale de gestion des déchets solides au Mali  (2006)</w:t>
            </w:r>
          </w:p>
          <w:p w:rsidR="001A6883" w:rsidRPr="00AE0BE8" w:rsidRDefault="001A6883" w:rsidP="007041DA">
            <w:pPr>
              <w:rPr>
                <w:rFonts w:cstheme="minorHAnsi"/>
                <w:sz w:val="18"/>
                <w:szCs w:val="18"/>
                <w:lang w:val="fr-CA"/>
              </w:rPr>
            </w:pPr>
          </w:p>
          <w:p w:rsidR="001A6883" w:rsidRPr="00AE0BE8" w:rsidRDefault="001A6883" w:rsidP="007041DA">
            <w:pPr>
              <w:rPr>
                <w:rFonts w:cstheme="minorHAnsi"/>
                <w:sz w:val="18"/>
                <w:szCs w:val="18"/>
                <w:lang w:val="fr-CA"/>
              </w:rPr>
            </w:pPr>
          </w:p>
          <w:p w:rsidR="001A6883" w:rsidRPr="00AE0BE8" w:rsidRDefault="001A6883" w:rsidP="007041DA">
            <w:pPr>
              <w:rPr>
                <w:rFonts w:cstheme="minorHAnsi"/>
                <w:sz w:val="18"/>
                <w:szCs w:val="18"/>
                <w:lang w:val="fr-CA"/>
              </w:rPr>
            </w:pPr>
            <w:r w:rsidRPr="00AE0BE8">
              <w:rPr>
                <w:rFonts w:cstheme="minorHAnsi"/>
                <w:sz w:val="18"/>
                <w:szCs w:val="18"/>
                <w:lang w:val="fr-CA"/>
              </w:rPr>
              <w:t>DNACPN : Stratégie  nationale de gestion des déchets solides au Mali  (2006)</w:t>
            </w:r>
          </w:p>
          <w:p w:rsidR="001A6883" w:rsidRPr="00AE0BE8" w:rsidRDefault="001A6883" w:rsidP="007041DA">
            <w:pPr>
              <w:rPr>
                <w:rFonts w:cstheme="minorHAnsi"/>
                <w:sz w:val="18"/>
                <w:szCs w:val="18"/>
                <w:lang w:val="fr-CA"/>
              </w:rPr>
            </w:pPr>
            <w:r w:rsidRPr="00AE0BE8">
              <w:rPr>
                <w:rFonts w:cstheme="minorHAnsi"/>
                <w:sz w:val="18"/>
                <w:szCs w:val="18"/>
                <w:lang w:val="fr-CA"/>
              </w:rPr>
              <w:t>Jugement d’experts</w:t>
            </w:r>
          </w:p>
          <w:p w:rsidR="001A6883" w:rsidRPr="00AE0BE8" w:rsidRDefault="001A6883" w:rsidP="007041DA">
            <w:pPr>
              <w:rPr>
                <w:rFonts w:cstheme="minorHAnsi"/>
                <w:sz w:val="18"/>
                <w:szCs w:val="18"/>
                <w:lang w:val="fr-CA"/>
              </w:rPr>
            </w:pPr>
          </w:p>
          <w:p w:rsidR="001A6883" w:rsidRPr="00AE0BE8" w:rsidRDefault="001A6883" w:rsidP="007041DA">
            <w:pPr>
              <w:rPr>
                <w:rFonts w:cstheme="minorHAnsi"/>
                <w:sz w:val="18"/>
                <w:szCs w:val="18"/>
                <w:lang w:val="fr-CA"/>
              </w:rPr>
            </w:pPr>
            <w:r w:rsidRPr="00AE0BE8">
              <w:rPr>
                <w:rFonts w:cstheme="minorHAnsi"/>
                <w:sz w:val="18"/>
                <w:szCs w:val="18"/>
                <w:lang w:val="fr-CA"/>
              </w:rPr>
              <w:t>Rapports sur l’état de l’environnement;</w:t>
            </w:r>
          </w:p>
          <w:p w:rsidR="001A6883" w:rsidRPr="00AE0BE8" w:rsidRDefault="001A6883" w:rsidP="007041DA">
            <w:pPr>
              <w:rPr>
                <w:rFonts w:cstheme="minorHAnsi"/>
                <w:sz w:val="18"/>
                <w:szCs w:val="18"/>
                <w:lang w:val="fr-CA"/>
              </w:rPr>
            </w:pPr>
          </w:p>
          <w:p w:rsidR="001A6883" w:rsidRPr="00AE0BE8" w:rsidRDefault="001A6883" w:rsidP="007041DA">
            <w:pPr>
              <w:rPr>
                <w:rFonts w:cstheme="minorHAnsi"/>
                <w:sz w:val="18"/>
                <w:szCs w:val="18"/>
                <w:lang w:val="fr-CA"/>
              </w:rPr>
            </w:pPr>
            <w:r w:rsidRPr="00AE0BE8">
              <w:rPr>
                <w:rFonts w:cstheme="minorHAnsi"/>
                <w:sz w:val="18"/>
                <w:szCs w:val="18"/>
                <w:lang w:val="fr-CA"/>
              </w:rPr>
              <w:t>Études stratégiques pour orientations futures</w:t>
            </w:r>
          </w:p>
          <w:p w:rsidR="001A6883" w:rsidRPr="00AE0BE8" w:rsidRDefault="001A6883" w:rsidP="007041DA">
            <w:pPr>
              <w:rPr>
                <w:rFonts w:cstheme="minorHAnsi"/>
                <w:sz w:val="18"/>
                <w:szCs w:val="18"/>
                <w:lang w:val="fr-CA"/>
              </w:rPr>
            </w:pPr>
          </w:p>
          <w:p w:rsidR="001A6883" w:rsidRPr="00316EB3" w:rsidRDefault="001A6883" w:rsidP="007041DA">
            <w:pPr>
              <w:rPr>
                <w:rFonts w:cstheme="minorHAnsi"/>
                <w:sz w:val="18"/>
                <w:szCs w:val="18"/>
                <w:lang w:val="fr-CA"/>
              </w:rPr>
            </w:pPr>
            <w:r w:rsidRPr="00316EB3">
              <w:rPr>
                <w:rFonts w:cstheme="minorHAnsi"/>
                <w:sz w:val="18"/>
                <w:szCs w:val="18"/>
                <w:lang w:val="fr-CA"/>
              </w:rPr>
              <w:t>Profil environnemental du Mali</w:t>
            </w:r>
          </w:p>
          <w:p w:rsidR="001A6883" w:rsidRPr="00316EB3" w:rsidRDefault="001A6883" w:rsidP="007041DA">
            <w:pPr>
              <w:rPr>
                <w:rFonts w:cstheme="minorHAnsi"/>
                <w:sz w:val="18"/>
                <w:szCs w:val="18"/>
                <w:lang w:val="fr-CA"/>
              </w:rPr>
            </w:pPr>
          </w:p>
        </w:tc>
        <w:tc>
          <w:tcPr>
            <w:tcW w:w="2598" w:type="dxa"/>
            <w:shd w:val="clear" w:color="auto" w:fill="auto"/>
            <w:tcMar>
              <w:top w:w="72" w:type="dxa"/>
              <w:left w:w="144" w:type="dxa"/>
              <w:bottom w:w="72" w:type="dxa"/>
              <w:right w:w="144" w:type="dxa"/>
            </w:tcMar>
          </w:tcPr>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Risque : instabilité politique et sécuritaire</w:t>
            </w: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Hypothèse : Mise en œuvre correcte des politiques sectorielles</w:t>
            </w:r>
          </w:p>
        </w:tc>
        <w:tc>
          <w:tcPr>
            <w:tcW w:w="1769" w:type="dxa"/>
            <w:gridSpan w:val="2"/>
            <w:shd w:val="clear" w:color="auto" w:fill="auto"/>
            <w:tcMar>
              <w:top w:w="72" w:type="dxa"/>
              <w:left w:w="144" w:type="dxa"/>
              <w:bottom w:w="72" w:type="dxa"/>
              <w:right w:w="144" w:type="dxa"/>
            </w:tcMar>
          </w:tcPr>
          <w:p w:rsidR="001A6883" w:rsidRDefault="001A6883" w:rsidP="007041DA">
            <w:pPr>
              <w:rPr>
                <w:rFonts w:cstheme="minorHAnsi"/>
                <w:sz w:val="18"/>
                <w:szCs w:val="18"/>
                <w:lang w:val="fr-CA"/>
              </w:rPr>
            </w:pPr>
            <w:r w:rsidRPr="000C4950">
              <w:rPr>
                <w:rFonts w:cstheme="minorHAnsi"/>
                <w:sz w:val="18"/>
                <w:szCs w:val="18"/>
                <w:lang w:val="fr-CA"/>
              </w:rPr>
              <w:t>Accompagnement technique et financière</w:t>
            </w:r>
          </w:p>
          <w:p w:rsidR="001A6883"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tc>
        <w:tc>
          <w:tcPr>
            <w:tcW w:w="1066" w:type="dxa"/>
            <w:gridSpan w:val="2"/>
            <w:shd w:val="clear" w:color="auto" w:fill="auto"/>
          </w:tcPr>
          <w:p w:rsidR="001A6883" w:rsidRPr="000C4950" w:rsidRDefault="001A6883" w:rsidP="007041DA">
            <w:pPr>
              <w:rPr>
                <w:rFonts w:cstheme="minorHAnsi"/>
                <w:sz w:val="18"/>
                <w:szCs w:val="18"/>
                <w:lang w:val="fr-CA"/>
              </w:rPr>
            </w:pPr>
          </w:p>
        </w:tc>
      </w:tr>
      <w:tr w:rsidR="001A6883" w:rsidRPr="000C4950" w:rsidTr="003E0015">
        <w:trPr>
          <w:trHeight w:val="889"/>
        </w:trPr>
        <w:tc>
          <w:tcPr>
            <w:tcW w:w="2838" w:type="dxa"/>
            <w:shd w:val="clear" w:color="auto" w:fill="DBE5F1" w:themeFill="accent1" w:themeFillTint="33"/>
            <w:tcMar>
              <w:top w:w="72" w:type="dxa"/>
              <w:left w:w="144" w:type="dxa"/>
              <w:bottom w:w="72" w:type="dxa"/>
              <w:right w:w="144" w:type="dxa"/>
            </w:tcMar>
          </w:tcPr>
          <w:p w:rsidR="001A6883" w:rsidRPr="000C4950" w:rsidRDefault="001A6883" w:rsidP="007041DA">
            <w:pPr>
              <w:rPr>
                <w:sz w:val="18"/>
                <w:szCs w:val="18"/>
              </w:rPr>
            </w:pPr>
            <w:r w:rsidRPr="000C4950">
              <w:rPr>
                <w:b/>
                <w:sz w:val="18"/>
                <w:szCs w:val="18"/>
              </w:rPr>
              <w:lastRenderedPageBreak/>
              <w:t xml:space="preserve">Produit 5 : </w:t>
            </w:r>
            <w:r w:rsidRPr="000C4950">
              <w:rPr>
                <w:sz w:val="18"/>
                <w:szCs w:val="18"/>
              </w:rPr>
              <w:t xml:space="preserve">La résilience des populations face aux changements climatiques est renforcée par la mise en œuvre des politiques de promotion </w:t>
            </w:r>
            <w:r w:rsidRPr="0065489E">
              <w:rPr>
                <w:b/>
                <w:sz w:val="18"/>
                <w:szCs w:val="18"/>
              </w:rPr>
              <w:t>de l’utilisation accrue des énergies nouvelles et renouvelables, l’efficacité énergétique par des mesures d’adaptation aux changements climatiques et de réduction des risques de catastrophes</w:t>
            </w:r>
          </w:p>
          <w:p w:rsidR="001A6883" w:rsidRPr="000C4950" w:rsidRDefault="001A6883" w:rsidP="007041DA">
            <w:pPr>
              <w:rPr>
                <w:rFonts w:cstheme="minorHAnsi"/>
                <w:sz w:val="18"/>
                <w:szCs w:val="18"/>
              </w:rPr>
            </w:pPr>
          </w:p>
        </w:tc>
        <w:tc>
          <w:tcPr>
            <w:tcW w:w="4110" w:type="dxa"/>
            <w:shd w:val="clear" w:color="auto" w:fill="auto"/>
            <w:tcMar>
              <w:top w:w="72" w:type="dxa"/>
              <w:left w:w="144" w:type="dxa"/>
              <w:bottom w:w="72" w:type="dxa"/>
              <w:right w:w="144" w:type="dxa"/>
            </w:tcMar>
          </w:tcPr>
          <w:p w:rsidR="001A6883" w:rsidRPr="000C4950" w:rsidRDefault="001A6883" w:rsidP="007041DA">
            <w:pPr>
              <w:rPr>
                <w:rFonts w:cstheme="minorHAnsi"/>
                <w:bCs/>
                <w:sz w:val="18"/>
                <w:szCs w:val="18"/>
              </w:rPr>
            </w:pPr>
            <w:r w:rsidRPr="004A0E8A">
              <w:rPr>
                <w:rFonts w:cstheme="minorHAnsi"/>
                <w:b/>
                <w:bCs/>
                <w:sz w:val="18"/>
                <w:szCs w:val="18"/>
                <w:u w:val="single"/>
              </w:rPr>
              <w:t xml:space="preserve">Indicateur </w:t>
            </w:r>
            <w:r>
              <w:rPr>
                <w:rFonts w:cstheme="minorHAnsi"/>
                <w:b/>
                <w:bCs/>
                <w:sz w:val="18"/>
                <w:szCs w:val="18"/>
                <w:u w:val="single"/>
              </w:rPr>
              <w:t>5</w:t>
            </w:r>
            <w:r w:rsidRPr="004A0E8A">
              <w:rPr>
                <w:rFonts w:cstheme="minorHAnsi"/>
                <w:b/>
                <w:bCs/>
                <w:sz w:val="18"/>
                <w:szCs w:val="18"/>
                <w:u w:val="single"/>
              </w:rPr>
              <w:t>.1</w:t>
            </w:r>
            <w:r w:rsidRPr="004A0E8A">
              <w:rPr>
                <w:rFonts w:cstheme="minorHAnsi"/>
                <w:bCs/>
                <w:sz w:val="18"/>
                <w:szCs w:val="18"/>
              </w:rPr>
              <w:t xml:space="preserve"> </w:t>
            </w:r>
            <w:r w:rsidRPr="000C4950">
              <w:rPr>
                <w:rFonts w:cstheme="minorHAnsi"/>
                <w:bCs/>
                <w:sz w:val="18"/>
                <w:szCs w:val="18"/>
              </w:rPr>
              <w:t>% des énergies renouvelables utilisé</w:t>
            </w:r>
            <w:r>
              <w:rPr>
                <w:rFonts w:cstheme="minorHAnsi"/>
                <w:bCs/>
                <w:sz w:val="18"/>
                <w:szCs w:val="18"/>
              </w:rPr>
              <w:t>es</w:t>
            </w:r>
            <w:r w:rsidRPr="000C4950">
              <w:rPr>
                <w:rFonts w:cstheme="minorHAnsi"/>
                <w:bCs/>
                <w:sz w:val="18"/>
                <w:szCs w:val="18"/>
              </w:rPr>
              <w:t xml:space="preserve"> dans la consommation  nationale d’énergie ;</w:t>
            </w:r>
          </w:p>
          <w:p w:rsidR="001A6883" w:rsidRPr="000C4950" w:rsidRDefault="001A6883" w:rsidP="007041DA">
            <w:pPr>
              <w:rPr>
                <w:rFonts w:cstheme="minorHAnsi"/>
                <w:bCs/>
                <w:sz w:val="18"/>
                <w:szCs w:val="18"/>
              </w:rPr>
            </w:pPr>
            <w:r w:rsidRPr="000C4950">
              <w:rPr>
                <w:rFonts w:cstheme="minorHAnsi"/>
                <w:bCs/>
                <w:sz w:val="18"/>
                <w:szCs w:val="18"/>
              </w:rPr>
              <w:t>Base :</w:t>
            </w:r>
            <w:r>
              <w:rPr>
                <w:rFonts w:cstheme="minorHAnsi"/>
                <w:bCs/>
                <w:sz w:val="18"/>
                <w:szCs w:val="18"/>
              </w:rPr>
              <w:t xml:space="preserve"> </w:t>
            </w:r>
            <w:r w:rsidRPr="000C4950">
              <w:rPr>
                <w:rFonts w:cstheme="minorHAnsi"/>
                <w:bCs/>
                <w:sz w:val="18"/>
                <w:szCs w:val="18"/>
              </w:rPr>
              <w:t>5% en 2009</w:t>
            </w:r>
          </w:p>
          <w:p w:rsidR="001A6883" w:rsidRPr="000C4950" w:rsidRDefault="001A6883" w:rsidP="007041DA">
            <w:pPr>
              <w:rPr>
                <w:rFonts w:cstheme="minorHAnsi"/>
                <w:bCs/>
                <w:sz w:val="18"/>
                <w:szCs w:val="18"/>
              </w:rPr>
            </w:pPr>
            <w:r w:rsidRPr="000C4950">
              <w:rPr>
                <w:rFonts w:cstheme="minorHAnsi"/>
                <w:bCs/>
                <w:sz w:val="18"/>
                <w:szCs w:val="18"/>
              </w:rPr>
              <w:t xml:space="preserve">Cible : 10% en 2019 </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sidRPr="004A0E8A">
              <w:rPr>
                <w:rFonts w:cstheme="minorHAnsi"/>
                <w:b/>
                <w:bCs/>
                <w:sz w:val="18"/>
                <w:szCs w:val="18"/>
                <w:u w:val="single"/>
              </w:rPr>
              <w:t>Indicateur 5</w:t>
            </w:r>
            <w:r>
              <w:rPr>
                <w:rFonts w:cstheme="minorHAnsi"/>
                <w:b/>
                <w:bCs/>
                <w:sz w:val="18"/>
                <w:szCs w:val="18"/>
                <w:u w:val="single"/>
              </w:rPr>
              <w:t xml:space="preserve">.2 </w:t>
            </w:r>
            <w:r w:rsidRPr="000C4950">
              <w:rPr>
                <w:rFonts w:cstheme="minorHAnsi"/>
                <w:bCs/>
                <w:sz w:val="18"/>
                <w:szCs w:val="18"/>
              </w:rPr>
              <w:t>Nombre de villages bénéficiaires de technologies d’énergie solaires:</w:t>
            </w:r>
          </w:p>
          <w:p w:rsidR="001A6883" w:rsidRPr="000C4950" w:rsidRDefault="001A6883" w:rsidP="007041DA">
            <w:pPr>
              <w:rPr>
                <w:rFonts w:cstheme="minorHAnsi"/>
                <w:bCs/>
                <w:sz w:val="18"/>
                <w:szCs w:val="18"/>
              </w:rPr>
            </w:pPr>
            <w:r w:rsidRPr="000C4950">
              <w:rPr>
                <w:rFonts w:cstheme="minorHAnsi"/>
                <w:bCs/>
                <w:sz w:val="18"/>
                <w:szCs w:val="18"/>
              </w:rPr>
              <w:t>Base : 100 en 2011</w:t>
            </w:r>
          </w:p>
          <w:p w:rsidR="001A6883" w:rsidRPr="000C4950" w:rsidRDefault="001A6883" w:rsidP="007041DA">
            <w:pPr>
              <w:rPr>
                <w:rFonts w:cstheme="minorHAnsi"/>
                <w:bCs/>
                <w:sz w:val="18"/>
                <w:szCs w:val="18"/>
              </w:rPr>
            </w:pPr>
            <w:r w:rsidRPr="000C4950">
              <w:rPr>
                <w:rFonts w:cstheme="minorHAnsi"/>
                <w:bCs/>
                <w:sz w:val="18"/>
                <w:szCs w:val="18"/>
              </w:rPr>
              <w:t xml:space="preserve">Cible : 200 en 2019 </w:t>
            </w:r>
          </w:p>
          <w:p w:rsidR="001A6883" w:rsidRPr="000C4950" w:rsidRDefault="001A6883" w:rsidP="007041DA">
            <w:pPr>
              <w:rPr>
                <w:rFonts w:cstheme="minorHAnsi"/>
                <w:bCs/>
                <w:sz w:val="18"/>
                <w:szCs w:val="18"/>
                <w:u w:val="single"/>
              </w:rPr>
            </w:pPr>
          </w:p>
          <w:p w:rsidR="001A6883" w:rsidRPr="000C4950" w:rsidRDefault="001A6883" w:rsidP="007041DA">
            <w:pPr>
              <w:rPr>
                <w:rFonts w:cstheme="minorHAnsi"/>
                <w:bCs/>
                <w:sz w:val="18"/>
                <w:szCs w:val="18"/>
              </w:rPr>
            </w:pPr>
            <w:r w:rsidRPr="004A0E8A">
              <w:rPr>
                <w:rFonts w:cstheme="minorHAnsi"/>
                <w:b/>
                <w:bCs/>
                <w:sz w:val="18"/>
                <w:szCs w:val="18"/>
                <w:u w:val="single"/>
              </w:rPr>
              <w:t>Indicateur 5</w:t>
            </w:r>
            <w:r>
              <w:rPr>
                <w:rFonts w:cstheme="minorHAnsi"/>
                <w:b/>
                <w:bCs/>
                <w:sz w:val="18"/>
                <w:szCs w:val="18"/>
                <w:u w:val="single"/>
              </w:rPr>
              <w:t xml:space="preserve">.3 </w:t>
            </w:r>
            <w:r w:rsidRPr="000C4950">
              <w:rPr>
                <w:rFonts w:cstheme="minorHAnsi"/>
                <w:bCs/>
                <w:sz w:val="18"/>
                <w:szCs w:val="18"/>
              </w:rPr>
              <w:t>% des producteurs agricoles utilisant des variétés adaptées aux changements climatiques ;</w:t>
            </w:r>
          </w:p>
          <w:p w:rsidR="001A6883" w:rsidRPr="000C4950" w:rsidRDefault="001A6883" w:rsidP="007041DA">
            <w:pPr>
              <w:rPr>
                <w:rFonts w:cstheme="minorHAnsi"/>
                <w:bCs/>
                <w:sz w:val="18"/>
                <w:szCs w:val="18"/>
              </w:rPr>
            </w:pPr>
            <w:r w:rsidRPr="000C4950">
              <w:rPr>
                <w:rFonts w:cstheme="minorHAnsi"/>
                <w:bCs/>
                <w:sz w:val="18"/>
                <w:szCs w:val="18"/>
              </w:rPr>
              <w:t xml:space="preserve">Base : 30% en 2014, Cible : 35% en 2019 </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sidRPr="004A0E8A">
              <w:rPr>
                <w:rFonts w:cstheme="minorHAnsi"/>
                <w:b/>
                <w:bCs/>
                <w:sz w:val="18"/>
                <w:szCs w:val="18"/>
                <w:u w:val="single"/>
              </w:rPr>
              <w:t>Indicateur 5</w:t>
            </w:r>
            <w:r>
              <w:rPr>
                <w:rFonts w:cstheme="minorHAnsi"/>
                <w:b/>
                <w:bCs/>
                <w:sz w:val="18"/>
                <w:szCs w:val="18"/>
                <w:u w:val="single"/>
              </w:rPr>
              <w:t xml:space="preserve">.4 </w:t>
            </w:r>
            <w:r w:rsidRPr="000C4950">
              <w:rPr>
                <w:rFonts w:cstheme="minorHAnsi"/>
                <w:bCs/>
                <w:sz w:val="18"/>
                <w:szCs w:val="18"/>
              </w:rPr>
              <w:t xml:space="preserve">% producteurs agricoles utilisant des techniques de maîtrise  et de gestion d’eau et/ou des techniques de gestion durable des terres. </w:t>
            </w:r>
          </w:p>
          <w:p w:rsidR="001A6883" w:rsidRPr="000C4950" w:rsidRDefault="001A6883" w:rsidP="007041DA">
            <w:pPr>
              <w:rPr>
                <w:rFonts w:cstheme="minorHAnsi"/>
                <w:bCs/>
                <w:sz w:val="18"/>
                <w:szCs w:val="18"/>
              </w:rPr>
            </w:pPr>
            <w:r w:rsidRPr="000C4950">
              <w:rPr>
                <w:rFonts w:cstheme="minorHAnsi"/>
                <w:bCs/>
                <w:sz w:val="18"/>
                <w:szCs w:val="18"/>
              </w:rPr>
              <w:t>Baseline : 15%, Cible : 20%</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sidRPr="004A0E8A">
              <w:rPr>
                <w:rFonts w:cstheme="minorHAnsi"/>
                <w:b/>
                <w:bCs/>
                <w:sz w:val="18"/>
                <w:szCs w:val="18"/>
                <w:u w:val="single"/>
              </w:rPr>
              <w:t>Indicateur 5</w:t>
            </w:r>
            <w:r>
              <w:rPr>
                <w:rFonts w:cstheme="minorHAnsi"/>
                <w:b/>
                <w:bCs/>
                <w:sz w:val="18"/>
                <w:szCs w:val="18"/>
                <w:u w:val="single"/>
              </w:rPr>
              <w:t xml:space="preserve">.5 </w:t>
            </w:r>
            <w:r w:rsidRPr="000C4950">
              <w:rPr>
                <w:rFonts w:cstheme="minorHAnsi"/>
                <w:bCs/>
                <w:sz w:val="18"/>
                <w:szCs w:val="18"/>
              </w:rPr>
              <w:t>La plateforme de gestion des catastrophes opérationnalisée</w:t>
            </w:r>
          </w:p>
          <w:p w:rsidR="001A6883" w:rsidRPr="000C4950" w:rsidRDefault="001A6883" w:rsidP="007041DA">
            <w:pPr>
              <w:rPr>
                <w:rFonts w:cstheme="minorHAnsi"/>
                <w:bCs/>
                <w:sz w:val="18"/>
                <w:szCs w:val="18"/>
              </w:rPr>
            </w:pPr>
            <w:r>
              <w:rPr>
                <w:rFonts w:cstheme="minorHAnsi"/>
                <w:bCs/>
                <w:sz w:val="18"/>
                <w:szCs w:val="18"/>
              </w:rPr>
              <w:t>Base</w:t>
            </w:r>
            <w:r w:rsidRPr="000C4950">
              <w:rPr>
                <w:rFonts w:cstheme="minorHAnsi"/>
                <w:bCs/>
                <w:sz w:val="18"/>
                <w:szCs w:val="18"/>
              </w:rPr>
              <w:t>: 0 ; Cible : 1</w:t>
            </w:r>
          </w:p>
          <w:p w:rsidR="001A6883" w:rsidRPr="000C4950" w:rsidRDefault="001A6883" w:rsidP="007041DA">
            <w:pPr>
              <w:rPr>
                <w:rFonts w:cstheme="minorHAnsi"/>
                <w:bCs/>
                <w:sz w:val="18"/>
                <w:szCs w:val="18"/>
              </w:rPr>
            </w:pPr>
          </w:p>
          <w:p w:rsidR="001A6883" w:rsidRPr="000C4950" w:rsidRDefault="001A6883" w:rsidP="007041DA">
            <w:pPr>
              <w:rPr>
                <w:sz w:val="18"/>
                <w:szCs w:val="18"/>
              </w:rPr>
            </w:pPr>
          </w:p>
          <w:p w:rsidR="001A6883" w:rsidRPr="000C4950" w:rsidRDefault="001A6883" w:rsidP="007041DA">
            <w:pPr>
              <w:rPr>
                <w:sz w:val="18"/>
                <w:szCs w:val="18"/>
              </w:rPr>
            </w:pPr>
            <w:r w:rsidRPr="004A0E8A">
              <w:rPr>
                <w:b/>
                <w:bCs/>
                <w:sz w:val="18"/>
                <w:szCs w:val="18"/>
                <w:u w:val="single"/>
              </w:rPr>
              <w:t>Indicateur 5</w:t>
            </w:r>
            <w:r>
              <w:rPr>
                <w:b/>
                <w:bCs/>
                <w:sz w:val="18"/>
                <w:szCs w:val="18"/>
                <w:u w:val="single"/>
              </w:rPr>
              <w:t xml:space="preserve">.6 </w:t>
            </w:r>
            <w:r w:rsidRPr="000C4950">
              <w:rPr>
                <w:sz w:val="18"/>
                <w:szCs w:val="18"/>
              </w:rPr>
              <w:t>Nombre de politiques et plans sectoriels ayant intégré la Réduction des Risques de Catastrophes :</w:t>
            </w:r>
          </w:p>
          <w:p w:rsidR="001A6883" w:rsidRPr="004474D2" w:rsidRDefault="001A6883" w:rsidP="007041DA">
            <w:pPr>
              <w:rPr>
                <w:sz w:val="18"/>
                <w:szCs w:val="18"/>
              </w:rPr>
            </w:pPr>
            <w:r w:rsidRPr="004474D2">
              <w:rPr>
                <w:sz w:val="18"/>
                <w:szCs w:val="18"/>
              </w:rPr>
              <w:t>Base: 0 ; Cible : 2</w:t>
            </w:r>
          </w:p>
          <w:p w:rsidR="001A6883" w:rsidRPr="004474D2" w:rsidRDefault="001A6883" w:rsidP="007041DA">
            <w:pPr>
              <w:rPr>
                <w:sz w:val="18"/>
                <w:szCs w:val="18"/>
              </w:rPr>
            </w:pPr>
          </w:p>
          <w:p w:rsidR="001A6883" w:rsidRPr="00B8460A" w:rsidRDefault="001A6883" w:rsidP="007041DA">
            <w:pPr>
              <w:rPr>
                <w:sz w:val="18"/>
                <w:szCs w:val="18"/>
              </w:rPr>
            </w:pPr>
            <w:r w:rsidRPr="004A0E8A">
              <w:rPr>
                <w:b/>
                <w:bCs/>
                <w:sz w:val="18"/>
                <w:szCs w:val="18"/>
                <w:u w:val="single"/>
              </w:rPr>
              <w:t>Indicateur 5</w:t>
            </w:r>
            <w:r>
              <w:rPr>
                <w:b/>
                <w:bCs/>
                <w:sz w:val="18"/>
                <w:szCs w:val="18"/>
                <w:u w:val="single"/>
              </w:rPr>
              <w:t xml:space="preserve">.7 </w:t>
            </w:r>
            <w:r w:rsidRPr="00B8460A">
              <w:rPr>
                <w:sz w:val="18"/>
                <w:szCs w:val="18"/>
              </w:rPr>
              <w:t>Nombre de comités communaux et locaux de RRC mis en place et o</w:t>
            </w:r>
            <w:r w:rsidRPr="004474D2">
              <w:rPr>
                <w:sz w:val="18"/>
                <w:szCs w:val="18"/>
              </w:rPr>
              <w:t>pérationnels</w:t>
            </w:r>
          </w:p>
          <w:p w:rsidR="001A6883" w:rsidRPr="004474D2" w:rsidRDefault="001A6883" w:rsidP="007041DA">
            <w:pPr>
              <w:rPr>
                <w:sz w:val="18"/>
                <w:szCs w:val="18"/>
              </w:rPr>
            </w:pPr>
            <w:r w:rsidRPr="004474D2">
              <w:rPr>
                <w:sz w:val="18"/>
                <w:szCs w:val="18"/>
              </w:rPr>
              <w:t>Base : 0, Cible : 15</w:t>
            </w:r>
          </w:p>
          <w:p w:rsidR="001A6883" w:rsidRPr="000C4950" w:rsidRDefault="001A6883" w:rsidP="007041DA">
            <w:pPr>
              <w:rPr>
                <w:rFonts w:cstheme="minorHAnsi"/>
                <w:bCs/>
                <w:sz w:val="18"/>
                <w:szCs w:val="18"/>
              </w:rPr>
            </w:pPr>
          </w:p>
        </w:tc>
        <w:tc>
          <w:tcPr>
            <w:tcW w:w="2835" w:type="dxa"/>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r w:rsidRPr="000C4950">
              <w:rPr>
                <w:rFonts w:cstheme="minorHAnsi"/>
                <w:sz w:val="18"/>
                <w:szCs w:val="18"/>
                <w:lang w:val="fr-CA"/>
              </w:rPr>
              <w:t>Politiques et plans d’action</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Rapports  du Ministère de l’Énergie et de l’Eau, de la DNE et du CNESOLER</w:t>
            </w:r>
          </w:p>
          <w:p w:rsidR="001A6883" w:rsidRPr="000C4950" w:rsidRDefault="001A6883" w:rsidP="007041DA">
            <w:pPr>
              <w:rPr>
                <w:rFonts w:cstheme="minorHAnsi"/>
                <w:sz w:val="18"/>
                <w:szCs w:val="18"/>
                <w:lang w:val="fr-CA"/>
              </w:rPr>
            </w:pPr>
            <w:r w:rsidRPr="000C4950">
              <w:rPr>
                <w:rFonts w:cstheme="minorHAnsi"/>
                <w:sz w:val="18"/>
                <w:szCs w:val="18"/>
                <w:lang w:val="fr-CA"/>
              </w:rPr>
              <w:t>Communications  nationales dans le domaine des changements climatiques;</w:t>
            </w:r>
          </w:p>
          <w:p w:rsidR="001A6883" w:rsidRPr="000C4950" w:rsidRDefault="001A6883" w:rsidP="007041DA">
            <w:pPr>
              <w:rPr>
                <w:rFonts w:cstheme="minorHAnsi"/>
                <w:sz w:val="18"/>
                <w:szCs w:val="18"/>
                <w:lang w:val="fr-CA"/>
              </w:rPr>
            </w:pPr>
            <w:r w:rsidRPr="000C4950">
              <w:rPr>
                <w:rFonts w:cstheme="minorHAnsi"/>
                <w:sz w:val="18"/>
                <w:szCs w:val="18"/>
                <w:lang w:val="fr-CA"/>
              </w:rPr>
              <w:t>Rapports sur l’état de l’environnement</w:t>
            </w:r>
          </w:p>
          <w:p w:rsidR="001A6883" w:rsidRPr="000C4950" w:rsidRDefault="001A6883" w:rsidP="007041DA">
            <w:pPr>
              <w:rPr>
                <w:rFonts w:cstheme="minorHAnsi"/>
                <w:sz w:val="18"/>
                <w:szCs w:val="18"/>
                <w:lang w:val="fr-CA"/>
              </w:rPr>
            </w:pPr>
            <w:r w:rsidRPr="000C4950">
              <w:rPr>
                <w:rFonts w:cstheme="minorHAnsi"/>
                <w:sz w:val="18"/>
                <w:szCs w:val="18"/>
                <w:lang w:val="fr-CA"/>
              </w:rPr>
              <w:t>Annuaire statistique du secteur de l’énergie</w:t>
            </w:r>
          </w:p>
          <w:p w:rsidR="001A6883" w:rsidRPr="000C4950" w:rsidRDefault="001A6883" w:rsidP="007041DA">
            <w:pPr>
              <w:rPr>
                <w:rFonts w:cstheme="minorHAnsi"/>
                <w:sz w:val="18"/>
                <w:szCs w:val="18"/>
                <w:lang w:val="fr-CA"/>
              </w:rPr>
            </w:pPr>
          </w:p>
          <w:p w:rsidR="001A6883"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Rapports de la Direction Nationale de l’Agriculture;</w:t>
            </w:r>
          </w:p>
          <w:p w:rsidR="001A6883" w:rsidRPr="000C4950" w:rsidRDefault="001A6883" w:rsidP="007041DA">
            <w:pPr>
              <w:rPr>
                <w:rFonts w:cstheme="minorHAnsi"/>
                <w:sz w:val="18"/>
                <w:szCs w:val="18"/>
                <w:lang w:val="fr-CA"/>
              </w:rPr>
            </w:pPr>
            <w:r w:rsidRPr="000C4950">
              <w:rPr>
                <w:rFonts w:cstheme="minorHAnsi"/>
                <w:sz w:val="18"/>
                <w:szCs w:val="18"/>
                <w:lang w:val="fr-CA"/>
              </w:rPr>
              <w:t>Communications Nationales sur les changements Climatiques (AEDD);</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Rapports de la direction Nationale de l’Hydraulique</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Rapports d’activités de la plateforme</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PV de formation</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PV de formation</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Nombre de cahiers de charge élaborés et mis en œuvre</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Compte rendu des Conseils des Ministres</w:t>
            </w:r>
          </w:p>
          <w:p w:rsidR="001A6883" w:rsidRPr="000C4950" w:rsidRDefault="001A6883" w:rsidP="007041DA">
            <w:pPr>
              <w:rPr>
                <w:rFonts w:cstheme="minorHAnsi"/>
                <w:sz w:val="18"/>
                <w:szCs w:val="18"/>
                <w:lang w:val="fr-CA"/>
              </w:rPr>
            </w:pPr>
            <w:r w:rsidRPr="000C4950">
              <w:rPr>
                <w:rFonts w:cstheme="minorHAnsi"/>
                <w:sz w:val="18"/>
                <w:szCs w:val="18"/>
                <w:lang w:val="fr-CA"/>
              </w:rPr>
              <w:t>PV de mise en place</w:t>
            </w:r>
          </w:p>
          <w:p w:rsidR="001A6883" w:rsidRPr="000C4950" w:rsidRDefault="001A6883" w:rsidP="007041DA">
            <w:pPr>
              <w:rPr>
                <w:rFonts w:cstheme="minorHAnsi"/>
                <w:sz w:val="18"/>
                <w:szCs w:val="18"/>
                <w:lang w:val="fr-CA"/>
              </w:rPr>
            </w:pPr>
          </w:p>
        </w:tc>
        <w:tc>
          <w:tcPr>
            <w:tcW w:w="2598" w:type="dxa"/>
            <w:shd w:val="clear" w:color="auto" w:fill="auto"/>
            <w:tcMar>
              <w:top w:w="72" w:type="dxa"/>
              <w:left w:w="144" w:type="dxa"/>
              <w:bottom w:w="72" w:type="dxa"/>
              <w:right w:w="144" w:type="dxa"/>
            </w:tcMar>
          </w:tcPr>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Risque :</w:t>
            </w:r>
            <w:r>
              <w:rPr>
                <w:rFonts w:cstheme="minorHAnsi"/>
                <w:color w:val="000000"/>
                <w:sz w:val="18"/>
                <w:szCs w:val="18"/>
                <w:lang w:val="fr-CA"/>
              </w:rPr>
              <w:t xml:space="preserve"> </w:t>
            </w:r>
            <w:r w:rsidRPr="000C4950">
              <w:rPr>
                <w:rFonts w:cstheme="minorHAnsi"/>
                <w:color w:val="000000"/>
                <w:sz w:val="18"/>
                <w:szCs w:val="18"/>
                <w:lang w:val="fr-CA"/>
              </w:rPr>
              <w:t>instabilité politique et sécuritaire</w:t>
            </w: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Default="001A6883" w:rsidP="007041DA">
            <w:pPr>
              <w:keepNext/>
              <w:contextualSpacing/>
              <w:rPr>
                <w:rFonts w:cstheme="minorHAnsi"/>
                <w:color w:val="000000"/>
                <w:sz w:val="18"/>
                <w:szCs w:val="18"/>
                <w:lang w:val="fr-CA"/>
              </w:rPr>
            </w:pPr>
            <w:r>
              <w:rPr>
                <w:rFonts w:cstheme="minorHAnsi"/>
                <w:color w:val="000000"/>
                <w:sz w:val="18"/>
                <w:szCs w:val="18"/>
                <w:lang w:val="fr-CA"/>
              </w:rPr>
              <w:t>Hypothèse : services de vulgarisation fortement impliqués.</w:t>
            </w:r>
          </w:p>
          <w:p w:rsidR="001A6883" w:rsidRDefault="001A6883" w:rsidP="007041DA">
            <w:pPr>
              <w:keepNext/>
              <w:contextualSpacing/>
              <w:rPr>
                <w:rFonts w:cstheme="minorHAnsi"/>
                <w:color w:val="000000"/>
                <w:sz w:val="18"/>
                <w:szCs w:val="18"/>
                <w:lang w:val="fr-CA"/>
              </w:rPr>
            </w:pPr>
            <w:r>
              <w:rPr>
                <w:rFonts w:cstheme="minorHAnsi"/>
                <w:color w:val="000000"/>
                <w:sz w:val="18"/>
                <w:szCs w:val="18"/>
                <w:lang w:val="fr-CA"/>
              </w:rPr>
              <w:t>Hypothèse : Assemblée Nationale et Autorités décentralisées fortement engagées.</w:t>
            </w: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Hypothèse : Mise en œuvre correcte des politiques sectorielles</w:t>
            </w: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Pr="0023505E" w:rsidRDefault="001A6883" w:rsidP="007041DA">
            <w:pPr>
              <w:keepNext/>
              <w:contextualSpacing/>
              <w:rPr>
                <w:rFonts w:eastAsia="MyriadPro-Light" w:cs="MyriadPro-Light"/>
                <w:color w:val="000000"/>
                <w:sz w:val="18"/>
                <w:szCs w:val="18"/>
                <w:lang w:eastAsia="it-IT"/>
              </w:rPr>
            </w:pPr>
          </w:p>
          <w:p w:rsidR="001A6883" w:rsidRPr="000C4950" w:rsidRDefault="001A6883" w:rsidP="007041DA">
            <w:pPr>
              <w:keepNext/>
              <w:contextualSpacing/>
              <w:rPr>
                <w:rFonts w:eastAsia="MyriadPro-Light" w:cs="MyriadPro-Light"/>
                <w:color w:val="000000"/>
                <w:sz w:val="18"/>
                <w:szCs w:val="18"/>
                <w:lang w:eastAsia="it-IT"/>
              </w:rPr>
            </w:pPr>
            <w:r w:rsidRPr="000C4950">
              <w:rPr>
                <w:rFonts w:eastAsia="MyriadPro-Light" w:cs="MyriadPro-Light"/>
                <w:color w:val="000000"/>
                <w:sz w:val="18"/>
                <w:szCs w:val="18"/>
                <w:lang w:eastAsia="it-IT"/>
              </w:rPr>
              <w:t>Déficit de données statistiques</w:t>
            </w:r>
          </w:p>
          <w:p w:rsidR="001A6883" w:rsidRPr="000C4950" w:rsidRDefault="001A6883" w:rsidP="007041DA">
            <w:pPr>
              <w:keepNext/>
              <w:contextualSpacing/>
              <w:rPr>
                <w:rFonts w:eastAsia="MyriadPro-Light" w:cs="MyriadPro-Light"/>
                <w:color w:val="000000"/>
                <w:sz w:val="18"/>
                <w:szCs w:val="18"/>
                <w:lang w:eastAsia="it-IT"/>
              </w:rPr>
            </w:pPr>
          </w:p>
          <w:p w:rsidR="001A6883" w:rsidRPr="000C4950" w:rsidRDefault="001A6883" w:rsidP="007041DA">
            <w:pPr>
              <w:keepNext/>
              <w:contextualSpacing/>
              <w:rPr>
                <w:rFonts w:eastAsia="MyriadPro-Light" w:cs="MyriadPro-Light"/>
                <w:color w:val="000000"/>
                <w:sz w:val="18"/>
                <w:szCs w:val="18"/>
                <w:lang w:eastAsia="it-IT"/>
              </w:rPr>
            </w:pPr>
            <w:r w:rsidRPr="000C4950">
              <w:rPr>
                <w:rFonts w:eastAsia="MyriadPro-Light" w:cs="MyriadPro-Light"/>
                <w:color w:val="000000"/>
                <w:sz w:val="18"/>
                <w:szCs w:val="18"/>
                <w:lang w:eastAsia="it-IT"/>
              </w:rPr>
              <w:t>Manque de volonté politique éventuel d’accorder la priorité à ce produit</w:t>
            </w:r>
          </w:p>
          <w:p w:rsidR="001A6883" w:rsidRPr="000C4950" w:rsidRDefault="001A6883" w:rsidP="007041DA">
            <w:pPr>
              <w:keepNext/>
              <w:contextualSpacing/>
              <w:rPr>
                <w:rFonts w:eastAsia="MyriadPro-Light" w:cs="MyriadPro-Light"/>
                <w:color w:val="000000"/>
                <w:sz w:val="18"/>
                <w:szCs w:val="18"/>
                <w:lang w:eastAsia="it-IT"/>
              </w:rPr>
            </w:pPr>
          </w:p>
          <w:p w:rsidR="001A6883" w:rsidRPr="000C4950" w:rsidRDefault="001A6883" w:rsidP="007041DA">
            <w:pPr>
              <w:keepNext/>
              <w:contextualSpacing/>
              <w:rPr>
                <w:rFonts w:eastAsia="MyriadPro-Light" w:cs="MyriadPro-Light"/>
                <w:color w:val="000000"/>
                <w:sz w:val="18"/>
                <w:szCs w:val="18"/>
                <w:lang w:eastAsia="it-IT"/>
              </w:rPr>
            </w:pPr>
            <w:r>
              <w:rPr>
                <w:rFonts w:eastAsia="MyriadPro-Light" w:cs="MyriadPro-Light"/>
                <w:color w:val="000000"/>
                <w:sz w:val="18"/>
                <w:szCs w:val="18"/>
                <w:lang w:eastAsia="it-IT"/>
              </w:rPr>
              <w:t xml:space="preserve">Le </w:t>
            </w:r>
            <w:r w:rsidRPr="000C4950">
              <w:rPr>
                <w:rFonts w:eastAsia="MyriadPro-Light" w:cs="MyriadPro-Light"/>
                <w:color w:val="000000"/>
                <w:sz w:val="18"/>
                <w:szCs w:val="18"/>
                <w:lang w:eastAsia="it-IT"/>
              </w:rPr>
              <w:t xml:space="preserve">DDR et la résilience sont des </w:t>
            </w:r>
            <w:r>
              <w:rPr>
                <w:rFonts w:eastAsia="MyriadPro-Light" w:cs="MyriadPro-Light"/>
                <w:color w:val="000000"/>
                <w:sz w:val="18"/>
                <w:szCs w:val="18"/>
                <w:lang w:eastAsia="it-IT"/>
              </w:rPr>
              <w:t xml:space="preserve">thématiques transversales </w:t>
            </w:r>
            <w:r w:rsidRPr="000C4950">
              <w:rPr>
                <w:rFonts w:eastAsia="MyriadPro-Light" w:cs="MyriadPro-Light"/>
                <w:color w:val="000000"/>
                <w:sz w:val="18"/>
                <w:szCs w:val="18"/>
                <w:lang w:eastAsia="it-IT"/>
              </w:rPr>
              <w:t xml:space="preserve"> qu’on ne peut se contenter de mesurer dans le seul domaine environnemental</w:t>
            </w:r>
          </w:p>
          <w:p w:rsidR="001A6883" w:rsidRPr="000C4950" w:rsidRDefault="001A6883" w:rsidP="007041DA">
            <w:pPr>
              <w:keepNext/>
              <w:contextualSpacing/>
              <w:rPr>
                <w:rFonts w:eastAsia="MyriadPro-Light" w:cs="MyriadPro-Light"/>
                <w:color w:val="000000"/>
                <w:sz w:val="18"/>
                <w:szCs w:val="18"/>
                <w:lang w:eastAsia="it-IT"/>
              </w:rPr>
            </w:pP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 xml:space="preserve">Stabilité politique. </w:t>
            </w: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Autorités politiques sensibles à la RRC</w:t>
            </w:r>
          </w:p>
          <w:p w:rsidR="001A6883" w:rsidRPr="000C4950" w:rsidRDefault="001A6883" w:rsidP="007041DA">
            <w:pPr>
              <w:keepNext/>
              <w:contextualSpacing/>
              <w:rPr>
                <w:rFonts w:cstheme="minorHAnsi"/>
                <w:color w:val="000000"/>
                <w:sz w:val="18"/>
                <w:szCs w:val="18"/>
                <w:lang w:val="fr-CA"/>
              </w:rPr>
            </w:pPr>
          </w:p>
        </w:tc>
        <w:tc>
          <w:tcPr>
            <w:tcW w:w="1769" w:type="dxa"/>
            <w:gridSpan w:val="2"/>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Accompagnement technique et financi</w:t>
            </w:r>
            <w:r>
              <w:rPr>
                <w:rFonts w:cstheme="minorHAnsi"/>
                <w:sz w:val="18"/>
                <w:szCs w:val="18"/>
                <w:lang w:val="fr-CA"/>
              </w:rPr>
              <w:t>er</w:t>
            </w: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Encadrement technique</w:t>
            </w:r>
          </w:p>
          <w:p w:rsidR="001A6883" w:rsidRPr="000C4950" w:rsidRDefault="001A6883" w:rsidP="007041DA">
            <w:pPr>
              <w:rPr>
                <w:rFonts w:cstheme="minorHAnsi"/>
                <w:sz w:val="18"/>
                <w:szCs w:val="18"/>
                <w:lang w:val="fr-CA"/>
              </w:rPr>
            </w:pPr>
            <w:r w:rsidRPr="000C4950">
              <w:rPr>
                <w:rFonts w:cstheme="minorHAnsi"/>
                <w:sz w:val="18"/>
                <w:szCs w:val="18"/>
                <w:lang w:val="fr-CA"/>
              </w:rPr>
              <w:t>Financement</w:t>
            </w:r>
          </w:p>
        </w:tc>
        <w:tc>
          <w:tcPr>
            <w:tcW w:w="1066" w:type="dxa"/>
            <w:gridSpan w:val="2"/>
            <w:shd w:val="clear" w:color="auto" w:fill="auto"/>
          </w:tcPr>
          <w:p w:rsidR="001A6883" w:rsidRPr="000C4950" w:rsidRDefault="001A6883" w:rsidP="007041DA">
            <w:pPr>
              <w:rPr>
                <w:rFonts w:cstheme="minorHAnsi"/>
                <w:sz w:val="18"/>
                <w:szCs w:val="18"/>
                <w:lang w:val="fr-CA"/>
              </w:rPr>
            </w:pPr>
          </w:p>
          <w:p w:rsidR="001A6883" w:rsidRPr="000C4950" w:rsidRDefault="001A6883" w:rsidP="007041DA">
            <w:pPr>
              <w:rPr>
                <w:rFonts w:cstheme="minorHAnsi"/>
                <w:sz w:val="18"/>
                <w:szCs w:val="18"/>
                <w:lang w:val="fr-CA"/>
              </w:rPr>
            </w:pPr>
          </w:p>
        </w:tc>
      </w:tr>
      <w:tr w:rsidR="001A6883" w:rsidRPr="002A5DFA" w:rsidTr="003E0015">
        <w:trPr>
          <w:trHeight w:val="921"/>
        </w:trPr>
        <w:tc>
          <w:tcPr>
            <w:tcW w:w="2838" w:type="dxa"/>
            <w:shd w:val="clear" w:color="auto" w:fill="DBE5F1" w:themeFill="accent1" w:themeFillTint="33"/>
            <w:tcMar>
              <w:top w:w="72" w:type="dxa"/>
              <w:left w:w="144" w:type="dxa"/>
              <w:bottom w:w="72" w:type="dxa"/>
              <w:right w:w="144" w:type="dxa"/>
            </w:tcMar>
          </w:tcPr>
          <w:p w:rsidR="001A6883" w:rsidRPr="000C4950" w:rsidRDefault="001A6883" w:rsidP="007041DA">
            <w:pPr>
              <w:rPr>
                <w:sz w:val="18"/>
                <w:szCs w:val="18"/>
              </w:rPr>
            </w:pPr>
            <w:r w:rsidRPr="000C4950">
              <w:rPr>
                <w:b/>
                <w:sz w:val="18"/>
                <w:szCs w:val="18"/>
              </w:rPr>
              <w:lastRenderedPageBreak/>
              <w:t xml:space="preserve">Produit 6 : </w:t>
            </w:r>
            <w:r w:rsidRPr="000C4950">
              <w:rPr>
                <w:sz w:val="18"/>
                <w:szCs w:val="18"/>
              </w:rPr>
              <w:t xml:space="preserve">Les populations et les autres acteurs affectés par la </w:t>
            </w:r>
            <w:r w:rsidRPr="0065489E">
              <w:rPr>
                <w:b/>
                <w:sz w:val="18"/>
                <w:szCs w:val="18"/>
              </w:rPr>
              <w:t xml:space="preserve">désertification </w:t>
            </w:r>
            <w:r w:rsidRPr="0065489E">
              <w:rPr>
                <w:rFonts w:cs="Times New Roman"/>
                <w:b/>
                <w:sz w:val="18"/>
                <w:szCs w:val="18"/>
              </w:rPr>
              <w:t>et la déforestation</w:t>
            </w:r>
            <w:r w:rsidRPr="0065489E">
              <w:rPr>
                <w:b/>
                <w:sz w:val="18"/>
                <w:szCs w:val="18"/>
              </w:rPr>
              <w:t xml:space="preserve"> bénéficient de capacités accrues pour gérer de manière durable les ressources naturelles</w:t>
            </w:r>
            <w:r w:rsidRPr="000C4950">
              <w:rPr>
                <w:sz w:val="18"/>
                <w:szCs w:val="18"/>
              </w:rPr>
              <w:t xml:space="preserve"> et protéger la biodiversité et les écosystèmes </w:t>
            </w:r>
          </w:p>
          <w:p w:rsidR="001A6883" w:rsidRPr="000C4950" w:rsidRDefault="001A6883" w:rsidP="007041DA">
            <w:pPr>
              <w:jc w:val="right"/>
              <w:rPr>
                <w:sz w:val="18"/>
                <w:szCs w:val="18"/>
              </w:rPr>
            </w:pPr>
          </w:p>
        </w:tc>
        <w:tc>
          <w:tcPr>
            <w:tcW w:w="4110" w:type="dxa"/>
            <w:shd w:val="clear" w:color="auto" w:fill="auto"/>
            <w:tcMar>
              <w:top w:w="72" w:type="dxa"/>
              <w:left w:w="144" w:type="dxa"/>
              <w:bottom w:w="72" w:type="dxa"/>
              <w:right w:w="144" w:type="dxa"/>
            </w:tcMar>
          </w:tcPr>
          <w:p w:rsidR="001A6883" w:rsidRPr="0023505E" w:rsidRDefault="001A6883" w:rsidP="007041DA">
            <w:pPr>
              <w:rPr>
                <w:rFonts w:cstheme="minorHAnsi"/>
                <w:bCs/>
                <w:sz w:val="18"/>
                <w:szCs w:val="18"/>
              </w:rPr>
            </w:pPr>
            <w:r w:rsidRPr="00CB1D53">
              <w:rPr>
                <w:rFonts w:cstheme="minorHAnsi"/>
                <w:b/>
                <w:bCs/>
                <w:sz w:val="18"/>
                <w:szCs w:val="18"/>
                <w:u w:val="single"/>
              </w:rPr>
              <w:t>Indicateur 6.1</w:t>
            </w:r>
            <w:r>
              <w:rPr>
                <w:rFonts w:cstheme="minorHAnsi"/>
                <w:bCs/>
                <w:sz w:val="18"/>
                <w:szCs w:val="18"/>
              </w:rPr>
              <w:t xml:space="preserve"> </w:t>
            </w:r>
            <w:r w:rsidRPr="0023505E">
              <w:rPr>
                <w:rFonts w:cstheme="minorHAnsi"/>
                <w:bCs/>
                <w:sz w:val="18"/>
                <w:szCs w:val="18"/>
              </w:rPr>
              <w:t>Superficie des aires protégées </w:t>
            </w:r>
          </w:p>
          <w:p w:rsidR="001A6883" w:rsidRPr="000C4950" w:rsidRDefault="001A6883" w:rsidP="007041DA">
            <w:pPr>
              <w:rPr>
                <w:rFonts w:cstheme="minorHAnsi"/>
                <w:bCs/>
                <w:sz w:val="18"/>
                <w:szCs w:val="18"/>
              </w:rPr>
            </w:pPr>
            <w:r w:rsidRPr="000C4950">
              <w:rPr>
                <w:rFonts w:cstheme="minorHAnsi"/>
                <w:bCs/>
                <w:sz w:val="18"/>
                <w:szCs w:val="18"/>
              </w:rPr>
              <w:t>Base : 100000 ha en 2010</w:t>
            </w:r>
          </w:p>
          <w:p w:rsidR="001A6883" w:rsidRPr="000C4950" w:rsidRDefault="001A6883" w:rsidP="007041DA">
            <w:pPr>
              <w:rPr>
                <w:rFonts w:cstheme="minorHAnsi"/>
                <w:bCs/>
                <w:sz w:val="18"/>
                <w:szCs w:val="18"/>
              </w:rPr>
            </w:pPr>
            <w:r w:rsidRPr="000C4950">
              <w:rPr>
                <w:rFonts w:cstheme="minorHAnsi"/>
                <w:bCs/>
                <w:sz w:val="18"/>
                <w:szCs w:val="18"/>
              </w:rPr>
              <w:t xml:space="preserve">Cible : 131220 ha (2019) </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Pr>
                <w:rFonts w:cstheme="minorHAnsi"/>
                <w:b/>
                <w:bCs/>
                <w:sz w:val="18"/>
                <w:szCs w:val="18"/>
                <w:u w:val="single"/>
              </w:rPr>
              <w:t xml:space="preserve">Indicateur 6.2 </w:t>
            </w:r>
            <w:r w:rsidRPr="000C4950">
              <w:rPr>
                <w:rFonts w:cstheme="minorHAnsi"/>
                <w:bCs/>
                <w:sz w:val="18"/>
                <w:szCs w:val="18"/>
              </w:rPr>
              <w:t>Bilan des émissions/absorptions de gaz à effet de serre dans le secteur du changement d’affectation des terres et de la foresterie</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Pr>
                <w:rFonts w:cstheme="minorHAnsi"/>
                <w:bCs/>
                <w:sz w:val="18"/>
                <w:szCs w:val="18"/>
              </w:rPr>
              <w:t>Base</w:t>
            </w:r>
            <w:r w:rsidRPr="000C4950">
              <w:rPr>
                <w:rFonts w:cstheme="minorHAnsi"/>
                <w:bCs/>
                <w:sz w:val="18"/>
                <w:szCs w:val="18"/>
              </w:rPr>
              <w:t>: -42318 Giga grammes de CO2</w:t>
            </w:r>
          </w:p>
          <w:p w:rsidR="001A6883" w:rsidRPr="000C4950" w:rsidRDefault="001A6883" w:rsidP="007041DA">
            <w:pPr>
              <w:rPr>
                <w:rFonts w:cstheme="minorHAnsi"/>
                <w:bCs/>
                <w:sz w:val="18"/>
                <w:szCs w:val="18"/>
              </w:rPr>
            </w:pPr>
            <w:r w:rsidRPr="000C4950">
              <w:rPr>
                <w:rFonts w:cstheme="minorHAnsi"/>
                <w:bCs/>
                <w:sz w:val="18"/>
                <w:szCs w:val="18"/>
              </w:rPr>
              <w:t>Cible : -65646 Giga grammes de Co2</w:t>
            </w:r>
          </w:p>
          <w:p w:rsidR="001A6883" w:rsidRPr="000C4950" w:rsidRDefault="001A6883" w:rsidP="007041DA">
            <w:pPr>
              <w:rPr>
                <w:rFonts w:cstheme="minorHAnsi"/>
                <w:bCs/>
                <w:sz w:val="18"/>
                <w:szCs w:val="18"/>
              </w:rPr>
            </w:pPr>
          </w:p>
          <w:p w:rsidR="001A6883" w:rsidRPr="000C4950" w:rsidRDefault="001A6883" w:rsidP="007041DA">
            <w:pPr>
              <w:rPr>
                <w:rFonts w:cstheme="minorHAnsi"/>
                <w:bCs/>
                <w:sz w:val="18"/>
                <w:szCs w:val="18"/>
              </w:rPr>
            </w:pPr>
            <w:r>
              <w:rPr>
                <w:rFonts w:cstheme="minorHAnsi"/>
                <w:b/>
                <w:bCs/>
                <w:sz w:val="18"/>
                <w:szCs w:val="18"/>
                <w:u w:val="single"/>
              </w:rPr>
              <w:t xml:space="preserve">Indicateur 6.3 </w:t>
            </w:r>
            <w:r w:rsidRPr="000C4950">
              <w:rPr>
                <w:rFonts w:cstheme="minorHAnsi"/>
                <w:bCs/>
                <w:sz w:val="18"/>
                <w:szCs w:val="18"/>
              </w:rPr>
              <w:t>Nombre de projets mis en œuvre à travers le Fonds Climat Mali</w:t>
            </w:r>
          </w:p>
          <w:p w:rsidR="001A6883" w:rsidRPr="000C4950" w:rsidRDefault="001A6883" w:rsidP="007041DA">
            <w:pPr>
              <w:rPr>
                <w:rFonts w:cstheme="minorHAnsi"/>
                <w:bCs/>
                <w:sz w:val="18"/>
                <w:szCs w:val="18"/>
              </w:rPr>
            </w:pPr>
            <w:r>
              <w:rPr>
                <w:rFonts w:cstheme="minorHAnsi"/>
                <w:bCs/>
                <w:sz w:val="18"/>
                <w:szCs w:val="18"/>
              </w:rPr>
              <w:t>Base</w:t>
            </w:r>
            <w:r w:rsidRPr="000C4950">
              <w:rPr>
                <w:rFonts w:cstheme="minorHAnsi"/>
                <w:bCs/>
                <w:sz w:val="18"/>
                <w:szCs w:val="18"/>
              </w:rPr>
              <w:t> : 3; Cible : 25</w:t>
            </w:r>
          </w:p>
          <w:p w:rsidR="001A6883" w:rsidRPr="000C4950" w:rsidRDefault="001A6883" w:rsidP="007041DA">
            <w:pPr>
              <w:rPr>
                <w:rFonts w:cstheme="minorHAnsi"/>
                <w:bCs/>
                <w:sz w:val="18"/>
                <w:szCs w:val="18"/>
              </w:rPr>
            </w:pPr>
          </w:p>
        </w:tc>
        <w:tc>
          <w:tcPr>
            <w:tcW w:w="2835" w:type="dxa"/>
            <w:shd w:val="clear" w:color="auto" w:fill="auto"/>
            <w:tcMar>
              <w:top w:w="72" w:type="dxa"/>
              <w:left w:w="144" w:type="dxa"/>
              <w:bottom w:w="72" w:type="dxa"/>
              <w:right w:w="144" w:type="dxa"/>
            </w:tcMar>
          </w:tcPr>
          <w:p w:rsidR="001A6883" w:rsidRDefault="001A6883" w:rsidP="007041DA">
            <w:pPr>
              <w:rPr>
                <w:rFonts w:cstheme="minorHAnsi"/>
                <w:sz w:val="18"/>
                <w:szCs w:val="18"/>
                <w:lang w:val="fr-CA"/>
              </w:rPr>
            </w:pPr>
            <w:r w:rsidRPr="00B8460A">
              <w:rPr>
                <w:rFonts w:cstheme="minorHAnsi"/>
                <w:sz w:val="18"/>
                <w:szCs w:val="18"/>
                <w:lang w:val="fr-CA"/>
              </w:rPr>
              <w:t>Communications Nationales sur les changements Climatiques;</w:t>
            </w:r>
          </w:p>
          <w:p w:rsidR="001A6883" w:rsidRDefault="001A6883" w:rsidP="007041DA">
            <w:pPr>
              <w:rPr>
                <w:rFonts w:cstheme="minorHAnsi"/>
                <w:sz w:val="18"/>
                <w:szCs w:val="18"/>
                <w:lang w:val="fr-CA"/>
              </w:rPr>
            </w:pPr>
          </w:p>
          <w:p w:rsidR="001A6883" w:rsidRPr="00B8460A" w:rsidRDefault="001A6883" w:rsidP="007041DA">
            <w:pPr>
              <w:rPr>
                <w:rFonts w:cstheme="minorHAnsi"/>
                <w:sz w:val="18"/>
                <w:szCs w:val="18"/>
                <w:lang w:val="fr-CA"/>
              </w:rPr>
            </w:pPr>
            <w:r w:rsidRPr="00B8460A">
              <w:rPr>
                <w:rFonts w:cstheme="minorHAnsi"/>
                <w:sz w:val="18"/>
                <w:szCs w:val="18"/>
                <w:lang w:val="fr-CA"/>
              </w:rPr>
              <w:t>Communications Nationales sur les changements Climatiques (AEDD);Jugements d’experts Communications Nationales sur les changements Climatiques (AEDD)</w:t>
            </w:r>
          </w:p>
          <w:p w:rsidR="001A6883" w:rsidRPr="000C4950" w:rsidRDefault="001A6883" w:rsidP="007041DA">
            <w:pPr>
              <w:ind w:left="720"/>
              <w:rPr>
                <w:rFonts w:cstheme="minorHAnsi"/>
                <w:sz w:val="18"/>
                <w:szCs w:val="18"/>
                <w:lang w:val="fr-CA"/>
              </w:rPr>
            </w:pPr>
          </w:p>
          <w:p w:rsidR="001A6883" w:rsidRPr="000C4950" w:rsidRDefault="001A6883" w:rsidP="007041DA">
            <w:pPr>
              <w:rPr>
                <w:rFonts w:cstheme="minorHAnsi"/>
                <w:sz w:val="18"/>
                <w:szCs w:val="18"/>
                <w:lang w:val="fr-CA"/>
              </w:rPr>
            </w:pPr>
            <w:r w:rsidRPr="000C4950">
              <w:rPr>
                <w:rFonts w:cstheme="minorHAnsi"/>
                <w:sz w:val="18"/>
                <w:szCs w:val="18"/>
                <w:lang w:val="fr-CA"/>
              </w:rPr>
              <w:t>Documents de projets</w:t>
            </w:r>
          </w:p>
        </w:tc>
        <w:tc>
          <w:tcPr>
            <w:tcW w:w="2598" w:type="dxa"/>
            <w:shd w:val="clear" w:color="auto" w:fill="auto"/>
            <w:tcMar>
              <w:top w:w="72" w:type="dxa"/>
              <w:left w:w="144" w:type="dxa"/>
              <w:bottom w:w="72" w:type="dxa"/>
              <w:right w:w="144" w:type="dxa"/>
            </w:tcMar>
          </w:tcPr>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instabilité politique et sécuritaire</w:t>
            </w: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p>
          <w:p w:rsidR="001A6883" w:rsidRPr="000C4950" w:rsidRDefault="001A6883" w:rsidP="007041DA">
            <w:pPr>
              <w:keepNext/>
              <w:contextualSpacing/>
              <w:rPr>
                <w:rFonts w:cstheme="minorHAnsi"/>
                <w:color w:val="000000"/>
                <w:sz w:val="18"/>
                <w:szCs w:val="18"/>
                <w:lang w:val="fr-CA"/>
              </w:rPr>
            </w:pPr>
            <w:r w:rsidRPr="000C4950">
              <w:rPr>
                <w:rFonts w:cstheme="minorHAnsi"/>
                <w:color w:val="000000"/>
                <w:sz w:val="18"/>
                <w:szCs w:val="18"/>
                <w:lang w:val="fr-CA"/>
              </w:rPr>
              <w:t>Mise en œuvre correcte des politiques sectorielles</w:t>
            </w:r>
          </w:p>
        </w:tc>
        <w:tc>
          <w:tcPr>
            <w:tcW w:w="1769" w:type="dxa"/>
            <w:gridSpan w:val="2"/>
            <w:shd w:val="clear" w:color="auto" w:fill="auto"/>
            <w:tcMar>
              <w:top w:w="72" w:type="dxa"/>
              <w:left w:w="144" w:type="dxa"/>
              <w:bottom w:w="72" w:type="dxa"/>
              <w:right w:w="144" w:type="dxa"/>
            </w:tcMar>
          </w:tcPr>
          <w:p w:rsidR="001A6883" w:rsidRPr="000C4950" w:rsidRDefault="001A6883" w:rsidP="007041DA">
            <w:pPr>
              <w:rPr>
                <w:rFonts w:cstheme="minorHAnsi"/>
                <w:sz w:val="18"/>
                <w:szCs w:val="18"/>
                <w:lang w:val="fr-CA"/>
              </w:rPr>
            </w:pPr>
          </w:p>
        </w:tc>
        <w:tc>
          <w:tcPr>
            <w:tcW w:w="1066" w:type="dxa"/>
            <w:gridSpan w:val="2"/>
            <w:shd w:val="clear" w:color="auto" w:fill="auto"/>
          </w:tcPr>
          <w:p w:rsidR="001A6883" w:rsidRPr="000C4950" w:rsidRDefault="001A6883" w:rsidP="007041DA">
            <w:pPr>
              <w:rPr>
                <w:rFonts w:cstheme="minorHAnsi"/>
                <w:sz w:val="18"/>
                <w:szCs w:val="18"/>
                <w:lang w:val="fr-CA"/>
              </w:rPr>
            </w:pPr>
          </w:p>
        </w:tc>
      </w:tr>
    </w:tbl>
    <w:p w:rsidR="001A6883" w:rsidRPr="006F4E75" w:rsidRDefault="001A6883" w:rsidP="001A6883">
      <w:pPr>
        <w:rPr>
          <w:rFonts w:ascii="Calibri" w:hAnsi="Calibri" w:cs="Calibri"/>
        </w:rPr>
      </w:pPr>
    </w:p>
    <w:p w:rsidR="001A6883" w:rsidRPr="006F4E75" w:rsidRDefault="001A6883" w:rsidP="001A6883"/>
    <w:p w:rsidR="001A6883" w:rsidRPr="008B5F21" w:rsidRDefault="001A6883" w:rsidP="001A6883">
      <w:pPr>
        <w:widowControl w:val="0"/>
        <w:snapToGrid w:val="0"/>
        <w:rPr>
          <w:rFonts w:cs="Calibri"/>
          <w:sz w:val="20"/>
          <w:szCs w:val="20"/>
        </w:rPr>
      </w:pPr>
    </w:p>
    <w:p w:rsidR="001A6883" w:rsidRPr="008B5F21" w:rsidRDefault="001A6883" w:rsidP="001A6883">
      <w:pPr>
        <w:widowControl w:val="0"/>
        <w:snapToGrid w:val="0"/>
        <w:rPr>
          <w:rFonts w:cs="Calibri"/>
          <w:sz w:val="20"/>
          <w:szCs w:val="20"/>
        </w:rPr>
      </w:pPr>
    </w:p>
    <w:p w:rsidR="001A6883" w:rsidRPr="008B5F21" w:rsidRDefault="001A6883" w:rsidP="001A6883">
      <w:pPr>
        <w:widowControl w:val="0"/>
        <w:snapToGrid w:val="0"/>
        <w:rPr>
          <w:rFonts w:cs="Calibri"/>
          <w:sz w:val="20"/>
          <w:szCs w:val="20"/>
        </w:rPr>
      </w:pPr>
    </w:p>
    <w:p w:rsidR="001A6883" w:rsidRPr="001C32FB" w:rsidRDefault="001A6883" w:rsidP="001A6883">
      <w:pPr>
        <w:widowControl w:val="0"/>
        <w:snapToGrid w:val="0"/>
        <w:rPr>
          <w:rFonts w:cs="Calibri"/>
          <w:sz w:val="16"/>
          <w:szCs w:val="16"/>
        </w:rPr>
      </w:pPr>
    </w:p>
    <w:p w:rsidR="007C6BB8" w:rsidRDefault="007C6BB8" w:rsidP="007C6BB8">
      <w:pPr>
        <w:rPr>
          <w:rFonts w:ascii="Calibri" w:hAnsi="Calibri" w:cs="Calibri"/>
          <w:sz w:val="20"/>
          <w:szCs w:val="20"/>
        </w:rPr>
      </w:pPr>
    </w:p>
    <w:sectPr w:rsidR="007C6BB8" w:rsidSect="00E86D91">
      <w:footerReference w:type="default" r:id="rId8"/>
      <w:pgSz w:w="15840" w:h="12240" w:orient="landscape" w:code="1"/>
      <w:pgMar w:top="1298" w:right="1151" w:bottom="1298" w:left="902" w:header="567" w:footer="3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EF" w:rsidRDefault="003B2CEF" w:rsidP="00EB0CCC">
      <w:r>
        <w:separator/>
      </w:r>
    </w:p>
  </w:endnote>
  <w:endnote w:type="continuationSeparator" w:id="0">
    <w:p w:rsidR="003B2CEF" w:rsidRDefault="003B2CEF" w:rsidP="00EB0CCC">
      <w:r>
        <w:continuationSeparator/>
      </w:r>
    </w:p>
  </w:endnote>
  <w:endnote w:type="continuationNotice" w:id="1">
    <w:p w:rsidR="003B2CEF" w:rsidRDefault="003B2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Pro-Ligh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194143"/>
      <w:docPartObj>
        <w:docPartGallery w:val="Page Numbers (Bottom of Page)"/>
        <w:docPartUnique/>
      </w:docPartObj>
    </w:sdtPr>
    <w:sdtEndPr/>
    <w:sdtContent>
      <w:p w:rsidR="005A0D00" w:rsidRDefault="005A0D00">
        <w:pPr>
          <w:pStyle w:val="Footer"/>
          <w:jc w:val="right"/>
        </w:pPr>
        <w:r>
          <w:fldChar w:fldCharType="begin"/>
        </w:r>
        <w:r>
          <w:instrText>PAGE   \* MERGEFORMAT</w:instrText>
        </w:r>
        <w:r>
          <w:fldChar w:fldCharType="separate"/>
        </w:r>
        <w:r w:rsidR="005D5120">
          <w:rPr>
            <w:noProof/>
          </w:rPr>
          <w:t>5</w:t>
        </w:r>
        <w:r>
          <w:rPr>
            <w:noProof/>
          </w:rPr>
          <w:fldChar w:fldCharType="end"/>
        </w:r>
      </w:p>
    </w:sdtContent>
  </w:sdt>
  <w:p w:rsidR="005A0D00" w:rsidRDefault="005A0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EF" w:rsidRDefault="003B2CEF" w:rsidP="00EB0CCC">
      <w:r>
        <w:separator/>
      </w:r>
    </w:p>
  </w:footnote>
  <w:footnote w:type="continuationSeparator" w:id="0">
    <w:p w:rsidR="003B2CEF" w:rsidRDefault="003B2CEF" w:rsidP="00EB0CCC">
      <w:r>
        <w:continuationSeparator/>
      </w:r>
    </w:p>
  </w:footnote>
  <w:footnote w:type="continuationNotice" w:id="1">
    <w:p w:rsidR="003B2CEF" w:rsidRDefault="003B2CEF"/>
  </w:footnote>
  <w:footnote w:id="2">
    <w:p w:rsidR="003E0015" w:rsidRPr="00904A18" w:rsidRDefault="003E0015" w:rsidP="003E0015">
      <w:pPr>
        <w:pStyle w:val="FootnoteText"/>
        <w:rPr>
          <w:rFonts w:asciiTheme="minorHAnsi" w:hAnsiTheme="minorHAnsi"/>
          <w:sz w:val="16"/>
          <w:szCs w:val="16"/>
          <w:lang w:val="fr-FR"/>
        </w:rPr>
      </w:pPr>
      <w:r w:rsidRPr="00904A18">
        <w:rPr>
          <w:rStyle w:val="FootnoteReference"/>
          <w:rFonts w:asciiTheme="minorHAnsi" w:hAnsiTheme="minorHAnsi"/>
          <w:sz w:val="16"/>
          <w:szCs w:val="16"/>
        </w:rPr>
        <w:footnoteRef/>
      </w:r>
      <w:r w:rsidRPr="00904A18">
        <w:rPr>
          <w:rFonts w:asciiTheme="minorHAnsi" w:hAnsiTheme="minorHAnsi"/>
          <w:sz w:val="16"/>
          <w:szCs w:val="16"/>
          <w:lang w:val="fr-FR"/>
        </w:rPr>
        <w:t xml:space="preserve"> La Décentralisation au Mali : Etat des lieux et Perspectives FMI 2014 </w:t>
      </w:r>
    </w:p>
  </w:footnote>
  <w:footnote w:id="3">
    <w:p w:rsidR="003E0015" w:rsidRPr="007041DA" w:rsidRDefault="003E0015" w:rsidP="003E0015">
      <w:pPr>
        <w:pStyle w:val="FootnoteText"/>
        <w:rPr>
          <w:rFonts w:asciiTheme="minorHAnsi" w:hAnsiTheme="minorHAnsi"/>
          <w:sz w:val="16"/>
          <w:szCs w:val="16"/>
          <w:lang w:val="fr-FR"/>
        </w:rPr>
      </w:pPr>
      <w:r w:rsidRPr="007041DA">
        <w:rPr>
          <w:rStyle w:val="FootnoteReference"/>
          <w:rFonts w:asciiTheme="minorHAnsi" w:hAnsiTheme="minorHAnsi"/>
          <w:sz w:val="16"/>
          <w:szCs w:val="16"/>
        </w:rPr>
        <w:footnoteRef/>
      </w:r>
      <w:r w:rsidRPr="007041DA">
        <w:rPr>
          <w:rFonts w:asciiTheme="minorHAnsi" w:hAnsiTheme="minorHAnsi"/>
          <w:sz w:val="16"/>
          <w:szCs w:val="16"/>
          <w:lang w:val="fr-FR"/>
        </w:rPr>
        <w:t xml:space="preserve"> Plan d’action Etats Généraux Décentralisation</w:t>
      </w:r>
    </w:p>
  </w:footnote>
  <w:footnote w:id="4">
    <w:p w:rsidR="003E0015" w:rsidRPr="00EE38EF" w:rsidRDefault="003E0015" w:rsidP="003E0015">
      <w:pPr>
        <w:rPr>
          <w:rFonts w:cstheme="minorHAnsi"/>
          <w:bCs/>
          <w:sz w:val="18"/>
          <w:szCs w:val="18"/>
        </w:rPr>
      </w:pPr>
      <w:r>
        <w:rPr>
          <w:rStyle w:val="FootnoteReference"/>
        </w:rPr>
        <w:footnoteRef/>
      </w:r>
      <w:r w:rsidRPr="0068649A">
        <w:t xml:space="preserve"> </w:t>
      </w:r>
      <w:r w:rsidRPr="00EE38EF">
        <w:rPr>
          <w:rFonts w:cstheme="minorHAnsi"/>
          <w:bCs/>
          <w:sz w:val="18"/>
          <w:szCs w:val="18"/>
        </w:rPr>
        <w:t xml:space="preserve"> 15 collectivités</w:t>
      </w:r>
      <w:r>
        <w:rPr>
          <w:rFonts w:cstheme="minorHAnsi"/>
          <w:bCs/>
          <w:sz w:val="18"/>
          <w:szCs w:val="18"/>
        </w:rPr>
        <w:t xml:space="preserve"> contrôlées sur </w:t>
      </w:r>
      <w:r w:rsidRPr="00EE38EF">
        <w:rPr>
          <w:rFonts w:cstheme="minorHAnsi"/>
          <w:bCs/>
          <w:sz w:val="18"/>
          <w:szCs w:val="18"/>
        </w:rPr>
        <w:t>761</w:t>
      </w:r>
    </w:p>
    <w:p w:rsidR="003E0015" w:rsidRPr="0068649A" w:rsidRDefault="003E0015" w:rsidP="003E0015">
      <w:pPr>
        <w:pStyle w:val="FootnoteText"/>
        <w:rPr>
          <w:lang w:val="fr-FR"/>
        </w:rPr>
      </w:pPr>
    </w:p>
  </w:footnote>
  <w:footnote w:id="5">
    <w:p w:rsidR="003E0015" w:rsidRPr="00B973DC" w:rsidRDefault="003E0015" w:rsidP="003E0015">
      <w:pPr>
        <w:rPr>
          <w:rFonts w:cstheme="minorHAnsi"/>
          <w:bCs/>
          <w:sz w:val="18"/>
          <w:szCs w:val="18"/>
        </w:rPr>
      </w:pPr>
      <w:r>
        <w:rPr>
          <w:rStyle w:val="FootnoteReference"/>
        </w:rPr>
        <w:footnoteRef/>
      </w:r>
      <w:r>
        <w:rPr>
          <w:rFonts w:cstheme="minorHAnsi"/>
          <w:bCs/>
          <w:sz w:val="18"/>
          <w:szCs w:val="18"/>
        </w:rPr>
        <w:t xml:space="preserve"> S</w:t>
      </w:r>
      <w:r w:rsidRPr="00B973DC">
        <w:rPr>
          <w:rFonts w:cstheme="minorHAnsi"/>
          <w:bCs/>
          <w:sz w:val="18"/>
          <w:szCs w:val="18"/>
        </w:rPr>
        <w:t>oit 228 collectivités</w:t>
      </w:r>
      <w:r>
        <w:rPr>
          <w:rFonts w:cstheme="minorHAnsi"/>
          <w:bCs/>
          <w:sz w:val="18"/>
          <w:szCs w:val="18"/>
        </w:rPr>
        <w:t xml:space="preserve"> contrôlées</w:t>
      </w:r>
    </w:p>
    <w:p w:rsidR="003E0015" w:rsidRPr="0068649A" w:rsidRDefault="003E0015" w:rsidP="003E0015">
      <w:pPr>
        <w:pStyle w:val="FootnoteText"/>
        <w:rPr>
          <w:lang w:val="fr-FR"/>
        </w:rPr>
      </w:pPr>
    </w:p>
  </w:footnote>
  <w:footnote w:id="6">
    <w:p w:rsidR="003E0015" w:rsidRPr="00904A18" w:rsidRDefault="003E0015" w:rsidP="003E0015">
      <w:pPr>
        <w:pStyle w:val="FootnoteText"/>
        <w:rPr>
          <w:rFonts w:asciiTheme="minorHAnsi" w:hAnsiTheme="minorHAnsi"/>
          <w:sz w:val="16"/>
          <w:szCs w:val="16"/>
          <w:lang w:val="fr-FR"/>
        </w:rPr>
      </w:pPr>
      <w:r w:rsidRPr="00904A18">
        <w:rPr>
          <w:rStyle w:val="FootnoteReference"/>
          <w:rFonts w:asciiTheme="minorHAnsi" w:hAnsiTheme="minorHAnsi"/>
          <w:sz w:val="16"/>
          <w:szCs w:val="16"/>
        </w:rPr>
        <w:footnoteRef/>
      </w:r>
      <w:r w:rsidRPr="00904A18">
        <w:rPr>
          <w:rFonts w:asciiTheme="minorHAnsi" w:hAnsiTheme="minorHAnsi"/>
          <w:sz w:val="16"/>
          <w:szCs w:val="16"/>
          <w:lang w:val="fr-FR"/>
        </w:rPr>
        <w:t xml:space="preserve"> Cet indicateur est tiré du Plan d’actions issu des recommandations de la Décentralisation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24B5"/>
    <w:multiLevelType w:val="hybridMultilevel"/>
    <w:tmpl w:val="07BE70A0"/>
    <w:lvl w:ilvl="0" w:tplc="FCD2CB8A">
      <w:numFmt w:val="bullet"/>
      <w:lvlText w:val="-"/>
      <w:lvlJc w:val="left"/>
      <w:pPr>
        <w:tabs>
          <w:tab w:val="num" w:pos="720"/>
        </w:tabs>
        <w:ind w:left="720" w:hanging="360"/>
      </w:pPr>
      <w:rPr>
        <w:rFonts w:ascii="Arial Narrow" w:eastAsia="Times New Roman" w:hAnsi="Arial Narro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48F116C"/>
    <w:multiLevelType w:val="hybridMultilevel"/>
    <w:tmpl w:val="7A8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04532"/>
    <w:multiLevelType w:val="multilevel"/>
    <w:tmpl w:val="970AE50E"/>
    <w:lvl w:ilvl="0">
      <w:start w:val="1"/>
      <w:numFmt w:val="decimal"/>
      <w:lvlText w:val="2.%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64A68E5"/>
    <w:multiLevelType w:val="hybridMultilevel"/>
    <w:tmpl w:val="97BA2B10"/>
    <w:lvl w:ilvl="0" w:tplc="728E1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32C8F"/>
    <w:multiLevelType w:val="hybridMultilevel"/>
    <w:tmpl w:val="80F82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C41C0"/>
    <w:multiLevelType w:val="hybridMultilevel"/>
    <w:tmpl w:val="004CA020"/>
    <w:lvl w:ilvl="0" w:tplc="8F648D46">
      <w:start w:val="1"/>
      <w:numFmt w:val="bullet"/>
      <w:lvlText w:val=""/>
      <w:lvlJc w:val="left"/>
      <w:pPr>
        <w:ind w:left="360" w:hanging="360"/>
      </w:pPr>
      <w:rPr>
        <w:rFonts w:ascii="Symbol" w:hAnsi="Symbol" w:hint="default"/>
        <w:b/>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71F2C70"/>
    <w:multiLevelType w:val="hybridMultilevel"/>
    <w:tmpl w:val="DE70E9F6"/>
    <w:lvl w:ilvl="0" w:tplc="21CA910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A92173B"/>
    <w:multiLevelType w:val="hybridMultilevel"/>
    <w:tmpl w:val="C43C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F79BD"/>
    <w:multiLevelType w:val="hybridMultilevel"/>
    <w:tmpl w:val="38CC553E"/>
    <w:lvl w:ilvl="0" w:tplc="04090001">
      <w:start w:val="1"/>
      <w:numFmt w:val="bullet"/>
      <w:lvlText w:val=""/>
      <w:lvlJc w:val="left"/>
      <w:pPr>
        <w:ind w:left="788" w:hanging="360"/>
      </w:pPr>
      <w:rPr>
        <w:rFonts w:ascii="Symbol" w:hAnsi="Symbol" w:cs="Symbol"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cs="Wingdings" w:hint="default"/>
      </w:rPr>
    </w:lvl>
    <w:lvl w:ilvl="3" w:tplc="04090001">
      <w:start w:val="1"/>
      <w:numFmt w:val="bullet"/>
      <w:lvlText w:val=""/>
      <w:lvlJc w:val="left"/>
      <w:pPr>
        <w:ind w:left="3020" w:hanging="360"/>
      </w:pPr>
      <w:rPr>
        <w:rFonts w:ascii="Symbol" w:hAnsi="Symbol" w:cs="Symbol" w:hint="default"/>
      </w:rPr>
    </w:lvl>
    <w:lvl w:ilvl="4" w:tplc="04090003">
      <w:start w:val="1"/>
      <w:numFmt w:val="bullet"/>
      <w:lvlText w:val="o"/>
      <w:lvlJc w:val="left"/>
      <w:pPr>
        <w:ind w:left="3740" w:hanging="360"/>
      </w:pPr>
      <w:rPr>
        <w:rFonts w:ascii="Courier New" w:hAnsi="Courier New" w:cs="Courier New" w:hint="default"/>
      </w:rPr>
    </w:lvl>
    <w:lvl w:ilvl="5" w:tplc="04090005">
      <w:start w:val="1"/>
      <w:numFmt w:val="bullet"/>
      <w:lvlText w:val=""/>
      <w:lvlJc w:val="left"/>
      <w:pPr>
        <w:ind w:left="4460" w:hanging="360"/>
      </w:pPr>
      <w:rPr>
        <w:rFonts w:ascii="Wingdings" w:hAnsi="Wingdings" w:cs="Wingdings" w:hint="default"/>
      </w:rPr>
    </w:lvl>
    <w:lvl w:ilvl="6" w:tplc="04090001">
      <w:start w:val="1"/>
      <w:numFmt w:val="bullet"/>
      <w:lvlText w:val=""/>
      <w:lvlJc w:val="left"/>
      <w:pPr>
        <w:ind w:left="5180" w:hanging="360"/>
      </w:pPr>
      <w:rPr>
        <w:rFonts w:ascii="Symbol" w:hAnsi="Symbol" w:cs="Symbol" w:hint="default"/>
      </w:rPr>
    </w:lvl>
    <w:lvl w:ilvl="7" w:tplc="04090003">
      <w:start w:val="1"/>
      <w:numFmt w:val="bullet"/>
      <w:lvlText w:val="o"/>
      <w:lvlJc w:val="left"/>
      <w:pPr>
        <w:ind w:left="5900" w:hanging="360"/>
      </w:pPr>
      <w:rPr>
        <w:rFonts w:ascii="Courier New" w:hAnsi="Courier New" w:cs="Courier New" w:hint="default"/>
      </w:rPr>
    </w:lvl>
    <w:lvl w:ilvl="8" w:tplc="04090005">
      <w:start w:val="1"/>
      <w:numFmt w:val="bullet"/>
      <w:lvlText w:val=""/>
      <w:lvlJc w:val="left"/>
      <w:pPr>
        <w:ind w:left="6620" w:hanging="360"/>
      </w:pPr>
      <w:rPr>
        <w:rFonts w:ascii="Wingdings" w:hAnsi="Wingdings" w:cs="Wingdings" w:hint="default"/>
      </w:rPr>
    </w:lvl>
  </w:abstractNum>
  <w:abstractNum w:abstractNumId="9">
    <w:nsid w:val="1AC94358"/>
    <w:multiLevelType w:val="hybridMultilevel"/>
    <w:tmpl w:val="B0006F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28161E5"/>
    <w:multiLevelType w:val="hybridMultilevel"/>
    <w:tmpl w:val="A268DA06"/>
    <w:lvl w:ilvl="0" w:tplc="815E8FCC">
      <w:numFmt w:val="bullet"/>
      <w:lvlText w:val="-"/>
      <w:lvlJc w:val="left"/>
      <w:pPr>
        <w:ind w:left="470" w:hanging="360"/>
      </w:pPr>
      <w:rPr>
        <w:rFonts w:ascii="Times New Roman" w:eastAsia="Times New Roman" w:hAnsi="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1">
    <w:nsid w:val="23844643"/>
    <w:multiLevelType w:val="hybridMultilevel"/>
    <w:tmpl w:val="529A72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D813BD"/>
    <w:multiLevelType w:val="multilevel"/>
    <w:tmpl w:val="970AE50E"/>
    <w:lvl w:ilvl="0">
      <w:start w:val="1"/>
      <w:numFmt w:val="decimal"/>
      <w:lvlText w:val="2.%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2ACF0461"/>
    <w:multiLevelType w:val="hybridMultilevel"/>
    <w:tmpl w:val="08E46F60"/>
    <w:lvl w:ilvl="0" w:tplc="56AC7EFC">
      <w:start w:val="1"/>
      <w:numFmt w:val="decimal"/>
      <w:lvlText w:val="%1-"/>
      <w:lvlJc w:val="right"/>
      <w:pPr>
        <w:ind w:left="720" w:hanging="360"/>
      </w:pPr>
      <w:rPr>
        <w:rFonts w:ascii="Calibri" w:hAnsi="Calibri" w:hint="default"/>
        <w:vanish w:val="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AD3583"/>
    <w:multiLevelType w:val="hybridMultilevel"/>
    <w:tmpl w:val="7BE226C2"/>
    <w:lvl w:ilvl="0" w:tplc="796248A6">
      <w:start w:val="2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E105632"/>
    <w:multiLevelType w:val="hybridMultilevel"/>
    <w:tmpl w:val="0DB89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EF10DD8"/>
    <w:multiLevelType w:val="hybridMultilevel"/>
    <w:tmpl w:val="B46AF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FA335F"/>
    <w:multiLevelType w:val="multilevel"/>
    <w:tmpl w:val="807C7F48"/>
    <w:lvl w:ilvl="0">
      <w:start w:val="1"/>
      <w:numFmt w:val="decimal"/>
      <w:lvlText w:val="4.%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319B3D2B"/>
    <w:multiLevelType w:val="hybridMultilevel"/>
    <w:tmpl w:val="7D4E7970"/>
    <w:lvl w:ilvl="0" w:tplc="5D48F624">
      <w:start w:val="1"/>
      <w:numFmt w:val="decimal"/>
      <w:lvlText w:val="%1"/>
      <w:lvlJc w:val="right"/>
      <w:pPr>
        <w:ind w:left="720" w:hanging="360"/>
      </w:pPr>
      <w:rPr>
        <w:rFonts w:ascii="Calibri" w:hAnsi="Calibri" w:hint="default"/>
        <w:vanish w:val="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2F46932"/>
    <w:multiLevelType w:val="hybridMultilevel"/>
    <w:tmpl w:val="977AC4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210A5E"/>
    <w:multiLevelType w:val="hybridMultilevel"/>
    <w:tmpl w:val="D7C64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375C41"/>
    <w:multiLevelType w:val="multilevel"/>
    <w:tmpl w:val="F6D271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398978A4"/>
    <w:multiLevelType w:val="hybridMultilevel"/>
    <w:tmpl w:val="F240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F9869B5"/>
    <w:multiLevelType w:val="hybridMultilevel"/>
    <w:tmpl w:val="B17C6DC0"/>
    <w:lvl w:ilvl="0" w:tplc="DDB062F4">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804C30"/>
    <w:multiLevelType w:val="hybridMultilevel"/>
    <w:tmpl w:val="110675A6"/>
    <w:lvl w:ilvl="0" w:tplc="1388B7C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nsid w:val="43C114B1"/>
    <w:multiLevelType w:val="hybridMultilevel"/>
    <w:tmpl w:val="E2EE82AA"/>
    <w:lvl w:ilvl="0" w:tplc="31B0AA8E">
      <w:start w:val="1"/>
      <w:numFmt w:val="decimal"/>
      <w:lvlText w:val="%1-"/>
      <w:lvlJc w:val="left"/>
      <w:pPr>
        <w:ind w:left="720" w:hanging="360"/>
      </w:pPr>
      <w:rPr>
        <w:rFonts w:ascii="Calibri" w:hAnsi="Calibri" w:hint="default"/>
        <w:vanish w:val="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6AA1B05"/>
    <w:multiLevelType w:val="hybridMultilevel"/>
    <w:tmpl w:val="529A72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6EF78BE"/>
    <w:multiLevelType w:val="hybridMultilevel"/>
    <w:tmpl w:val="B44098FC"/>
    <w:lvl w:ilvl="0" w:tplc="815E8FCC">
      <w:numFmt w:val="bullet"/>
      <w:lvlText w:val="-"/>
      <w:lvlJc w:val="left"/>
      <w:pPr>
        <w:ind w:left="576" w:hanging="360"/>
      </w:pPr>
      <w:rPr>
        <w:rFonts w:ascii="Times New Roman" w:eastAsia="Times New Roman" w:hAnsi="Times New Roman" w:hint="default"/>
      </w:rPr>
    </w:lvl>
    <w:lvl w:ilvl="1" w:tplc="0C0C0003">
      <w:start w:val="1"/>
      <w:numFmt w:val="bullet"/>
      <w:lvlText w:val="o"/>
      <w:lvlJc w:val="left"/>
      <w:pPr>
        <w:ind w:left="1296" w:hanging="360"/>
      </w:pPr>
      <w:rPr>
        <w:rFonts w:ascii="Courier New" w:hAnsi="Courier New" w:cs="Courier New" w:hint="default"/>
      </w:rPr>
    </w:lvl>
    <w:lvl w:ilvl="2" w:tplc="0C0C0005">
      <w:start w:val="1"/>
      <w:numFmt w:val="bullet"/>
      <w:lvlText w:val=""/>
      <w:lvlJc w:val="left"/>
      <w:pPr>
        <w:ind w:left="2016" w:hanging="360"/>
      </w:pPr>
      <w:rPr>
        <w:rFonts w:ascii="Wingdings" w:hAnsi="Wingdings" w:cs="Wingdings" w:hint="default"/>
      </w:rPr>
    </w:lvl>
    <w:lvl w:ilvl="3" w:tplc="0C0C0001">
      <w:start w:val="1"/>
      <w:numFmt w:val="bullet"/>
      <w:lvlText w:val=""/>
      <w:lvlJc w:val="left"/>
      <w:pPr>
        <w:ind w:left="2736" w:hanging="360"/>
      </w:pPr>
      <w:rPr>
        <w:rFonts w:ascii="Symbol" w:hAnsi="Symbol" w:cs="Symbol" w:hint="default"/>
      </w:rPr>
    </w:lvl>
    <w:lvl w:ilvl="4" w:tplc="0C0C0003">
      <w:start w:val="1"/>
      <w:numFmt w:val="bullet"/>
      <w:lvlText w:val="o"/>
      <w:lvlJc w:val="left"/>
      <w:pPr>
        <w:ind w:left="3456" w:hanging="360"/>
      </w:pPr>
      <w:rPr>
        <w:rFonts w:ascii="Courier New" w:hAnsi="Courier New" w:cs="Courier New" w:hint="default"/>
      </w:rPr>
    </w:lvl>
    <w:lvl w:ilvl="5" w:tplc="0C0C0005">
      <w:start w:val="1"/>
      <w:numFmt w:val="bullet"/>
      <w:lvlText w:val=""/>
      <w:lvlJc w:val="left"/>
      <w:pPr>
        <w:ind w:left="4176" w:hanging="360"/>
      </w:pPr>
      <w:rPr>
        <w:rFonts w:ascii="Wingdings" w:hAnsi="Wingdings" w:cs="Wingdings" w:hint="default"/>
      </w:rPr>
    </w:lvl>
    <w:lvl w:ilvl="6" w:tplc="0C0C0001">
      <w:start w:val="1"/>
      <w:numFmt w:val="bullet"/>
      <w:lvlText w:val=""/>
      <w:lvlJc w:val="left"/>
      <w:pPr>
        <w:ind w:left="4896" w:hanging="360"/>
      </w:pPr>
      <w:rPr>
        <w:rFonts w:ascii="Symbol" w:hAnsi="Symbol" w:cs="Symbol" w:hint="default"/>
      </w:rPr>
    </w:lvl>
    <w:lvl w:ilvl="7" w:tplc="0C0C0003">
      <w:start w:val="1"/>
      <w:numFmt w:val="bullet"/>
      <w:lvlText w:val="o"/>
      <w:lvlJc w:val="left"/>
      <w:pPr>
        <w:ind w:left="5616" w:hanging="360"/>
      </w:pPr>
      <w:rPr>
        <w:rFonts w:ascii="Courier New" w:hAnsi="Courier New" w:cs="Courier New" w:hint="default"/>
      </w:rPr>
    </w:lvl>
    <w:lvl w:ilvl="8" w:tplc="0C0C0005">
      <w:start w:val="1"/>
      <w:numFmt w:val="bullet"/>
      <w:lvlText w:val=""/>
      <w:lvlJc w:val="left"/>
      <w:pPr>
        <w:ind w:left="6336" w:hanging="360"/>
      </w:pPr>
      <w:rPr>
        <w:rFonts w:ascii="Wingdings" w:hAnsi="Wingdings" w:cs="Wingdings" w:hint="default"/>
      </w:rPr>
    </w:lvl>
  </w:abstractNum>
  <w:abstractNum w:abstractNumId="28">
    <w:nsid w:val="4D1F50D0"/>
    <w:multiLevelType w:val="hybridMultilevel"/>
    <w:tmpl w:val="05527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451198"/>
    <w:multiLevelType w:val="hybridMultilevel"/>
    <w:tmpl w:val="E4BC7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EC82138"/>
    <w:multiLevelType w:val="hybridMultilevel"/>
    <w:tmpl w:val="45B822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135F6F"/>
    <w:multiLevelType w:val="hybridMultilevel"/>
    <w:tmpl w:val="F0AC8704"/>
    <w:lvl w:ilvl="0" w:tplc="FF76E4FE">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0E35BC1"/>
    <w:multiLevelType w:val="multilevel"/>
    <w:tmpl w:val="AC002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45C1EAA"/>
    <w:multiLevelType w:val="multilevel"/>
    <w:tmpl w:val="4162B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54B735B"/>
    <w:multiLevelType w:val="hybridMultilevel"/>
    <w:tmpl w:val="39D6152A"/>
    <w:lvl w:ilvl="0" w:tplc="1388B7C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5">
    <w:nsid w:val="568A458E"/>
    <w:multiLevelType w:val="hybridMultilevel"/>
    <w:tmpl w:val="E8CED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BD00127"/>
    <w:multiLevelType w:val="hybridMultilevel"/>
    <w:tmpl w:val="C9428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D7F1588"/>
    <w:multiLevelType w:val="hybridMultilevel"/>
    <w:tmpl w:val="8724DCEC"/>
    <w:lvl w:ilvl="0" w:tplc="31B0AA8E">
      <w:start w:val="1"/>
      <w:numFmt w:val="decimal"/>
      <w:lvlText w:val="%1-"/>
      <w:lvlJc w:val="left"/>
      <w:pPr>
        <w:ind w:left="720" w:hanging="360"/>
      </w:pPr>
      <w:rPr>
        <w:rFonts w:ascii="Calibri" w:hAnsi="Calibri" w:hint="default"/>
        <w:vanish w:val="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0322A1D"/>
    <w:multiLevelType w:val="hybridMultilevel"/>
    <w:tmpl w:val="F1AE2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0D17994"/>
    <w:multiLevelType w:val="hybridMultilevel"/>
    <w:tmpl w:val="261C5FFE"/>
    <w:lvl w:ilvl="0" w:tplc="1388B7C8">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40">
    <w:nsid w:val="68402727"/>
    <w:multiLevelType w:val="hybridMultilevel"/>
    <w:tmpl w:val="99249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89737C9"/>
    <w:multiLevelType w:val="multilevel"/>
    <w:tmpl w:val="B4E0A7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9AD591C"/>
    <w:multiLevelType w:val="hybridMultilevel"/>
    <w:tmpl w:val="7EC250A2"/>
    <w:lvl w:ilvl="0" w:tplc="815E8FC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3">
    <w:nsid w:val="6C6A5F17"/>
    <w:multiLevelType w:val="multilevel"/>
    <w:tmpl w:val="9F12F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E4F2B77"/>
    <w:multiLevelType w:val="hybridMultilevel"/>
    <w:tmpl w:val="5A08457E"/>
    <w:lvl w:ilvl="0" w:tplc="D7F2DCD4">
      <w:start w:val="4"/>
      <w:numFmt w:val="bullet"/>
      <w:lvlText w:val="-"/>
      <w:lvlJc w:val="left"/>
      <w:pPr>
        <w:ind w:left="1230" w:hanging="360"/>
      </w:pPr>
      <w:rPr>
        <w:rFonts w:ascii="Calibri" w:eastAsiaTheme="minorHAnsi" w:hAnsi="Calibri" w:cstheme="minorBid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5">
    <w:nsid w:val="72A15D41"/>
    <w:multiLevelType w:val="hybridMultilevel"/>
    <w:tmpl w:val="C688D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2FC79ED"/>
    <w:multiLevelType w:val="hybridMultilevel"/>
    <w:tmpl w:val="A7B2F7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76794DCE"/>
    <w:multiLevelType w:val="hybridMultilevel"/>
    <w:tmpl w:val="1F9C0A56"/>
    <w:lvl w:ilvl="0" w:tplc="29D88E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2138C4"/>
    <w:multiLevelType w:val="multilevel"/>
    <w:tmpl w:val="F6D271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nsid w:val="7CB0318A"/>
    <w:multiLevelType w:val="hybridMultilevel"/>
    <w:tmpl w:val="442A7C5C"/>
    <w:lvl w:ilvl="0" w:tplc="3166A5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2D6B6A"/>
    <w:multiLevelType w:val="hybridMultilevel"/>
    <w:tmpl w:val="0E68E7AE"/>
    <w:lvl w:ilvl="0" w:tplc="1388B7C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1">
    <w:nsid w:val="7E4B6A1F"/>
    <w:multiLevelType w:val="multilevel"/>
    <w:tmpl w:val="F2483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E8F09AA"/>
    <w:multiLevelType w:val="hybridMultilevel"/>
    <w:tmpl w:val="E1AE75DA"/>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30"/>
  </w:num>
  <w:num w:numId="2">
    <w:abstractNumId w:val="52"/>
  </w:num>
  <w:num w:numId="3">
    <w:abstractNumId w:val="33"/>
  </w:num>
  <w:num w:numId="4">
    <w:abstractNumId w:val="31"/>
  </w:num>
  <w:num w:numId="5">
    <w:abstractNumId w:val="48"/>
  </w:num>
  <w:num w:numId="6">
    <w:abstractNumId w:val="21"/>
  </w:num>
  <w:num w:numId="7">
    <w:abstractNumId w:val="2"/>
  </w:num>
  <w:num w:numId="8">
    <w:abstractNumId w:val="12"/>
  </w:num>
  <w:num w:numId="9">
    <w:abstractNumId w:val="17"/>
  </w:num>
  <w:num w:numId="10">
    <w:abstractNumId w:val="5"/>
  </w:num>
  <w:num w:numId="11">
    <w:abstractNumId w:val="16"/>
  </w:num>
  <w:num w:numId="12">
    <w:abstractNumId w:val="36"/>
  </w:num>
  <w:num w:numId="13">
    <w:abstractNumId w:val="20"/>
  </w:num>
  <w:num w:numId="14">
    <w:abstractNumId w:val="9"/>
  </w:num>
  <w:num w:numId="15">
    <w:abstractNumId w:val="40"/>
  </w:num>
  <w:num w:numId="16">
    <w:abstractNumId w:val="28"/>
  </w:num>
  <w:num w:numId="17">
    <w:abstractNumId w:val="46"/>
  </w:num>
  <w:num w:numId="18">
    <w:abstractNumId w:val="15"/>
  </w:num>
  <w:num w:numId="19">
    <w:abstractNumId w:val="51"/>
  </w:num>
  <w:num w:numId="20">
    <w:abstractNumId w:val="49"/>
  </w:num>
  <w:num w:numId="21">
    <w:abstractNumId w:val="41"/>
  </w:num>
  <w:num w:numId="22">
    <w:abstractNumId w:val="37"/>
  </w:num>
  <w:num w:numId="23">
    <w:abstractNumId w:val="25"/>
  </w:num>
  <w:num w:numId="24">
    <w:abstractNumId w:val="13"/>
  </w:num>
  <w:num w:numId="25">
    <w:abstractNumId w:val="18"/>
  </w:num>
  <w:num w:numId="26">
    <w:abstractNumId w:val="7"/>
  </w:num>
  <w:num w:numId="27">
    <w:abstractNumId w:val="8"/>
  </w:num>
  <w:num w:numId="28">
    <w:abstractNumId w:val="39"/>
  </w:num>
  <w:num w:numId="29">
    <w:abstractNumId w:val="27"/>
  </w:num>
  <w:num w:numId="30">
    <w:abstractNumId w:val="10"/>
  </w:num>
  <w:num w:numId="31">
    <w:abstractNumId w:val="50"/>
  </w:num>
  <w:num w:numId="32">
    <w:abstractNumId w:val="34"/>
  </w:num>
  <w:num w:numId="33">
    <w:abstractNumId w:val="24"/>
  </w:num>
  <w:num w:numId="34">
    <w:abstractNumId w:val="42"/>
  </w:num>
  <w:num w:numId="35">
    <w:abstractNumId w:val="0"/>
  </w:num>
  <w:num w:numId="36">
    <w:abstractNumId w:val="14"/>
  </w:num>
  <w:num w:numId="37">
    <w:abstractNumId w:val="6"/>
  </w:num>
  <w:num w:numId="38">
    <w:abstractNumId w:val="4"/>
  </w:num>
  <w:num w:numId="39">
    <w:abstractNumId w:val="1"/>
  </w:num>
  <w:num w:numId="40">
    <w:abstractNumId w:val="3"/>
  </w:num>
  <w:num w:numId="41">
    <w:abstractNumId w:val="11"/>
  </w:num>
  <w:num w:numId="42">
    <w:abstractNumId w:val="38"/>
  </w:num>
  <w:num w:numId="43">
    <w:abstractNumId w:val="45"/>
  </w:num>
  <w:num w:numId="44">
    <w:abstractNumId w:val="29"/>
  </w:num>
  <w:num w:numId="45">
    <w:abstractNumId w:val="22"/>
  </w:num>
  <w:num w:numId="46">
    <w:abstractNumId w:val="35"/>
  </w:num>
  <w:num w:numId="47">
    <w:abstractNumId w:val="23"/>
  </w:num>
  <w:num w:numId="48">
    <w:abstractNumId w:val="32"/>
  </w:num>
  <w:num w:numId="49">
    <w:abstractNumId w:val="26"/>
  </w:num>
  <w:num w:numId="50">
    <w:abstractNumId w:val="47"/>
  </w:num>
  <w:num w:numId="51">
    <w:abstractNumId w:val="19"/>
  </w:num>
  <w:num w:numId="52">
    <w:abstractNumId w:val="43"/>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B8"/>
    <w:rsid w:val="00000B12"/>
    <w:rsid w:val="00002CE0"/>
    <w:rsid w:val="000100FA"/>
    <w:rsid w:val="000154BD"/>
    <w:rsid w:val="0002015C"/>
    <w:rsid w:val="00023DF4"/>
    <w:rsid w:val="0002505A"/>
    <w:rsid w:val="00026B09"/>
    <w:rsid w:val="00027E00"/>
    <w:rsid w:val="00030F7A"/>
    <w:rsid w:val="00035CDC"/>
    <w:rsid w:val="000360AC"/>
    <w:rsid w:val="00036E29"/>
    <w:rsid w:val="0004461E"/>
    <w:rsid w:val="000546B8"/>
    <w:rsid w:val="000576A8"/>
    <w:rsid w:val="0006148C"/>
    <w:rsid w:val="000643C7"/>
    <w:rsid w:val="0007216D"/>
    <w:rsid w:val="0007314D"/>
    <w:rsid w:val="00086D60"/>
    <w:rsid w:val="0009038A"/>
    <w:rsid w:val="00093339"/>
    <w:rsid w:val="0009333F"/>
    <w:rsid w:val="00094FBF"/>
    <w:rsid w:val="0009615C"/>
    <w:rsid w:val="000A0894"/>
    <w:rsid w:val="000B43B9"/>
    <w:rsid w:val="000B6FDC"/>
    <w:rsid w:val="000C01B0"/>
    <w:rsid w:val="000C13BA"/>
    <w:rsid w:val="000C1600"/>
    <w:rsid w:val="000C4799"/>
    <w:rsid w:val="000C554F"/>
    <w:rsid w:val="000D3E97"/>
    <w:rsid w:val="000D6318"/>
    <w:rsid w:val="000E4456"/>
    <w:rsid w:val="000E519E"/>
    <w:rsid w:val="000F2C06"/>
    <w:rsid w:val="000F5428"/>
    <w:rsid w:val="000F6999"/>
    <w:rsid w:val="001012E3"/>
    <w:rsid w:val="00103E75"/>
    <w:rsid w:val="00114153"/>
    <w:rsid w:val="0012390E"/>
    <w:rsid w:val="0013072F"/>
    <w:rsid w:val="001312BF"/>
    <w:rsid w:val="00134E4E"/>
    <w:rsid w:val="00135105"/>
    <w:rsid w:val="0013584E"/>
    <w:rsid w:val="00142892"/>
    <w:rsid w:val="00143A63"/>
    <w:rsid w:val="00146078"/>
    <w:rsid w:val="00146ECF"/>
    <w:rsid w:val="00150FEB"/>
    <w:rsid w:val="001529CD"/>
    <w:rsid w:val="00152BAF"/>
    <w:rsid w:val="00160257"/>
    <w:rsid w:val="00165A4C"/>
    <w:rsid w:val="00166C84"/>
    <w:rsid w:val="00172055"/>
    <w:rsid w:val="001733C2"/>
    <w:rsid w:val="001753EC"/>
    <w:rsid w:val="001756DA"/>
    <w:rsid w:val="00176BB3"/>
    <w:rsid w:val="001826DC"/>
    <w:rsid w:val="00182D4A"/>
    <w:rsid w:val="00190CDF"/>
    <w:rsid w:val="001935E0"/>
    <w:rsid w:val="00197DD5"/>
    <w:rsid w:val="001A23A3"/>
    <w:rsid w:val="001A32F2"/>
    <w:rsid w:val="001A6883"/>
    <w:rsid w:val="001C526D"/>
    <w:rsid w:val="001D1EE3"/>
    <w:rsid w:val="001D28F7"/>
    <w:rsid w:val="001D5BAD"/>
    <w:rsid w:val="001D6E49"/>
    <w:rsid w:val="001E1588"/>
    <w:rsid w:val="001E19BC"/>
    <w:rsid w:val="001E1EAF"/>
    <w:rsid w:val="001F311F"/>
    <w:rsid w:val="001F3C1A"/>
    <w:rsid w:val="001F4F50"/>
    <w:rsid w:val="001F711F"/>
    <w:rsid w:val="002017A2"/>
    <w:rsid w:val="00201F7F"/>
    <w:rsid w:val="00207606"/>
    <w:rsid w:val="00211701"/>
    <w:rsid w:val="00222C31"/>
    <w:rsid w:val="00222E46"/>
    <w:rsid w:val="00224EEC"/>
    <w:rsid w:val="00225564"/>
    <w:rsid w:val="002344B7"/>
    <w:rsid w:val="00235D79"/>
    <w:rsid w:val="00244F6E"/>
    <w:rsid w:val="00245AE1"/>
    <w:rsid w:val="00247BD5"/>
    <w:rsid w:val="00251D76"/>
    <w:rsid w:val="00260F6D"/>
    <w:rsid w:val="002622C1"/>
    <w:rsid w:val="00266251"/>
    <w:rsid w:val="0026676D"/>
    <w:rsid w:val="002705A6"/>
    <w:rsid w:val="002705AF"/>
    <w:rsid w:val="0027062A"/>
    <w:rsid w:val="00274CA9"/>
    <w:rsid w:val="0027508C"/>
    <w:rsid w:val="00277A43"/>
    <w:rsid w:val="002830EE"/>
    <w:rsid w:val="002831B2"/>
    <w:rsid w:val="00292F86"/>
    <w:rsid w:val="00293136"/>
    <w:rsid w:val="002A2C9B"/>
    <w:rsid w:val="002A7BB9"/>
    <w:rsid w:val="002B32C3"/>
    <w:rsid w:val="002B429F"/>
    <w:rsid w:val="002B58C6"/>
    <w:rsid w:val="002C0DBD"/>
    <w:rsid w:val="002C2FA0"/>
    <w:rsid w:val="002D142D"/>
    <w:rsid w:val="002D71EE"/>
    <w:rsid w:val="002E04E2"/>
    <w:rsid w:val="002E4E1F"/>
    <w:rsid w:val="002E520A"/>
    <w:rsid w:val="002E7FAE"/>
    <w:rsid w:val="002F1814"/>
    <w:rsid w:val="002F1CA4"/>
    <w:rsid w:val="002F2633"/>
    <w:rsid w:val="00301DC3"/>
    <w:rsid w:val="00301F6A"/>
    <w:rsid w:val="0030371F"/>
    <w:rsid w:val="00305E9E"/>
    <w:rsid w:val="0031303F"/>
    <w:rsid w:val="00313D83"/>
    <w:rsid w:val="0031451C"/>
    <w:rsid w:val="00316012"/>
    <w:rsid w:val="00321052"/>
    <w:rsid w:val="00323908"/>
    <w:rsid w:val="003311CF"/>
    <w:rsid w:val="00331672"/>
    <w:rsid w:val="00332D79"/>
    <w:rsid w:val="00335A98"/>
    <w:rsid w:val="00337B83"/>
    <w:rsid w:val="003401AD"/>
    <w:rsid w:val="00340F3C"/>
    <w:rsid w:val="003422DF"/>
    <w:rsid w:val="00345D43"/>
    <w:rsid w:val="00354085"/>
    <w:rsid w:val="00354AF9"/>
    <w:rsid w:val="003601F6"/>
    <w:rsid w:val="00361EC4"/>
    <w:rsid w:val="00365105"/>
    <w:rsid w:val="003664B4"/>
    <w:rsid w:val="00366A15"/>
    <w:rsid w:val="00366A8A"/>
    <w:rsid w:val="00366CC9"/>
    <w:rsid w:val="00367F2D"/>
    <w:rsid w:val="0037114C"/>
    <w:rsid w:val="00373340"/>
    <w:rsid w:val="003748A2"/>
    <w:rsid w:val="003764E3"/>
    <w:rsid w:val="00380C85"/>
    <w:rsid w:val="00380FC0"/>
    <w:rsid w:val="00382CBB"/>
    <w:rsid w:val="0038653D"/>
    <w:rsid w:val="00386757"/>
    <w:rsid w:val="00394CCD"/>
    <w:rsid w:val="00397133"/>
    <w:rsid w:val="0039779F"/>
    <w:rsid w:val="003A1929"/>
    <w:rsid w:val="003A39AD"/>
    <w:rsid w:val="003B0400"/>
    <w:rsid w:val="003B24F8"/>
    <w:rsid w:val="003B2CEF"/>
    <w:rsid w:val="003B7BDC"/>
    <w:rsid w:val="003C0F9F"/>
    <w:rsid w:val="003C215D"/>
    <w:rsid w:val="003C45AA"/>
    <w:rsid w:val="003C6647"/>
    <w:rsid w:val="003D44E3"/>
    <w:rsid w:val="003E0015"/>
    <w:rsid w:val="003E0794"/>
    <w:rsid w:val="003E0E3F"/>
    <w:rsid w:val="003E15E3"/>
    <w:rsid w:val="003E60FA"/>
    <w:rsid w:val="003F0D8D"/>
    <w:rsid w:val="003F29F9"/>
    <w:rsid w:val="003F2D4E"/>
    <w:rsid w:val="003F33B6"/>
    <w:rsid w:val="003F356B"/>
    <w:rsid w:val="003F6C87"/>
    <w:rsid w:val="003F700A"/>
    <w:rsid w:val="0040059B"/>
    <w:rsid w:val="00403A07"/>
    <w:rsid w:val="004044C1"/>
    <w:rsid w:val="00407BEF"/>
    <w:rsid w:val="00411815"/>
    <w:rsid w:val="00413CC1"/>
    <w:rsid w:val="004149DE"/>
    <w:rsid w:val="00424B73"/>
    <w:rsid w:val="004258DC"/>
    <w:rsid w:val="004262F2"/>
    <w:rsid w:val="00427091"/>
    <w:rsid w:val="00431369"/>
    <w:rsid w:val="004314C7"/>
    <w:rsid w:val="00451907"/>
    <w:rsid w:val="0045409B"/>
    <w:rsid w:val="00472243"/>
    <w:rsid w:val="004732EE"/>
    <w:rsid w:val="00477308"/>
    <w:rsid w:val="0048045A"/>
    <w:rsid w:val="004818BF"/>
    <w:rsid w:val="004838CF"/>
    <w:rsid w:val="0048618C"/>
    <w:rsid w:val="004940D1"/>
    <w:rsid w:val="00495649"/>
    <w:rsid w:val="004A0E8A"/>
    <w:rsid w:val="004A1523"/>
    <w:rsid w:val="004A4905"/>
    <w:rsid w:val="004B3A0A"/>
    <w:rsid w:val="004B3E44"/>
    <w:rsid w:val="004C109A"/>
    <w:rsid w:val="004C122D"/>
    <w:rsid w:val="004C1977"/>
    <w:rsid w:val="004C713C"/>
    <w:rsid w:val="004C72DE"/>
    <w:rsid w:val="004C75E9"/>
    <w:rsid w:val="004C7BDA"/>
    <w:rsid w:val="004D0CB5"/>
    <w:rsid w:val="004D1BD5"/>
    <w:rsid w:val="004D2843"/>
    <w:rsid w:val="004E0D73"/>
    <w:rsid w:val="004E69A8"/>
    <w:rsid w:val="004F1E15"/>
    <w:rsid w:val="004F5693"/>
    <w:rsid w:val="004F5AD0"/>
    <w:rsid w:val="004F70E0"/>
    <w:rsid w:val="004F71D7"/>
    <w:rsid w:val="005007D6"/>
    <w:rsid w:val="005021DF"/>
    <w:rsid w:val="005024F2"/>
    <w:rsid w:val="00503B53"/>
    <w:rsid w:val="00521FE0"/>
    <w:rsid w:val="00526487"/>
    <w:rsid w:val="00530E64"/>
    <w:rsid w:val="00540BD6"/>
    <w:rsid w:val="0054329B"/>
    <w:rsid w:val="00543824"/>
    <w:rsid w:val="00545AD3"/>
    <w:rsid w:val="0055219E"/>
    <w:rsid w:val="00554725"/>
    <w:rsid w:val="00554F0F"/>
    <w:rsid w:val="00555B1D"/>
    <w:rsid w:val="005560C1"/>
    <w:rsid w:val="00560416"/>
    <w:rsid w:val="00560E0F"/>
    <w:rsid w:val="00561D86"/>
    <w:rsid w:val="00564535"/>
    <w:rsid w:val="005716C5"/>
    <w:rsid w:val="00573B14"/>
    <w:rsid w:val="0057519F"/>
    <w:rsid w:val="00576086"/>
    <w:rsid w:val="00577B78"/>
    <w:rsid w:val="00585B0C"/>
    <w:rsid w:val="00586456"/>
    <w:rsid w:val="00586CC4"/>
    <w:rsid w:val="00586FF7"/>
    <w:rsid w:val="00590018"/>
    <w:rsid w:val="00593921"/>
    <w:rsid w:val="0059455E"/>
    <w:rsid w:val="005948D9"/>
    <w:rsid w:val="00595D14"/>
    <w:rsid w:val="005A0D00"/>
    <w:rsid w:val="005A2674"/>
    <w:rsid w:val="005A7C2B"/>
    <w:rsid w:val="005A7E8E"/>
    <w:rsid w:val="005B0E36"/>
    <w:rsid w:val="005B7D3E"/>
    <w:rsid w:val="005B7EC8"/>
    <w:rsid w:val="005C43C9"/>
    <w:rsid w:val="005D2B54"/>
    <w:rsid w:val="005D45B4"/>
    <w:rsid w:val="005D5120"/>
    <w:rsid w:val="005D6215"/>
    <w:rsid w:val="005D6F02"/>
    <w:rsid w:val="005E0379"/>
    <w:rsid w:val="005E1844"/>
    <w:rsid w:val="005E1D87"/>
    <w:rsid w:val="005E2791"/>
    <w:rsid w:val="005E290A"/>
    <w:rsid w:val="005F1B02"/>
    <w:rsid w:val="005F6134"/>
    <w:rsid w:val="005F75AA"/>
    <w:rsid w:val="0060555A"/>
    <w:rsid w:val="006065C1"/>
    <w:rsid w:val="00606812"/>
    <w:rsid w:val="006072E1"/>
    <w:rsid w:val="00610568"/>
    <w:rsid w:val="006138EE"/>
    <w:rsid w:val="0061640B"/>
    <w:rsid w:val="006176AF"/>
    <w:rsid w:val="00621EB0"/>
    <w:rsid w:val="00622C81"/>
    <w:rsid w:val="00623CBF"/>
    <w:rsid w:val="00626A5C"/>
    <w:rsid w:val="00627EC0"/>
    <w:rsid w:val="00631D0D"/>
    <w:rsid w:val="00640502"/>
    <w:rsid w:val="00641A66"/>
    <w:rsid w:val="00644711"/>
    <w:rsid w:val="006479E3"/>
    <w:rsid w:val="00651F7A"/>
    <w:rsid w:val="0065489E"/>
    <w:rsid w:val="00655B2C"/>
    <w:rsid w:val="00657DFD"/>
    <w:rsid w:val="006614F8"/>
    <w:rsid w:val="00665241"/>
    <w:rsid w:val="00665E48"/>
    <w:rsid w:val="00666F28"/>
    <w:rsid w:val="006704A0"/>
    <w:rsid w:val="00670B15"/>
    <w:rsid w:val="00674253"/>
    <w:rsid w:val="00674820"/>
    <w:rsid w:val="00676D2F"/>
    <w:rsid w:val="0068028E"/>
    <w:rsid w:val="00680C65"/>
    <w:rsid w:val="00681EE1"/>
    <w:rsid w:val="0068708D"/>
    <w:rsid w:val="00695718"/>
    <w:rsid w:val="006B28BD"/>
    <w:rsid w:val="006C05A5"/>
    <w:rsid w:val="006C4983"/>
    <w:rsid w:val="006C62B2"/>
    <w:rsid w:val="006C6A4E"/>
    <w:rsid w:val="006E2882"/>
    <w:rsid w:val="006E2938"/>
    <w:rsid w:val="006E33D8"/>
    <w:rsid w:val="006E6924"/>
    <w:rsid w:val="006F4BE0"/>
    <w:rsid w:val="006F77AC"/>
    <w:rsid w:val="006F7C39"/>
    <w:rsid w:val="007017D6"/>
    <w:rsid w:val="007020FD"/>
    <w:rsid w:val="007035A0"/>
    <w:rsid w:val="00703F05"/>
    <w:rsid w:val="007041DA"/>
    <w:rsid w:val="00705497"/>
    <w:rsid w:val="00705CEE"/>
    <w:rsid w:val="00707353"/>
    <w:rsid w:val="00716607"/>
    <w:rsid w:val="00724AC5"/>
    <w:rsid w:val="007267E6"/>
    <w:rsid w:val="00735E1C"/>
    <w:rsid w:val="00737826"/>
    <w:rsid w:val="00743D53"/>
    <w:rsid w:val="007445DA"/>
    <w:rsid w:val="00744ED9"/>
    <w:rsid w:val="00746614"/>
    <w:rsid w:val="00750AE1"/>
    <w:rsid w:val="00755138"/>
    <w:rsid w:val="007662A1"/>
    <w:rsid w:val="007737BF"/>
    <w:rsid w:val="00773928"/>
    <w:rsid w:val="0077545E"/>
    <w:rsid w:val="007803D6"/>
    <w:rsid w:val="00783690"/>
    <w:rsid w:val="007868CA"/>
    <w:rsid w:val="0078700D"/>
    <w:rsid w:val="00787AAE"/>
    <w:rsid w:val="00787B79"/>
    <w:rsid w:val="007915B6"/>
    <w:rsid w:val="0079685D"/>
    <w:rsid w:val="007A1848"/>
    <w:rsid w:val="007A2EA8"/>
    <w:rsid w:val="007A5F76"/>
    <w:rsid w:val="007B29EB"/>
    <w:rsid w:val="007B406F"/>
    <w:rsid w:val="007B5960"/>
    <w:rsid w:val="007C6BB8"/>
    <w:rsid w:val="007C758C"/>
    <w:rsid w:val="007D0EF1"/>
    <w:rsid w:val="007D13EA"/>
    <w:rsid w:val="007D31A6"/>
    <w:rsid w:val="007D501E"/>
    <w:rsid w:val="007D6CFA"/>
    <w:rsid w:val="007E1126"/>
    <w:rsid w:val="007F2533"/>
    <w:rsid w:val="007F2B57"/>
    <w:rsid w:val="007F40B3"/>
    <w:rsid w:val="00803C80"/>
    <w:rsid w:val="0081072F"/>
    <w:rsid w:val="0081290C"/>
    <w:rsid w:val="00816982"/>
    <w:rsid w:val="00817127"/>
    <w:rsid w:val="00817373"/>
    <w:rsid w:val="00825413"/>
    <w:rsid w:val="00827FB3"/>
    <w:rsid w:val="00830DF5"/>
    <w:rsid w:val="00831061"/>
    <w:rsid w:val="00831074"/>
    <w:rsid w:val="00832503"/>
    <w:rsid w:val="008339CD"/>
    <w:rsid w:val="00833B44"/>
    <w:rsid w:val="008449C1"/>
    <w:rsid w:val="0084647C"/>
    <w:rsid w:val="008466AA"/>
    <w:rsid w:val="00846904"/>
    <w:rsid w:val="00853F30"/>
    <w:rsid w:val="008618F4"/>
    <w:rsid w:val="008624C6"/>
    <w:rsid w:val="008629F5"/>
    <w:rsid w:val="00870B34"/>
    <w:rsid w:val="00873E30"/>
    <w:rsid w:val="008771FD"/>
    <w:rsid w:val="00877C9E"/>
    <w:rsid w:val="00882BC8"/>
    <w:rsid w:val="0088667F"/>
    <w:rsid w:val="00886F2F"/>
    <w:rsid w:val="00887DE0"/>
    <w:rsid w:val="00890955"/>
    <w:rsid w:val="00892E38"/>
    <w:rsid w:val="00894104"/>
    <w:rsid w:val="008948E6"/>
    <w:rsid w:val="008A1075"/>
    <w:rsid w:val="008A3B21"/>
    <w:rsid w:val="008A409F"/>
    <w:rsid w:val="008A5F5F"/>
    <w:rsid w:val="008B0C0D"/>
    <w:rsid w:val="008B1B43"/>
    <w:rsid w:val="008B3E1C"/>
    <w:rsid w:val="008B5598"/>
    <w:rsid w:val="008B5C05"/>
    <w:rsid w:val="008C31BE"/>
    <w:rsid w:val="008C3DC1"/>
    <w:rsid w:val="008C4853"/>
    <w:rsid w:val="008C6046"/>
    <w:rsid w:val="008D0D99"/>
    <w:rsid w:val="008D1716"/>
    <w:rsid w:val="008E2C9D"/>
    <w:rsid w:val="008F1D77"/>
    <w:rsid w:val="008F20D6"/>
    <w:rsid w:val="008F4BA7"/>
    <w:rsid w:val="008F54E5"/>
    <w:rsid w:val="00900CFC"/>
    <w:rsid w:val="00903B04"/>
    <w:rsid w:val="00905785"/>
    <w:rsid w:val="00907289"/>
    <w:rsid w:val="00920BA2"/>
    <w:rsid w:val="009260DF"/>
    <w:rsid w:val="00931279"/>
    <w:rsid w:val="0093523F"/>
    <w:rsid w:val="00936A2D"/>
    <w:rsid w:val="00940546"/>
    <w:rsid w:val="00945C89"/>
    <w:rsid w:val="009477D3"/>
    <w:rsid w:val="0095238B"/>
    <w:rsid w:val="009532B0"/>
    <w:rsid w:val="009567EE"/>
    <w:rsid w:val="0096035E"/>
    <w:rsid w:val="0096156E"/>
    <w:rsid w:val="00961575"/>
    <w:rsid w:val="00961839"/>
    <w:rsid w:val="0096389E"/>
    <w:rsid w:val="00964B48"/>
    <w:rsid w:val="009650C2"/>
    <w:rsid w:val="00970B00"/>
    <w:rsid w:val="00973127"/>
    <w:rsid w:val="00975D94"/>
    <w:rsid w:val="00976217"/>
    <w:rsid w:val="009779B1"/>
    <w:rsid w:val="00981B64"/>
    <w:rsid w:val="00983246"/>
    <w:rsid w:val="009918C5"/>
    <w:rsid w:val="00993406"/>
    <w:rsid w:val="009A4814"/>
    <w:rsid w:val="009A4BF4"/>
    <w:rsid w:val="009A4E0F"/>
    <w:rsid w:val="009A5898"/>
    <w:rsid w:val="009A78CA"/>
    <w:rsid w:val="009B212C"/>
    <w:rsid w:val="009B46A6"/>
    <w:rsid w:val="009B5263"/>
    <w:rsid w:val="009C2050"/>
    <w:rsid w:val="009C490C"/>
    <w:rsid w:val="009E45F2"/>
    <w:rsid w:val="009E4873"/>
    <w:rsid w:val="009E54B4"/>
    <w:rsid w:val="009E6E6E"/>
    <w:rsid w:val="009F1AB7"/>
    <w:rsid w:val="009F27F3"/>
    <w:rsid w:val="009F2AEC"/>
    <w:rsid w:val="009F3F0F"/>
    <w:rsid w:val="009F515B"/>
    <w:rsid w:val="00A00F79"/>
    <w:rsid w:val="00A01490"/>
    <w:rsid w:val="00A028C9"/>
    <w:rsid w:val="00A0471A"/>
    <w:rsid w:val="00A05881"/>
    <w:rsid w:val="00A06978"/>
    <w:rsid w:val="00A06E36"/>
    <w:rsid w:val="00A10DC3"/>
    <w:rsid w:val="00A15F38"/>
    <w:rsid w:val="00A2054A"/>
    <w:rsid w:val="00A20614"/>
    <w:rsid w:val="00A22FC6"/>
    <w:rsid w:val="00A23D2D"/>
    <w:rsid w:val="00A253B1"/>
    <w:rsid w:val="00A26568"/>
    <w:rsid w:val="00A31A63"/>
    <w:rsid w:val="00A476BC"/>
    <w:rsid w:val="00A6163A"/>
    <w:rsid w:val="00A66A71"/>
    <w:rsid w:val="00A70BDC"/>
    <w:rsid w:val="00A7259B"/>
    <w:rsid w:val="00A73495"/>
    <w:rsid w:val="00A76558"/>
    <w:rsid w:val="00A80D5C"/>
    <w:rsid w:val="00A8410C"/>
    <w:rsid w:val="00A8585D"/>
    <w:rsid w:val="00A85866"/>
    <w:rsid w:val="00A915E9"/>
    <w:rsid w:val="00A917C0"/>
    <w:rsid w:val="00A93555"/>
    <w:rsid w:val="00AA3D0E"/>
    <w:rsid w:val="00AA48A9"/>
    <w:rsid w:val="00AB01A0"/>
    <w:rsid w:val="00AB174E"/>
    <w:rsid w:val="00AB4D37"/>
    <w:rsid w:val="00AC02BF"/>
    <w:rsid w:val="00AC1E37"/>
    <w:rsid w:val="00AC2D80"/>
    <w:rsid w:val="00AC5B1B"/>
    <w:rsid w:val="00AC7EDC"/>
    <w:rsid w:val="00AD0829"/>
    <w:rsid w:val="00AD480A"/>
    <w:rsid w:val="00AD4C1B"/>
    <w:rsid w:val="00AD5096"/>
    <w:rsid w:val="00AD63BA"/>
    <w:rsid w:val="00AD7001"/>
    <w:rsid w:val="00AE1633"/>
    <w:rsid w:val="00AE6413"/>
    <w:rsid w:val="00AF2C3A"/>
    <w:rsid w:val="00B05A7D"/>
    <w:rsid w:val="00B06567"/>
    <w:rsid w:val="00B1351D"/>
    <w:rsid w:val="00B17567"/>
    <w:rsid w:val="00B20DA8"/>
    <w:rsid w:val="00B26079"/>
    <w:rsid w:val="00B271AD"/>
    <w:rsid w:val="00B314BE"/>
    <w:rsid w:val="00B32533"/>
    <w:rsid w:val="00B36F02"/>
    <w:rsid w:val="00B42DAD"/>
    <w:rsid w:val="00B53DD3"/>
    <w:rsid w:val="00B544E2"/>
    <w:rsid w:val="00B549DD"/>
    <w:rsid w:val="00B55427"/>
    <w:rsid w:val="00B568F9"/>
    <w:rsid w:val="00B57194"/>
    <w:rsid w:val="00B63B2E"/>
    <w:rsid w:val="00B64172"/>
    <w:rsid w:val="00B643B8"/>
    <w:rsid w:val="00B67291"/>
    <w:rsid w:val="00B735CC"/>
    <w:rsid w:val="00B73CA6"/>
    <w:rsid w:val="00B82764"/>
    <w:rsid w:val="00B85B0D"/>
    <w:rsid w:val="00B86B0D"/>
    <w:rsid w:val="00B92B76"/>
    <w:rsid w:val="00BA5BED"/>
    <w:rsid w:val="00BB07DD"/>
    <w:rsid w:val="00BB194D"/>
    <w:rsid w:val="00BB5223"/>
    <w:rsid w:val="00BB7137"/>
    <w:rsid w:val="00BC111A"/>
    <w:rsid w:val="00BC3537"/>
    <w:rsid w:val="00BC4141"/>
    <w:rsid w:val="00BC454D"/>
    <w:rsid w:val="00BC4C7E"/>
    <w:rsid w:val="00BC6FF2"/>
    <w:rsid w:val="00BD3D1C"/>
    <w:rsid w:val="00BD433D"/>
    <w:rsid w:val="00BE0BE9"/>
    <w:rsid w:val="00BE36EA"/>
    <w:rsid w:val="00BE5F71"/>
    <w:rsid w:val="00BE7664"/>
    <w:rsid w:val="00BE77F8"/>
    <w:rsid w:val="00BF08EA"/>
    <w:rsid w:val="00BF0D0A"/>
    <w:rsid w:val="00BF5D9C"/>
    <w:rsid w:val="00BF7269"/>
    <w:rsid w:val="00BF7B90"/>
    <w:rsid w:val="00C03EF0"/>
    <w:rsid w:val="00C07F22"/>
    <w:rsid w:val="00C20448"/>
    <w:rsid w:val="00C25DC6"/>
    <w:rsid w:val="00C30E05"/>
    <w:rsid w:val="00C3159F"/>
    <w:rsid w:val="00C336FA"/>
    <w:rsid w:val="00C36B5A"/>
    <w:rsid w:val="00C428EA"/>
    <w:rsid w:val="00C4443F"/>
    <w:rsid w:val="00C4695C"/>
    <w:rsid w:val="00C54CC5"/>
    <w:rsid w:val="00C6075F"/>
    <w:rsid w:val="00C60D35"/>
    <w:rsid w:val="00C61D60"/>
    <w:rsid w:val="00C62C93"/>
    <w:rsid w:val="00C6302D"/>
    <w:rsid w:val="00C664BB"/>
    <w:rsid w:val="00C75F63"/>
    <w:rsid w:val="00C83D2F"/>
    <w:rsid w:val="00C875C4"/>
    <w:rsid w:val="00C87CE8"/>
    <w:rsid w:val="00C915B8"/>
    <w:rsid w:val="00C918AE"/>
    <w:rsid w:val="00C934A7"/>
    <w:rsid w:val="00CA023D"/>
    <w:rsid w:val="00CA0BED"/>
    <w:rsid w:val="00CB12CF"/>
    <w:rsid w:val="00CB1D53"/>
    <w:rsid w:val="00CB6F01"/>
    <w:rsid w:val="00CC073A"/>
    <w:rsid w:val="00CC1A38"/>
    <w:rsid w:val="00CC3E42"/>
    <w:rsid w:val="00CD0C4B"/>
    <w:rsid w:val="00CD1B28"/>
    <w:rsid w:val="00CD38D3"/>
    <w:rsid w:val="00CD56C5"/>
    <w:rsid w:val="00CD5D71"/>
    <w:rsid w:val="00CD64A3"/>
    <w:rsid w:val="00CE1DC0"/>
    <w:rsid w:val="00CE337F"/>
    <w:rsid w:val="00CE7D1B"/>
    <w:rsid w:val="00CF0548"/>
    <w:rsid w:val="00CF0BF9"/>
    <w:rsid w:val="00CF2959"/>
    <w:rsid w:val="00CF2A0B"/>
    <w:rsid w:val="00D0036F"/>
    <w:rsid w:val="00D177AB"/>
    <w:rsid w:val="00D21248"/>
    <w:rsid w:val="00D21F5D"/>
    <w:rsid w:val="00D23ED8"/>
    <w:rsid w:val="00D307CC"/>
    <w:rsid w:val="00D30E9E"/>
    <w:rsid w:val="00D362A1"/>
    <w:rsid w:val="00D46BCA"/>
    <w:rsid w:val="00D669C8"/>
    <w:rsid w:val="00D70AAD"/>
    <w:rsid w:val="00D74560"/>
    <w:rsid w:val="00D80884"/>
    <w:rsid w:val="00D9469A"/>
    <w:rsid w:val="00D96611"/>
    <w:rsid w:val="00DA7DFC"/>
    <w:rsid w:val="00DB11A1"/>
    <w:rsid w:val="00DB4067"/>
    <w:rsid w:val="00DB40B2"/>
    <w:rsid w:val="00DC1455"/>
    <w:rsid w:val="00DD251D"/>
    <w:rsid w:val="00DD488E"/>
    <w:rsid w:val="00DD706B"/>
    <w:rsid w:val="00DE051F"/>
    <w:rsid w:val="00DE4CAC"/>
    <w:rsid w:val="00DE4E47"/>
    <w:rsid w:val="00DF103F"/>
    <w:rsid w:val="00DF27D0"/>
    <w:rsid w:val="00DF3660"/>
    <w:rsid w:val="00E00C70"/>
    <w:rsid w:val="00E11871"/>
    <w:rsid w:val="00E13409"/>
    <w:rsid w:val="00E175BF"/>
    <w:rsid w:val="00E23095"/>
    <w:rsid w:val="00E258A6"/>
    <w:rsid w:val="00E32189"/>
    <w:rsid w:val="00E3505A"/>
    <w:rsid w:val="00E40C7D"/>
    <w:rsid w:val="00E42DC4"/>
    <w:rsid w:val="00E44AD9"/>
    <w:rsid w:val="00E51CFB"/>
    <w:rsid w:val="00E53255"/>
    <w:rsid w:val="00E55709"/>
    <w:rsid w:val="00E55F5B"/>
    <w:rsid w:val="00E63F49"/>
    <w:rsid w:val="00E6799B"/>
    <w:rsid w:val="00E74D40"/>
    <w:rsid w:val="00E779DB"/>
    <w:rsid w:val="00E8226E"/>
    <w:rsid w:val="00E86D91"/>
    <w:rsid w:val="00E90BFC"/>
    <w:rsid w:val="00E90CF3"/>
    <w:rsid w:val="00E9433D"/>
    <w:rsid w:val="00E94443"/>
    <w:rsid w:val="00EA1C3B"/>
    <w:rsid w:val="00EA2B86"/>
    <w:rsid w:val="00EA3DF9"/>
    <w:rsid w:val="00EA4E59"/>
    <w:rsid w:val="00EB0CCC"/>
    <w:rsid w:val="00EB16DB"/>
    <w:rsid w:val="00EB4D1D"/>
    <w:rsid w:val="00EC0025"/>
    <w:rsid w:val="00EC0FC2"/>
    <w:rsid w:val="00EC3569"/>
    <w:rsid w:val="00ED15A8"/>
    <w:rsid w:val="00ED1B66"/>
    <w:rsid w:val="00ED2854"/>
    <w:rsid w:val="00ED2D10"/>
    <w:rsid w:val="00ED4A23"/>
    <w:rsid w:val="00EE11AD"/>
    <w:rsid w:val="00EE1DF7"/>
    <w:rsid w:val="00EE38EF"/>
    <w:rsid w:val="00EE5814"/>
    <w:rsid w:val="00EF08A8"/>
    <w:rsid w:val="00EF23BA"/>
    <w:rsid w:val="00EF56D9"/>
    <w:rsid w:val="00EF63E9"/>
    <w:rsid w:val="00EF6976"/>
    <w:rsid w:val="00F00B97"/>
    <w:rsid w:val="00F06CF6"/>
    <w:rsid w:val="00F11495"/>
    <w:rsid w:val="00F13611"/>
    <w:rsid w:val="00F14F2F"/>
    <w:rsid w:val="00F16B48"/>
    <w:rsid w:val="00F20D76"/>
    <w:rsid w:val="00F21B39"/>
    <w:rsid w:val="00F2315C"/>
    <w:rsid w:val="00F36F28"/>
    <w:rsid w:val="00F40D3B"/>
    <w:rsid w:val="00F41D5D"/>
    <w:rsid w:val="00F42DCF"/>
    <w:rsid w:val="00F43C8B"/>
    <w:rsid w:val="00F5763A"/>
    <w:rsid w:val="00F65846"/>
    <w:rsid w:val="00F659C1"/>
    <w:rsid w:val="00F735B9"/>
    <w:rsid w:val="00F748A2"/>
    <w:rsid w:val="00F75280"/>
    <w:rsid w:val="00F76554"/>
    <w:rsid w:val="00F76BE7"/>
    <w:rsid w:val="00F8211B"/>
    <w:rsid w:val="00F83B18"/>
    <w:rsid w:val="00F8535A"/>
    <w:rsid w:val="00F904A6"/>
    <w:rsid w:val="00F929E2"/>
    <w:rsid w:val="00F92EA6"/>
    <w:rsid w:val="00F934E3"/>
    <w:rsid w:val="00FA0694"/>
    <w:rsid w:val="00FA59C9"/>
    <w:rsid w:val="00FB07A8"/>
    <w:rsid w:val="00FB3FF3"/>
    <w:rsid w:val="00FB4A30"/>
    <w:rsid w:val="00FB6D9B"/>
    <w:rsid w:val="00FC16AD"/>
    <w:rsid w:val="00FD18AB"/>
    <w:rsid w:val="00FD35A5"/>
    <w:rsid w:val="00FD598D"/>
    <w:rsid w:val="00FE1805"/>
    <w:rsid w:val="00FE351D"/>
    <w:rsid w:val="00FF0AF7"/>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B4493EC-AAC6-4664-9837-04706613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339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545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D50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0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50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39C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45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7D50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50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501E"/>
    <w:rPr>
      <w:rFonts w:asciiTheme="majorHAnsi" w:eastAsiaTheme="majorEastAsia" w:hAnsiTheme="majorHAnsi" w:cstheme="majorBidi"/>
      <w:i/>
      <w:iCs/>
      <w:color w:val="404040" w:themeColor="text1" w:themeTint="BF"/>
    </w:rPr>
  </w:style>
  <w:style w:type="paragraph" w:customStyle="1" w:styleId="Default">
    <w:name w:val="Default"/>
    <w:rsid w:val="007C6BB8"/>
    <w:pPr>
      <w:autoSpaceDE w:val="0"/>
      <w:autoSpaceDN w:val="0"/>
      <w:adjustRightInd w:val="0"/>
    </w:pPr>
    <w:rPr>
      <w:rFonts w:ascii="Times New Roman" w:hAnsi="Times New Roman" w:cs="Times New Roman"/>
      <w:color w:val="000000"/>
      <w:sz w:val="24"/>
      <w:szCs w:val="24"/>
    </w:rPr>
  </w:style>
  <w:style w:type="paragraph" w:styleId="ListParagraph">
    <w:name w:val="List Paragraph"/>
    <w:aliases w:val="List Paragraph (numbered (a)),Lapis Bulleted List,Bullets,References,Liste 1,List Paragraph nowy,Numbered List Paragraph"/>
    <w:basedOn w:val="Normal"/>
    <w:link w:val="ListParagraphChar"/>
    <w:uiPriority w:val="34"/>
    <w:qFormat/>
    <w:rsid w:val="007C6BB8"/>
    <w:pPr>
      <w:ind w:left="720"/>
      <w:contextualSpacing/>
    </w:pPr>
  </w:style>
  <w:style w:type="character" w:customStyle="1" w:styleId="ListParagraphChar">
    <w:name w:val="List Paragraph Char"/>
    <w:aliases w:val="List Paragraph (numbered (a)) Char,Lapis Bulleted List Char,Bullets Char,References Char,Liste 1 Char,List Paragraph nowy Char,Numbered List Paragraph Char"/>
    <w:basedOn w:val="DefaultParagraphFont"/>
    <w:link w:val="ListParagraph"/>
    <w:uiPriority w:val="34"/>
    <w:locked/>
    <w:rsid w:val="0095238B"/>
  </w:style>
  <w:style w:type="paragraph" w:styleId="BalloonText">
    <w:name w:val="Balloon Text"/>
    <w:basedOn w:val="Normal"/>
    <w:link w:val="BalloonTextChar"/>
    <w:uiPriority w:val="99"/>
    <w:semiHidden/>
    <w:unhideWhenUsed/>
    <w:rsid w:val="00817373"/>
    <w:rPr>
      <w:rFonts w:ascii="Tahoma" w:hAnsi="Tahoma" w:cs="Tahoma"/>
      <w:sz w:val="16"/>
      <w:szCs w:val="16"/>
    </w:rPr>
  </w:style>
  <w:style w:type="character" w:customStyle="1" w:styleId="BalloonTextChar">
    <w:name w:val="Balloon Text Char"/>
    <w:basedOn w:val="DefaultParagraphFont"/>
    <w:link w:val="BalloonText"/>
    <w:uiPriority w:val="99"/>
    <w:semiHidden/>
    <w:rsid w:val="00817373"/>
    <w:rPr>
      <w:rFonts w:ascii="Tahoma" w:hAnsi="Tahoma" w:cs="Tahoma"/>
      <w:sz w:val="16"/>
      <w:szCs w:val="16"/>
    </w:rPr>
  </w:style>
  <w:style w:type="character" w:styleId="FootnoteReference">
    <w:name w:val="footnote reference"/>
    <w:uiPriority w:val="99"/>
    <w:rsid w:val="00EB0CCC"/>
    <w:rPr>
      <w:vertAlign w:val="superscript"/>
    </w:rPr>
  </w:style>
  <w:style w:type="paragraph" w:styleId="FootnoteText">
    <w:name w:val="footnote text"/>
    <w:basedOn w:val="Normal"/>
    <w:link w:val="FootnoteTextChar"/>
    <w:rsid w:val="00EB0CCC"/>
    <w:rPr>
      <w:rFonts w:ascii="Times New Roman" w:eastAsia="Times New Roman" w:hAnsi="Times New Roman" w:cs="Times New Roman"/>
      <w:sz w:val="20"/>
      <w:szCs w:val="20"/>
      <w:lang w:val="en-US" w:eastAsia="fr-FR"/>
    </w:rPr>
  </w:style>
  <w:style w:type="character" w:customStyle="1" w:styleId="FootnoteTextChar">
    <w:name w:val="Footnote Text Char"/>
    <w:basedOn w:val="DefaultParagraphFont"/>
    <w:link w:val="FootnoteText"/>
    <w:rsid w:val="00EB0CCC"/>
    <w:rPr>
      <w:rFonts w:ascii="Times New Roman" w:eastAsia="Times New Roman" w:hAnsi="Times New Roman" w:cs="Times New Roman"/>
      <w:sz w:val="20"/>
      <w:szCs w:val="20"/>
      <w:lang w:val="en-US" w:eastAsia="fr-FR"/>
    </w:rPr>
  </w:style>
  <w:style w:type="table" w:styleId="TableGrid">
    <w:name w:val="Table Grid"/>
    <w:basedOn w:val="TableNormal"/>
    <w:rsid w:val="00EB0CCC"/>
    <w:rPr>
      <w:rFonts w:ascii="Century Schoolbook" w:eastAsia="Century Schoolbook" w:hAnsi="Century Schoolbook" w:cs="Century Schoolbook"/>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EB0CCC"/>
    <w:pPr>
      <w:spacing w:line="360" w:lineRule="auto"/>
      <w:jc w:val="both"/>
    </w:pPr>
    <w:rPr>
      <w:rFonts w:ascii="Garamond" w:eastAsia="Times New Roman" w:hAnsi="Garamond" w:cs="Garamond"/>
      <w:sz w:val="24"/>
      <w:szCs w:val="24"/>
    </w:rPr>
  </w:style>
  <w:style w:type="character" w:customStyle="1" w:styleId="BodyTextChar">
    <w:name w:val="Body Text Char"/>
    <w:basedOn w:val="DefaultParagraphFont"/>
    <w:link w:val="BodyText"/>
    <w:uiPriority w:val="99"/>
    <w:rsid w:val="00EB0CCC"/>
    <w:rPr>
      <w:rFonts w:ascii="Garamond" w:eastAsia="Times New Roman" w:hAnsi="Garamond" w:cs="Garamond"/>
      <w:sz w:val="24"/>
      <w:szCs w:val="24"/>
    </w:rPr>
  </w:style>
  <w:style w:type="character" w:styleId="Strong">
    <w:name w:val="Strong"/>
    <w:basedOn w:val="DefaultParagraphFont"/>
    <w:qFormat/>
    <w:rsid w:val="00560416"/>
    <w:rPr>
      <w:b/>
      <w:bCs/>
    </w:rPr>
  </w:style>
  <w:style w:type="table" w:styleId="LightList-Accent1">
    <w:name w:val="Light List Accent 1"/>
    <w:basedOn w:val="TableNormal"/>
    <w:uiPriority w:val="61"/>
    <w:rsid w:val="002662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48618C"/>
    <w:pPr>
      <w:spacing w:before="100" w:beforeAutospacing="1" w:after="100" w:afterAutospacing="1"/>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D21F5D"/>
    <w:pPr>
      <w:tabs>
        <w:tab w:val="center" w:pos="4536"/>
        <w:tab w:val="right" w:pos="9072"/>
      </w:tabs>
    </w:pPr>
  </w:style>
  <w:style w:type="character" w:customStyle="1" w:styleId="HeaderChar">
    <w:name w:val="Header Char"/>
    <w:basedOn w:val="DefaultParagraphFont"/>
    <w:link w:val="Header"/>
    <w:uiPriority w:val="99"/>
    <w:rsid w:val="00D21F5D"/>
  </w:style>
  <w:style w:type="paragraph" w:styleId="Footer">
    <w:name w:val="footer"/>
    <w:basedOn w:val="Normal"/>
    <w:link w:val="FooterChar"/>
    <w:uiPriority w:val="99"/>
    <w:unhideWhenUsed/>
    <w:rsid w:val="00D21F5D"/>
    <w:pPr>
      <w:tabs>
        <w:tab w:val="center" w:pos="4536"/>
        <w:tab w:val="right" w:pos="9072"/>
      </w:tabs>
    </w:pPr>
  </w:style>
  <w:style w:type="character" w:customStyle="1" w:styleId="FooterChar">
    <w:name w:val="Footer Char"/>
    <w:basedOn w:val="DefaultParagraphFont"/>
    <w:link w:val="Footer"/>
    <w:uiPriority w:val="99"/>
    <w:rsid w:val="00D21F5D"/>
  </w:style>
  <w:style w:type="paragraph" w:styleId="Title">
    <w:name w:val="Title"/>
    <w:basedOn w:val="Normal"/>
    <w:next w:val="Normal"/>
    <w:link w:val="TitleChar"/>
    <w:uiPriority w:val="10"/>
    <w:qFormat/>
    <w:rsid w:val="006704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leChar">
    <w:name w:val="Title Char"/>
    <w:basedOn w:val="DefaultParagraphFont"/>
    <w:link w:val="Title"/>
    <w:uiPriority w:val="10"/>
    <w:rsid w:val="006704A0"/>
    <w:rPr>
      <w:rFonts w:asciiTheme="majorHAnsi" w:eastAsiaTheme="majorEastAsia" w:hAnsiTheme="majorHAnsi" w:cstheme="majorBidi"/>
      <w:color w:val="17365D" w:themeColor="text2" w:themeShade="BF"/>
      <w:spacing w:val="5"/>
      <w:kern w:val="28"/>
      <w:sz w:val="52"/>
      <w:szCs w:val="52"/>
      <w:lang w:eastAsia="fr-FR"/>
    </w:rPr>
  </w:style>
  <w:style w:type="paragraph" w:styleId="Subtitle">
    <w:name w:val="Subtitle"/>
    <w:basedOn w:val="Normal"/>
    <w:next w:val="Normal"/>
    <w:link w:val="SubtitleChar"/>
    <w:uiPriority w:val="11"/>
    <w:qFormat/>
    <w:rsid w:val="006704A0"/>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ubtitleChar">
    <w:name w:val="Subtitle Char"/>
    <w:basedOn w:val="DefaultParagraphFont"/>
    <w:link w:val="Subtitle"/>
    <w:uiPriority w:val="11"/>
    <w:rsid w:val="006704A0"/>
    <w:rPr>
      <w:rFonts w:asciiTheme="majorHAnsi" w:eastAsiaTheme="majorEastAsia" w:hAnsiTheme="majorHAnsi" w:cstheme="majorBidi"/>
      <w:i/>
      <w:iCs/>
      <w:color w:val="4F81BD" w:themeColor="accent1"/>
      <w:spacing w:val="15"/>
      <w:sz w:val="24"/>
      <w:szCs w:val="24"/>
      <w:lang w:eastAsia="fr-FR"/>
    </w:rPr>
  </w:style>
  <w:style w:type="paragraph" w:styleId="NoSpacing">
    <w:name w:val="No Spacing"/>
    <w:basedOn w:val="Normal"/>
    <w:link w:val="NoSpacingChar"/>
    <w:uiPriority w:val="99"/>
    <w:qFormat/>
    <w:rsid w:val="006704A0"/>
    <w:rPr>
      <w:rFonts w:eastAsiaTheme="minorEastAsia"/>
      <w:color w:val="000000" w:themeColor="text1"/>
      <w:lang w:eastAsia="fr-FR"/>
    </w:rPr>
  </w:style>
  <w:style w:type="character" w:customStyle="1" w:styleId="NoSpacingChar">
    <w:name w:val="No Spacing Char"/>
    <w:basedOn w:val="DefaultParagraphFont"/>
    <w:link w:val="NoSpacing"/>
    <w:uiPriority w:val="1"/>
    <w:rsid w:val="0096156E"/>
    <w:rPr>
      <w:rFonts w:eastAsiaTheme="minorEastAsia"/>
      <w:color w:val="000000" w:themeColor="text1"/>
      <w:lang w:eastAsia="fr-FR"/>
    </w:rPr>
  </w:style>
  <w:style w:type="paragraph" w:styleId="Quote">
    <w:name w:val="Quote"/>
    <w:basedOn w:val="Normal"/>
    <w:next w:val="Normal"/>
    <w:link w:val="QuoteChar"/>
    <w:uiPriority w:val="29"/>
    <w:qFormat/>
    <w:rsid w:val="006704A0"/>
    <w:pPr>
      <w:spacing w:after="200" w:line="276" w:lineRule="auto"/>
    </w:pPr>
    <w:rPr>
      <w:rFonts w:eastAsiaTheme="minorEastAsia"/>
      <w:i/>
      <w:iCs/>
      <w:color w:val="000000" w:themeColor="text1"/>
      <w:lang w:eastAsia="fr-FR"/>
    </w:rPr>
  </w:style>
  <w:style w:type="character" w:customStyle="1" w:styleId="QuoteChar">
    <w:name w:val="Quote Char"/>
    <w:basedOn w:val="DefaultParagraphFont"/>
    <w:link w:val="Quote"/>
    <w:uiPriority w:val="29"/>
    <w:rsid w:val="006704A0"/>
    <w:rPr>
      <w:rFonts w:eastAsiaTheme="minorEastAsia"/>
      <w:i/>
      <w:iCs/>
      <w:color w:val="000000" w:themeColor="text1"/>
      <w:lang w:eastAsia="fr-FR"/>
    </w:rPr>
  </w:style>
  <w:style w:type="paragraph" w:styleId="CommentText">
    <w:name w:val="annotation text"/>
    <w:basedOn w:val="Normal"/>
    <w:link w:val="CommentTextChar"/>
    <w:uiPriority w:val="99"/>
    <w:semiHidden/>
    <w:rsid w:val="0095238B"/>
    <w:rPr>
      <w:rFonts w:ascii="Times New Roman" w:eastAsia="Times New Roman" w:hAnsi="Times New Roman" w:cs="Times New Roman"/>
      <w:sz w:val="20"/>
      <w:szCs w:val="20"/>
      <w:lang w:eastAsia="fr-FR"/>
    </w:rPr>
  </w:style>
  <w:style w:type="character" w:customStyle="1" w:styleId="CommentTextChar">
    <w:name w:val="Comment Text Char"/>
    <w:basedOn w:val="DefaultParagraphFont"/>
    <w:link w:val="CommentText"/>
    <w:uiPriority w:val="99"/>
    <w:semiHidden/>
    <w:rsid w:val="0095238B"/>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semiHidden/>
    <w:rsid w:val="0095238B"/>
    <w:rPr>
      <w:sz w:val="16"/>
      <w:szCs w:val="16"/>
    </w:rPr>
  </w:style>
  <w:style w:type="character" w:styleId="Emphasis">
    <w:name w:val="Emphasis"/>
    <w:basedOn w:val="DefaultParagraphFont"/>
    <w:uiPriority w:val="20"/>
    <w:qFormat/>
    <w:rsid w:val="0095238B"/>
    <w:rPr>
      <w:i/>
      <w:iCs/>
    </w:rPr>
  </w:style>
  <w:style w:type="paragraph" w:styleId="BodyTextIndent3">
    <w:name w:val="Body Text Indent 3"/>
    <w:basedOn w:val="Normal"/>
    <w:link w:val="BodyTextIndent3Char"/>
    <w:uiPriority w:val="99"/>
    <w:semiHidden/>
    <w:unhideWhenUsed/>
    <w:rsid w:val="00F14F2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4F2F"/>
    <w:rPr>
      <w:sz w:val="16"/>
      <w:szCs w:val="16"/>
    </w:rPr>
  </w:style>
  <w:style w:type="paragraph" w:styleId="TOCHeading">
    <w:name w:val="TOC Heading"/>
    <w:basedOn w:val="Heading1"/>
    <w:next w:val="Normal"/>
    <w:uiPriority w:val="39"/>
    <w:unhideWhenUsed/>
    <w:qFormat/>
    <w:rsid w:val="008339CD"/>
    <w:pPr>
      <w:spacing w:line="276" w:lineRule="auto"/>
      <w:outlineLvl w:val="9"/>
    </w:pPr>
    <w:rPr>
      <w:lang w:eastAsia="fr-FR"/>
    </w:rPr>
  </w:style>
  <w:style w:type="paragraph" w:styleId="TOC2">
    <w:name w:val="toc 2"/>
    <w:basedOn w:val="Normal"/>
    <w:next w:val="Normal"/>
    <w:autoRedefine/>
    <w:uiPriority w:val="39"/>
    <w:semiHidden/>
    <w:unhideWhenUsed/>
    <w:qFormat/>
    <w:rsid w:val="008339CD"/>
    <w:pPr>
      <w:spacing w:after="100" w:line="276" w:lineRule="auto"/>
      <w:ind w:left="220"/>
    </w:pPr>
    <w:rPr>
      <w:rFonts w:eastAsiaTheme="minorEastAsia"/>
      <w:lang w:eastAsia="fr-FR"/>
    </w:rPr>
  </w:style>
  <w:style w:type="paragraph" w:styleId="TOC1">
    <w:name w:val="toc 1"/>
    <w:basedOn w:val="Normal"/>
    <w:next w:val="Normal"/>
    <w:autoRedefine/>
    <w:uiPriority w:val="39"/>
    <w:unhideWhenUsed/>
    <w:qFormat/>
    <w:rsid w:val="008339CD"/>
    <w:pPr>
      <w:spacing w:after="100" w:line="276" w:lineRule="auto"/>
    </w:pPr>
    <w:rPr>
      <w:rFonts w:eastAsiaTheme="minorEastAsia"/>
      <w:lang w:eastAsia="fr-FR"/>
    </w:rPr>
  </w:style>
  <w:style w:type="paragraph" w:styleId="TOC3">
    <w:name w:val="toc 3"/>
    <w:basedOn w:val="Normal"/>
    <w:next w:val="Normal"/>
    <w:autoRedefine/>
    <w:uiPriority w:val="39"/>
    <w:unhideWhenUsed/>
    <w:qFormat/>
    <w:rsid w:val="008339CD"/>
    <w:pPr>
      <w:spacing w:after="100" w:line="276" w:lineRule="auto"/>
      <w:ind w:left="440"/>
    </w:pPr>
    <w:rPr>
      <w:rFonts w:eastAsiaTheme="minorEastAsia"/>
      <w:lang w:eastAsia="fr-FR"/>
    </w:rPr>
  </w:style>
  <w:style w:type="character" w:customStyle="1" w:styleId="hps">
    <w:name w:val="hps"/>
    <w:basedOn w:val="DefaultParagraphFont"/>
    <w:rsid w:val="0055219E"/>
  </w:style>
  <w:style w:type="table" w:styleId="LightShading-Accent1">
    <w:name w:val="Light Shading Accent 1"/>
    <w:basedOn w:val="TableNormal"/>
    <w:uiPriority w:val="60"/>
    <w:rsid w:val="00260F6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rsid w:val="00A22FC6"/>
  </w:style>
  <w:style w:type="table" w:customStyle="1" w:styleId="Grilledutableau1">
    <w:name w:val="Grille du tableau1"/>
    <w:basedOn w:val="TableNormal"/>
    <w:next w:val="TableGrid"/>
    <w:uiPriority w:val="59"/>
    <w:rsid w:val="001753EC"/>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73E30"/>
    <w:rPr>
      <w:color w:val="auto"/>
      <w:u w:val="single"/>
    </w:rPr>
  </w:style>
  <w:style w:type="character" w:customStyle="1" w:styleId="PlainTextChar">
    <w:name w:val="Plain Text Char"/>
    <w:basedOn w:val="DefaultParagraphFont"/>
    <w:link w:val="PlainText"/>
    <w:uiPriority w:val="99"/>
    <w:semiHidden/>
    <w:rsid w:val="00873E30"/>
    <w:rPr>
      <w:rFonts w:ascii="Consolas" w:eastAsia="Century Schoolbook" w:hAnsi="Consolas" w:cs="Consolas"/>
      <w:sz w:val="21"/>
      <w:szCs w:val="21"/>
      <w:lang w:val="en-US"/>
    </w:rPr>
  </w:style>
  <w:style w:type="paragraph" w:styleId="PlainText">
    <w:name w:val="Plain Text"/>
    <w:basedOn w:val="Normal"/>
    <w:link w:val="PlainTextChar"/>
    <w:uiPriority w:val="99"/>
    <w:semiHidden/>
    <w:rsid w:val="00873E30"/>
    <w:rPr>
      <w:rFonts w:ascii="Consolas" w:eastAsia="Century Schoolbook" w:hAnsi="Consolas" w:cs="Consolas"/>
      <w:sz w:val="21"/>
      <w:szCs w:val="21"/>
      <w:lang w:val="en-US"/>
    </w:rPr>
  </w:style>
  <w:style w:type="character" w:customStyle="1" w:styleId="CommentSubjectChar">
    <w:name w:val="Comment Subject Char"/>
    <w:basedOn w:val="CommentTextChar"/>
    <w:link w:val="CommentSubject"/>
    <w:uiPriority w:val="99"/>
    <w:semiHidden/>
    <w:rsid w:val="00873E30"/>
    <w:rPr>
      <w:rFonts w:ascii="Times New Roman" w:eastAsia="Times New Roman" w:hAnsi="Times New Roman" w:cs="Times New Roman"/>
      <w:b/>
      <w:bCs/>
      <w:sz w:val="20"/>
      <w:szCs w:val="20"/>
      <w:lang w:val="en-US" w:eastAsia="fr-FR"/>
    </w:rPr>
  </w:style>
  <w:style w:type="paragraph" w:styleId="CommentSubject">
    <w:name w:val="annotation subject"/>
    <w:basedOn w:val="CommentText"/>
    <w:next w:val="CommentText"/>
    <w:link w:val="CommentSubjectChar"/>
    <w:uiPriority w:val="99"/>
    <w:semiHidden/>
    <w:rsid w:val="00873E30"/>
    <w:rPr>
      <w:b/>
      <w:bCs/>
      <w:lang w:val="en-US"/>
    </w:rPr>
  </w:style>
  <w:style w:type="paragraph" w:customStyle="1" w:styleId="ListParagraph2">
    <w:name w:val="List Paragraph2"/>
    <w:basedOn w:val="Normal"/>
    <w:uiPriority w:val="99"/>
    <w:qFormat/>
    <w:rsid w:val="00873E30"/>
    <w:pPr>
      <w:ind w:left="708"/>
    </w:pPr>
    <w:rPr>
      <w:rFonts w:ascii="Century Schoolbook" w:eastAsia="Century Schoolbook" w:hAnsi="Century Schoolbook" w:cs="Century Schoolbook"/>
      <w:lang w:val="en-US"/>
    </w:rPr>
  </w:style>
  <w:style w:type="paragraph" w:customStyle="1" w:styleId="Style">
    <w:name w:val="Style"/>
    <w:rsid w:val="00873E30"/>
    <w:pPr>
      <w:widowControl w:val="0"/>
      <w:autoSpaceDE w:val="0"/>
      <w:autoSpaceDN w:val="0"/>
      <w:adjustRightInd w:val="0"/>
    </w:pPr>
    <w:rPr>
      <w:rFonts w:ascii="Arial" w:eastAsia="Times New Roman" w:hAnsi="Arial" w:cs="Arial"/>
      <w:sz w:val="24"/>
      <w:szCs w:val="24"/>
      <w:lang w:eastAsia="fr-FR"/>
    </w:rPr>
  </w:style>
  <w:style w:type="character" w:customStyle="1" w:styleId="longtext1">
    <w:name w:val="long_text1"/>
    <w:basedOn w:val="DefaultParagraphFont"/>
    <w:uiPriority w:val="99"/>
    <w:rsid w:val="00873E30"/>
    <w:rPr>
      <w:sz w:val="20"/>
      <w:szCs w:val="20"/>
    </w:rPr>
  </w:style>
  <w:style w:type="paragraph" w:customStyle="1" w:styleId="Paragraphedeliste1">
    <w:name w:val="Paragraphe de liste1"/>
    <w:basedOn w:val="Normal"/>
    <w:uiPriority w:val="34"/>
    <w:qFormat/>
    <w:rsid w:val="00873E30"/>
    <w:pPr>
      <w:spacing w:line="276" w:lineRule="auto"/>
      <w:ind w:left="720"/>
    </w:pPr>
    <w:rPr>
      <w:rFonts w:ascii="Century Schoolbook" w:eastAsia="Times New Roman" w:hAnsi="Century Schoolbook" w:cs="Century Schoolbook"/>
      <w:lang w:val="en-US"/>
    </w:rPr>
  </w:style>
  <w:style w:type="paragraph" w:styleId="Revision">
    <w:name w:val="Revision"/>
    <w:hidden/>
    <w:uiPriority w:val="99"/>
    <w:semiHidden/>
    <w:rsid w:val="0021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3321">
      <w:bodyDiv w:val="1"/>
      <w:marLeft w:val="0"/>
      <w:marRight w:val="0"/>
      <w:marTop w:val="0"/>
      <w:marBottom w:val="0"/>
      <w:divBdr>
        <w:top w:val="none" w:sz="0" w:space="0" w:color="auto"/>
        <w:left w:val="none" w:sz="0" w:space="0" w:color="auto"/>
        <w:bottom w:val="none" w:sz="0" w:space="0" w:color="auto"/>
        <w:right w:val="none" w:sz="0" w:space="0" w:color="auto"/>
      </w:divBdr>
    </w:div>
    <w:div w:id="186913532">
      <w:bodyDiv w:val="1"/>
      <w:marLeft w:val="0"/>
      <w:marRight w:val="0"/>
      <w:marTop w:val="0"/>
      <w:marBottom w:val="0"/>
      <w:divBdr>
        <w:top w:val="none" w:sz="0" w:space="0" w:color="auto"/>
        <w:left w:val="none" w:sz="0" w:space="0" w:color="auto"/>
        <w:bottom w:val="none" w:sz="0" w:space="0" w:color="auto"/>
        <w:right w:val="none" w:sz="0" w:space="0" w:color="auto"/>
      </w:divBdr>
    </w:div>
    <w:div w:id="206600575">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625965127">
      <w:bodyDiv w:val="1"/>
      <w:marLeft w:val="0"/>
      <w:marRight w:val="0"/>
      <w:marTop w:val="0"/>
      <w:marBottom w:val="0"/>
      <w:divBdr>
        <w:top w:val="none" w:sz="0" w:space="0" w:color="auto"/>
        <w:left w:val="none" w:sz="0" w:space="0" w:color="auto"/>
        <w:bottom w:val="none" w:sz="0" w:space="0" w:color="auto"/>
        <w:right w:val="none" w:sz="0" w:space="0" w:color="auto"/>
      </w:divBdr>
    </w:div>
    <w:div w:id="635141565">
      <w:bodyDiv w:val="1"/>
      <w:marLeft w:val="0"/>
      <w:marRight w:val="0"/>
      <w:marTop w:val="0"/>
      <w:marBottom w:val="0"/>
      <w:divBdr>
        <w:top w:val="none" w:sz="0" w:space="0" w:color="auto"/>
        <w:left w:val="none" w:sz="0" w:space="0" w:color="auto"/>
        <w:bottom w:val="none" w:sz="0" w:space="0" w:color="auto"/>
        <w:right w:val="none" w:sz="0" w:space="0" w:color="auto"/>
      </w:divBdr>
    </w:div>
    <w:div w:id="797649454">
      <w:bodyDiv w:val="1"/>
      <w:marLeft w:val="0"/>
      <w:marRight w:val="0"/>
      <w:marTop w:val="0"/>
      <w:marBottom w:val="0"/>
      <w:divBdr>
        <w:top w:val="none" w:sz="0" w:space="0" w:color="auto"/>
        <w:left w:val="none" w:sz="0" w:space="0" w:color="auto"/>
        <w:bottom w:val="none" w:sz="0" w:space="0" w:color="auto"/>
        <w:right w:val="none" w:sz="0" w:space="0" w:color="auto"/>
      </w:divBdr>
    </w:div>
    <w:div w:id="953557471">
      <w:bodyDiv w:val="1"/>
      <w:marLeft w:val="0"/>
      <w:marRight w:val="0"/>
      <w:marTop w:val="0"/>
      <w:marBottom w:val="0"/>
      <w:divBdr>
        <w:top w:val="none" w:sz="0" w:space="0" w:color="auto"/>
        <w:left w:val="none" w:sz="0" w:space="0" w:color="auto"/>
        <w:bottom w:val="none" w:sz="0" w:space="0" w:color="auto"/>
        <w:right w:val="none" w:sz="0" w:space="0" w:color="auto"/>
      </w:divBdr>
    </w:div>
    <w:div w:id="1051074353">
      <w:bodyDiv w:val="1"/>
      <w:marLeft w:val="0"/>
      <w:marRight w:val="0"/>
      <w:marTop w:val="0"/>
      <w:marBottom w:val="0"/>
      <w:divBdr>
        <w:top w:val="none" w:sz="0" w:space="0" w:color="auto"/>
        <w:left w:val="none" w:sz="0" w:space="0" w:color="auto"/>
        <w:bottom w:val="none" w:sz="0" w:space="0" w:color="auto"/>
        <w:right w:val="none" w:sz="0" w:space="0" w:color="auto"/>
      </w:divBdr>
    </w:div>
    <w:div w:id="1202473384">
      <w:bodyDiv w:val="1"/>
      <w:marLeft w:val="0"/>
      <w:marRight w:val="0"/>
      <w:marTop w:val="0"/>
      <w:marBottom w:val="0"/>
      <w:divBdr>
        <w:top w:val="none" w:sz="0" w:space="0" w:color="auto"/>
        <w:left w:val="none" w:sz="0" w:space="0" w:color="auto"/>
        <w:bottom w:val="none" w:sz="0" w:space="0" w:color="auto"/>
        <w:right w:val="none" w:sz="0" w:space="0" w:color="auto"/>
      </w:divBdr>
    </w:div>
    <w:div w:id="1323781279">
      <w:bodyDiv w:val="1"/>
      <w:marLeft w:val="0"/>
      <w:marRight w:val="0"/>
      <w:marTop w:val="0"/>
      <w:marBottom w:val="0"/>
      <w:divBdr>
        <w:top w:val="none" w:sz="0" w:space="0" w:color="auto"/>
        <w:left w:val="none" w:sz="0" w:space="0" w:color="auto"/>
        <w:bottom w:val="none" w:sz="0" w:space="0" w:color="auto"/>
        <w:right w:val="none" w:sz="0" w:space="0" w:color="auto"/>
      </w:divBdr>
    </w:div>
    <w:div w:id="1327587714">
      <w:bodyDiv w:val="1"/>
      <w:marLeft w:val="0"/>
      <w:marRight w:val="0"/>
      <w:marTop w:val="0"/>
      <w:marBottom w:val="0"/>
      <w:divBdr>
        <w:top w:val="none" w:sz="0" w:space="0" w:color="auto"/>
        <w:left w:val="none" w:sz="0" w:space="0" w:color="auto"/>
        <w:bottom w:val="none" w:sz="0" w:space="0" w:color="auto"/>
        <w:right w:val="none" w:sz="0" w:space="0" w:color="auto"/>
      </w:divBdr>
    </w:div>
    <w:div w:id="1410614022">
      <w:bodyDiv w:val="1"/>
      <w:marLeft w:val="0"/>
      <w:marRight w:val="0"/>
      <w:marTop w:val="0"/>
      <w:marBottom w:val="0"/>
      <w:divBdr>
        <w:top w:val="none" w:sz="0" w:space="0" w:color="auto"/>
        <w:left w:val="none" w:sz="0" w:space="0" w:color="auto"/>
        <w:bottom w:val="none" w:sz="0" w:space="0" w:color="auto"/>
        <w:right w:val="none" w:sz="0" w:space="0" w:color="auto"/>
      </w:divBdr>
    </w:div>
    <w:div w:id="1414353657">
      <w:bodyDiv w:val="1"/>
      <w:marLeft w:val="0"/>
      <w:marRight w:val="0"/>
      <w:marTop w:val="0"/>
      <w:marBottom w:val="0"/>
      <w:divBdr>
        <w:top w:val="none" w:sz="0" w:space="0" w:color="auto"/>
        <w:left w:val="none" w:sz="0" w:space="0" w:color="auto"/>
        <w:bottom w:val="none" w:sz="0" w:space="0" w:color="auto"/>
        <w:right w:val="none" w:sz="0" w:space="0" w:color="auto"/>
      </w:divBdr>
    </w:div>
    <w:div w:id="1631979497">
      <w:bodyDiv w:val="1"/>
      <w:marLeft w:val="0"/>
      <w:marRight w:val="0"/>
      <w:marTop w:val="0"/>
      <w:marBottom w:val="0"/>
      <w:divBdr>
        <w:top w:val="none" w:sz="0" w:space="0" w:color="auto"/>
        <w:left w:val="none" w:sz="0" w:space="0" w:color="auto"/>
        <w:bottom w:val="none" w:sz="0" w:space="0" w:color="auto"/>
        <w:right w:val="none" w:sz="0" w:space="0" w:color="auto"/>
      </w:divBdr>
    </w:div>
    <w:div w:id="1668166123">
      <w:bodyDiv w:val="1"/>
      <w:marLeft w:val="0"/>
      <w:marRight w:val="0"/>
      <w:marTop w:val="0"/>
      <w:marBottom w:val="0"/>
      <w:divBdr>
        <w:top w:val="none" w:sz="0" w:space="0" w:color="auto"/>
        <w:left w:val="none" w:sz="0" w:space="0" w:color="auto"/>
        <w:bottom w:val="none" w:sz="0" w:space="0" w:color="auto"/>
        <w:right w:val="none" w:sz="0" w:space="0" w:color="auto"/>
      </w:divBdr>
    </w:div>
    <w:div w:id="19529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9A28-5A4C-45C5-A2AE-C5941A75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7383</Words>
  <Characters>42088</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Svetlana Iazykova</cp:lastModifiedBy>
  <cp:revision>2</cp:revision>
  <cp:lastPrinted>2014-08-22T09:34:00Z</cp:lastPrinted>
  <dcterms:created xsi:type="dcterms:W3CDTF">2014-11-03T16:00:00Z</dcterms:created>
  <dcterms:modified xsi:type="dcterms:W3CDTF">2014-11-03T16:00:00Z</dcterms:modified>
</cp:coreProperties>
</file>