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8B83" w14:textId="77777777" w:rsidR="00A52A23" w:rsidRDefault="00A52A23" w:rsidP="003A07ED">
      <w:pPr>
        <w:spacing w:before="360" w:after="120"/>
        <w:outlineLvl w:val="0"/>
        <w:rPr>
          <w:b/>
          <w:color w:val="000000"/>
        </w:rPr>
      </w:pPr>
      <w:bookmarkStart w:id="0" w:name="_Toc80911698"/>
      <w:bookmarkStart w:id="1" w:name="_Toc80911988"/>
      <w:bookmarkStart w:id="2" w:name="_Toc86106528"/>
    </w:p>
    <w:p w14:paraId="09CD04C1" w14:textId="77777777" w:rsidR="00A52A23" w:rsidRDefault="00A52A23" w:rsidP="003A07ED">
      <w:pPr>
        <w:spacing w:before="360" w:after="120"/>
        <w:outlineLvl w:val="0"/>
        <w:rPr>
          <w:b/>
          <w:color w:val="000000"/>
        </w:rPr>
      </w:pPr>
      <w:bookmarkStart w:id="3" w:name="_Toc98349564"/>
      <w:r>
        <w:rPr>
          <w:rFonts w:eastAsia="Times New Roman"/>
          <w:noProof/>
        </w:rPr>
        <w:drawing>
          <wp:inline distT="0" distB="0" distL="0" distR="0" wp14:anchorId="47BF3B2F" wp14:editId="0E4E44EE">
            <wp:extent cx="5891804" cy="4015317"/>
            <wp:effectExtent l="0" t="0" r="1270" b="0"/>
            <wp:docPr id="5" name="Picture 5" descr="1 Photos That Will Put Kyrgyzstan On Your Bucket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hotos That Will Put Kyrgyzstan On Your Bucket L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007" cy="4069295"/>
                    </a:xfrm>
                    <a:prstGeom prst="rect">
                      <a:avLst/>
                    </a:prstGeom>
                    <a:noFill/>
                    <a:ln>
                      <a:noFill/>
                    </a:ln>
                  </pic:spPr>
                </pic:pic>
              </a:graphicData>
            </a:graphic>
          </wp:inline>
        </w:drawing>
      </w:r>
      <w:bookmarkEnd w:id="3"/>
    </w:p>
    <w:p w14:paraId="193C15D7" w14:textId="77777777" w:rsidR="00A52A23" w:rsidRPr="00E46EFA" w:rsidRDefault="00A52A23" w:rsidP="003A07ED">
      <w:pPr>
        <w:widowControl w:val="0"/>
        <w:autoSpaceDE w:val="0"/>
        <w:autoSpaceDN w:val="0"/>
        <w:adjustRightInd w:val="0"/>
        <w:rPr>
          <w:rFonts w:ascii="Calibri" w:hAnsi="Calibri" w:cs="Calibri"/>
          <w:color w:val="000000"/>
          <w:lang w:eastAsia="en-US"/>
        </w:rPr>
      </w:pPr>
    </w:p>
    <w:p w14:paraId="311E95A6" w14:textId="1408A673" w:rsidR="00A52A23" w:rsidRPr="004B19B1" w:rsidRDefault="002C06C5" w:rsidP="003A07ED">
      <w:pPr>
        <w:pStyle w:val="NoSpacing"/>
        <w:jc w:val="center"/>
        <w:rPr>
          <w:rFonts w:ascii="Times New Roman" w:hAnsi="Times New Roman" w:cs="Times New Roman"/>
          <w:b/>
          <w:sz w:val="36"/>
          <w:szCs w:val="36"/>
          <w:lang w:val="en-US"/>
        </w:rPr>
      </w:pPr>
      <w:r w:rsidRPr="004B19B1">
        <w:rPr>
          <w:rFonts w:ascii="Times New Roman" w:hAnsi="Times New Roman" w:cs="Times New Roman"/>
          <w:b/>
          <w:sz w:val="36"/>
          <w:szCs w:val="36"/>
          <w:lang w:val="en-US"/>
        </w:rPr>
        <w:t>Decentralized</w:t>
      </w:r>
      <w:r w:rsidR="00A52A23" w:rsidRPr="004B19B1">
        <w:rPr>
          <w:rFonts w:ascii="Times New Roman" w:hAnsi="Times New Roman" w:cs="Times New Roman"/>
          <w:b/>
          <w:sz w:val="36"/>
          <w:szCs w:val="36"/>
          <w:lang w:val="en-US"/>
        </w:rPr>
        <w:t xml:space="preserve"> Country Programme Evaluation</w:t>
      </w:r>
    </w:p>
    <w:p w14:paraId="7D5FD226" w14:textId="6CF6DE40" w:rsidR="00A52A23" w:rsidRPr="004B19B1" w:rsidRDefault="2BECE87B" w:rsidP="003A07ED">
      <w:pPr>
        <w:pStyle w:val="Default"/>
        <w:jc w:val="center"/>
        <w:rPr>
          <w:rFonts w:ascii="Times New Roman" w:hAnsi="Times New Roman" w:cs="Times New Roman"/>
          <w:b/>
          <w:sz w:val="36"/>
          <w:szCs w:val="36"/>
        </w:rPr>
      </w:pPr>
      <w:r w:rsidRPr="004B19B1">
        <w:rPr>
          <w:rFonts w:ascii="Times New Roman" w:hAnsi="Times New Roman" w:cs="Times New Roman"/>
          <w:b/>
          <w:bCs/>
          <w:sz w:val="36"/>
          <w:szCs w:val="36"/>
        </w:rPr>
        <w:t>of the UNDP Country Programme</w:t>
      </w:r>
      <w:r w:rsidR="00585CD3">
        <w:rPr>
          <w:rFonts w:ascii="Times New Roman" w:hAnsi="Times New Roman" w:cs="Times New Roman"/>
          <w:b/>
          <w:bCs/>
          <w:sz w:val="36"/>
          <w:szCs w:val="36"/>
        </w:rPr>
        <w:t xml:space="preserve"> for the </w:t>
      </w:r>
      <w:r w:rsidR="00A52A23" w:rsidRPr="004B19B1">
        <w:rPr>
          <w:rFonts w:ascii="Times New Roman" w:hAnsi="Times New Roman" w:cs="Times New Roman"/>
          <w:b/>
          <w:sz w:val="36"/>
          <w:szCs w:val="36"/>
        </w:rPr>
        <w:t xml:space="preserve">Kyrgyz </w:t>
      </w:r>
      <w:r w:rsidR="00585CD3" w:rsidRPr="004B19B1">
        <w:rPr>
          <w:rFonts w:ascii="Times New Roman" w:hAnsi="Times New Roman" w:cs="Times New Roman"/>
          <w:b/>
          <w:sz w:val="36"/>
          <w:szCs w:val="36"/>
        </w:rPr>
        <w:t>Republi</w:t>
      </w:r>
      <w:r w:rsidR="00585CD3">
        <w:rPr>
          <w:rFonts w:ascii="Times New Roman" w:hAnsi="Times New Roman" w:cs="Times New Roman"/>
          <w:b/>
          <w:sz w:val="36"/>
          <w:szCs w:val="36"/>
        </w:rPr>
        <w:t>c</w:t>
      </w:r>
      <w:r w:rsidR="00A52A23" w:rsidRPr="004B19B1">
        <w:rPr>
          <w:rFonts w:ascii="Times New Roman" w:hAnsi="Times New Roman" w:cs="Times New Roman"/>
          <w:b/>
          <w:sz w:val="36"/>
          <w:szCs w:val="36"/>
        </w:rPr>
        <w:t xml:space="preserve"> </w:t>
      </w:r>
    </w:p>
    <w:p w14:paraId="600DFBA1" w14:textId="7C5AF3F5" w:rsidR="00A52A23" w:rsidRPr="004B19B1" w:rsidRDefault="00A52A23" w:rsidP="003A07ED">
      <w:pPr>
        <w:pStyle w:val="Default"/>
        <w:jc w:val="center"/>
        <w:rPr>
          <w:rFonts w:ascii="Times New Roman" w:eastAsiaTheme="minorHAnsi" w:hAnsi="Times New Roman" w:cs="Times New Roman"/>
          <w:sz w:val="36"/>
          <w:szCs w:val="36"/>
          <w:lang w:val="en-GB"/>
        </w:rPr>
      </w:pPr>
      <w:r w:rsidRPr="004B19B1">
        <w:rPr>
          <w:rFonts w:ascii="Times New Roman" w:hAnsi="Times New Roman" w:cs="Times New Roman"/>
          <w:b/>
          <w:sz w:val="36"/>
          <w:szCs w:val="36"/>
        </w:rPr>
        <w:t>2018 - 2022</w:t>
      </w:r>
    </w:p>
    <w:p w14:paraId="137B4B33" w14:textId="77777777" w:rsidR="00A52A23" w:rsidRPr="00E905A7" w:rsidRDefault="00A52A23" w:rsidP="003A07ED">
      <w:pPr>
        <w:pStyle w:val="NoSpacing"/>
        <w:jc w:val="center"/>
        <w:rPr>
          <w:rFonts w:ascii="Times New Roman" w:hAnsi="Times New Roman" w:cs="Times New Roman"/>
          <w:b/>
          <w:sz w:val="36"/>
          <w:szCs w:val="36"/>
          <w:lang w:val="en-US"/>
        </w:rPr>
      </w:pPr>
    </w:p>
    <w:p w14:paraId="7C0092BB" w14:textId="77777777" w:rsidR="00A52A23" w:rsidRPr="006D13A3" w:rsidRDefault="00A52A23" w:rsidP="003A07ED">
      <w:pPr>
        <w:spacing w:before="360" w:after="120"/>
        <w:jc w:val="center"/>
        <w:outlineLvl w:val="0"/>
        <w:rPr>
          <w:b/>
          <w:color w:val="000000"/>
          <w:sz w:val="40"/>
          <w:szCs w:val="40"/>
        </w:rPr>
      </w:pPr>
      <w:bookmarkStart w:id="4" w:name="_Toc98349565"/>
      <w:r w:rsidRPr="006D13A3">
        <w:rPr>
          <w:b/>
          <w:color w:val="000000"/>
          <w:sz w:val="40"/>
          <w:szCs w:val="40"/>
        </w:rPr>
        <w:t>REPORT</w:t>
      </w:r>
      <w:bookmarkEnd w:id="4"/>
    </w:p>
    <w:p w14:paraId="3D09FA68" w14:textId="77777777" w:rsidR="00A52A23" w:rsidRDefault="00A52A23" w:rsidP="003A07ED">
      <w:pPr>
        <w:spacing w:before="360" w:after="120"/>
        <w:outlineLvl w:val="0"/>
        <w:rPr>
          <w:b/>
          <w:color w:val="000000"/>
        </w:rPr>
      </w:pPr>
    </w:p>
    <w:p w14:paraId="42D845F7" w14:textId="77777777" w:rsidR="00A52A23" w:rsidRDefault="00A52A23" w:rsidP="003A07ED">
      <w:pPr>
        <w:spacing w:before="360" w:after="120"/>
        <w:outlineLvl w:val="0"/>
        <w:rPr>
          <w:rFonts w:ascii="Calibri" w:eastAsia="Calibri" w:hAnsi="Calibri"/>
          <w:b/>
          <w:bCs/>
          <w:color w:val="2E74B5"/>
          <w:kern w:val="36"/>
        </w:rPr>
      </w:pPr>
    </w:p>
    <w:p w14:paraId="06A77360" w14:textId="77777777" w:rsidR="00A52A23" w:rsidRDefault="00A52A23" w:rsidP="003A07ED">
      <w:pPr>
        <w:spacing w:before="360" w:after="120"/>
        <w:outlineLvl w:val="0"/>
        <w:rPr>
          <w:rFonts w:ascii="Calibri" w:eastAsia="Calibri" w:hAnsi="Calibri"/>
          <w:b/>
          <w:bCs/>
          <w:color w:val="2E74B5"/>
          <w:kern w:val="36"/>
        </w:rPr>
      </w:pPr>
    </w:p>
    <w:p w14:paraId="6101E78A" w14:textId="77777777" w:rsidR="00A52A23" w:rsidRPr="004B19B1" w:rsidRDefault="00A52A23" w:rsidP="003A07ED">
      <w:pPr>
        <w:rPr>
          <w:rFonts w:eastAsia="Times New Roman"/>
          <w:b/>
        </w:rPr>
      </w:pPr>
      <w:r w:rsidRPr="004B19B1">
        <w:rPr>
          <w:rFonts w:eastAsia="Times New Roman"/>
          <w:b/>
        </w:rPr>
        <w:t>Gheorghe Caraseni - International Evaluation Consultant, Lead Evaluator</w:t>
      </w:r>
    </w:p>
    <w:p w14:paraId="211C85C8" w14:textId="4CB25059" w:rsidR="00A52A23" w:rsidRPr="004B19B1" w:rsidRDefault="00A52A23" w:rsidP="003A07ED">
      <w:pPr>
        <w:rPr>
          <w:rFonts w:eastAsia="Times New Roman"/>
          <w:b/>
        </w:rPr>
      </w:pPr>
      <w:r w:rsidRPr="004B19B1">
        <w:rPr>
          <w:rFonts w:eastAsia="Times New Roman"/>
          <w:b/>
        </w:rPr>
        <w:t>Sheradil Bakt</w:t>
      </w:r>
      <w:r w:rsidR="00AD0BE5">
        <w:rPr>
          <w:rFonts w:eastAsia="Times New Roman"/>
          <w:b/>
        </w:rPr>
        <w:t>y</w:t>
      </w:r>
      <w:r w:rsidRPr="004B19B1">
        <w:rPr>
          <w:rFonts w:eastAsia="Times New Roman"/>
          <w:b/>
        </w:rPr>
        <w:t>gulov - National Evaluation Consultant</w:t>
      </w:r>
    </w:p>
    <w:p w14:paraId="5E450BAB" w14:textId="2A74A3AB" w:rsidR="00A52A23" w:rsidRPr="00240B15" w:rsidRDefault="00C11BB7" w:rsidP="003A07ED">
      <w:pPr>
        <w:spacing w:before="360" w:after="120"/>
        <w:jc w:val="center"/>
        <w:outlineLvl w:val="0"/>
        <w:rPr>
          <w:b/>
          <w:i/>
          <w:color w:val="000000"/>
          <w:sz w:val="28"/>
          <w:szCs w:val="28"/>
        </w:rPr>
      </w:pPr>
      <w:bookmarkStart w:id="5" w:name="_Toc98349566"/>
      <w:r>
        <w:rPr>
          <w:b/>
          <w:i/>
          <w:color w:val="000000"/>
          <w:sz w:val="28"/>
          <w:szCs w:val="28"/>
        </w:rPr>
        <w:t>January 2022</w:t>
      </w:r>
      <w:bookmarkEnd w:id="5"/>
    </w:p>
    <w:p w14:paraId="19DD79F0" w14:textId="77777777" w:rsidR="00A52A23" w:rsidRDefault="00A52A23" w:rsidP="003A07ED">
      <w:pPr>
        <w:spacing w:before="360" w:after="120"/>
        <w:outlineLvl w:val="0"/>
        <w:rPr>
          <w:rFonts w:ascii="Calibri" w:eastAsia="Calibri" w:hAnsi="Calibri"/>
          <w:b/>
          <w:bCs/>
          <w:color w:val="2E74B5"/>
          <w:kern w:val="36"/>
        </w:rPr>
      </w:pPr>
    </w:p>
    <w:p w14:paraId="609BA55B" w14:textId="77777777" w:rsidR="00A52A23" w:rsidRPr="00672A4B" w:rsidRDefault="00A52A23" w:rsidP="003A07ED">
      <w:pPr>
        <w:spacing w:before="360" w:after="120"/>
        <w:outlineLvl w:val="0"/>
        <w:rPr>
          <w:rFonts w:eastAsia="Calibri"/>
          <w:b/>
          <w:bCs/>
          <w:color w:val="2E74B5"/>
          <w:kern w:val="36"/>
          <w:sz w:val="32"/>
          <w:szCs w:val="32"/>
        </w:rPr>
      </w:pPr>
      <w:bookmarkStart w:id="6" w:name="_Toc98349567"/>
      <w:r w:rsidRPr="00672A4B">
        <w:rPr>
          <w:rFonts w:eastAsia="Calibri"/>
          <w:b/>
          <w:bCs/>
          <w:color w:val="2E74B5"/>
          <w:kern w:val="36"/>
          <w:sz w:val="32"/>
          <w:szCs w:val="32"/>
        </w:rPr>
        <w:lastRenderedPageBreak/>
        <w:t>Acknowledgements</w:t>
      </w:r>
      <w:bookmarkEnd w:id="6"/>
    </w:p>
    <w:p w14:paraId="4E23849A" w14:textId="77777777" w:rsidR="00A52A23" w:rsidRDefault="00A52A23" w:rsidP="003A07ED">
      <w:pPr>
        <w:rPr>
          <w:rFonts w:cs="Calibri"/>
        </w:rPr>
      </w:pPr>
    </w:p>
    <w:p w14:paraId="43A2DB0A" w14:textId="230B77FF" w:rsidR="00A52A23" w:rsidRPr="0031256F" w:rsidRDefault="00A52A23" w:rsidP="003A07ED">
      <w:pPr>
        <w:rPr>
          <w:rFonts w:cs="Calibri"/>
        </w:rPr>
      </w:pPr>
      <w:r w:rsidRPr="00240B15">
        <w:rPr>
          <w:rFonts w:cs="Calibri"/>
        </w:rPr>
        <w:t xml:space="preserve">The evaluation team </w:t>
      </w:r>
      <w:r w:rsidRPr="0031256F">
        <w:rPr>
          <w:rFonts w:cs="Calibri"/>
        </w:rPr>
        <w:t xml:space="preserve">would </w:t>
      </w:r>
      <w:r w:rsidR="0028261F" w:rsidRPr="0031256F">
        <w:rPr>
          <w:rFonts w:cs="Calibri"/>
        </w:rPr>
        <w:t>like</w:t>
      </w:r>
      <w:r w:rsidRPr="0031256F">
        <w:rPr>
          <w:rFonts w:cs="Calibri"/>
        </w:rPr>
        <w:t xml:space="preserve"> to thank all those who have contributed to this evaluation.</w:t>
      </w:r>
    </w:p>
    <w:p w14:paraId="59B9F954" w14:textId="77777777" w:rsidR="00A52A23" w:rsidRDefault="00A52A23" w:rsidP="003A07ED">
      <w:pPr>
        <w:jc w:val="both"/>
        <w:rPr>
          <w:rFonts w:cs="Calibri"/>
        </w:rPr>
      </w:pPr>
    </w:p>
    <w:p w14:paraId="4E9EFE88" w14:textId="77777777" w:rsidR="00A52A23" w:rsidRPr="0031256F" w:rsidRDefault="00A52A23" w:rsidP="003A07ED">
      <w:pPr>
        <w:jc w:val="both"/>
        <w:rPr>
          <w:rFonts w:cs="Calibri"/>
        </w:rPr>
      </w:pPr>
      <w:r>
        <w:rPr>
          <w:rFonts w:cs="Calibri"/>
        </w:rPr>
        <w:t>The evaluation team</w:t>
      </w:r>
      <w:r w:rsidRPr="0031256F">
        <w:rPr>
          <w:rFonts w:cs="Calibri"/>
        </w:rPr>
        <w:t xml:space="preserve"> could not have </w:t>
      </w:r>
      <w:r>
        <w:rPr>
          <w:rFonts w:cs="Calibri"/>
        </w:rPr>
        <w:t xml:space="preserve">successfully </w:t>
      </w:r>
      <w:r w:rsidRPr="0031256F">
        <w:rPr>
          <w:rFonts w:cs="Calibri"/>
        </w:rPr>
        <w:t xml:space="preserve">completed the </w:t>
      </w:r>
      <w:r>
        <w:rPr>
          <w:rFonts w:cs="Calibri"/>
        </w:rPr>
        <w:t xml:space="preserve">country programme </w:t>
      </w:r>
      <w:r w:rsidRPr="0031256F">
        <w:rPr>
          <w:rFonts w:cs="Calibri"/>
        </w:rPr>
        <w:t>evaluation without the support of the following:</w:t>
      </w:r>
    </w:p>
    <w:p w14:paraId="44977A47" w14:textId="77777777" w:rsidR="00A52A23" w:rsidRPr="0031256F" w:rsidRDefault="00A52A23" w:rsidP="003A07ED">
      <w:pPr>
        <w:rPr>
          <w:rFonts w:cs="Calibri"/>
        </w:rPr>
      </w:pPr>
    </w:p>
    <w:tbl>
      <w:tblPr>
        <w:tblStyle w:val="TableGridLight"/>
        <w:tblW w:w="0" w:type="auto"/>
        <w:tblInd w:w="-34" w:type="dxa"/>
        <w:tblLook w:val="04A0" w:firstRow="1" w:lastRow="0" w:firstColumn="1" w:lastColumn="0" w:noHBand="0" w:noVBand="1"/>
      </w:tblPr>
      <w:tblGrid>
        <w:gridCol w:w="9604"/>
      </w:tblGrid>
      <w:tr w:rsidR="00A52A23" w:rsidRPr="0031256F" w14:paraId="0F6A0022" w14:textId="77777777" w:rsidTr="3D9F8BFD">
        <w:trPr>
          <w:trHeight w:val="2861"/>
        </w:trPr>
        <w:tc>
          <w:tcPr>
            <w:tcW w:w="9604" w:type="dxa"/>
          </w:tcPr>
          <w:p w14:paraId="023ACB97" w14:textId="77777777" w:rsidR="00A52A23" w:rsidRPr="00CF7D11" w:rsidRDefault="00A52A23" w:rsidP="003A07ED">
            <w:pPr>
              <w:jc w:val="both"/>
              <w:rPr>
                <w:rFonts w:cs="Calibri"/>
                <w:b/>
                <w:color w:val="4F81BD" w:themeColor="accent1"/>
                <w:sz w:val="28"/>
                <w:szCs w:val="28"/>
              </w:rPr>
            </w:pPr>
            <w:r w:rsidRPr="00CF7D11">
              <w:rPr>
                <w:rFonts w:cs="Calibri"/>
                <w:b/>
                <w:color w:val="4F81BD" w:themeColor="accent1"/>
                <w:sz w:val="28"/>
                <w:szCs w:val="28"/>
              </w:rPr>
              <w:t xml:space="preserve">Stakeholders and partners </w:t>
            </w:r>
          </w:p>
          <w:p w14:paraId="24A11282" w14:textId="42C4B3C2" w:rsidR="00A52A23" w:rsidRPr="00AD0BE5" w:rsidRDefault="00A52A23" w:rsidP="003A07ED">
            <w:pPr>
              <w:spacing w:before="100" w:beforeAutospacing="1" w:after="100" w:afterAutospacing="1"/>
              <w:jc w:val="both"/>
              <w:rPr>
                <w:rFonts w:eastAsia="Times New Roman" w:cs="Calibri"/>
                <w:i/>
              </w:rPr>
            </w:pPr>
            <w:r>
              <w:rPr>
                <w:rFonts w:eastAsia="Times New Roman" w:cs="Calibri"/>
                <w:b/>
              </w:rPr>
              <w:t>UNDP</w:t>
            </w:r>
            <w:r w:rsidR="00E905A7">
              <w:rPr>
                <w:rFonts w:eastAsia="Times New Roman" w:cs="Calibri"/>
                <w:b/>
              </w:rPr>
              <w:t xml:space="preserve"> in</w:t>
            </w:r>
            <w:r>
              <w:rPr>
                <w:rFonts w:eastAsia="Times New Roman" w:cs="Calibri"/>
                <w:b/>
              </w:rPr>
              <w:t xml:space="preserve"> Kyrgyzstan</w:t>
            </w:r>
            <w:r>
              <w:rPr>
                <w:rFonts w:eastAsia="Times New Roman" w:cs="Calibri"/>
              </w:rPr>
              <w:t xml:space="preserve">: </w:t>
            </w:r>
            <w:r w:rsidRPr="00473D6B">
              <w:rPr>
                <w:rFonts w:eastAsia="Times New Roman" w:cs="Calibri"/>
                <w:i/>
              </w:rPr>
              <w:t xml:space="preserve">Louise </w:t>
            </w:r>
            <w:r w:rsidRPr="00AD0BE5">
              <w:rPr>
                <w:rFonts w:eastAsia="Times New Roman" w:cs="Calibri"/>
                <w:i/>
              </w:rPr>
              <w:t>Chamberlain</w:t>
            </w:r>
            <w:r w:rsidR="00E905A7" w:rsidRPr="00AD0BE5">
              <w:rPr>
                <w:rFonts w:eastAsia="Times New Roman" w:cs="Calibri"/>
                <w:i/>
              </w:rPr>
              <w:t xml:space="preserve">, </w:t>
            </w:r>
            <w:r w:rsidRPr="00AD0BE5">
              <w:rPr>
                <w:rFonts w:eastAsia="Times New Roman" w:cs="Calibri"/>
                <w:i/>
              </w:rPr>
              <w:t>Resident Representative, Aidai Arstanbekova</w:t>
            </w:r>
            <w:r w:rsidR="00E905A7" w:rsidRPr="00AD0BE5">
              <w:rPr>
                <w:rFonts w:eastAsia="Times New Roman" w:cs="Calibri"/>
                <w:i/>
              </w:rPr>
              <w:t xml:space="preserve">, </w:t>
            </w:r>
            <w:r w:rsidRPr="00AD0BE5">
              <w:rPr>
                <w:rFonts w:eastAsia="Times New Roman" w:cs="Calibri"/>
                <w:i/>
              </w:rPr>
              <w:t>Monitoring and Evaluation Officer, Tatiana Gorborukova</w:t>
            </w:r>
            <w:r w:rsidR="00E905A7" w:rsidRPr="00AD0BE5">
              <w:rPr>
                <w:rFonts w:eastAsia="Times New Roman" w:cs="Calibri"/>
                <w:i/>
              </w:rPr>
              <w:t xml:space="preserve">, </w:t>
            </w:r>
            <w:r w:rsidRPr="00AD0BE5">
              <w:rPr>
                <w:rFonts w:eastAsia="Times New Roman" w:cs="Calibri"/>
                <w:i/>
              </w:rPr>
              <w:t>Programme Associate</w:t>
            </w:r>
            <w:r w:rsidR="00E905A7" w:rsidRPr="00AD0BE5">
              <w:rPr>
                <w:rFonts w:eastAsia="Times New Roman" w:cs="Calibri"/>
                <w:i/>
              </w:rPr>
              <w:t>,</w:t>
            </w:r>
            <w:r w:rsidRPr="00AD0BE5">
              <w:rPr>
                <w:rFonts w:eastAsia="Times New Roman" w:cs="Calibri"/>
                <w:i/>
              </w:rPr>
              <w:t xml:space="preserve"> and Country Office staff.</w:t>
            </w:r>
          </w:p>
          <w:p w14:paraId="524FD6FA" w14:textId="760EC428" w:rsidR="00A52A23" w:rsidRDefault="00A52A23" w:rsidP="003A07ED">
            <w:pPr>
              <w:spacing w:before="100" w:beforeAutospacing="1" w:after="100" w:afterAutospacing="1"/>
              <w:jc w:val="both"/>
              <w:rPr>
                <w:rFonts w:eastAsia="Times New Roman" w:cs="Calibri"/>
              </w:rPr>
            </w:pPr>
            <w:r w:rsidRPr="0031256F">
              <w:rPr>
                <w:rFonts w:eastAsia="Times New Roman" w:cs="Calibri"/>
                <w:b/>
              </w:rPr>
              <w:t xml:space="preserve">Other stakeholders and partners: </w:t>
            </w:r>
            <w:r w:rsidRPr="00EB6188">
              <w:rPr>
                <w:rFonts w:eastAsia="Times New Roman" w:cs="Calibri"/>
                <w:bCs/>
              </w:rPr>
              <w:t>The</w:t>
            </w:r>
            <w:r>
              <w:rPr>
                <w:rFonts w:eastAsia="Times New Roman" w:cs="Calibri"/>
                <w:bCs/>
              </w:rPr>
              <w:t xml:space="preserve"> </w:t>
            </w:r>
            <w:r>
              <w:rPr>
                <w:rFonts w:eastAsia="Times New Roman" w:cs="Calibri"/>
              </w:rPr>
              <w:t>Government of Kyrgyzstan</w:t>
            </w:r>
            <w:r w:rsidRPr="0031256F">
              <w:rPr>
                <w:rFonts w:eastAsia="Times New Roman" w:cs="Calibri"/>
              </w:rPr>
              <w:t xml:space="preserve">, </w:t>
            </w:r>
            <w:r>
              <w:rPr>
                <w:rFonts w:eastAsia="Times New Roman" w:cs="Calibri"/>
              </w:rPr>
              <w:t xml:space="preserve">national and local public authorities, </w:t>
            </w:r>
            <w:r w:rsidRPr="0031256F">
              <w:rPr>
                <w:rFonts w:eastAsia="Times New Roman" w:cs="Calibri"/>
              </w:rPr>
              <w:t>representative</w:t>
            </w:r>
            <w:r>
              <w:rPr>
                <w:rFonts w:eastAsia="Times New Roman" w:cs="Calibri"/>
              </w:rPr>
              <w:t xml:space="preserve">s of the </w:t>
            </w:r>
            <w:r w:rsidR="004B40BF">
              <w:rPr>
                <w:rFonts w:eastAsia="Times New Roman" w:cs="Calibri"/>
              </w:rPr>
              <w:t xml:space="preserve">Evaluation Reference Group, </w:t>
            </w:r>
            <w:r w:rsidRPr="0031256F">
              <w:rPr>
                <w:rFonts w:eastAsia="Times New Roman" w:cs="Calibri"/>
              </w:rPr>
              <w:t xml:space="preserve">civil society, </w:t>
            </w:r>
            <w:r>
              <w:rPr>
                <w:rFonts w:eastAsia="Times New Roman" w:cs="Calibri"/>
              </w:rPr>
              <w:t>private companies, United Nations entities</w:t>
            </w:r>
            <w:r w:rsidRPr="0031256F">
              <w:rPr>
                <w:rFonts w:eastAsia="Times New Roman" w:cs="Calibri"/>
              </w:rPr>
              <w:t>,</w:t>
            </w:r>
            <w:r>
              <w:rPr>
                <w:rFonts w:eastAsia="Times New Roman" w:cs="Calibri"/>
              </w:rPr>
              <w:t xml:space="preserve"> </w:t>
            </w:r>
            <w:r w:rsidRPr="0031256F">
              <w:rPr>
                <w:rFonts w:eastAsia="Times New Roman" w:cs="Calibri"/>
              </w:rPr>
              <w:t>bilateral and multilateral development partners</w:t>
            </w:r>
            <w:r>
              <w:rPr>
                <w:rFonts w:eastAsia="Times New Roman" w:cs="Calibri"/>
              </w:rPr>
              <w:t xml:space="preserve">. </w:t>
            </w:r>
            <w:r w:rsidRPr="0031256F">
              <w:rPr>
                <w:rFonts w:eastAsia="Times New Roman" w:cs="Calibri"/>
              </w:rPr>
              <w:t xml:space="preserve"> </w:t>
            </w:r>
          </w:p>
          <w:p w14:paraId="5BF705D1" w14:textId="61CE34CC" w:rsidR="00A52A23" w:rsidRDefault="00A52A23" w:rsidP="003A07ED">
            <w:pPr>
              <w:rPr>
                <w:rFonts w:eastAsia="Times New Roman"/>
              </w:rPr>
            </w:pPr>
            <w:r w:rsidRPr="00473D6B">
              <w:rPr>
                <w:rFonts w:cs="Calibri"/>
                <w:b/>
              </w:rPr>
              <w:t>UNDP Regional</w:t>
            </w:r>
            <w:r>
              <w:rPr>
                <w:rFonts w:eastAsia="Times New Roman" w:cs="Calibri"/>
                <w:b/>
              </w:rPr>
              <w:t xml:space="preserve"> Bureau for Europe &amp; </w:t>
            </w:r>
            <w:r w:rsidRPr="00473D6B">
              <w:rPr>
                <w:rFonts w:eastAsia="Times New Roman" w:cs="Calibri"/>
                <w:b/>
              </w:rPr>
              <w:t>C</w:t>
            </w:r>
            <w:r>
              <w:rPr>
                <w:rFonts w:eastAsia="Times New Roman" w:cs="Calibri"/>
                <w:b/>
              </w:rPr>
              <w:t>IS / Istanbul Regional Hub:</w:t>
            </w:r>
            <w:r w:rsidRPr="00CF7D11">
              <w:rPr>
                <w:rFonts w:eastAsia="Times New Roman" w:cs="Calibri"/>
              </w:rPr>
              <w:t xml:space="preserve"> </w:t>
            </w:r>
            <w:r w:rsidRPr="00CF7D11">
              <w:rPr>
                <w:rFonts w:eastAsia="Times New Roman" w:cs="Calibri"/>
                <w:i/>
              </w:rPr>
              <w:t>Abusabeeb Elsadig</w:t>
            </w:r>
            <w:r w:rsidR="00E905A7">
              <w:rPr>
                <w:rFonts w:eastAsia="Times New Roman" w:cs="Calibri"/>
                <w:i/>
              </w:rPr>
              <w:t xml:space="preserve">, </w:t>
            </w:r>
            <w:r w:rsidR="00347DAC">
              <w:rPr>
                <w:rFonts w:eastAsia="Times New Roman" w:cs="Calibri"/>
                <w:i/>
              </w:rPr>
              <w:t>Regional RBM Specialist, Ozlem Altug, CO Solutions Specialist</w:t>
            </w:r>
          </w:p>
          <w:p w14:paraId="2EA70A54" w14:textId="77777777" w:rsidR="00A52A23" w:rsidRPr="00473D6B" w:rsidRDefault="00A52A23" w:rsidP="003A07ED">
            <w:pPr>
              <w:rPr>
                <w:rFonts w:eastAsia="Times New Roman" w:cs="Calibri"/>
                <w:b/>
              </w:rPr>
            </w:pPr>
          </w:p>
          <w:p w14:paraId="59440577" w14:textId="420C6D74" w:rsidR="00A52A23" w:rsidRPr="00473D6B" w:rsidRDefault="00A52A23" w:rsidP="003A07ED">
            <w:pPr>
              <w:rPr>
                <w:rFonts w:cs="Calibri"/>
                <w:i/>
              </w:rPr>
            </w:pPr>
            <w:r w:rsidRPr="00473D6B">
              <w:rPr>
                <w:rFonts w:cs="Calibri"/>
                <w:b/>
              </w:rPr>
              <w:t>Independent Evaluation Office of the UNDP</w:t>
            </w:r>
            <w:r>
              <w:rPr>
                <w:rFonts w:cs="Calibri"/>
                <w:b/>
              </w:rPr>
              <w:t xml:space="preserve">: </w:t>
            </w:r>
            <w:r w:rsidRPr="00CF7D11">
              <w:rPr>
                <w:rFonts w:cs="Calibri"/>
                <w:bCs/>
                <w:i/>
              </w:rPr>
              <w:t>Yogesh Kumar Bhatt</w:t>
            </w:r>
            <w:r w:rsidR="00347DAC">
              <w:rPr>
                <w:rFonts w:cs="Calibri"/>
                <w:bCs/>
                <w:i/>
              </w:rPr>
              <w:t>, Senior Evaluations Advisor</w:t>
            </w:r>
            <w:r w:rsidR="0B3D3C3A" w:rsidRPr="23885818">
              <w:rPr>
                <w:rFonts w:cs="Calibri"/>
                <w:i/>
                <w:iCs/>
              </w:rPr>
              <w:t xml:space="preserve">; Xiaoling Zhang, </w:t>
            </w:r>
            <w:r w:rsidR="0B3D3C3A" w:rsidRPr="48F6AB41">
              <w:rPr>
                <w:rFonts w:cs="Calibri"/>
                <w:i/>
                <w:iCs/>
              </w:rPr>
              <w:t xml:space="preserve">Associate </w:t>
            </w:r>
            <w:r w:rsidR="0B3D3C3A" w:rsidRPr="23885818">
              <w:rPr>
                <w:rFonts w:cs="Calibri"/>
                <w:i/>
                <w:iCs/>
              </w:rPr>
              <w:t xml:space="preserve">Evaluation </w:t>
            </w:r>
            <w:r w:rsidR="0B3D3C3A" w:rsidRPr="70C1D2C0">
              <w:rPr>
                <w:rFonts w:cs="Calibri"/>
                <w:i/>
                <w:iCs/>
              </w:rPr>
              <w:t>Specialist</w:t>
            </w:r>
          </w:p>
          <w:p w14:paraId="219294FA" w14:textId="77777777" w:rsidR="00A52A23" w:rsidRPr="0031256F" w:rsidRDefault="00A52A23" w:rsidP="003A07ED">
            <w:pPr>
              <w:jc w:val="both"/>
              <w:rPr>
                <w:rFonts w:cs="Calibri"/>
                <w:b/>
                <w:sz w:val="28"/>
              </w:rPr>
            </w:pPr>
          </w:p>
        </w:tc>
      </w:tr>
    </w:tbl>
    <w:p w14:paraId="7093CC80" w14:textId="77777777" w:rsidR="00A52A23" w:rsidRDefault="00A52A23" w:rsidP="003A07ED">
      <w:pPr>
        <w:spacing w:before="360" w:after="120"/>
        <w:outlineLvl w:val="0"/>
        <w:rPr>
          <w:rFonts w:eastAsia="Calibri"/>
          <w:b/>
          <w:bCs/>
          <w:color w:val="2E74B5"/>
          <w:kern w:val="36"/>
        </w:rPr>
      </w:pPr>
    </w:p>
    <w:p w14:paraId="71193485" w14:textId="77777777" w:rsidR="00A52A23" w:rsidRDefault="00A52A23" w:rsidP="003A07ED">
      <w:pPr>
        <w:spacing w:before="360" w:after="120"/>
        <w:outlineLvl w:val="0"/>
        <w:rPr>
          <w:rFonts w:eastAsia="Calibri"/>
          <w:b/>
          <w:bCs/>
          <w:color w:val="2E74B5"/>
          <w:kern w:val="36"/>
        </w:rPr>
      </w:pPr>
    </w:p>
    <w:p w14:paraId="6F00D36A" w14:textId="77777777" w:rsidR="00A52A23" w:rsidRDefault="00A52A23" w:rsidP="003A07ED">
      <w:pPr>
        <w:spacing w:before="360" w:after="120"/>
        <w:outlineLvl w:val="0"/>
        <w:rPr>
          <w:rFonts w:eastAsia="Calibri"/>
          <w:b/>
          <w:bCs/>
          <w:color w:val="2E74B5"/>
          <w:kern w:val="36"/>
        </w:rPr>
      </w:pPr>
    </w:p>
    <w:p w14:paraId="0DBB8884" w14:textId="77777777" w:rsidR="00A52A23" w:rsidRDefault="00A52A23" w:rsidP="003A07ED">
      <w:pPr>
        <w:spacing w:before="360" w:after="120"/>
        <w:outlineLvl w:val="0"/>
        <w:rPr>
          <w:rFonts w:eastAsia="Calibri"/>
          <w:b/>
          <w:bCs/>
          <w:color w:val="2E74B5"/>
          <w:kern w:val="36"/>
        </w:rPr>
      </w:pPr>
    </w:p>
    <w:p w14:paraId="6E70DEEE" w14:textId="77777777" w:rsidR="00A52A23" w:rsidRDefault="00A52A23" w:rsidP="003A07ED">
      <w:pPr>
        <w:spacing w:before="360" w:after="120"/>
        <w:outlineLvl w:val="0"/>
        <w:rPr>
          <w:rFonts w:eastAsia="Calibri"/>
          <w:b/>
          <w:bCs/>
          <w:color w:val="2E74B5"/>
          <w:kern w:val="36"/>
        </w:rPr>
      </w:pPr>
    </w:p>
    <w:p w14:paraId="7B254C64" w14:textId="77777777" w:rsidR="00A52A23" w:rsidRDefault="00A52A23" w:rsidP="003A07ED">
      <w:pPr>
        <w:spacing w:before="360" w:after="120"/>
        <w:outlineLvl w:val="0"/>
        <w:rPr>
          <w:rFonts w:eastAsia="Calibri"/>
          <w:b/>
          <w:bCs/>
          <w:color w:val="2E74B5"/>
          <w:kern w:val="36"/>
        </w:rPr>
      </w:pPr>
    </w:p>
    <w:p w14:paraId="60F082F3" w14:textId="77777777" w:rsidR="00A52A23" w:rsidRDefault="00A52A23" w:rsidP="003A07ED">
      <w:pPr>
        <w:spacing w:before="360" w:after="120"/>
        <w:outlineLvl w:val="0"/>
        <w:rPr>
          <w:rFonts w:eastAsia="Calibri"/>
          <w:b/>
          <w:bCs/>
          <w:color w:val="2E74B5"/>
          <w:kern w:val="36"/>
        </w:rPr>
      </w:pPr>
    </w:p>
    <w:p w14:paraId="028EA5C1" w14:textId="77777777" w:rsidR="00A52A23" w:rsidRDefault="00A52A23" w:rsidP="003A07ED">
      <w:pPr>
        <w:spacing w:before="360" w:after="120"/>
        <w:outlineLvl w:val="0"/>
        <w:rPr>
          <w:rFonts w:eastAsia="Calibri"/>
          <w:b/>
          <w:bCs/>
          <w:color w:val="2E74B5"/>
          <w:kern w:val="36"/>
        </w:rPr>
      </w:pPr>
    </w:p>
    <w:p w14:paraId="14257D1A" w14:textId="2D97EE22" w:rsidR="00A52A23" w:rsidRPr="009C13C8" w:rsidRDefault="004A612C" w:rsidP="003A07ED">
      <w:pPr>
        <w:spacing w:before="360" w:after="120"/>
        <w:outlineLvl w:val="0"/>
        <w:rPr>
          <w:rFonts w:eastAsia="Calibri"/>
          <w:b/>
          <w:bCs/>
          <w:color w:val="2E74B5"/>
          <w:kern w:val="36"/>
        </w:rPr>
      </w:pPr>
      <w:bookmarkStart w:id="7" w:name="_Toc98349568"/>
      <w:r w:rsidRPr="00024798">
        <w:rPr>
          <w:rFonts w:asciiTheme="minorHAnsi" w:hAnsiTheme="minorHAnsi" w:cs="Arial"/>
          <w:b/>
          <w:noProof/>
        </w:rPr>
        <mc:AlternateContent>
          <mc:Choice Requires="wps">
            <w:drawing>
              <wp:inline distT="0" distB="0" distL="0" distR="0" wp14:anchorId="1D78511E" wp14:editId="3582417C">
                <wp:extent cx="5640019" cy="924914"/>
                <wp:effectExtent l="0" t="0" r="0" b="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19" cy="924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70814" w14:textId="77777777" w:rsidR="00672A4B" w:rsidRPr="004A612C" w:rsidRDefault="00672A4B" w:rsidP="004A612C">
                            <w:pPr>
                              <w:jc w:val="center"/>
                              <w:rPr>
                                <w:sz w:val="19"/>
                                <w:szCs w:val="19"/>
                              </w:rPr>
                            </w:pPr>
                          </w:p>
                          <w:p w14:paraId="55AF9839" w14:textId="3BE23AA2" w:rsidR="00672A4B" w:rsidRPr="00F66642" w:rsidRDefault="00672A4B" w:rsidP="004A612C">
                            <w:pPr>
                              <w:pStyle w:val="NoSpacing"/>
                              <w:jc w:val="center"/>
                              <w:rPr>
                                <w:rFonts w:ascii="Times New Roman" w:hAnsi="Times New Roman" w:cs="Times New Roman"/>
                                <w:i/>
                                <w:sz w:val="20"/>
                                <w:szCs w:val="20"/>
                                <w:lang w:val="en-US"/>
                              </w:rPr>
                            </w:pPr>
                            <w:r w:rsidRPr="00F66642">
                              <w:rPr>
                                <w:rFonts w:ascii="Times New Roman" w:hAnsi="Times New Roman" w:cs="Times New Roman"/>
                                <w:i/>
                                <w:sz w:val="20"/>
                                <w:szCs w:val="20"/>
                                <w:lang w:val="en-US"/>
                              </w:rPr>
                              <w:t xml:space="preserve">UNDP </w:t>
                            </w:r>
                            <w:r w:rsidR="00585CD3" w:rsidRPr="00F66642">
                              <w:rPr>
                                <w:rFonts w:ascii="Times New Roman" w:hAnsi="Times New Roman" w:cs="Times New Roman"/>
                                <w:i/>
                                <w:sz w:val="20"/>
                                <w:szCs w:val="20"/>
                                <w:lang w:val="en-US"/>
                              </w:rPr>
                              <w:t>Decentralized</w:t>
                            </w:r>
                            <w:r w:rsidRPr="00F66642">
                              <w:rPr>
                                <w:rFonts w:ascii="Times New Roman" w:hAnsi="Times New Roman" w:cs="Times New Roman"/>
                                <w:i/>
                                <w:sz w:val="20"/>
                                <w:szCs w:val="20"/>
                                <w:lang w:val="en-US"/>
                              </w:rPr>
                              <w:t xml:space="preserve"> Country Programme Evaluation </w:t>
                            </w:r>
                          </w:p>
                          <w:p w14:paraId="63F542D1" w14:textId="36E359CB" w:rsidR="00672A4B" w:rsidRPr="00F66642" w:rsidRDefault="00672A4B" w:rsidP="004A612C">
                            <w:pPr>
                              <w:pStyle w:val="NoSpacing"/>
                              <w:jc w:val="center"/>
                              <w:rPr>
                                <w:rFonts w:ascii="Times New Roman" w:hAnsi="Times New Roman" w:cs="Times New Roman"/>
                                <w:i/>
                                <w:sz w:val="20"/>
                                <w:szCs w:val="20"/>
                                <w:lang w:val="en-US"/>
                              </w:rPr>
                            </w:pPr>
                            <w:r w:rsidRPr="00F66642">
                              <w:rPr>
                                <w:rFonts w:ascii="Times New Roman" w:hAnsi="Times New Roman" w:cs="Times New Roman"/>
                                <w:i/>
                                <w:sz w:val="20"/>
                                <w:szCs w:val="20"/>
                                <w:lang w:val="en-US"/>
                              </w:rPr>
                              <w:t>for the Kyrgyz Republic 2018 - 2022</w:t>
                            </w:r>
                          </w:p>
                          <w:p w14:paraId="4AF89D6F" w14:textId="53606A94" w:rsidR="00672A4B" w:rsidRDefault="00672A4B" w:rsidP="004A612C">
                            <w:pPr>
                              <w:jc w:val="center"/>
                              <w:rPr>
                                <w:sz w:val="19"/>
                                <w:szCs w:val="19"/>
                              </w:rPr>
                            </w:pPr>
                            <w:r w:rsidRPr="004A612C">
                              <w:rPr>
                                <w:sz w:val="19"/>
                                <w:szCs w:val="19"/>
                              </w:rPr>
                              <w:t xml:space="preserve">Copyright </w:t>
                            </w:r>
                            <w:r w:rsidRPr="004A612C">
                              <w:rPr>
                                <w:sz w:val="19"/>
                                <w:szCs w:val="19"/>
                                <w:vertAlign w:val="superscript"/>
                              </w:rPr>
                              <w:t>©</w:t>
                            </w:r>
                            <w:r w:rsidRPr="004A612C">
                              <w:rPr>
                                <w:sz w:val="19"/>
                                <w:szCs w:val="19"/>
                              </w:rPr>
                              <w:t xml:space="preserve"> UNDP 202</w:t>
                            </w:r>
                            <w:r>
                              <w:rPr>
                                <w:sz w:val="19"/>
                                <w:szCs w:val="19"/>
                              </w:rPr>
                              <w:t>2</w:t>
                            </w:r>
                            <w:r w:rsidRPr="004A612C">
                              <w:rPr>
                                <w:sz w:val="19"/>
                                <w:szCs w:val="19"/>
                              </w:rPr>
                              <w:t xml:space="preserve">. </w:t>
                            </w:r>
                          </w:p>
                          <w:p w14:paraId="5EE0ED07" w14:textId="3EBC7940" w:rsidR="00672A4B" w:rsidRPr="004A612C" w:rsidRDefault="00672A4B" w:rsidP="004A612C">
                            <w:pPr>
                              <w:jc w:val="center"/>
                              <w:rPr>
                                <w:sz w:val="19"/>
                                <w:szCs w:val="19"/>
                              </w:rPr>
                            </w:pPr>
                            <w:r w:rsidRPr="004A612C">
                              <w:rPr>
                                <w:sz w:val="19"/>
                                <w:szCs w:val="19"/>
                              </w:rPr>
                              <w:t>All rights reserved.</w:t>
                            </w:r>
                          </w:p>
                        </w:txbxContent>
                      </wps:txbx>
                      <wps:bodyPr rot="0" vert="horz" wrap="square" lIns="91440" tIns="45720" rIns="91440" bIns="45720" anchor="t" anchorCtr="0" upright="1">
                        <a:noAutofit/>
                      </wps:bodyPr>
                    </wps:wsp>
                  </a:graphicData>
                </a:graphic>
              </wp:inline>
            </w:drawing>
          </mc:Choice>
          <mc:Fallback>
            <w:pict>
              <v:shapetype w14:anchorId="1D78511E" id="_x0000_t202" coordsize="21600,21600" o:spt="202" path="m,l,21600r21600,l21600,xe">
                <v:stroke joinstyle="miter"/>
                <v:path gradientshapeok="t" o:connecttype="rect"/>
              </v:shapetype>
              <v:shape id="Text Box 87" o:spid="_x0000_s1026" type="#_x0000_t202" style="width:444.1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IYBwIAAPEDAAAOAAAAZHJzL2Uyb0RvYy54bWysU9uO0zAQfUfiHyy/06RV99Ko6Wrpqghp&#10;YZF2+QDHcRILx2PGbpPy9YydbinwhsiDlbn4zJwz4/Xd2Bt2UOg12JLPZzlnykqotW1L/vVl9+6W&#10;Mx+ErYUBq0p+VJ7fbd6+WQ+uUAvowNQKGYFYXwyu5F0IrsgyLzvVCz8DpywFG8BeBDKxzWoUA6H3&#10;Jlvk+XU2ANYOQSrvyfswBfkm4TeNkuGpabwKzJScegvpxHRW8cw2a1G0KFyn5akN8Q9d9EJbKnqG&#10;ehBBsD3qv6B6LRE8NGEmoc+gabRUiQOxmed/sHnuhFOJC4nj3Vkm//9g5efDF2S6LvntDWdW9DSj&#10;FzUG9h5GRi7SZ3C+oLRnR4lhJD/NOXH17hHkN88sbDthW3WPCEOnRE39zePN7OLqhOMjSDV8gprq&#10;iH2ABDQ22EfxSA5G6DSn43k2sRdJzqvrZZ7PV5xJiq0Wy9V8mUqI4vW2Qx8+KOhZ/Ck50uwTujg8&#10;+hC7EcVrSizmweh6p41JBrbV1iA7CNqTXfpO6L+lGRuTLcRrE2L0JJqR2cQxjNV4kq2C+kiEEaa9&#10;o3dCPx3gD84G2rmS++97gYoz89GSaMRpGZc0GcurmwUZeBmpLiPCSoIqeeBs+t2GabH3DnXbUaVp&#10;TBbuSehGJw3iRKauTn3TXiVpTm8gLu6lnbJ+vdTNTwAAAP//AwBQSwMEFAAGAAgAAAAhADDCo4Da&#10;AAAABQEAAA8AAABkcnMvZG93bnJldi54bWxMj8FOwzAQRO9I/IO1SFwQdajaJoQ4FSCBuLb0Azbx&#10;NomI11HsNunfs3CBy0irGc28Lbaz69WZxtB5NvCwSEAR19523Bg4fL7dZ6BCRLbYeyYDFwqwLa+v&#10;Csytn3hH531slJRwyNFAG+OQax3qlhyGhR+IxTv60WGUc2y0HXGSctfrZZJstMOOZaHFgV5bqr/2&#10;J2fg+DHdrR+n6j0e0t1q84JdWvmLMbc38/MTqEhz/AvDD76gQylMlT+xDao3II/EXxUvy7IlqEpC&#10;q3UKuiz0f/ryGwAA//8DAFBLAQItABQABgAIAAAAIQC2gziS/gAAAOEBAAATAAAAAAAAAAAAAAAA&#10;AAAAAABbQ29udGVudF9UeXBlc10ueG1sUEsBAi0AFAAGAAgAAAAhADj9If/WAAAAlAEAAAsAAAAA&#10;AAAAAAAAAAAALwEAAF9yZWxzLy5yZWxzUEsBAi0AFAAGAAgAAAAhAIIaEhgHAgAA8QMAAA4AAAAA&#10;AAAAAAAAAAAALgIAAGRycy9lMm9Eb2MueG1sUEsBAi0AFAAGAAgAAAAhADDCo4DaAAAABQEAAA8A&#10;AAAAAAAAAAAAAAAAYQQAAGRycy9kb3ducmV2LnhtbFBLBQYAAAAABAAEAPMAAABoBQAAAAA=&#10;" stroked="f">
                <v:textbox>
                  <w:txbxContent>
                    <w:p w14:paraId="5B470814" w14:textId="77777777" w:rsidR="00672A4B" w:rsidRPr="004A612C" w:rsidRDefault="00672A4B" w:rsidP="004A612C">
                      <w:pPr>
                        <w:jc w:val="center"/>
                        <w:rPr>
                          <w:sz w:val="19"/>
                          <w:szCs w:val="19"/>
                        </w:rPr>
                      </w:pPr>
                    </w:p>
                    <w:p w14:paraId="55AF9839" w14:textId="3BE23AA2" w:rsidR="00672A4B" w:rsidRPr="00F66642" w:rsidRDefault="00672A4B" w:rsidP="004A612C">
                      <w:pPr>
                        <w:pStyle w:val="NoSpacing"/>
                        <w:jc w:val="center"/>
                        <w:rPr>
                          <w:rFonts w:ascii="Times New Roman" w:hAnsi="Times New Roman" w:cs="Times New Roman"/>
                          <w:i/>
                          <w:sz w:val="20"/>
                          <w:szCs w:val="20"/>
                          <w:lang w:val="en-US"/>
                        </w:rPr>
                      </w:pPr>
                      <w:r w:rsidRPr="00F66642">
                        <w:rPr>
                          <w:rFonts w:ascii="Times New Roman" w:hAnsi="Times New Roman" w:cs="Times New Roman"/>
                          <w:i/>
                          <w:sz w:val="20"/>
                          <w:szCs w:val="20"/>
                          <w:lang w:val="en-US"/>
                        </w:rPr>
                        <w:t xml:space="preserve">UNDP </w:t>
                      </w:r>
                      <w:r w:rsidR="00585CD3" w:rsidRPr="00F66642">
                        <w:rPr>
                          <w:rFonts w:ascii="Times New Roman" w:hAnsi="Times New Roman" w:cs="Times New Roman"/>
                          <w:i/>
                          <w:sz w:val="20"/>
                          <w:szCs w:val="20"/>
                          <w:lang w:val="en-US"/>
                        </w:rPr>
                        <w:t>Decentralized</w:t>
                      </w:r>
                      <w:r w:rsidRPr="00F66642">
                        <w:rPr>
                          <w:rFonts w:ascii="Times New Roman" w:hAnsi="Times New Roman" w:cs="Times New Roman"/>
                          <w:i/>
                          <w:sz w:val="20"/>
                          <w:szCs w:val="20"/>
                          <w:lang w:val="en-US"/>
                        </w:rPr>
                        <w:t xml:space="preserve"> Country Programme Evaluation </w:t>
                      </w:r>
                    </w:p>
                    <w:p w14:paraId="63F542D1" w14:textId="36E359CB" w:rsidR="00672A4B" w:rsidRPr="00F66642" w:rsidRDefault="00672A4B" w:rsidP="004A612C">
                      <w:pPr>
                        <w:pStyle w:val="NoSpacing"/>
                        <w:jc w:val="center"/>
                        <w:rPr>
                          <w:rFonts w:ascii="Times New Roman" w:hAnsi="Times New Roman" w:cs="Times New Roman"/>
                          <w:i/>
                          <w:sz w:val="20"/>
                          <w:szCs w:val="20"/>
                          <w:lang w:val="en-US"/>
                        </w:rPr>
                      </w:pPr>
                      <w:r w:rsidRPr="00F66642">
                        <w:rPr>
                          <w:rFonts w:ascii="Times New Roman" w:hAnsi="Times New Roman" w:cs="Times New Roman"/>
                          <w:i/>
                          <w:sz w:val="20"/>
                          <w:szCs w:val="20"/>
                          <w:lang w:val="en-US"/>
                        </w:rPr>
                        <w:t>for the Kyrgyz Republic 2018 - 2022</w:t>
                      </w:r>
                    </w:p>
                    <w:p w14:paraId="4AF89D6F" w14:textId="53606A94" w:rsidR="00672A4B" w:rsidRDefault="00672A4B" w:rsidP="004A612C">
                      <w:pPr>
                        <w:jc w:val="center"/>
                        <w:rPr>
                          <w:sz w:val="19"/>
                          <w:szCs w:val="19"/>
                        </w:rPr>
                      </w:pPr>
                      <w:r w:rsidRPr="004A612C">
                        <w:rPr>
                          <w:sz w:val="19"/>
                          <w:szCs w:val="19"/>
                        </w:rPr>
                        <w:t xml:space="preserve">Copyright </w:t>
                      </w:r>
                      <w:r w:rsidRPr="004A612C">
                        <w:rPr>
                          <w:sz w:val="19"/>
                          <w:szCs w:val="19"/>
                          <w:vertAlign w:val="superscript"/>
                        </w:rPr>
                        <w:t>©</w:t>
                      </w:r>
                      <w:r w:rsidRPr="004A612C">
                        <w:rPr>
                          <w:sz w:val="19"/>
                          <w:szCs w:val="19"/>
                        </w:rPr>
                        <w:t xml:space="preserve"> UNDP 202</w:t>
                      </w:r>
                      <w:r>
                        <w:rPr>
                          <w:sz w:val="19"/>
                          <w:szCs w:val="19"/>
                        </w:rPr>
                        <w:t>2</w:t>
                      </w:r>
                      <w:r w:rsidRPr="004A612C">
                        <w:rPr>
                          <w:sz w:val="19"/>
                          <w:szCs w:val="19"/>
                        </w:rPr>
                        <w:t xml:space="preserve">. </w:t>
                      </w:r>
                    </w:p>
                    <w:p w14:paraId="5EE0ED07" w14:textId="3EBC7940" w:rsidR="00672A4B" w:rsidRPr="004A612C" w:rsidRDefault="00672A4B" w:rsidP="004A612C">
                      <w:pPr>
                        <w:jc w:val="center"/>
                        <w:rPr>
                          <w:sz w:val="19"/>
                          <w:szCs w:val="19"/>
                        </w:rPr>
                      </w:pPr>
                      <w:r w:rsidRPr="004A612C">
                        <w:rPr>
                          <w:sz w:val="19"/>
                          <w:szCs w:val="19"/>
                        </w:rPr>
                        <w:t>All rights reserved.</w:t>
                      </w:r>
                    </w:p>
                  </w:txbxContent>
                </v:textbox>
                <w10:anchorlock/>
              </v:shape>
            </w:pict>
          </mc:Fallback>
        </mc:AlternateContent>
      </w:r>
      <w:bookmarkEnd w:id="7"/>
    </w:p>
    <w:sdt>
      <w:sdtPr>
        <w:rPr>
          <w:rFonts w:ascii="Times New Roman" w:eastAsiaTheme="minorHAnsi" w:hAnsi="Times New Roman" w:cs="Times New Roman"/>
          <w:b w:val="0"/>
          <w:bCs w:val="0"/>
          <w:color w:val="auto"/>
          <w:sz w:val="24"/>
          <w:szCs w:val="24"/>
          <w:lang w:eastAsia="en-GB"/>
        </w:rPr>
        <w:id w:val="1339195365"/>
        <w:docPartObj>
          <w:docPartGallery w:val="Table of Contents"/>
          <w:docPartUnique/>
        </w:docPartObj>
      </w:sdtPr>
      <w:sdtEndPr>
        <w:rPr>
          <w:noProof/>
        </w:rPr>
      </w:sdtEndPr>
      <w:sdtContent>
        <w:p w14:paraId="497D1AF9" w14:textId="471BB4FA" w:rsidR="00D30C14" w:rsidRPr="00D30C14" w:rsidRDefault="00D30C14" w:rsidP="003A07ED">
          <w:pPr>
            <w:pStyle w:val="TOCHeading"/>
            <w:spacing w:line="240" w:lineRule="auto"/>
            <w:jc w:val="center"/>
            <w:rPr>
              <w:rFonts w:ascii="Times New Roman" w:hAnsi="Times New Roman" w:cs="Times New Roman"/>
            </w:rPr>
          </w:pPr>
          <w:r w:rsidRPr="00D30C14">
            <w:rPr>
              <w:rFonts w:ascii="Times New Roman" w:hAnsi="Times New Roman" w:cs="Times New Roman"/>
            </w:rPr>
            <w:t>Table of Contents</w:t>
          </w:r>
        </w:p>
        <w:p w14:paraId="1AAB936A" w14:textId="336A7970" w:rsidR="00D30C14" w:rsidRPr="00D30C14" w:rsidRDefault="00D30C14" w:rsidP="003A07ED">
          <w:pPr>
            <w:pStyle w:val="TOC1"/>
            <w:rPr>
              <w:noProof/>
            </w:rPr>
          </w:pPr>
          <w:r w:rsidRPr="00D30C14">
            <w:fldChar w:fldCharType="begin"/>
          </w:r>
          <w:r w:rsidRPr="00D30C14">
            <w:instrText xml:space="preserve"> TOC \o "1-3" \h \z \u </w:instrText>
          </w:r>
          <w:r w:rsidRPr="00D30C14">
            <w:fldChar w:fldCharType="separate"/>
          </w:r>
        </w:p>
        <w:p w14:paraId="43431CC1" w14:textId="2C52436A" w:rsidR="00D30C14" w:rsidRPr="00D30C14" w:rsidRDefault="001E6758" w:rsidP="003A07ED">
          <w:pPr>
            <w:pStyle w:val="TOC1"/>
            <w:rPr>
              <w:noProof/>
            </w:rPr>
          </w:pPr>
          <w:hyperlink w:anchor="_Toc98349569" w:history="1">
            <w:r w:rsidR="00D30C14" w:rsidRPr="00D30C14">
              <w:rPr>
                <w:rStyle w:val="Hyperlink"/>
                <w:rFonts w:ascii="Times New Roman" w:hAnsi="Times New Roman" w:cs="Times New Roman"/>
                <w:b w:val="0"/>
                <w:bCs w:val="0"/>
                <w:i w:val="0"/>
                <w:iCs w:val="0"/>
                <w:noProof/>
              </w:rPr>
              <w:t>A</w:t>
            </w:r>
            <w:r w:rsidR="00D30C14">
              <w:rPr>
                <w:rStyle w:val="Hyperlink"/>
                <w:rFonts w:ascii="Times New Roman" w:hAnsi="Times New Roman" w:cs="Times New Roman"/>
                <w:b w:val="0"/>
                <w:bCs w:val="0"/>
                <w:i w:val="0"/>
                <w:iCs w:val="0"/>
                <w:noProof/>
              </w:rPr>
              <w:t>cronyms</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_Toc98349569 \h </w:instrText>
            </w:r>
            <w:r w:rsidR="00D30C14" w:rsidRPr="00D30C14">
              <w:rPr>
                <w:noProof/>
                <w:webHidden/>
              </w:rPr>
            </w:r>
            <w:r w:rsidR="00D30C14" w:rsidRPr="00D30C14">
              <w:rPr>
                <w:noProof/>
                <w:webHidden/>
              </w:rPr>
              <w:fldChar w:fldCharType="separate"/>
            </w:r>
            <w:r w:rsidR="00672A4B">
              <w:rPr>
                <w:noProof/>
                <w:webHidden/>
              </w:rPr>
              <w:t>4</w:t>
            </w:r>
            <w:r w:rsidR="00D30C14" w:rsidRPr="00D30C14">
              <w:rPr>
                <w:noProof/>
                <w:webHidden/>
              </w:rPr>
              <w:fldChar w:fldCharType="end"/>
            </w:r>
          </w:hyperlink>
        </w:p>
        <w:p w14:paraId="00B2EA64" w14:textId="5401A4BC" w:rsidR="00D30C14" w:rsidRPr="00D30C14" w:rsidRDefault="001E6758" w:rsidP="003A07ED">
          <w:pPr>
            <w:pStyle w:val="TOC1"/>
            <w:rPr>
              <w:noProof/>
            </w:rPr>
          </w:pPr>
          <w:hyperlink w:anchor="_Toc98349570" w:history="1">
            <w:r w:rsidR="00D30C14" w:rsidRPr="00D30C14">
              <w:rPr>
                <w:rStyle w:val="Hyperlink"/>
                <w:rFonts w:ascii="Times New Roman" w:hAnsi="Times New Roman" w:cs="Times New Roman"/>
                <w:b w:val="0"/>
                <w:bCs w:val="0"/>
                <w:i w:val="0"/>
                <w:iCs w:val="0"/>
                <w:noProof/>
              </w:rPr>
              <w:t>Evaluation Brief</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_Toc98349570 \h </w:instrText>
            </w:r>
            <w:r w:rsidR="00D30C14" w:rsidRPr="00D30C14">
              <w:rPr>
                <w:noProof/>
                <w:webHidden/>
              </w:rPr>
            </w:r>
            <w:r w:rsidR="00D30C14" w:rsidRPr="00D30C14">
              <w:rPr>
                <w:noProof/>
                <w:webHidden/>
              </w:rPr>
              <w:fldChar w:fldCharType="separate"/>
            </w:r>
            <w:r w:rsidR="00672A4B">
              <w:rPr>
                <w:noProof/>
                <w:webHidden/>
              </w:rPr>
              <w:t>6</w:t>
            </w:r>
            <w:r w:rsidR="00D30C14" w:rsidRPr="00D30C14">
              <w:rPr>
                <w:noProof/>
                <w:webHidden/>
              </w:rPr>
              <w:fldChar w:fldCharType="end"/>
            </w:r>
          </w:hyperlink>
        </w:p>
        <w:p w14:paraId="6AD69C5F" w14:textId="1757C119" w:rsidR="00D30C14" w:rsidRPr="00D30C14" w:rsidRDefault="001E6758" w:rsidP="003A07ED">
          <w:pPr>
            <w:pStyle w:val="TOC1"/>
            <w:rPr>
              <w:noProof/>
            </w:rPr>
          </w:pPr>
          <w:hyperlink w:anchor="_Toc98349571" w:history="1">
            <w:r w:rsidR="00D30C14" w:rsidRPr="00D30C14">
              <w:rPr>
                <w:rStyle w:val="Hyperlink"/>
                <w:rFonts w:ascii="Times New Roman" w:hAnsi="Times New Roman" w:cs="Times New Roman"/>
                <w:b w:val="0"/>
                <w:bCs w:val="0"/>
                <w:i w:val="0"/>
                <w:iCs w:val="0"/>
                <w:noProof/>
              </w:rPr>
              <w:t>Chapter 1. Background and Introduction</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_Toc98349571 \h </w:instrText>
            </w:r>
            <w:r w:rsidR="00D30C14" w:rsidRPr="00D30C14">
              <w:rPr>
                <w:noProof/>
                <w:webHidden/>
              </w:rPr>
            </w:r>
            <w:r w:rsidR="00D30C14" w:rsidRPr="00D30C14">
              <w:rPr>
                <w:noProof/>
                <w:webHidden/>
              </w:rPr>
              <w:fldChar w:fldCharType="separate"/>
            </w:r>
            <w:r w:rsidR="00672A4B">
              <w:rPr>
                <w:noProof/>
                <w:webHidden/>
              </w:rPr>
              <w:t>8</w:t>
            </w:r>
            <w:r w:rsidR="00D30C14" w:rsidRPr="00D30C14">
              <w:rPr>
                <w:noProof/>
                <w:webHidden/>
              </w:rPr>
              <w:fldChar w:fldCharType="end"/>
            </w:r>
          </w:hyperlink>
        </w:p>
        <w:p w14:paraId="4639E27F" w14:textId="7CECB84F"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2" w:history="1">
            <w:r w:rsidR="00D30C14" w:rsidRPr="00D30C14">
              <w:rPr>
                <w:rStyle w:val="Hyperlink"/>
                <w:rFonts w:ascii="Times New Roman" w:hAnsi="Times New Roman" w:cs="Times New Roman"/>
                <w:b w:val="0"/>
                <w:bCs w:val="0"/>
                <w:noProof/>
              </w:rPr>
              <w:t>1.1 Purpose, objectives, and scope of the evaluation</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_Toc98349572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8</w:t>
            </w:r>
            <w:r w:rsidR="00D30C14" w:rsidRPr="00D30C14">
              <w:rPr>
                <w:rFonts w:ascii="Times New Roman" w:hAnsi="Times New Roman" w:cs="Times New Roman"/>
                <w:b w:val="0"/>
                <w:bCs w:val="0"/>
                <w:noProof/>
                <w:webHidden/>
              </w:rPr>
              <w:fldChar w:fldCharType="end"/>
            </w:r>
          </w:hyperlink>
        </w:p>
        <w:p w14:paraId="35B2FC6D" w14:textId="4309F88C"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3" w:history="1">
            <w:r w:rsidR="00D30C14" w:rsidRPr="00D30C14">
              <w:rPr>
                <w:rStyle w:val="Hyperlink"/>
                <w:rFonts w:ascii="Times New Roman" w:hAnsi="Times New Roman" w:cs="Times New Roman"/>
                <w:b w:val="0"/>
                <w:bCs w:val="0"/>
                <w:noProof/>
              </w:rPr>
              <w:t>1.2 Evaluation methodology and approach</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_Toc98349573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9</w:t>
            </w:r>
            <w:r w:rsidR="00D30C14" w:rsidRPr="00D30C14">
              <w:rPr>
                <w:rFonts w:ascii="Times New Roman" w:hAnsi="Times New Roman" w:cs="Times New Roman"/>
                <w:b w:val="0"/>
                <w:bCs w:val="0"/>
                <w:noProof/>
                <w:webHidden/>
              </w:rPr>
              <w:fldChar w:fldCharType="end"/>
            </w:r>
          </w:hyperlink>
        </w:p>
        <w:p w14:paraId="1A907182" w14:textId="01FDCA67"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5" w:history="1">
            <w:r w:rsidR="00D30C14" w:rsidRPr="00D30C14">
              <w:rPr>
                <w:rStyle w:val="Hyperlink"/>
                <w:rFonts w:ascii="Times New Roman" w:hAnsi="Times New Roman" w:cs="Times New Roman"/>
                <w:b w:val="0"/>
                <w:bCs w:val="0"/>
                <w:noProof/>
              </w:rPr>
              <w:t>1.3 Country context</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_Toc98349575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11</w:t>
            </w:r>
            <w:r w:rsidR="00D30C14" w:rsidRPr="00D30C14">
              <w:rPr>
                <w:rFonts w:ascii="Times New Roman" w:hAnsi="Times New Roman" w:cs="Times New Roman"/>
                <w:b w:val="0"/>
                <w:bCs w:val="0"/>
                <w:noProof/>
                <w:webHidden/>
              </w:rPr>
              <w:fldChar w:fldCharType="end"/>
            </w:r>
          </w:hyperlink>
        </w:p>
        <w:p w14:paraId="325F58B3" w14:textId="461E13C3"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6" w:history="1">
            <w:r w:rsidR="00D30C14" w:rsidRPr="00D30C14">
              <w:rPr>
                <w:rStyle w:val="Hyperlink"/>
                <w:rFonts w:ascii="Times New Roman" w:hAnsi="Times New Roman" w:cs="Times New Roman"/>
                <w:b w:val="0"/>
                <w:bCs w:val="0"/>
                <w:noProof/>
              </w:rPr>
              <w:t>1.4 UNDP Country Programme in Kyrgyzstan</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_Toc98349576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13</w:t>
            </w:r>
            <w:r w:rsidR="00D30C14" w:rsidRPr="00D30C14">
              <w:rPr>
                <w:rFonts w:ascii="Times New Roman" w:hAnsi="Times New Roman" w:cs="Times New Roman"/>
                <w:b w:val="0"/>
                <w:bCs w:val="0"/>
                <w:noProof/>
                <w:webHidden/>
              </w:rPr>
              <w:fldChar w:fldCharType="end"/>
            </w:r>
          </w:hyperlink>
        </w:p>
        <w:p w14:paraId="0EDAA804" w14:textId="26CD829E" w:rsidR="00D30C14" w:rsidRPr="00D30C14" w:rsidRDefault="001E6758" w:rsidP="003A07ED">
          <w:pPr>
            <w:pStyle w:val="TOC1"/>
            <w:rPr>
              <w:noProof/>
            </w:rPr>
          </w:pPr>
          <w:hyperlink w:anchor="_Toc98349577" w:history="1">
            <w:r w:rsidR="00D30C14" w:rsidRPr="00D30C14">
              <w:rPr>
                <w:rStyle w:val="Hyperlink"/>
                <w:rFonts w:ascii="Times New Roman" w:hAnsi="Times New Roman" w:cs="Times New Roman"/>
                <w:b w:val="0"/>
                <w:bCs w:val="0"/>
                <w:i w:val="0"/>
                <w:iCs w:val="0"/>
                <w:noProof/>
              </w:rPr>
              <w:t>Chapter 2. FINDINGS</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_Toc98349577 \h </w:instrText>
            </w:r>
            <w:r w:rsidR="00D30C14" w:rsidRPr="00D30C14">
              <w:rPr>
                <w:noProof/>
                <w:webHidden/>
              </w:rPr>
            </w:r>
            <w:r w:rsidR="00D30C14" w:rsidRPr="00D30C14">
              <w:rPr>
                <w:noProof/>
                <w:webHidden/>
              </w:rPr>
              <w:fldChar w:fldCharType="separate"/>
            </w:r>
            <w:r w:rsidR="00672A4B">
              <w:rPr>
                <w:noProof/>
                <w:webHidden/>
              </w:rPr>
              <w:t>16</w:t>
            </w:r>
            <w:r w:rsidR="00D30C14" w:rsidRPr="00D30C14">
              <w:rPr>
                <w:noProof/>
                <w:webHidden/>
              </w:rPr>
              <w:fldChar w:fldCharType="end"/>
            </w:r>
          </w:hyperlink>
        </w:p>
        <w:p w14:paraId="756C64E3" w14:textId="0C2E12B9"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8" w:history="1">
            <w:r w:rsidR="00D30C14" w:rsidRPr="00D30C14">
              <w:rPr>
                <w:rStyle w:val="Hyperlink"/>
                <w:rFonts w:ascii="Times New Roman" w:hAnsi="Times New Roman" w:cs="Times New Roman"/>
                <w:b w:val="0"/>
                <w:bCs w:val="0"/>
                <w:noProof/>
                <w:lang w:eastAsia="en-US"/>
              </w:rPr>
              <w:t>2. 1 UNDP positioning and overall programme implementation</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_Toc98349578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16</w:t>
            </w:r>
            <w:r w:rsidR="00D30C14" w:rsidRPr="00D30C14">
              <w:rPr>
                <w:rFonts w:ascii="Times New Roman" w:hAnsi="Times New Roman" w:cs="Times New Roman"/>
                <w:b w:val="0"/>
                <w:bCs w:val="0"/>
                <w:noProof/>
                <w:webHidden/>
              </w:rPr>
              <w:fldChar w:fldCharType="end"/>
            </w:r>
          </w:hyperlink>
        </w:p>
        <w:p w14:paraId="5A674496" w14:textId="7AA4E59F"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79" w:history="1">
            <w:r w:rsidR="00D30C14" w:rsidRPr="00D30C14">
              <w:rPr>
                <w:rStyle w:val="Hyperlink"/>
                <w:rFonts w:ascii="Times New Roman" w:hAnsi="Times New Roman" w:cs="Times New Roman"/>
                <w:b w:val="0"/>
                <w:bCs w:val="0"/>
                <w:noProof/>
                <w:lang w:eastAsia="en-US"/>
              </w:rPr>
              <w:t>2. 2 Sustainable and Economic Growth</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_Toc98349579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31</w:t>
            </w:r>
            <w:r w:rsidR="00D30C14" w:rsidRPr="00D30C14">
              <w:rPr>
                <w:rFonts w:ascii="Times New Roman" w:hAnsi="Times New Roman" w:cs="Times New Roman"/>
                <w:b w:val="0"/>
                <w:bCs w:val="0"/>
                <w:noProof/>
                <w:webHidden/>
              </w:rPr>
              <w:fldChar w:fldCharType="end"/>
            </w:r>
          </w:hyperlink>
        </w:p>
        <w:p w14:paraId="46BF0C87" w14:textId="52508AC5"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0" w:history="1">
            <w:r w:rsidR="00D30C14" w:rsidRPr="00D30C14">
              <w:rPr>
                <w:rStyle w:val="Hyperlink"/>
                <w:rFonts w:ascii="Times New Roman" w:hAnsi="Times New Roman" w:cs="Times New Roman"/>
                <w:b w:val="0"/>
                <w:bCs w:val="0"/>
                <w:noProof/>
              </w:rPr>
              <w:t>2. 3 Accountable Institutions, Justice and Peace</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_Toc98349580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34</w:t>
            </w:r>
            <w:r w:rsidR="00D30C14" w:rsidRPr="00D30C14">
              <w:rPr>
                <w:rFonts w:ascii="Times New Roman" w:hAnsi="Times New Roman" w:cs="Times New Roman"/>
                <w:b w:val="0"/>
                <w:bCs w:val="0"/>
                <w:noProof/>
                <w:webHidden/>
              </w:rPr>
              <w:fldChar w:fldCharType="end"/>
            </w:r>
          </w:hyperlink>
        </w:p>
        <w:p w14:paraId="2A506F4F" w14:textId="52209449"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1" w:history="1">
            <w:r w:rsidR="00D30C14" w:rsidRPr="00D30C14">
              <w:rPr>
                <w:rStyle w:val="Hyperlink"/>
                <w:rFonts w:ascii="Times New Roman" w:hAnsi="Times New Roman" w:cs="Times New Roman"/>
                <w:b w:val="0"/>
                <w:bCs w:val="0"/>
                <w:noProof/>
              </w:rPr>
              <w:t>2. 4 Environment, Climate Change and Disaster Risk Management</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_Toc98349581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39</w:t>
            </w:r>
            <w:r w:rsidR="00D30C14" w:rsidRPr="00D30C14">
              <w:rPr>
                <w:rFonts w:ascii="Times New Roman" w:hAnsi="Times New Roman" w:cs="Times New Roman"/>
                <w:b w:val="0"/>
                <w:bCs w:val="0"/>
                <w:noProof/>
                <w:webHidden/>
              </w:rPr>
              <w:fldChar w:fldCharType="end"/>
            </w:r>
          </w:hyperlink>
        </w:p>
        <w:p w14:paraId="6ACB027D" w14:textId="72CF0BD8" w:rsidR="00D30C14" w:rsidRPr="00D30C14" w:rsidRDefault="001E6758" w:rsidP="003A07ED">
          <w:pPr>
            <w:pStyle w:val="TOC1"/>
            <w:rPr>
              <w:noProof/>
            </w:rPr>
          </w:pPr>
          <w:hyperlink w:anchor="_Toc98349582" w:history="1">
            <w:r w:rsidR="00D30C14" w:rsidRPr="00D30C14">
              <w:rPr>
                <w:rStyle w:val="Hyperlink"/>
                <w:rFonts w:ascii="Times New Roman" w:hAnsi="Times New Roman" w:cs="Times New Roman"/>
                <w:b w:val="0"/>
                <w:bCs w:val="0"/>
                <w:i w:val="0"/>
                <w:iCs w:val="0"/>
                <w:noProof/>
              </w:rPr>
              <w:t>Chapter 3. CONCLUSIONS</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_Toc98349582 \h </w:instrText>
            </w:r>
            <w:r w:rsidR="00D30C14" w:rsidRPr="00D30C14">
              <w:rPr>
                <w:noProof/>
                <w:webHidden/>
              </w:rPr>
            </w:r>
            <w:r w:rsidR="00D30C14" w:rsidRPr="00D30C14">
              <w:rPr>
                <w:noProof/>
                <w:webHidden/>
              </w:rPr>
              <w:fldChar w:fldCharType="separate"/>
            </w:r>
            <w:r w:rsidR="00672A4B">
              <w:rPr>
                <w:noProof/>
                <w:webHidden/>
              </w:rPr>
              <w:t>43</w:t>
            </w:r>
            <w:r w:rsidR="00D30C14" w:rsidRPr="00D30C14">
              <w:rPr>
                <w:noProof/>
                <w:webHidden/>
              </w:rPr>
              <w:fldChar w:fldCharType="end"/>
            </w:r>
          </w:hyperlink>
        </w:p>
        <w:p w14:paraId="092B589E" w14:textId="6B8F1DDE" w:rsidR="00D30C14" w:rsidRPr="00D30C14" w:rsidRDefault="001E6758" w:rsidP="003A07ED">
          <w:pPr>
            <w:pStyle w:val="TOC1"/>
            <w:rPr>
              <w:noProof/>
            </w:rPr>
          </w:pPr>
          <w:hyperlink w:anchor="_Toc98349583" w:history="1">
            <w:r w:rsidR="00D30C14" w:rsidRPr="00D30C14">
              <w:rPr>
                <w:rStyle w:val="Hyperlink"/>
                <w:rFonts w:ascii="Times New Roman" w:hAnsi="Times New Roman" w:cs="Times New Roman"/>
                <w:b w:val="0"/>
                <w:bCs w:val="0"/>
                <w:i w:val="0"/>
                <w:iCs w:val="0"/>
                <w:noProof/>
              </w:rPr>
              <w:t>Chapter 4. RECOMMENDATIONS</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_Toc98349583 \h </w:instrText>
            </w:r>
            <w:r w:rsidR="00D30C14" w:rsidRPr="00D30C14">
              <w:rPr>
                <w:noProof/>
                <w:webHidden/>
              </w:rPr>
            </w:r>
            <w:r w:rsidR="00D30C14" w:rsidRPr="00D30C14">
              <w:rPr>
                <w:noProof/>
                <w:webHidden/>
              </w:rPr>
              <w:fldChar w:fldCharType="separate"/>
            </w:r>
            <w:r w:rsidR="00672A4B">
              <w:rPr>
                <w:noProof/>
                <w:webHidden/>
              </w:rPr>
              <w:t>46</w:t>
            </w:r>
            <w:r w:rsidR="00D30C14" w:rsidRPr="00D30C14">
              <w:rPr>
                <w:noProof/>
                <w:webHidden/>
              </w:rPr>
              <w:fldChar w:fldCharType="end"/>
            </w:r>
          </w:hyperlink>
        </w:p>
        <w:p w14:paraId="5EF36BC1" w14:textId="1445FF20" w:rsidR="00D30C14" w:rsidRPr="00D30C14" w:rsidRDefault="001E6758" w:rsidP="003A07ED">
          <w:pPr>
            <w:pStyle w:val="TOC1"/>
            <w:rPr>
              <w:noProof/>
            </w:rPr>
          </w:pPr>
          <w:hyperlink w:anchor="_Toc98349584" w:history="1">
            <w:r w:rsidR="00D30C14" w:rsidRPr="00D30C14">
              <w:rPr>
                <w:rStyle w:val="Hyperlink"/>
                <w:rFonts w:ascii="Times New Roman" w:hAnsi="Times New Roman" w:cs="Times New Roman"/>
                <w:b w:val="0"/>
                <w:bCs w:val="0"/>
                <w:i w:val="0"/>
                <w:iCs w:val="0"/>
                <w:noProof/>
              </w:rPr>
              <w:t>Chapter 5. ANNEXES</w:t>
            </w:r>
            <w:r w:rsidR="00D30C14" w:rsidRPr="00D30C14">
              <w:rPr>
                <w:noProof/>
                <w:webHidden/>
              </w:rPr>
              <w:tab/>
            </w:r>
            <w:r w:rsidR="00D30C14" w:rsidRPr="00D30C14">
              <w:rPr>
                <w:noProof/>
                <w:webHidden/>
              </w:rPr>
              <w:fldChar w:fldCharType="begin"/>
            </w:r>
            <w:r w:rsidR="00D30C14" w:rsidRPr="00D30C14">
              <w:rPr>
                <w:noProof/>
                <w:webHidden/>
              </w:rPr>
              <w:instrText xml:space="preserve"> PAGEREF _Toc98349584 \h </w:instrText>
            </w:r>
            <w:r w:rsidR="00D30C14" w:rsidRPr="00D30C14">
              <w:rPr>
                <w:noProof/>
                <w:webHidden/>
              </w:rPr>
            </w:r>
            <w:r w:rsidR="00D30C14" w:rsidRPr="00D30C14">
              <w:rPr>
                <w:noProof/>
                <w:webHidden/>
              </w:rPr>
              <w:fldChar w:fldCharType="separate"/>
            </w:r>
            <w:r w:rsidR="00672A4B">
              <w:rPr>
                <w:noProof/>
                <w:webHidden/>
              </w:rPr>
              <w:t>50</w:t>
            </w:r>
            <w:r w:rsidR="00D30C14" w:rsidRPr="00D30C14">
              <w:rPr>
                <w:noProof/>
                <w:webHidden/>
              </w:rPr>
              <w:fldChar w:fldCharType="end"/>
            </w:r>
          </w:hyperlink>
        </w:p>
        <w:p w14:paraId="3B79BA75" w14:textId="63F9800B"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5" w:history="1">
            <w:r w:rsidR="00D30C14" w:rsidRPr="00D30C14">
              <w:rPr>
                <w:rStyle w:val="Hyperlink"/>
                <w:rFonts w:ascii="Times New Roman" w:hAnsi="Times New Roman" w:cs="Times New Roman"/>
                <w:b w:val="0"/>
                <w:bCs w:val="0"/>
                <w:noProof/>
              </w:rPr>
              <w:t xml:space="preserve">Annex 1: </w:t>
            </w:r>
            <w:r w:rsidR="00D30C14" w:rsidRPr="00D30C14">
              <w:rPr>
                <w:rStyle w:val="Hyperlink"/>
                <w:rFonts w:ascii="Times New Roman" w:hAnsi="Times New Roman" w:cs="Times New Roman"/>
                <w:b w:val="0"/>
                <w:bCs w:val="0"/>
                <w:noProof/>
                <w:lang w:eastAsia="en-US"/>
              </w:rPr>
              <w:t>List of reviewed supporting documents</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_Toc98349585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50</w:t>
            </w:r>
            <w:r w:rsidR="00D30C14" w:rsidRPr="00D30C14">
              <w:rPr>
                <w:rFonts w:ascii="Times New Roman" w:hAnsi="Times New Roman" w:cs="Times New Roman"/>
                <w:b w:val="0"/>
                <w:bCs w:val="0"/>
                <w:noProof/>
                <w:webHidden/>
              </w:rPr>
              <w:fldChar w:fldCharType="end"/>
            </w:r>
          </w:hyperlink>
        </w:p>
        <w:p w14:paraId="47F2F132" w14:textId="4D5690DF"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6" w:history="1">
            <w:r w:rsidR="00D30C14" w:rsidRPr="00D30C14">
              <w:rPr>
                <w:rStyle w:val="Hyperlink"/>
                <w:rFonts w:ascii="Times New Roman" w:hAnsi="Times New Roman" w:cs="Times New Roman"/>
                <w:b w:val="0"/>
                <w:bCs w:val="0"/>
                <w:noProof/>
              </w:rPr>
              <w:t>Annex 2: List of projects selected for in-depth review</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_Toc98349586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51</w:t>
            </w:r>
            <w:r w:rsidR="00D30C14" w:rsidRPr="00D30C14">
              <w:rPr>
                <w:rFonts w:ascii="Times New Roman" w:hAnsi="Times New Roman" w:cs="Times New Roman"/>
                <w:b w:val="0"/>
                <w:bCs w:val="0"/>
                <w:noProof/>
                <w:webHidden/>
              </w:rPr>
              <w:fldChar w:fldCharType="end"/>
            </w:r>
          </w:hyperlink>
        </w:p>
        <w:p w14:paraId="4E1BEB12" w14:textId="6D521EB9"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7" w:history="1">
            <w:r w:rsidR="00D30C14" w:rsidRPr="00D30C14">
              <w:rPr>
                <w:rStyle w:val="Hyperlink"/>
                <w:rFonts w:ascii="Times New Roman" w:hAnsi="Times New Roman" w:cs="Times New Roman"/>
                <w:b w:val="0"/>
                <w:bCs w:val="0"/>
                <w:noProof/>
              </w:rPr>
              <w:t>Annex 3: List of individuals/groups interviewed</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_Toc98349587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52</w:t>
            </w:r>
            <w:r w:rsidR="00D30C14" w:rsidRPr="00D30C14">
              <w:rPr>
                <w:rFonts w:ascii="Times New Roman" w:hAnsi="Times New Roman" w:cs="Times New Roman"/>
                <w:b w:val="0"/>
                <w:bCs w:val="0"/>
                <w:noProof/>
                <w:webHidden/>
              </w:rPr>
              <w:fldChar w:fldCharType="end"/>
            </w:r>
          </w:hyperlink>
        </w:p>
        <w:p w14:paraId="2015FE90" w14:textId="59DB2976" w:rsidR="00D30C14" w:rsidRPr="00D30C14" w:rsidRDefault="001E6758" w:rsidP="003A07ED">
          <w:pPr>
            <w:pStyle w:val="TOC2"/>
            <w:tabs>
              <w:tab w:val="right" w:leader="dot" w:pos="9571"/>
            </w:tabs>
            <w:rPr>
              <w:rFonts w:ascii="Times New Roman" w:hAnsi="Times New Roman" w:cs="Times New Roman"/>
              <w:b w:val="0"/>
              <w:bCs w:val="0"/>
              <w:noProof/>
            </w:rPr>
          </w:pPr>
          <w:hyperlink w:anchor="_Toc98349588" w:history="1">
            <w:r w:rsidR="00D30C14" w:rsidRPr="00D30C14">
              <w:rPr>
                <w:rStyle w:val="Hyperlink"/>
                <w:rFonts w:ascii="Times New Roman" w:hAnsi="Times New Roman" w:cs="Times New Roman"/>
                <w:b w:val="0"/>
                <w:bCs w:val="0"/>
                <w:noProof/>
                <w:lang w:eastAsia="en-US"/>
              </w:rPr>
              <w:t>Annex 4: Evaluation Matrix</w:t>
            </w:r>
            <w:r w:rsidR="00D30C14" w:rsidRPr="00D30C14">
              <w:rPr>
                <w:rFonts w:ascii="Times New Roman" w:hAnsi="Times New Roman" w:cs="Times New Roman"/>
                <w:b w:val="0"/>
                <w:bCs w:val="0"/>
                <w:noProof/>
                <w:webHidden/>
              </w:rPr>
              <w:tab/>
            </w:r>
            <w:r w:rsidR="00D30C14" w:rsidRPr="00D30C14">
              <w:rPr>
                <w:rFonts w:ascii="Times New Roman" w:hAnsi="Times New Roman" w:cs="Times New Roman"/>
                <w:b w:val="0"/>
                <w:bCs w:val="0"/>
                <w:noProof/>
                <w:webHidden/>
              </w:rPr>
              <w:fldChar w:fldCharType="begin"/>
            </w:r>
            <w:r w:rsidR="00D30C14" w:rsidRPr="00D30C14">
              <w:rPr>
                <w:rFonts w:ascii="Times New Roman" w:hAnsi="Times New Roman" w:cs="Times New Roman"/>
                <w:b w:val="0"/>
                <w:bCs w:val="0"/>
                <w:noProof/>
                <w:webHidden/>
              </w:rPr>
              <w:instrText xml:space="preserve"> PAGEREF _Toc98349588 \h </w:instrText>
            </w:r>
            <w:r w:rsidR="00D30C14" w:rsidRPr="00D30C14">
              <w:rPr>
                <w:rFonts w:ascii="Times New Roman" w:hAnsi="Times New Roman" w:cs="Times New Roman"/>
                <w:b w:val="0"/>
                <w:bCs w:val="0"/>
                <w:noProof/>
                <w:webHidden/>
              </w:rPr>
            </w:r>
            <w:r w:rsidR="00D30C14" w:rsidRPr="00D30C14">
              <w:rPr>
                <w:rFonts w:ascii="Times New Roman" w:hAnsi="Times New Roman" w:cs="Times New Roman"/>
                <w:b w:val="0"/>
                <w:bCs w:val="0"/>
                <w:noProof/>
                <w:webHidden/>
              </w:rPr>
              <w:fldChar w:fldCharType="separate"/>
            </w:r>
            <w:r w:rsidR="00672A4B">
              <w:rPr>
                <w:rFonts w:ascii="Times New Roman" w:hAnsi="Times New Roman" w:cs="Times New Roman"/>
                <w:b w:val="0"/>
                <w:bCs w:val="0"/>
                <w:noProof/>
                <w:webHidden/>
              </w:rPr>
              <w:t>58</w:t>
            </w:r>
            <w:r w:rsidR="00D30C14" w:rsidRPr="00D30C14">
              <w:rPr>
                <w:rFonts w:ascii="Times New Roman" w:hAnsi="Times New Roman" w:cs="Times New Roman"/>
                <w:b w:val="0"/>
                <w:bCs w:val="0"/>
                <w:noProof/>
                <w:webHidden/>
              </w:rPr>
              <w:fldChar w:fldCharType="end"/>
            </w:r>
          </w:hyperlink>
        </w:p>
        <w:p w14:paraId="5F808E82" w14:textId="7734FEB1" w:rsidR="00D30C14" w:rsidRDefault="00D30C14" w:rsidP="003A07ED">
          <w:r w:rsidRPr="00D30C14">
            <w:rPr>
              <w:b/>
              <w:bCs/>
              <w:noProof/>
            </w:rPr>
            <w:fldChar w:fldCharType="end"/>
          </w:r>
        </w:p>
      </w:sdtContent>
    </w:sdt>
    <w:p w14:paraId="0CF46CFC" w14:textId="77777777" w:rsidR="00A52A23" w:rsidRDefault="00A52A23" w:rsidP="003A07ED">
      <w:pPr>
        <w:spacing w:before="360" w:after="120"/>
        <w:outlineLvl w:val="0"/>
        <w:rPr>
          <w:rFonts w:eastAsia="Calibri"/>
          <w:b/>
          <w:bCs/>
          <w:color w:val="2E74B5"/>
          <w:kern w:val="36"/>
        </w:rPr>
      </w:pPr>
    </w:p>
    <w:p w14:paraId="1805BCFE" w14:textId="77777777" w:rsidR="00A52A23" w:rsidRDefault="00A52A23" w:rsidP="003A07ED">
      <w:pPr>
        <w:spacing w:before="360" w:after="120"/>
        <w:outlineLvl w:val="0"/>
        <w:rPr>
          <w:rFonts w:eastAsia="Calibri"/>
          <w:b/>
          <w:bCs/>
          <w:color w:val="2E74B5"/>
          <w:kern w:val="36"/>
        </w:rPr>
      </w:pPr>
    </w:p>
    <w:p w14:paraId="2F300DA7" w14:textId="77777777" w:rsidR="00A52A23" w:rsidRDefault="00A52A23" w:rsidP="003A07ED">
      <w:pPr>
        <w:spacing w:before="360" w:after="120"/>
        <w:outlineLvl w:val="0"/>
        <w:rPr>
          <w:rFonts w:eastAsia="Calibri"/>
          <w:b/>
          <w:bCs/>
          <w:color w:val="2E74B5"/>
          <w:kern w:val="36"/>
        </w:rPr>
      </w:pPr>
    </w:p>
    <w:p w14:paraId="61888E0B" w14:textId="77777777" w:rsidR="00A52A23" w:rsidRDefault="00A52A23" w:rsidP="003A07ED">
      <w:pPr>
        <w:spacing w:before="360" w:after="120"/>
        <w:outlineLvl w:val="0"/>
        <w:rPr>
          <w:rFonts w:eastAsia="Calibri"/>
          <w:b/>
          <w:bCs/>
          <w:color w:val="2E74B5"/>
          <w:kern w:val="36"/>
        </w:rPr>
      </w:pPr>
    </w:p>
    <w:p w14:paraId="4EBE15AF" w14:textId="77777777" w:rsidR="00A52A23" w:rsidRDefault="00A52A23" w:rsidP="003A07ED">
      <w:pPr>
        <w:spacing w:before="360" w:after="120"/>
        <w:outlineLvl w:val="0"/>
        <w:rPr>
          <w:rFonts w:eastAsia="Calibri"/>
          <w:b/>
          <w:bCs/>
          <w:color w:val="2E74B5"/>
          <w:kern w:val="36"/>
        </w:rPr>
      </w:pPr>
    </w:p>
    <w:p w14:paraId="6D52C4AC" w14:textId="77777777" w:rsidR="00A52A23" w:rsidRDefault="00A52A23" w:rsidP="003A07ED">
      <w:pPr>
        <w:spacing w:before="360" w:after="120"/>
        <w:outlineLvl w:val="0"/>
        <w:rPr>
          <w:rFonts w:eastAsia="Calibri"/>
          <w:b/>
          <w:bCs/>
          <w:color w:val="2E74B5"/>
          <w:kern w:val="36"/>
        </w:rPr>
      </w:pPr>
    </w:p>
    <w:p w14:paraId="1B4FDC1E" w14:textId="77777777" w:rsidR="00A52A23" w:rsidRDefault="00A52A23" w:rsidP="003A07ED">
      <w:pPr>
        <w:spacing w:before="360" w:after="120"/>
        <w:outlineLvl w:val="0"/>
        <w:rPr>
          <w:rFonts w:eastAsia="Calibri"/>
          <w:b/>
          <w:bCs/>
          <w:color w:val="2E74B5"/>
          <w:kern w:val="36"/>
        </w:rPr>
      </w:pPr>
    </w:p>
    <w:p w14:paraId="42DAEDF0" w14:textId="65A689B6" w:rsidR="00D30C14" w:rsidRDefault="00D30C14" w:rsidP="003A07ED">
      <w:pPr>
        <w:pStyle w:val="Heading1"/>
        <w:spacing w:line="240" w:lineRule="auto"/>
        <w:rPr>
          <w:rFonts w:ascii="Times New Roman" w:hAnsi="Times New Roman" w:cs="Times New Roman"/>
          <w:sz w:val="28"/>
          <w:szCs w:val="28"/>
        </w:rPr>
      </w:pPr>
      <w:bookmarkStart w:id="8" w:name="_Toc98349569"/>
    </w:p>
    <w:p w14:paraId="40FDE927" w14:textId="77777777" w:rsidR="000279B7" w:rsidRPr="000279B7" w:rsidRDefault="000279B7" w:rsidP="003A07ED"/>
    <w:p w14:paraId="6276F16D" w14:textId="58BC03C7" w:rsidR="00A52A23" w:rsidRPr="007D525D" w:rsidRDefault="00A52A23" w:rsidP="003A07ED">
      <w:pPr>
        <w:pStyle w:val="Heading1"/>
        <w:spacing w:line="240" w:lineRule="auto"/>
        <w:rPr>
          <w:rFonts w:ascii="Times New Roman" w:hAnsi="Times New Roman" w:cs="Times New Roman"/>
          <w:sz w:val="28"/>
          <w:szCs w:val="28"/>
        </w:rPr>
      </w:pPr>
      <w:r w:rsidRPr="007D525D">
        <w:rPr>
          <w:rFonts w:ascii="Times New Roman" w:hAnsi="Times New Roman" w:cs="Times New Roman"/>
          <w:sz w:val="28"/>
          <w:szCs w:val="28"/>
        </w:rPr>
        <w:lastRenderedPageBreak/>
        <w:t>A</w:t>
      </w:r>
      <w:bookmarkEnd w:id="8"/>
      <w:r w:rsidR="00D30C14">
        <w:rPr>
          <w:rFonts w:ascii="Times New Roman" w:hAnsi="Times New Roman" w:cs="Times New Roman"/>
          <w:sz w:val="28"/>
          <w:szCs w:val="28"/>
        </w:rPr>
        <w:t>cronyms</w:t>
      </w:r>
      <w:r w:rsidRPr="007D525D">
        <w:rPr>
          <w:rFonts w:ascii="Times New Roman" w:hAnsi="Times New Roman" w:cs="Times New Roman"/>
          <w:sz w:val="28"/>
          <w:szCs w:val="28"/>
        </w:rPr>
        <w:t xml:space="preserve"> </w:t>
      </w:r>
    </w:p>
    <w:p w14:paraId="7439CB60" w14:textId="35D6D16E" w:rsidR="00C84272" w:rsidRDefault="00C84272" w:rsidP="003A07ED">
      <w:pPr>
        <w:widowControl w:val="0"/>
        <w:autoSpaceDE w:val="0"/>
        <w:autoSpaceDN w:val="0"/>
        <w:adjustRightInd w:val="0"/>
      </w:pPr>
      <w:r>
        <w:t>ADB</w:t>
      </w:r>
      <w:r>
        <w:tab/>
      </w:r>
      <w:r>
        <w:tab/>
        <w:t>Asian Developm</w:t>
      </w:r>
      <w:r w:rsidR="004B19B1">
        <w:t>e</w:t>
      </w:r>
      <w:r>
        <w:t xml:space="preserve">nt Bank </w:t>
      </w:r>
    </w:p>
    <w:p w14:paraId="0818C715" w14:textId="06AB49C5" w:rsidR="00A52A23" w:rsidRPr="009C13C8" w:rsidRDefault="00A52A23" w:rsidP="003A07ED">
      <w:pPr>
        <w:widowControl w:val="0"/>
        <w:autoSpaceDE w:val="0"/>
        <w:autoSpaceDN w:val="0"/>
        <w:adjustRightInd w:val="0"/>
        <w:rPr>
          <w:rFonts w:eastAsia="Times New Roman"/>
        </w:rPr>
      </w:pPr>
      <w:r w:rsidRPr="009C13C8">
        <w:t>ART</w:t>
      </w:r>
      <w:r w:rsidRPr="009C13C8">
        <w:tab/>
      </w:r>
      <w:r w:rsidRPr="009C13C8">
        <w:tab/>
        <w:t>Antiretroviral therapy</w:t>
      </w:r>
      <w:r w:rsidRPr="009C13C8">
        <w:rPr>
          <w:rFonts w:eastAsia="Times New Roman"/>
        </w:rPr>
        <w:t xml:space="preserve"> </w:t>
      </w:r>
    </w:p>
    <w:p w14:paraId="399A13FF"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BMZ</w:t>
      </w:r>
      <w:r w:rsidRPr="009C13C8">
        <w:rPr>
          <w:rFonts w:eastAsia="Calibri"/>
          <w:color w:val="000000"/>
        </w:rPr>
        <w:tab/>
      </w:r>
      <w:r w:rsidRPr="009C13C8">
        <w:rPr>
          <w:rFonts w:eastAsia="Calibri"/>
          <w:color w:val="000000"/>
        </w:rPr>
        <w:tab/>
        <w:t xml:space="preserve">German Federal Ministry for Economic Development Cooperation </w:t>
      </w:r>
    </w:p>
    <w:p w14:paraId="66FDED49"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CCA</w:t>
      </w:r>
      <w:r w:rsidRPr="009C13C8">
        <w:rPr>
          <w:rFonts w:eastAsia="Calibri"/>
          <w:color w:val="000000"/>
        </w:rPr>
        <w:tab/>
      </w:r>
      <w:r w:rsidRPr="009C13C8">
        <w:rPr>
          <w:rFonts w:eastAsia="Calibri"/>
          <w:color w:val="000000"/>
        </w:rPr>
        <w:tab/>
        <w:t xml:space="preserve">Climate Change Adoption </w:t>
      </w:r>
    </w:p>
    <w:p w14:paraId="3684E695"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CEC</w:t>
      </w:r>
      <w:r w:rsidRPr="009C13C8">
        <w:rPr>
          <w:rFonts w:eastAsia="Calibri"/>
          <w:color w:val="000000"/>
        </w:rPr>
        <w:tab/>
      </w:r>
      <w:r w:rsidRPr="009C13C8">
        <w:rPr>
          <w:rFonts w:eastAsia="Calibri"/>
          <w:color w:val="000000"/>
        </w:rPr>
        <w:tab/>
        <w:t xml:space="preserve">Central Electoral Commission </w:t>
      </w:r>
    </w:p>
    <w:p w14:paraId="3023C7E1" w14:textId="3E1FCA3E" w:rsidR="001416C2" w:rsidRDefault="001416C2" w:rsidP="003A07ED">
      <w:pPr>
        <w:widowControl w:val="0"/>
        <w:autoSpaceDE w:val="0"/>
        <w:autoSpaceDN w:val="0"/>
        <w:adjustRightInd w:val="0"/>
      </w:pPr>
      <w:r>
        <w:t>CERF</w:t>
      </w:r>
      <w:r>
        <w:tab/>
      </w:r>
      <w:r>
        <w:tab/>
        <w:t xml:space="preserve">Central Emergency Response Fund </w:t>
      </w:r>
    </w:p>
    <w:p w14:paraId="73D02C0A" w14:textId="01C2FAFF" w:rsidR="00DC3597" w:rsidRDefault="00DC3597" w:rsidP="003A07ED">
      <w:pPr>
        <w:widowControl w:val="0"/>
        <w:autoSpaceDE w:val="0"/>
        <w:autoSpaceDN w:val="0"/>
        <w:adjustRightInd w:val="0"/>
        <w:rPr>
          <w:rFonts w:eastAsia="Calibri"/>
          <w:color w:val="000000"/>
        </w:rPr>
      </w:pPr>
      <w:r>
        <w:rPr>
          <w:rFonts w:eastAsia="Calibri"/>
          <w:color w:val="000000"/>
        </w:rPr>
        <w:t>COP</w:t>
      </w:r>
      <w:r>
        <w:rPr>
          <w:rFonts w:eastAsia="Calibri"/>
          <w:color w:val="000000"/>
        </w:rPr>
        <w:tab/>
      </w:r>
      <w:r>
        <w:rPr>
          <w:rFonts w:eastAsia="Calibri"/>
          <w:color w:val="000000"/>
        </w:rPr>
        <w:tab/>
      </w:r>
      <w:r>
        <w:t>Conference of the Parties</w:t>
      </w:r>
    </w:p>
    <w:p w14:paraId="238EAC89" w14:textId="52D5EC1E"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CPD</w:t>
      </w:r>
      <w:r w:rsidRPr="009C13C8">
        <w:rPr>
          <w:rFonts w:eastAsia="Calibri"/>
          <w:color w:val="000000"/>
        </w:rPr>
        <w:tab/>
      </w:r>
      <w:r w:rsidRPr="009C13C8">
        <w:rPr>
          <w:rFonts w:eastAsia="Calibri"/>
          <w:color w:val="000000"/>
        </w:rPr>
        <w:tab/>
        <w:t xml:space="preserve">Country Programme Document </w:t>
      </w:r>
    </w:p>
    <w:p w14:paraId="337DC568"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CPI</w:t>
      </w:r>
      <w:r w:rsidRPr="009C13C8">
        <w:rPr>
          <w:rFonts w:eastAsia="Calibri"/>
          <w:color w:val="000000"/>
        </w:rPr>
        <w:tab/>
      </w:r>
      <w:r w:rsidRPr="009C13C8">
        <w:rPr>
          <w:rFonts w:eastAsia="Calibri"/>
          <w:color w:val="000000"/>
        </w:rPr>
        <w:tab/>
        <w:t>Corruption Perception Index</w:t>
      </w:r>
    </w:p>
    <w:p w14:paraId="7B0B051D"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CSO</w:t>
      </w:r>
      <w:r w:rsidRPr="009C13C8">
        <w:rPr>
          <w:rFonts w:eastAsia="Calibri"/>
          <w:color w:val="000000"/>
        </w:rPr>
        <w:tab/>
      </w:r>
      <w:r w:rsidRPr="009C13C8">
        <w:rPr>
          <w:rFonts w:eastAsia="Calibri"/>
          <w:color w:val="000000"/>
        </w:rPr>
        <w:tab/>
        <w:t xml:space="preserve">Civil Society Organization </w:t>
      </w:r>
    </w:p>
    <w:p w14:paraId="7C899472" w14:textId="1CB77606" w:rsidR="00717E96" w:rsidRDefault="00717E96" w:rsidP="003A07ED">
      <w:pPr>
        <w:widowControl w:val="0"/>
        <w:autoSpaceDE w:val="0"/>
        <w:autoSpaceDN w:val="0"/>
        <w:adjustRightInd w:val="0"/>
        <w:rPr>
          <w:rFonts w:eastAsia="Calibri"/>
          <w:color w:val="000000"/>
        </w:rPr>
      </w:pPr>
      <w:r>
        <w:rPr>
          <w:rFonts w:eastAsia="Calibri"/>
          <w:color w:val="000000"/>
        </w:rPr>
        <w:t>DIM</w:t>
      </w:r>
      <w:r>
        <w:rPr>
          <w:rFonts w:eastAsia="Calibri"/>
          <w:color w:val="000000"/>
        </w:rPr>
        <w:tab/>
      </w:r>
      <w:r>
        <w:rPr>
          <w:rFonts w:eastAsia="Calibri"/>
          <w:color w:val="000000"/>
        </w:rPr>
        <w:tab/>
        <w:t xml:space="preserve">Direct implementation modality </w:t>
      </w:r>
    </w:p>
    <w:p w14:paraId="70D01DAC" w14:textId="4510E59B"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DRR/M</w:t>
      </w:r>
      <w:r>
        <w:rPr>
          <w:rFonts w:eastAsia="Calibri"/>
          <w:color w:val="000000"/>
        </w:rPr>
        <w:tab/>
      </w:r>
      <w:r w:rsidRPr="009C13C8">
        <w:rPr>
          <w:rFonts w:eastAsia="Calibri"/>
          <w:color w:val="000000"/>
        </w:rPr>
        <w:t xml:space="preserve">Disaster Risks Reduction/Management </w:t>
      </w:r>
    </w:p>
    <w:p w14:paraId="7B0F3E4D"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EU</w:t>
      </w:r>
      <w:r w:rsidRPr="009C13C8">
        <w:rPr>
          <w:rFonts w:eastAsia="Calibri"/>
          <w:color w:val="000000"/>
        </w:rPr>
        <w:tab/>
      </w:r>
      <w:r w:rsidRPr="009C13C8">
        <w:rPr>
          <w:rFonts w:eastAsia="Calibri"/>
          <w:color w:val="000000"/>
        </w:rPr>
        <w:tab/>
        <w:t xml:space="preserve">European Union </w:t>
      </w:r>
    </w:p>
    <w:p w14:paraId="12D602B1"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 xml:space="preserve">FAO </w:t>
      </w:r>
      <w:r w:rsidRPr="009C13C8">
        <w:rPr>
          <w:rFonts w:eastAsia="Calibri"/>
          <w:color w:val="000000"/>
        </w:rPr>
        <w:tab/>
      </w:r>
      <w:r w:rsidRPr="009C13C8">
        <w:rPr>
          <w:rFonts w:eastAsia="Calibri"/>
          <w:color w:val="000000"/>
        </w:rPr>
        <w:tab/>
        <w:t xml:space="preserve">Food and Agricultural Organization </w:t>
      </w:r>
    </w:p>
    <w:p w14:paraId="0003492D" w14:textId="0B4E3457" w:rsidR="00112CCD" w:rsidRDefault="00112CCD" w:rsidP="003A07ED">
      <w:pPr>
        <w:widowControl w:val="0"/>
        <w:autoSpaceDE w:val="0"/>
        <w:autoSpaceDN w:val="0"/>
        <w:adjustRightInd w:val="0"/>
        <w:rPr>
          <w:rFonts w:eastAsia="Calibri"/>
          <w:color w:val="000000"/>
        </w:rPr>
      </w:pPr>
      <w:r>
        <w:rPr>
          <w:rFonts w:eastAsia="Calibri"/>
          <w:color w:val="000000"/>
        </w:rPr>
        <w:t>FLA</w:t>
      </w:r>
      <w:r>
        <w:rPr>
          <w:rFonts w:eastAsia="Calibri"/>
          <w:color w:val="000000"/>
        </w:rPr>
        <w:tab/>
      </w:r>
      <w:r>
        <w:rPr>
          <w:rFonts w:eastAsia="Calibri"/>
          <w:color w:val="000000"/>
        </w:rPr>
        <w:tab/>
      </w:r>
      <w:r w:rsidRPr="00112CCD">
        <w:rPr>
          <w:rFonts w:eastAsiaTheme="minorEastAsia"/>
        </w:rPr>
        <w:t>Free Legal Aid</w:t>
      </w:r>
    </w:p>
    <w:p w14:paraId="3731F760" w14:textId="191AFA46"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GBV</w:t>
      </w:r>
      <w:r w:rsidRPr="009C13C8">
        <w:rPr>
          <w:rFonts w:eastAsia="Calibri"/>
          <w:color w:val="000000"/>
        </w:rPr>
        <w:tab/>
      </w:r>
      <w:r w:rsidRPr="009C13C8">
        <w:rPr>
          <w:rFonts w:eastAsia="Calibri"/>
          <w:color w:val="000000"/>
        </w:rPr>
        <w:tab/>
        <w:t xml:space="preserve">Gender-Based Violence </w:t>
      </w:r>
    </w:p>
    <w:p w14:paraId="4839300E" w14:textId="659327C0" w:rsidR="00004D52" w:rsidRDefault="00004D52" w:rsidP="003A07ED">
      <w:pPr>
        <w:widowControl w:val="0"/>
        <w:autoSpaceDE w:val="0"/>
        <w:autoSpaceDN w:val="0"/>
        <w:adjustRightInd w:val="0"/>
        <w:rPr>
          <w:rFonts w:eastAsia="Calibri"/>
          <w:color w:val="000000"/>
        </w:rPr>
      </w:pPr>
      <w:r>
        <w:rPr>
          <w:rFonts w:eastAsia="Calibri"/>
          <w:color w:val="000000"/>
        </w:rPr>
        <w:t>GCF</w:t>
      </w:r>
      <w:r>
        <w:rPr>
          <w:rFonts w:eastAsia="Calibri"/>
          <w:color w:val="000000"/>
        </w:rPr>
        <w:tab/>
      </w:r>
      <w:r>
        <w:rPr>
          <w:rFonts w:eastAsia="Calibri"/>
          <w:color w:val="000000"/>
        </w:rPr>
        <w:tab/>
        <w:t xml:space="preserve">Green Climate Fund </w:t>
      </w:r>
    </w:p>
    <w:p w14:paraId="12EBE4C3" w14:textId="54F56792"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GEF</w:t>
      </w:r>
      <w:r w:rsidRPr="009C13C8">
        <w:rPr>
          <w:rFonts w:eastAsia="Calibri"/>
          <w:color w:val="000000"/>
        </w:rPr>
        <w:tab/>
      </w:r>
      <w:r w:rsidRPr="009C13C8">
        <w:rPr>
          <w:rFonts w:eastAsia="Calibri"/>
          <w:color w:val="000000"/>
        </w:rPr>
        <w:tab/>
        <w:t xml:space="preserve">Global Environment Facility </w:t>
      </w:r>
    </w:p>
    <w:p w14:paraId="7EB3B9DE"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GEWE</w:t>
      </w:r>
      <w:r w:rsidRPr="009C13C8">
        <w:rPr>
          <w:rFonts w:eastAsia="Calibri"/>
          <w:color w:val="000000"/>
        </w:rPr>
        <w:tab/>
      </w:r>
      <w:r w:rsidRPr="009C13C8">
        <w:rPr>
          <w:rFonts w:eastAsia="Calibri"/>
          <w:color w:val="000000"/>
        </w:rPr>
        <w:tab/>
        <w:t xml:space="preserve">Gender Equality and Women Empowerment </w:t>
      </w:r>
    </w:p>
    <w:p w14:paraId="4FEE8038" w14:textId="339BD9BD" w:rsidR="00A52A23" w:rsidRDefault="00A52A23" w:rsidP="003A07ED">
      <w:pPr>
        <w:widowControl w:val="0"/>
        <w:autoSpaceDE w:val="0"/>
        <w:autoSpaceDN w:val="0"/>
        <w:adjustRightInd w:val="0"/>
        <w:rPr>
          <w:rFonts w:eastAsia="Calibri"/>
          <w:color w:val="000000"/>
        </w:rPr>
      </w:pPr>
      <w:r w:rsidRPr="009C13C8">
        <w:rPr>
          <w:rFonts w:eastAsia="Calibri"/>
          <w:color w:val="000000"/>
        </w:rPr>
        <w:t>GHG</w:t>
      </w:r>
      <w:r w:rsidRPr="009C13C8">
        <w:rPr>
          <w:rFonts w:eastAsia="Calibri"/>
          <w:color w:val="000000"/>
        </w:rPr>
        <w:tab/>
      </w:r>
      <w:r w:rsidRPr="009C13C8">
        <w:rPr>
          <w:rFonts w:eastAsia="Calibri"/>
          <w:color w:val="000000"/>
        </w:rPr>
        <w:tab/>
        <w:t xml:space="preserve">Green House Gas </w:t>
      </w:r>
    </w:p>
    <w:p w14:paraId="7CFCF00A" w14:textId="25113C82" w:rsidR="00D76698" w:rsidRPr="009C13C8" w:rsidRDefault="00D76698" w:rsidP="003A07ED">
      <w:pPr>
        <w:widowControl w:val="0"/>
        <w:autoSpaceDE w:val="0"/>
        <w:autoSpaceDN w:val="0"/>
        <w:adjustRightInd w:val="0"/>
        <w:rPr>
          <w:rFonts w:eastAsia="Calibri"/>
          <w:color w:val="000000"/>
        </w:rPr>
      </w:pPr>
      <w:r>
        <w:rPr>
          <w:rFonts w:eastAsia="Calibri"/>
          <w:color w:val="000000"/>
        </w:rPr>
        <w:t>GoK</w:t>
      </w:r>
      <w:r>
        <w:rPr>
          <w:rFonts w:eastAsia="Calibri"/>
          <w:color w:val="000000"/>
        </w:rPr>
        <w:tab/>
      </w:r>
      <w:r>
        <w:rPr>
          <w:rFonts w:eastAsia="Calibri"/>
          <w:color w:val="000000"/>
        </w:rPr>
        <w:tab/>
        <w:t>Government of Kyrgyzstan</w:t>
      </w:r>
    </w:p>
    <w:p w14:paraId="0BB9C6E1" w14:textId="77777777" w:rsidR="00A52A23" w:rsidRPr="009C13C8" w:rsidRDefault="00A52A23" w:rsidP="003A07ED">
      <w:pPr>
        <w:rPr>
          <w:rFonts w:eastAsia="Calibri"/>
          <w:color w:val="000000"/>
        </w:rPr>
      </w:pPr>
      <w:r w:rsidRPr="009C13C8">
        <w:rPr>
          <w:rFonts w:eastAsia="Calibri"/>
          <w:color w:val="000000"/>
        </w:rPr>
        <w:t>GTF</w:t>
      </w:r>
      <w:r w:rsidRPr="009C13C8">
        <w:rPr>
          <w:rFonts w:eastAsia="Calibri"/>
          <w:color w:val="000000"/>
        </w:rPr>
        <w:tab/>
      </w:r>
      <w:r w:rsidRPr="009C13C8">
        <w:rPr>
          <w:rFonts w:eastAsia="Calibri"/>
          <w:color w:val="000000"/>
        </w:rPr>
        <w:tab/>
        <w:t xml:space="preserve">Gender Task Force </w:t>
      </w:r>
    </w:p>
    <w:p w14:paraId="710F53BE" w14:textId="77777777" w:rsidR="00A52A23" w:rsidRPr="009C13C8" w:rsidRDefault="00A52A23" w:rsidP="003A07ED">
      <w:pPr>
        <w:rPr>
          <w:rFonts w:eastAsia="Calibri"/>
          <w:color w:val="000000"/>
        </w:rPr>
      </w:pPr>
      <w:r w:rsidRPr="009C13C8">
        <w:rPr>
          <w:rFonts w:eastAsia="Calibri"/>
          <w:color w:val="000000"/>
        </w:rPr>
        <w:t>GTG</w:t>
      </w:r>
      <w:r w:rsidRPr="009C13C8">
        <w:rPr>
          <w:rFonts w:eastAsia="Calibri"/>
          <w:color w:val="000000"/>
        </w:rPr>
        <w:tab/>
      </w:r>
      <w:r w:rsidRPr="009C13C8">
        <w:rPr>
          <w:rFonts w:eastAsia="Calibri"/>
          <w:color w:val="000000"/>
        </w:rPr>
        <w:tab/>
        <w:t xml:space="preserve">Gender Thematic Group </w:t>
      </w:r>
    </w:p>
    <w:p w14:paraId="740C8E17" w14:textId="77777777" w:rsidR="00A52A23" w:rsidRPr="009C13C8" w:rsidRDefault="00A52A23" w:rsidP="003A07ED">
      <w:pPr>
        <w:rPr>
          <w:rFonts w:eastAsia="Times New Roman"/>
        </w:rPr>
      </w:pPr>
      <w:r w:rsidRPr="009C13C8">
        <w:rPr>
          <w:rFonts w:eastAsia="Times New Roman"/>
          <w:bCs/>
          <w:color w:val="000000"/>
        </w:rPr>
        <w:t>HCFC</w:t>
      </w:r>
      <w:r w:rsidRPr="009C13C8">
        <w:rPr>
          <w:rFonts w:eastAsia="Times New Roman"/>
          <w:bCs/>
          <w:color w:val="000000"/>
        </w:rPr>
        <w:tab/>
      </w:r>
      <w:r w:rsidRPr="009C13C8">
        <w:rPr>
          <w:rFonts w:eastAsia="Times New Roman"/>
          <w:bCs/>
          <w:color w:val="000000"/>
        </w:rPr>
        <w:tab/>
      </w:r>
      <w:r w:rsidRPr="009C13C8">
        <w:rPr>
          <w:rFonts w:eastAsia="Calibri"/>
          <w:color w:val="000000"/>
        </w:rPr>
        <w:t>Hydro Chlorofluorocarbons</w:t>
      </w:r>
    </w:p>
    <w:p w14:paraId="20B4021E" w14:textId="77777777" w:rsidR="00A52A23" w:rsidRPr="009C13C8" w:rsidRDefault="00A52A23" w:rsidP="003A07ED">
      <w:pPr>
        <w:rPr>
          <w:rFonts w:eastAsia="Times New Roman"/>
        </w:rPr>
      </w:pPr>
      <w:r w:rsidRPr="009C13C8">
        <w:rPr>
          <w:rFonts w:eastAsia="Calibri"/>
          <w:color w:val="000000"/>
        </w:rPr>
        <w:t>HIV</w:t>
      </w:r>
      <w:r w:rsidRPr="009C13C8">
        <w:rPr>
          <w:rFonts w:eastAsia="Calibri"/>
          <w:color w:val="000000"/>
        </w:rPr>
        <w:tab/>
      </w:r>
      <w:r w:rsidRPr="009C13C8">
        <w:rPr>
          <w:rFonts w:eastAsia="Calibri"/>
          <w:color w:val="000000"/>
        </w:rPr>
        <w:tab/>
        <w:t>Human Immunodeficiency Virus </w:t>
      </w:r>
    </w:p>
    <w:p w14:paraId="34C1F2D2"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HPC</w:t>
      </w:r>
      <w:r w:rsidRPr="009C13C8">
        <w:rPr>
          <w:rFonts w:eastAsia="Calibri"/>
          <w:color w:val="000000"/>
        </w:rPr>
        <w:tab/>
      </w:r>
      <w:r w:rsidRPr="009C13C8">
        <w:rPr>
          <w:rFonts w:eastAsia="Calibri"/>
          <w:color w:val="000000"/>
        </w:rPr>
        <w:tab/>
        <w:t>Hydro Power Complex</w:t>
      </w:r>
    </w:p>
    <w:p w14:paraId="0F8D256E"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HR</w:t>
      </w:r>
      <w:r w:rsidRPr="009C13C8">
        <w:rPr>
          <w:rFonts w:eastAsia="Calibri"/>
          <w:color w:val="000000"/>
        </w:rPr>
        <w:tab/>
      </w:r>
      <w:r w:rsidRPr="009C13C8">
        <w:rPr>
          <w:rFonts w:eastAsia="Calibri"/>
          <w:color w:val="000000"/>
        </w:rPr>
        <w:tab/>
        <w:t>Human Rights</w:t>
      </w:r>
    </w:p>
    <w:p w14:paraId="34E196D9" w14:textId="3C9A1F28"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HRBA</w:t>
      </w:r>
      <w:r w:rsidRPr="009C13C8">
        <w:rPr>
          <w:rFonts w:eastAsia="Calibri"/>
          <w:color w:val="000000"/>
        </w:rPr>
        <w:tab/>
      </w:r>
      <w:r w:rsidRPr="009C13C8">
        <w:rPr>
          <w:rFonts w:eastAsia="Calibri"/>
          <w:color w:val="000000"/>
        </w:rPr>
        <w:tab/>
        <w:t xml:space="preserve">Human </w:t>
      </w:r>
      <w:r w:rsidR="00E9103B">
        <w:rPr>
          <w:rFonts w:eastAsia="Calibri"/>
          <w:color w:val="000000"/>
        </w:rPr>
        <w:t>Rights-Based</w:t>
      </w:r>
      <w:r w:rsidRPr="009C13C8">
        <w:rPr>
          <w:rFonts w:eastAsia="Calibri"/>
          <w:color w:val="000000"/>
        </w:rPr>
        <w:t xml:space="preserve"> Approach </w:t>
      </w:r>
    </w:p>
    <w:p w14:paraId="4D64CAEA"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ICT</w:t>
      </w:r>
      <w:r w:rsidRPr="009C13C8">
        <w:rPr>
          <w:rFonts w:eastAsia="Calibri"/>
          <w:color w:val="000000"/>
        </w:rPr>
        <w:tab/>
      </w:r>
      <w:r w:rsidRPr="009C13C8">
        <w:rPr>
          <w:rFonts w:eastAsia="Calibri"/>
          <w:color w:val="000000"/>
        </w:rPr>
        <w:tab/>
        <w:t xml:space="preserve">Information and Communications Technology </w:t>
      </w:r>
    </w:p>
    <w:p w14:paraId="2EC942CF"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IFIs</w:t>
      </w:r>
      <w:r w:rsidRPr="009C13C8">
        <w:rPr>
          <w:rFonts w:eastAsia="Calibri"/>
          <w:color w:val="000000"/>
        </w:rPr>
        <w:tab/>
      </w:r>
      <w:r w:rsidRPr="009C13C8">
        <w:rPr>
          <w:rFonts w:eastAsia="Calibri"/>
          <w:color w:val="000000"/>
        </w:rPr>
        <w:tab/>
        <w:t xml:space="preserve">International Financial Institutions </w:t>
      </w:r>
    </w:p>
    <w:p w14:paraId="7A14C3D5"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 xml:space="preserve">ILO </w:t>
      </w:r>
      <w:r w:rsidRPr="009C13C8">
        <w:rPr>
          <w:rFonts w:eastAsia="Calibri"/>
          <w:color w:val="000000"/>
        </w:rPr>
        <w:tab/>
      </w:r>
      <w:r w:rsidRPr="009C13C8">
        <w:rPr>
          <w:rFonts w:eastAsia="Calibri"/>
          <w:color w:val="000000"/>
        </w:rPr>
        <w:tab/>
        <w:t>International Labour Organization</w:t>
      </w:r>
    </w:p>
    <w:p w14:paraId="09A9AAE8" w14:textId="77777777" w:rsidR="00A52A23" w:rsidRPr="009C13C8" w:rsidRDefault="00A52A23" w:rsidP="003A07ED">
      <w:pPr>
        <w:rPr>
          <w:rFonts w:eastAsia="Calibri"/>
        </w:rPr>
      </w:pPr>
      <w:r w:rsidRPr="009C13C8">
        <w:rPr>
          <w:rFonts w:eastAsia="Calibri"/>
          <w:color w:val="000000"/>
        </w:rPr>
        <w:t>IOM</w:t>
      </w:r>
      <w:r w:rsidRPr="009C13C8">
        <w:rPr>
          <w:rFonts w:eastAsia="Calibri"/>
          <w:color w:val="000000"/>
        </w:rPr>
        <w:tab/>
      </w:r>
      <w:r w:rsidRPr="009C13C8">
        <w:rPr>
          <w:rFonts w:eastAsia="Calibri"/>
          <w:color w:val="000000"/>
        </w:rPr>
        <w:tab/>
        <w:t>International Organization for Migration</w:t>
      </w:r>
    </w:p>
    <w:p w14:paraId="4D0E48BE" w14:textId="77777777" w:rsidR="00A52A23" w:rsidRPr="009C13C8" w:rsidRDefault="00A52A23" w:rsidP="003A07ED">
      <w:pPr>
        <w:autoSpaceDE w:val="0"/>
        <w:autoSpaceDN w:val="0"/>
        <w:adjustRightInd w:val="0"/>
        <w:spacing w:before="20" w:after="20"/>
        <w:rPr>
          <w:rFonts w:eastAsia="Calibri"/>
          <w:color w:val="000000"/>
        </w:rPr>
      </w:pPr>
      <w:r w:rsidRPr="009C13C8">
        <w:rPr>
          <w:rFonts w:eastAsia="Calibri"/>
          <w:color w:val="000000"/>
        </w:rPr>
        <w:t>KR</w:t>
      </w:r>
      <w:r w:rsidRPr="009C13C8">
        <w:rPr>
          <w:rFonts w:eastAsia="Calibri"/>
          <w:color w:val="000000"/>
        </w:rPr>
        <w:tab/>
      </w:r>
      <w:r w:rsidRPr="009C13C8">
        <w:rPr>
          <w:rFonts w:eastAsia="Calibri"/>
          <w:color w:val="000000"/>
        </w:rPr>
        <w:tab/>
        <w:t>The Kyrgyz Republic</w:t>
      </w:r>
    </w:p>
    <w:p w14:paraId="38097F49" w14:textId="77777777" w:rsidR="00A52A23" w:rsidRPr="009C13C8" w:rsidRDefault="00A52A23" w:rsidP="003A07ED">
      <w:pPr>
        <w:autoSpaceDE w:val="0"/>
        <w:autoSpaceDN w:val="0"/>
        <w:adjustRightInd w:val="0"/>
        <w:spacing w:before="20" w:after="20"/>
        <w:rPr>
          <w:rFonts w:eastAsia="Calibri"/>
          <w:color w:val="000000"/>
        </w:rPr>
      </w:pPr>
      <w:r w:rsidRPr="009C13C8">
        <w:rPr>
          <w:rFonts w:eastAsia="Calibri"/>
          <w:color w:val="000000"/>
        </w:rPr>
        <w:t>KII</w:t>
      </w:r>
      <w:r w:rsidRPr="009C13C8">
        <w:rPr>
          <w:rFonts w:eastAsia="Calibri"/>
          <w:color w:val="000000"/>
        </w:rPr>
        <w:tab/>
      </w:r>
      <w:r w:rsidRPr="009C13C8">
        <w:rPr>
          <w:rFonts w:eastAsia="Calibri"/>
          <w:color w:val="000000"/>
        </w:rPr>
        <w:tab/>
        <w:t>Key Informants Interviews</w:t>
      </w:r>
    </w:p>
    <w:p w14:paraId="5F64DA53" w14:textId="77777777" w:rsidR="00A52A23" w:rsidRPr="009C13C8" w:rsidRDefault="00A52A23" w:rsidP="003A07ED">
      <w:pPr>
        <w:rPr>
          <w:rFonts w:eastAsia="Calibri"/>
          <w:color w:val="000000"/>
        </w:rPr>
      </w:pPr>
      <w:r w:rsidRPr="0087445E">
        <w:rPr>
          <w:rFonts w:eastAsia="Calibri"/>
          <w:color w:val="000000"/>
        </w:rPr>
        <w:t>LAGs</w:t>
      </w:r>
      <w:r w:rsidRPr="0087445E">
        <w:rPr>
          <w:rFonts w:eastAsia="Calibri"/>
          <w:color w:val="000000"/>
        </w:rPr>
        <w:tab/>
      </w:r>
      <w:r w:rsidRPr="0087445E">
        <w:rPr>
          <w:rFonts w:eastAsia="Calibri"/>
          <w:color w:val="000000"/>
        </w:rPr>
        <w:tab/>
        <w:t>Local Action Groups</w:t>
      </w:r>
      <w:r w:rsidRPr="009C13C8">
        <w:rPr>
          <w:rFonts w:eastAsia="Calibri"/>
          <w:color w:val="000000"/>
        </w:rPr>
        <w:t xml:space="preserve"> </w:t>
      </w:r>
    </w:p>
    <w:p w14:paraId="3B1894F1" w14:textId="77777777" w:rsidR="00A52A23" w:rsidRPr="009C13C8" w:rsidRDefault="00A52A23" w:rsidP="003A07ED">
      <w:pPr>
        <w:rPr>
          <w:rFonts w:eastAsia="Calibri"/>
          <w:color w:val="000000"/>
        </w:rPr>
      </w:pPr>
      <w:r w:rsidRPr="009C13C8">
        <w:rPr>
          <w:rFonts w:eastAsia="Calibri"/>
          <w:color w:val="000000"/>
        </w:rPr>
        <w:t>LGBT</w:t>
      </w:r>
      <w:r w:rsidRPr="009C13C8">
        <w:rPr>
          <w:rFonts w:eastAsia="Calibri"/>
          <w:color w:val="000000"/>
        </w:rPr>
        <w:tab/>
      </w:r>
      <w:r w:rsidRPr="009C13C8">
        <w:rPr>
          <w:rFonts w:eastAsia="Calibri"/>
          <w:color w:val="000000"/>
        </w:rPr>
        <w:tab/>
        <w:t>Lesbian, Gay, Bisexual, and Transgender</w:t>
      </w:r>
    </w:p>
    <w:p w14:paraId="3916C5E1"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rPr>
        <w:t>LNOB</w:t>
      </w:r>
      <w:r w:rsidRPr="009C13C8">
        <w:rPr>
          <w:rFonts w:eastAsia="Calibri"/>
        </w:rPr>
        <w:tab/>
      </w:r>
      <w:r w:rsidRPr="009C13C8">
        <w:rPr>
          <w:rFonts w:eastAsia="Calibri"/>
        </w:rPr>
        <w:tab/>
        <w:t>Leaving No One Behind</w:t>
      </w:r>
    </w:p>
    <w:p w14:paraId="39B22AE5"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LPAs</w:t>
      </w:r>
      <w:r w:rsidRPr="009C13C8">
        <w:rPr>
          <w:rFonts w:eastAsia="Calibri"/>
          <w:color w:val="000000"/>
        </w:rPr>
        <w:tab/>
      </w:r>
      <w:r w:rsidRPr="009C13C8">
        <w:rPr>
          <w:rFonts w:eastAsia="Calibri"/>
          <w:color w:val="000000"/>
        </w:rPr>
        <w:tab/>
        <w:t xml:space="preserve">Local Public Authorities </w:t>
      </w:r>
    </w:p>
    <w:p w14:paraId="03246B16"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M&amp;E</w:t>
      </w:r>
      <w:r w:rsidRPr="009C13C8">
        <w:rPr>
          <w:rFonts w:eastAsia="Calibri"/>
          <w:color w:val="000000"/>
        </w:rPr>
        <w:tab/>
      </w:r>
      <w:r w:rsidRPr="009C13C8">
        <w:rPr>
          <w:rFonts w:eastAsia="Calibri"/>
          <w:color w:val="000000"/>
        </w:rPr>
        <w:tab/>
        <w:t xml:space="preserve">Monitoring and Evaluation </w:t>
      </w:r>
    </w:p>
    <w:p w14:paraId="272CE0F1" w14:textId="77777777" w:rsidR="00A52A23" w:rsidRPr="009C13C8" w:rsidRDefault="00A52A23" w:rsidP="003A07ED">
      <w:pPr>
        <w:widowControl w:val="0"/>
        <w:autoSpaceDE w:val="0"/>
        <w:autoSpaceDN w:val="0"/>
        <w:adjustRightInd w:val="0"/>
        <w:rPr>
          <w:rFonts w:eastAsia="Calibri"/>
          <w:color w:val="000000"/>
        </w:rPr>
      </w:pPr>
      <w:r w:rsidRPr="0087445E">
        <w:rPr>
          <w:rFonts w:eastAsia="Calibri"/>
          <w:color w:val="000000"/>
        </w:rPr>
        <w:t>MiDL</w:t>
      </w:r>
      <w:r w:rsidRPr="0087445E">
        <w:rPr>
          <w:rFonts w:eastAsia="Calibri"/>
          <w:color w:val="000000"/>
        </w:rPr>
        <w:tab/>
      </w:r>
      <w:r w:rsidRPr="0087445E">
        <w:rPr>
          <w:rFonts w:eastAsia="Calibri"/>
          <w:color w:val="000000"/>
        </w:rPr>
        <w:tab/>
        <w:t>Migration and Local Development</w:t>
      </w:r>
      <w:r w:rsidRPr="009C13C8">
        <w:rPr>
          <w:rFonts w:eastAsia="Calibri"/>
          <w:color w:val="000000"/>
        </w:rPr>
        <w:t xml:space="preserve"> </w:t>
      </w:r>
    </w:p>
    <w:p w14:paraId="7FBE4EFF"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MA</w:t>
      </w:r>
      <w:r w:rsidRPr="009C13C8">
        <w:rPr>
          <w:rFonts w:eastAsia="Calibri"/>
          <w:color w:val="000000"/>
        </w:rPr>
        <w:tab/>
      </w:r>
      <w:r w:rsidRPr="009C13C8">
        <w:rPr>
          <w:rFonts w:eastAsia="Calibri"/>
          <w:color w:val="000000"/>
        </w:rPr>
        <w:tab/>
        <w:t xml:space="preserve">Ministry of Agriculture </w:t>
      </w:r>
    </w:p>
    <w:p w14:paraId="42E98E7D" w14:textId="519C0299"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MAPS</w:t>
      </w:r>
      <w:r w:rsidRPr="009C13C8">
        <w:rPr>
          <w:rFonts w:eastAsia="Calibri"/>
          <w:color w:val="000000"/>
        </w:rPr>
        <w:tab/>
      </w:r>
      <w:r w:rsidRPr="009C13C8">
        <w:rPr>
          <w:rFonts w:eastAsia="Calibri"/>
          <w:color w:val="000000"/>
        </w:rPr>
        <w:tab/>
        <w:t>Mainstreaming, Acceleration</w:t>
      </w:r>
      <w:r w:rsidR="00E9103B">
        <w:rPr>
          <w:rFonts w:eastAsia="Calibri"/>
          <w:color w:val="000000"/>
        </w:rPr>
        <w:t>,</w:t>
      </w:r>
      <w:r w:rsidRPr="009C13C8">
        <w:rPr>
          <w:rFonts w:eastAsia="Calibri"/>
          <w:color w:val="000000"/>
        </w:rPr>
        <w:t xml:space="preserve"> and Policy Support </w:t>
      </w:r>
    </w:p>
    <w:p w14:paraId="150C2303" w14:textId="2C29FC38"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ME</w:t>
      </w:r>
      <w:r>
        <w:rPr>
          <w:rFonts w:eastAsia="Calibri"/>
          <w:color w:val="000000"/>
        </w:rPr>
        <w:t>S</w:t>
      </w:r>
      <w:r w:rsidRPr="009C13C8">
        <w:rPr>
          <w:rFonts w:eastAsia="Calibri"/>
          <w:color w:val="000000"/>
        </w:rPr>
        <w:tab/>
      </w:r>
      <w:r w:rsidRPr="009C13C8">
        <w:rPr>
          <w:rFonts w:eastAsia="Calibri"/>
          <w:color w:val="000000"/>
        </w:rPr>
        <w:tab/>
        <w:t xml:space="preserve">Ministry of Emergency </w:t>
      </w:r>
      <w:r w:rsidR="00A868A6">
        <w:rPr>
          <w:rFonts w:eastAsia="Calibri"/>
          <w:color w:val="000000"/>
        </w:rPr>
        <w:t>Situations</w:t>
      </w:r>
    </w:p>
    <w:p w14:paraId="0DA7D627" w14:textId="77777777" w:rsidR="00A52A23" w:rsidRPr="009C13C8" w:rsidRDefault="00A52A23" w:rsidP="003A07ED">
      <w:pPr>
        <w:rPr>
          <w:rFonts w:eastAsia="Calibri"/>
          <w:color w:val="000000"/>
        </w:rPr>
      </w:pPr>
      <w:r w:rsidRPr="009C13C8">
        <w:rPr>
          <w:rFonts w:eastAsia="Calibri"/>
          <w:color w:val="000000"/>
        </w:rPr>
        <w:t>MoET</w:t>
      </w:r>
      <w:r w:rsidRPr="009C13C8">
        <w:rPr>
          <w:rFonts w:eastAsia="Calibri"/>
          <w:color w:val="000000"/>
        </w:rPr>
        <w:tab/>
      </w:r>
      <w:r w:rsidRPr="009C13C8">
        <w:rPr>
          <w:rFonts w:eastAsia="Calibri"/>
          <w:color w:val="000000"/>
        </w:rPr>
        <w:tab/>
        <w:t>Ministry of Economy and Trade</w:t>
      </w:r>
    </w:p>
    <w:p w14:paraId="7ACF4226"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MH</w:t>
      </w:r>
      <w:r w:rsidRPr="009C13C8">
        <w:rPr>
          <w:rFonts w:eastAsia="Calibri"/>
          <w:color w:val="000000"/>
        </w:rPr>
        <w:tab/>
      </w:r>
      <w:r w:rsidRPr="009C13C8">
        <w:rPr>
          <w:rFonts w:eastAsia="Calibri"/>
          <w:color w:val="000000"/>
        </w:rPr>
        <w:tab/>
        <w:t xml:space="preserve">Ministry of Health </w:t>
      </w:r>
    </w:p>
    <w:p w14:paraId="638DD382" w14:textId="77777777" w:rsidR="00A52A23" w:rsidRPr="009C13C8" w:rsidRDefault="00A52A23" w:rsidP="003A07ED">
      <w:pPr>
        <w:widowControl w:val="0"/>
        <w:autoSpaceDE w:val="0"/>
        <w:autoSpaceDN w:val="0"/>
        <w:adjustRightInd w:val="0"/>
        <w:rPr>
          <w:rFonts w:eastAsia="Calibri"/>
          <w:lang w:val="en-CA"/>
        </w:rPr>
      </w:pPr>
      <w:r w:rsidRPr="009C13C8">
        <w:rPr>
          <w:rFonts w:eastAsia="Calibri"/>
          <w:lang w:val="en-CA"/>
        </w:rPr>
        <w:t>NAP</w:t>
      </w:r>
      <w:r w:rsidRPr="009C13C8">
        <w:rPr>
          <w:rFonts w:eastAsia="Calibri"/>
          <w:lang w:val="en-CA"/>
        </w:rPr>
        <w:tab/>
      </w:r>
      <w:r w:rsidRPr="009C13C8">
        <w:rPr>
          <w:rFonts w:eastAsia="Calibri"/>
          <w:lang w:val="en-CA"/>
        </w:rPr>
        <w:tab/>
        <w:t xml:space="preserve">National Adaptation Plan </w:t>
      </w:r>
    </w:p>
    <w:p w14:paraId="52F7FF5D" w14:textId="77777777" w:rsidR="00A52A23" w:rsidRPr="009C13C8" w:rsidRDefault="00A52A23" w:rsidP="003A07ED">
      <w:pPr>
        <w:widowControl w:val="0"/>
        <w:autoSpaceDE w:val="0"/>
        <w:autoSpaceDN w:val="0"/>
        <w:adjustRightInd w:val="0"/>
        <w:rPr>
          <w:rFonts w:eastAsia="Calibri"/>
          <w:lang w:val="en-CA"/>
        </w:rPr>
      </w:pPr>
      <w:r w:rsidRPr="009C13C8">
        <w:rPr>
          <w:rFonts w:eastAsia="Calibri"/>
          <w:lang w:val="en-CA"/>
        </w:rPr>
        <w:t>NCS</w:t>
      </w:r>
      <w:r w:rsidRPr="009C13C8">
        <w:rPr>
          <w:rFonts w:eastAsia="Calibri"/>
          <w:lang w:val="en-CA"/>
        </w:rPr>
        <w:tab/>
      </w:r>
      <w:r w:rsidRPr="009C13C8">
        <w:rPr>
          <w:rFonts w:eastAsia="Calibri"/>
          <w:lang w:val="en-CA"/>
        </w:rPr>
        <w:tab/>
        <w:t xml:space="preserve">National Committee for Statistics </w:t>
      </w:r>
    </w:p>
    <w:p w14:paraId="0F0C6429"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lang w:val="en-CA"/>
        </w:rPr>
        <w:t>NDC</w:t>
      </w:r>
      <w:r w:rsidRPr="009C13C8">
        <w:rPr>
          <w:rFonts w:eastAsia="Calibri"/>
          <w:lang w:val="en-CA"/>
        </w:rPr>
        <w:tab/>
      </w:r>
      <w:r w:rsidRPr="009C13C8">
        <w:rPr>
          <w:rFonts w:eastAsia="Calibri"/>
          <w:lang w:val="en-CA"/>
        </w:rPr>
        <w:tab/>
      </w:r>
      <w:r w:rsidRPr="009C13C8">
        <w:rPr>
          <w:rFonts w:eastAsia="Calibri"/>
          <w:color w:val="000000"/>
        </w:rPr>
        <w:t>Nationally Determined Contribution</w:t>
      </w:r>
    </w:p>
    <w:p w14:paraId="696B3669"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NGO</w:t>
      </w:r>
      <w:r w:rsidRPr="009C13C8">
        <w:rPr>
          <w:rFonts w:eastAsia="Calibri"/>
          <w:color w:val="000000"/>
        </w:rPr>
        <w:tab/>
      </w:r>
      <w:r w:rsidRPr="009C13C8">
        <w:rPr>
          <w:rFonts w:eastAsia="Calibri"/>
          <w:color w:val="000000"/>
        </w:rPr>
        <w:tab/>
        <w:t xml:space="preserve">Non-governmental organization </w:t>
      </w:r>
    </w:p>
    <w:p w14:paraId="26C6FD89" w14:textId="03A56E6A" w:rsidR="00717E96" w:rsidRDefault="00717E96" w:rsidP="003A07ED">
      <w:pPr>
        <w:widowControl w:val="0"/>
        <w:autoSpaceDE w:val="0"/>
        <w:autoSpaceDN w:val="0"/>
        <w:adjustRightInd w:val="0"/>
        <w:rPr>
          <w:rFonts w:eastAsia="Times New Roman"/>
        </w:rPr>
      </w:pPr>
      <w:r>
        <w:rPr>
          <w:rFonts w:eastAsia="Times New Roman"/>
        </w:rPr>
        <w:t>NIM</w:t>
      </w:r>
      <w:r>
        <w:rPr>
          <w:rFonts w:eastAsia="Times New Roman"/>
        </w:rPr>
        <w:tab/>
      </w:r>
      <w:r>
        <w:rPr>
          <w:rFonts w:eastAsia="Times New Roman"/>
        </w:rPr>
        <w:tab/>
        <w:t xml:space="preserve">National implementation modality </w:t>
      </w:r>
    </w:p>
    <w:p w14:paraId="511338DA" w14:textId="3AF928F7" w:rsidR="00A52A23" w:rsidRPr="009C13C8" w:rsidRDefault="00A52A23" w:rsidP="003A07ED">
      <w:pPr>
        <w:widowControl w:val="0"/>
        <w:autoSpaceDE w:val="0"/>
        <w:autoSpaceDN w:val="0"/>
        <w:adjustRightInd w:val="0"/>
        <w:rPr>
          <w:rFonts w:eastAsia="Calibri"/>
        </w:rPr>
      </w:pPr>
      <w:r w:rsidRPr="009C13C8">
        <w:rPr>
          <w:rFonts w:eastAsia="Times New Roman"/>
        </w:rPr>
        <w:lastRenderedPageBreak/>
        <w:t>OST</w:t>
      </w:r>
      <w:r w:rsidRPr="009C13C8">
        <w:rPr>
          <w:rFonts w:eastAsia="Times New Roman"/>
        </w:rPr>
        <w:tab/>
      </w:r>
      <w:r w:rsidRPr="009C13C8">
        <w:rPr>
          <w:rFonts w:eastAsia="Times New Roman"/>
        </w:rPr>
        <w:tab/>
        <w:t xml:space="preserve">Opioid Substitution Treatment </w:t>
      </w:r>
    </w:p>
    <w:p w14:paraId="6978F3CF" w14:textId="77777777" w:rsidR="00A52A23" w:rsidRPr="009C13C8" w:rsidRDefault="00A52A23" w:rsidP="003A07ED">
      <w:pPr>
        <w:widowControl w:val="0"/>
        <w:autoSpaceDE w:val="0"/>
        <w:autoSpaceDN w:val="0"/>
        <w:adjustRightInd w:val="0"/>
        <w:rPr>
          <w:rFonts w:eastAsia="Calibri"/>
          <w:lang w:val="en-CA"/>
        </w:rPr>
      </w:pPr>
      <w:r w:rsidRPr="009C13C8">
        <w:rPr>
          <w:rFonts w:eastAsia="Calibri"/>
        </w:rPr>
        <w:t>OHCHR</w:t>
      </w:r>
      <w:r w:rsidRPr="009C13C8">
        <w:rPr>
          <w:rFonts w:eastAsia="Calibri"/>
        </w:rPr>
        <w:tab/>
        <w:t>Office of the United Nations High Commissioner for Human Rights</w:t>
      </w:r>
    </w:p>
    <w:p w14:paraId="602E4CA0" w14:textId="46909ACD" w:rsidR="00A52A23" w:rsidRPr="009C13C8" w:rsidRDefault="00DB3D09" w:rsidP="003A07ED">
      <w:pPr>
        <w:widowControl w:val="0"/>
        <w:autoSpaceDE w:val="0"/>
        <w:autoSpaceDN w:val="0"/>
        <w:adjustRightInd w:val="0"/>
      </w:pPr>
      <w:r w:rsidRPr="009C13C8">
        <w:t>PLHIV</w:t>
      </w:r>
      <w:r>
        <w:t xml:space="preserve"> </w:t>
      </w:r>
      <w:r>
        <w:tab/>
      </w:r>
      <w:r w:rsidR="00A52A23" w:rsidRPr="009C13C8">
        <w:t xml:space="preserve">Persons living with </w:t>
      </w:r>
      <w:r w:rsidR="00A52A23" w:rsidRPr="009C13C8">
        <w:rPr>
          <w:rFonts w:eastAsia="Calibri"/>
          <w:color w:val="000000"/>
        </w:rPr>
        <w:t>Human Immunodeficiency Virus </w:t>
      </w:r>
    </w:p>
    <w:p w14:paraId="6B3E7CB3" w14:textId="77777777" w:rsidR="00A52A23" w:rsidRPr="009C13C8" w:rsidRDefault="00A52A23" w:rsidP="003A07ED">
      <w:pPr>
        <w:widowControl w:val="0"/>
        <w:autoSpaceDE w:val="0"/>
        <w:autoSpaceDN w:val="0"/>
        <w:adjustRightInd w:val="0"/>
        <w:rPr>
          <w:rFonts w:eastAsia="Calibri"/>
          <w:color w:val="000000"/>
        </w:rPr>
      </w:pPr>
      <w:r w:rsidRPr="009C13C8">
        <w:t xml:space="preserve">PVE </w:t>
      </w:r>
      <w:r w:rsidRPr="009C13C8">
        <w:tab/>
      </w:r>
      <w:r w:rsidRPr="009C13C8">
        <w:tab/>
        <w:t>Prevention Violent Extremism</w:t>
      </w:r>
    </w:p>
    <w:p w14:paraId="5742D26A" w14:textId="70F02DF8"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PwD</w:t>
      </w:r>
      <w:r w:rsidR="00585CD3">
        <w:rPr>
          <w:rFonts w:eastAsia="Calibri"/>
          <w:color w:val="000000"/>
        </w:rPr>
        <w:t>s</w:t>
      </w:r>
      <w:r w:rsidRPr="009C13C8">
        <w:rPr>
          <w:rFonts w:eastAsia="Calibri"/>
          <w:color w:val="000000"/>
        </w:rPr>
        <w:tab/>
      </w:r>
      <w:r w:rsidRPr="009C13C8">
        <w:rPr>
          <w:rFonts w:eastAsia="Calibri"/>
          <w:color w:val="000000"/>
        </w:rPr>
        <w:tab/>
        <w:t xml:space="preserve">Persons with Disabilities </w:t>
      </w:r>
    </w:p>
    <w:p w14:paraId="398F2239" w14:textId="7FAA11ED"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RBM</w:t>
      </w:r>
      <w:r w:rsidRPr="009C13C8">
        <w:rPr>
          <w:rFonts w:eastAsia="Calibri"/>
          <w:color w:val="000000"/>
        </w:rPr>
        <w:tab/>
      </w:r>
      <w:r w:rsidRPr="009C13C8">
        <w:rPr>
          <w:rFonts w:eastAsia="Calibri"/>
          <w:color w:val="000000"/>
        </w:rPr>
        <w:tab/>
      </w:r>
      <w:r w:rsidR="00E9103B">
        <w:rPr>
          <w:rFonts w:eastAsia="Calibri"/>
          <w:color w:val="000000"/>
        </w:rPr>
        <w:t>Results-Based</w:t>
      </w:r>
      <w:r w:rsidRPr="009C13C8">
        <w:rPr>
          <w:rFonts w:eastAsia="Calibri"/>
          <w:color w:val="000000"/>
        </w:rPr>
        <w:t xml:space="preserve"> Management </w:t>
      </w:r>
    </w:p>
    <w:p w14:paraId="4320A5E5"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SDG/s</w:t>
      </w:r>
      <w:r w:rsidRPr="009C13C8">
        <w:rPr>
          <w:rFonts w:eastAsia="Calibri"/>
          <w:color w:val="000000"/>
        </w:rPr>
        <w:tab/>
      </w:r>
      <w:r w:rsidRPr="009C13C8">
        <w:rPr>
          <w:rFonts w:eastAsia="Calibri"/>
          <w:color w:val="000000"/>
        </w:rPr>
        <w:tab/>
        <w:t>Sustainable Development Goal/s</w:t>
      </w:r>
    </w:p>
    <w:p w14:paraId="56891D14"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SEIA</w:t>
      </w:r>
      <w:r w:rsidRPr="009C13C8">
        <w:rPr>
          <w:rFonts w:eastAsia="Calibri"/>
          <w:color w:val="000000"/>
        </w:rPr>
        <w:tab/>
      </w:r>
      <w:r w:rsidRPr="009C13C8">
        <w:rPr>
          <w:rFonts w:eastAsia="Calibri"/>
          <w:color w:val="000000"/>
        </w:rPr>
        <w:tab/>
        <w:t>Social and Economic Impact Assessment</w:t>
      </w:r>
    </w:p>
    <w:p w14:paraId="652D6EC4"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SME/s</w:t>
      </w:r>
      <w:r w:rsidRPr="009C13C8">
        <w:rPr>
          <w:rFonts w:eastAsia="Calibri"/>
          <w:color w:val="000000"/>
        </w:rPr>
        <w:tab/>
      </w:r>
      <w:r w:rsidRPr="009C13C8">
        <w:rPr>
          <w:rFonts w:eastAsia="Calibri"/>
          <w:color w:val="000000"/>
        </w:rPr>
        <w:tab/>
        <w:t xml:space="preserve">Small and Medium Enterprise/s </w:t>
      </w:r>
    </w:p>
    <w:p w14:paraId="1AFF41A0" w14:textId="77777777" w:rsidR="00A52A23" w:rsidRPr="009C13C8" w:rsidRDefault="00A52A23" w:rsidP="003A07ED">
      <w:pPr>
        <w:widowControl w:val="0"/>
        <w:autoSpaceDE w:val="0"/>
        <w:autoSpaceDN w:val="0"/>
        <w:adjustRightInd w:val="0"/>
        <w:rPr>
          <w:rFonts w:eastAsia="Calibri"/>
          <w:color w:val="000000"/>
        </w:rPr>
      </w:pPr>
      <w:r w:rsidRPr="009C13C8">
        <w:rPr>
          <w:color w:val="000000"/>
          <w:lang w:eastAsia="en-US"/>
        </w:rPr>
        <w:t>SIPD</w:t>
      </w:r>
      <w:r w:rsidRPr="009C13C8">
        <w:rPr>
          <w:color w:val="000000"/>
          <w:lang w:eastAsia="en-US"/>
        </w:rPr>
        <w:tab/>
      </w:r>
      <w:r w:rsidRPr="009C13C8">
        <w:rPr>
          <w:color w:val="000000"/>
          <w:lang w:eastAsia="en-US"/>
        </w:rPr>
        <w:tab/>
        <w:t xml:space="preserve">Strong and Inclusive Parliamentary Democracy </w:t>
      </w:r>
    </w:p>
    <w:p w14:paraId="4D856A98"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SDS</w:t>
      </w:r>
      <w:r w:rsidRPr="009C13C8">
        <w:rPr>
          <w:rFonts w:eastAsia="Calibri"/>
          <w:color w:val="000000"/>
        </w:rPr>
        <w:tab/>
      </w:r>
      <w:r w:rsidRPr="009C13C8">
        <w:rPr>
          <w:rFonts w:eastAsia="Calibri"/>
          <w:color w:val="000000"/>
        </w:rPr>
        <w:tab/>
        <w:t xml:space="preserve">Sustainable Development Strategy </w:t>
      </w:r>
    </w:p>
    <w:p w14:paraId="35E8711A"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ToC</w:t>
      </w:r>
      <w:r w:rsidRPr="009C13C8">
        <w:rPr>
          <w:rFonts w:eastAsia="Calibri"/>
          <w:color w:val="000000"/>
        </w:rPr>
        <w:tab/>
      </w:r>
      <w:r w:rsidRPr="009C13C8">
        <w:rPr>
          <w:rFonts w:eastAsia="Calibri"/>
          <w:color w:val="000000"/>
        </w:rPr>
        <w:tab/>
        <w:t xml:space="preserve">Theory of Change </w:t>
      </w:r>
    </w:p>
    <w:p w14:paraId="2A1C8BF0" w14:textId="06048FCC" w:rsidR="00A868A6" w:rsidRDefault="00A868A6" w:rsidP="003A07ED">
      <w:pPr>
        <w:widowControl w:val="0"/>
        <w:autoSpaceDE w:val="0"/>
        <w:autoSpaceDN w:val="0"/>
        <w:adjustRightInd w:val="0"/>
        <w:rPr>
          <w:rFonts w:eastAsia="Calibri"/>
          <w:color w:val="000000"/>
        </w:rPr>
      </w:pPr>
      <w:r>
        <w:rPr>
          <w:rFonts w:eastAsia="Calibri"/>
          <w:color w:val="000000"/>
        </w:rPr>
        <w:t>ToR</w:t>
      </w:r>
      <w:r>
        <w:rPr>
          <w:rFonts w:eastAsia="Calibri"/>
          <w:color w:val="000000"/>
        </w:rPr>
        <w:tab/>
      </w:r>
      <w:r>
        <w:rPr>
          <w:rFonts w:eastAsia="Calibri"/>
          <w:color w:val="000000"/>
        </w:rPr>
        <w:tab/>
        <w:t xml:space="preserve">Terms of Reference </w:t>
      </w:r>
    </w:p>
    <w:p w14:paraId="3147C731" w14:textId="24313102"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UK</w:t>
      </w:r>
      <w:r w:rsidRPr="009C13C8">
        <w:rPr>
          <w:rFonts w:eastAsia="Calibri"/>
          <w:color w:val="000000"/>
        </w:rPr>
        <w:tab/>
      </w:r>
      <w:r w:rsidRPr="009C13C8">
        <w:rPr>
          <w:rFonts w:eastAsia="Calibri"/>
          <w:color w:val="000000"/>
        </w:rPr>
        <w:tab/>
        <w:t>United Kingdom</w:t>
      </w:r>
    </w:p>
    <w:p w14:paraId="29B166FD"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 xml:space="preserve">UN </w:t>
      </w:r>
      <w:r w:rsidRPr="009C13C8">
        <w:rPr>
          <w:rFonts w:eastAsia="Calibri"/>
          <w:color w:val="000000"/>
        </w:rPr>
        <w:tab/>
      </w:r>
      <w:r w:rsidRPr="009C13C8">
        <w:rPr>
          <w:rFonts w:eastAsia="Calibri"/>
          <w:color w:val="000000"/>
        </w:rPr>
        <w:tab/>
        <w:t xml:space="preserve">United Nations </w:t>
      </w:r>
    </w:p>
    <w:p w14:paraId="15C8B6A1" w14:textId="645675A3"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UNCT</w:t>
      </w:r>
      <w:r w:rsidRPr="009C13C8">
        <w:rPr>
          <w:rFonts w:eastAsia="Calibri"/>
          <w:color w:val="000000"/>
        </w:rPr>
        <w:tab/>
      </w:r>
      <w:r w:rsidRPr="009C13C8">
        <w:rPr>
          <w:rFonts w:eastAsia="Calibri"/>
          <w:color w:val="000000"/>
        </w:rPr>
        <w:tab/>
        <w:t xml:space="preserve">United Nations Country Team </w:t>
      </w:r>
    </w:p>
    <w:p w14:paraId="5012F33D" w14:textId="77777777" w:rsidR="00A52A23" w:rsidRPr="009C13C8" w:rsidRDefault="00A52A23" w:rsidP="003A07ED">
      <w:pPr>
        <w:widowControl w:val="0"/>
        <w:autoSpaceDE w:val="0"/>
        <w:autoSpaceDN w:val="0"/>
        <w:adjustRightInd w:val="0"/>
        <w:rPr>
          <w:rFonts w:eastAsia="Calibri"/>
          <w:color w:val="000000"/>
        </w:rPr>
      </w:pPr>
      <w:r>
        <w:rPr>
          <w:rFonts w:eastAsia="Calibri"/>
          <w:color w:val="000000"/>
        </w:rPr>
        <w:t>UNDAF</w:t>
      </w:r>
      <w:r>
        <w:rPr>
          <w:rFonts w:eastAsia="Calibri"/>
          <w:color w:val="000000"/>
        </w:rPr>
        <w:tab/>
      </w:r>
      <w:r w:rsidRPr="009C13C8">
        <w:rPr>
          <w:rFonts w:eastAsia="Calibri"/>
          <w:color w:val="000000"/>
        </w:rPr>
        <w:t xml:space="preserve">United Nations Development Assistance Framework </w:t>
      </w:r>
    </w:p>
    <w:p w14:paraId="020A4035"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UNDP/CO</w:t>
      </w:r>
      <w:r w:rsidRPr="009C13C8">
        <w:rPr>
          <w:rFonts w:eastAsia="Calibri"/>
          <w:color w:val="000000"/>
        </w:rPr>
        <w:tab/>
        <w:t xml:space="preserve">United Nations Development Programme/Country Office </w:t>
      </w:r>
    </w:p>
    <w:p w14:paraId="5E4DEAF2"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UNFCCC</w:t>
      </w:r>
      <w:r w:rsidRPr="009C13C8">
        <w:rPr>
          <w:rFonts w:eastAsia="Calibri"/>
          <w:color w:val="000000"/>
        </w:rPr>
        <w:tab/>
        <w:t>United Nations Framework Convention on Climate Change</w:t>
      </w:r>
    </w:p>
    <w:p w14:paraId="6E3B40DF" w14:textId="77777777" w:rsidR="00A52A23" w:rsidRPr="009C13C8" w:rsidRDefault="00A52A23" w:rsidP="003A07ED">
      <w:pPr>
        <w:widowControl w:val="0"/>
        <w:autoSpaceDE w:val="0"/>
        <w:autoSpaceDN w:val="0"/>
        <w:adjustRightInd w:val="0"/>
        <w:rPr>
          <w:rFonts w:eastAsia="Calibri"/>
          <w:color w:val="000000"/>
        </w:rPr>
      </w:pPr>
      <w:r>
        <w:rPr>
          <w:rFonts w:eastAsia="Calibri"/>
          <w:color w:val="000000"/>
        </w:rPr>
        <w:t>UNFPA</w:t>
      </w:r>
      <w:r>
        <w:rPr>
          <w:rFonts w:eastAsia="Calibri"/>
          <w:color w:val="000000"/>
        </w:rPr>
        <w:tab/>
      </w:r>
      <w:r w:rsidRPr="009C13C8">
        <w:rPr>
          <w:rFonts w:eastAsia="Calibri"/>
          <w:color w:val="000000"/>
        </w:rPr>
        <w:t xml:space="preserve">United Nations Population Fund </w:t>
      </w:r>
    </w:p>
    <w:p w14:paraId="72349EA0"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UNICEF</w:t>
      </w:r>
      <w:r w:rsidRPr="009C13C8">
        <w:rPr>
          <w:rFonts w:eastAsia="Calibri"/>
          <w:color w:val="000000"/>
        </w:rPr>
        <w:tab/>
        <w:t xml:space="preserve">United Nations Children’s Fund </w:t>
      </w:r>
    </w:p>
    <w:p w14:paraId="67B64474"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UNODC</w:t>
      </w:r>
      <w:r w:rsidRPr="009C13C8">
        <w:rPr>
          <w:rFonts w:eastAsia="Calibri"/>
          <w:color w:val="000000"/>
        </w:rPr>
        <w:tab/>
        <w:t xml:space="preserve">United Nations Office on Drugs and Crimes </w:t>
      </w:r>
    </w:p>
    <w:p w14:paraId="566CF85F" w14:textId="198BA26D"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UN</w:t>
      </w:r>
      <w:r w:rsidR="00724537">
        <w:rPr>
          <w:rFonts w:eastAsia="Calibri"/>
          <w:color w:val="000000"/>
        </w:rPr>
        <w:t xml:space="preserve"> </w:t>
      </w:r>
      <w:r w:rsidRPr="009C13C8">
        <w:rPr>
          <w:rFonts w:eastAsia="Calibri"/>
          <w:color w:val="000000"/>
        </w:rPr>
        <w:t>RCO</w:t>
      </w:r>
      <w:r w:rsidRPr="009C13C8">
        <w:rPr>
          <w:rFonts w:eastAsia="Calibri"/>
          <w:color w:val="000000"/>
        </w:rPr>
        <w:tab/>
        <w:t>United Nations Resident Coordinator’s Office</w:t>
      </w:r>
    </w:p>
    <w:p w14:paraId="6ADEFF99" w14:textId="038E4350" w:rsidR="006B4FC1" w:rsidRDefault="006B4FC1" w:rsidP="003A07ED">
      <w:pPr>
        <w:widowControl w:val="0"/>
        <w:autoSpaceDE w:val="0"/>
        <w:autoSpaceDN w:val="0"/>
        <w:adjustRightInd w:val="0"/>
        <w:rPr>
          <w:rFonts w:eastAsia="Calibri"/>
          <w:color w:val="000000"/>
        </w:rPr>
      </w:pPr>
      <w:r>
        <w:t xml:space="preserve">UNSDCF </w:t>
      </w:r>
      <w:r>
        <w:tab/>
        <w:t xml:space="preserve">United </w:t>
      </w:r>
      <w:r w:rsidR="00DB3D09">
        <w:t>Nations Sustainable</w:t>
      </w:r>
      <w:r>
        <w:t xml:space="preserve"> Development Cooperation Framework</w:t>
      </w:r>
      <w:r w:rsidRPr="009C13C8">
        <w:rPr>
          <w:rFonts w:eastAsia="Calibri"/>
          <w:color w:val="000000"/>
        </w:rPr>
        <w:t xml:space="preserve"> </w:t>
      </w:r>
    </w:p>
    <w:p w14:paraId="2D81335F" w14:textId="77777777" w:rsidR="00A52A23" w:rsidRPr="009C13C8" w:rsidRDefault="00A52A23" w:rsidP="003A07ED">
      <w:pPr>
        <w:widowControl w:val="0"/>
        <w:autoSpaceDE w:val="0"/>
        <w:autoSpaceDN w:val="0"/>
        <w:adjustRightInd w:val="0"/>
        <w:rPr>
          <w:rFonts w:eastAsia="Calibri"/>
          <w:color w:val="000000"/>
        </w:rPr>
      </w:pPr>
      <w:r>
        <w:rPr>
          <w:rFonts w:eastAsia="Calibri"/>
          <w:color w:val="000000"/>
        </w:rPr>
        <w:t>USAID</w:t>
      </w:r>
      <w:r>
        <w:rPr>
          <w:rFonts w:eastAsia="Calibri"/>
          <w:color w:val="000000"/>
        </w:rPr>
        <w:tab/>
      </w:r>
      <w:r w:rsidRPr="009C13C8">
        <w:rPr>
          <w:rFonts w:eastAsia="Calibri"/>
          <w:color w:val="000000"/>
        </w:rPr>
        <w:t xml:space="preserve">United States Agency for International Development </w:t>
      </w:r>
    </w:p>
    <w:p w14:paraId="509C9BB4"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 xml:space="preserve">VNR </w:t>
      </w:r>
      <w:r w:rsidRPr="009C13C8">
        <w:rPr>
          <w:rFonts w:eastAsia="Calibri"/>
          <w:color w:val="000000"/>
        </w:rPr>
        <w:tab/>
      </w:r>
      <w:r w:rsidRPr="009C13C8">
        <w:rPr>
          <w:rFonts w:eastAsia="Calibri"/>
          <w:color w:val="000000"/>
        </w:rPr>
        <w:tab/>
        <w:t xml:space="preserve">Voluntary National Review </w:t>
      </w:r>
    </w:p>
    <w:p w14:paraId="230E1A37"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WB</w:t>
      </w:r>
      <w:r w:rsidRPr="009C13C8">
        <w:rPr>
          <w:rFonts w:eastAsia="Calibri"/>
          <w:color w:val="000000"/>
        </w:rPr>
        <w:tab/>
      </w:r>
      <w:r w:rsidRPr="009C13C8">
        <w:rPr>
          <w:rFonts w:eastAsia="Calibri"/>
          <w:color w:val="000000"/>
        </w:rPr>
        <w:tab/>
        <w:t xml:space="preserve">World Bank </w:t>
      </w:r>
    </w:p>
    <w:p w14:paraId="6F1070F1" w14:textId="77777777" w:rsidR="00A52A23" w:rsidRPr="009C13C8" w:rsidRDefault="00A52A23" w:rsidP="003A07ED">
      <w:pPr>
        <w:widowControl w:val="0"/>
        <w:autoSpaceDE w:val="0"/>
        <w:autoSpaceDN w:val="0"/>
        <w:adjustRightInd w:val="0"/>
        <w:rPr>
          <w:rFonts w:eastAsia="Calibri"/>
          <w:color w:val="000000"/>
        </w:rPr>
      </w:pPr>
      <w:r w:rsidRPr="009C13C8">
        <w:rPr>
          <w:rFonts w:eastAsia="Calibri"/>
          <w:color w:val="000000"/>
        </w:rPr>
        <w:t>WHO</w:t>
      </w:r>
      <w:r w:rsidRPr="009C13C8">
        <w:rPr>
          <w:rFonts w:eastAsia="Calibri"/>
          <w:color w:val="000000"/>
        </w:rPr>
        <w:tab/>
      </w:r>
      <w:r w:rsidRPr="009C13C8">
        <w:rPr>
          <w:rFonts w:eastAsia="Calibri"/>
          <w:color w:val="000000"/>
        </w:rPr>
        <w:tab/>
        <w:t xml:space="preserve">World Health Organization </w:t>
      </w:r>
    </w:p>
    <w:p w14:paraId="64C9B9E5" w14:textId="77777777" w:rsidR="00A52A23" w:rsidRPr="009C13C8" w:rsidRDefault="00A52A23" w:rsidP="003A07ED">
      <w:pPr>
        <w:spacing w:after="160"/>
        <w:rPr>
          <w:rFonts w:eastAsia="Georgia"/>
        </w:rPr>
      </w:pPr>
      <w:r w:rsidRPr="009C13C8">
        <w:t>YTG</w:t>
      </w:r>
      <w:r w:rsidRPr="009C13C8">
        <w:tab/>
      </w:r>
      <w:r w:rsidRPr="009C13C8">
        <w:tab/>
        <w:t xml:space="preserve">Youth Thematic Group </w:t>
      </w:r>
    </w:p>
    <w:p w14:paraId="29ED7935" w14:textId="77777777" w:rsidR="00A52A23" w:rsidRDefault="00A52A23" w:rsidP="003A07ED">
      <w:pPr>
        <w:rPr>
          <w:rFonts w:ascii="Calibri" w:eastAsia="Calibri" w:hAnsi="Calibri"/>
          <w:b/>
          <w:bCs/>
          <w:color w:val="2E74B5"/>
          <w:kern w:val="36"/>
          <w:szCs w:val="48"/>
          <w:lang w:eastAsia="cs-CZ"/>
        </w:rPr>
      </w:pPr>
    </w:p>
    <w:p w14:paraId="164FB921" w14:textId="77777777" w:rsidR="00A52A23" w:rsidRDefault="00A52A23" w:rsidP="003A07ED">
      <w:pPr>
        <w:rPr>
          <w:rFonts w:ascii="Calibri" w:eastAsia="Calibri" w:hAnsi="Calibri"/>
          <w:b/>
          <w:bCs/>
          <w:color w:val="2E74B5"/>
          <w:kern w:val="36"/>
          <w:szCs w:val="48"/>
          <w:lang w:eastAsia="cs-CZ"/>
        </w:rPr>
      </w:pPr>
    </w:p>
    <w:p w14:paraId="0B7DD66C" w14:textId="77777777" w:rsidR="00A52A23" w:rsidRDefault="00A52A23" w:rsidP="003A07ED">
      <w:pPr>
        <w:rPr>
          <w:rFonts w:ascii="Calibri" w:eastAsia="Calibri" w:hAnsi="Calibri"/>
          <w:b/>
          <w:bCs/>
          <w:color w:val="2E74B5"/>
          <w:kern w:val="36"/>
          <w:szCs w:val="48"/>
          <w:lang w:eastAsia="cs-CZ"/>
        </w:rPr>
      </w:pPr>
    </w:p>
    <w:p w14:paraId="75979FE2" w14:textId="77777777" w:rsidR="00A52A23" w:rsidRDefault="00A52A23" w:rsidP="003A07ED">
      <w:pPr>
        <w:rPr>
          <w:rFonts w:ascii="Calibri" w:eastAsia="Calibri" w:hAnsi="Calibri"/>
          <w:b/>
          <w:bCs/>
          <w:color w:val="2E74B5"/>
          <w:kern w:val="36"/>
          <w:szCs w:val="48"/>
          <w:lang w:eastAsia="cs-CZ"/>
        </w:rPr>
      </w:pPr>
    </w:p>
    <w:p w14:paraId="54DD9936" w14:textId="77777777" w:rsidR="00A52A23" w:rsidRDefault="00A52A23" w:rsidP="003A07ED">
      <w:pPr>
        <w:rPr>
          <w:rFonts w:ascii="Calibri" w:eastAsia="Calibri" w:hAnsi="Calibri"/>
          <w:b/>
          <w:bCs/>
          <w:color w:val="2E74B5"/>
          <w:kern w:val="36"/>
          <w:szCs w:val="48"/>
          <w:lang w:eastAsia="cs-CZ"/>
        </w:rPr>
      </w:pPr>
    </w:p>
    <w:p w14:paraId="544B8D0D" w14:textId="77777777" w:rsidR="00A52A23" w:rsidRDefault="00A52A23" w:rsidP="003A07ED">
      <w:pPr>
        <w:rPr>
          <w:rFonts w:ascii="Calibri" w:eastAsia="Calibri" w:hAnsi="Calibri"/>
          <w:b/>
          <w:bCs/>
          <w:color w:val="2E74B5"/>
          <w:kern w:val="36"/>
          <w:szCs w:val="48"/>
          <w:lang w:eastAsia="cs-CZ"/>
        </w:rPr>
      </w:pPr>
    </w:p>
    <w:p w14:paraId="716EFCCB" w14:textId="77777777" w:rsidR="00A52A23" w:rsidRDefault="00A52A23" w:rsidP="003A07ED">
      <w:pPr>
        <w:rPr>
          <w:rFonts w:ascii="Calibri" w:eastAsia="Calibri" w:hAnsi="Calibri"/>
          <w:b/>
          <w:bCs/>
          <w:color w:val="2E74B5"/>
          <w:kern w:val="36"/>
          <w:szCs w:val="48"/>
          <w:lang w:eastAsia="cs-CZ"/>
        </w:rPr>
      </w:pPr>
    </w:p>
    <w:p w14:paraId="49E4E61D" w14:textId="77777777" w:rsidR="00A52A23" w:rsidRDefault="00A52A23" w:rsidP="003A07ED">
      <w:pPr>
        <w:rPr>
          <w:rFonts w:ascii="Calibri" w:eastAsia="Calibri" w:hAnsi="Calibri"/>
          <w:b/>
          <w:bCs/>
          <w:color w:val="2E74B5"/>
          <w:kern w:val="36"/>
          <w:szCs w:val="48"/>
          <w:lang w:eastAsia="cs-CZ"/>
        </w:rPr>
      </w:pPr>
    </w:p>
    <w:p w14:paraId="6D5CD5CD" w14:textId="77777777" w:rsidR="00A52A23" w:rsidRDefault="00A52A23" w:rsidP="003A07ED">
      <w:pPr>
        <w:rPr>
          <w:rFonts w:ascii="Calibri" w:eastAsia="Calibri" w:hAnsi="Calibri"/>
          <w:b/>
          <w:bCs/>
          <w:color w:val="2E74B5"/>
          <w:kern w:val="36"/>
          <w:szCs w:val="48"/>
          <w:lang w:eastAsia="cs-CZ"/>
        </w:rPr>
      </w:pPr>
    </w:p>
    <w:p w14:paraId="6B009BA5" w14:textId="77777777" w:rsidR="0003076B" w:rsidRDefault="0003076B" w:rsidP="003A07ED">
      <w:pPr>
        <w:rPr>
          <w:rFonts w:ascii="Calibri" w:eastAsia="Calibri" w:hAnsi="Calibri"/>
          <w:b/>
          <w:bCs/>
          <w:color w:val="2E74B5"/>
          <w:kern w:val="36"/>
          <w:szCs w:val="48"/>
          <w:lang w:eastAsia="cs-CZ"/>
        </w:rPr>
      </w:pPr>
    </w:p>
    <w:p w14:paraId="115FF03C" w14:textId="77777777" w:rsidR="0003076B" w:rsidRDefault="0003076B" w:rsidP="003A07ED">
      <w:pPr>
        <w:rPr>
          <w:rFonts w:ascii="Calibri" w:eastAsia="Calibri" w:hAnsi="Calibri"/>
          <w:b/>
          <w:bCs/>
          <w:color w:val="2E74B5"/>
          <w:kern w:val="36"/>
          <w:szCs w:val="48"/>
          <w:lang w:eastAsia="cs-CZ"/>
        </w:rPr>
      </w:pPr>
    </w:p>
    <w:p w14:paraId="288FDD3A" w14:textId="77777777" w:rsidR="0003076B" w:rsidRDefault="0003076B" w:rsidP="003A07ED">
      <w:pPr>
        <w:rPr>
          <w:rFonts w:ascii="Calibri" w:eastAsia="Calibri" w:hAnsi="Calibri"/>
          <w:b/>
          <w:bCs/>
          <w:color w:val="2E74B5"/>
          <w:kern w:val="36"/>
          <w:szCs w:val="48"/>
          <w:lang w:eastAsia="cs-CZ"/>
        </w:rPr>
      </w:pPr>
    </w:p>
    <w:p w14:paraId="3226D316" w14:textId="77777777" w:rsidR="0003076B" w:rsidRDefault="0003076B" w:rsidP="003A07ED">
      <w:pPr>
        <w:rPr>
          <w:rFonts w:ascii="Calibri" w:eastAsia="Calibri" w:hAnsi="Calibri"/>
          <w:b/>
          <w:bCs/>
          <w:color w:val="2E74B5"/>
          <w:kern w:val="36"/>
          <w:szCs w:val="48"/>
          <w:lang w:eastAsia="cs-CZ"/>
        </w:rPr>
      </w:pPr>
    </w:p>
    <w:p w14:paraId="167CC4BE" w14:textId="77777777" w:rsidR="0003076B" w:rsidRDefault="0003076B" w:rsidP="003A07ED">
      <w:pPr>
        <w:rPr>
          <w:rFonts w:ascii="Calibri" w:eastAsia="Calibri" w:hAnsi="Calibri"/>
          <w:b/>
          <w:bCs/>
          <w:color w:val="2E74B5"/>
          <w:kern w:val="36"/>
          <w:szCs w:val="48"/>
          <w:lang w:eastAsia="cs-CZ"/>
        </w:rPr>
      </w:pPr>
    </w:p>
    <w:p w14:paraId="4B946704" w14:textId="77777777" w:rsidR="0003076B" w:rsidRDefault="0003076B" w:rsidP="003A07ED">
      <w:pPr>
        <w:rPr>
          <w:rFonts w:ascii="Calibri" w:eastAsia="Calibri" w:hAnsi="Calibri"/>
          <w:b/>
          <w:bCs/>
          <w:color w:val="2E74B5"/>
          <w:kern w:val="36"/>
          <w:szCs w:val="48"/>
          <w:lang w:eastAsia="cs-CZ"/>
        </w:rPr>
      </w:pPr>
    </w:p>
    <w:p w14:paraId="1740F4EC" w14:textId="77777777" w:rsidR="0003076B" w:rsidRDefault="0003076B" w:rsidP="003A07ED">
      <w:pPr>
        <w:rPr>
          <w:rFonts w:ascii="Calibri" w:eastAsia="Calibri" w:hAnsi="Calibri"/>
          <w:b/>
          <w:bCs/>
          <w:color w:val="2E74B5"/>
          <w:kern w:val="36"/>
          <w:szCs w:val="48"/>
          <w:lang w:eastAsia="cs-CZ"/>
        </w:rPr>
      </w:pPr>
    </w:p>
    <w:p w14:paraId="3200CDDD" w14:textId="77777777" w:rsidR="0003076B" w:rsidRDefault="0003076B" w:rsidP="003A07ED">
      <w:pPr>
        <w:rPr>
          <w:rFonts w:ascii="Calibri" w:eastAsia="Calibri" w:hAnsi="Calibri"/>
          <w:b/>
          <w:bCs/>
          <w:color w:val="2E74B5"/>
          <w:kern w:val="36"/>
          <w:szCs w:val="48"/>
          <w:lang w:eastAsia="cs-CZ"/>
        </w:rPr>
      </w:pPr>
    </w:p>
    <w:p w14:paraId="63E65FBD" w14:textId="77777777" w:rsidR="0003076B" w:rsidRDefault="0003076B" w:rsidP="003A07ED">
      <w:pPr>
        <w:rPr>
          <w:rFonts w:ascii="Calibri" w:eastAsia="Calibri" w:hAnsi="Calibri"/>
          <w:b/>
          <w:bCs/>
          <w:color w:val="2E74B5"/>
          <w:kern w:val="36"/>
          <w:szCs w:val="48"/>
          <w:lang w:eastAsia="cs-CZ"/>
        </w:rPr>
      </w:pPr>
    </w:p>
    <w:p w14:paraId="0C43ACE6" w14:textId="77777777" w:rsidR="0003076B" w:rsidRDefault="0003076B" w:rsidP="003A07ED">
      <w:pPr>
        <w:rPr>
          <w:rFonts w:ascii="Calibri" w:eastAsia="Calibri" w:hAnsi="Calibri"/>
          <w:b/>
          <w:bCs/>
          <w:color w:val="2E74B5"/>
          <w:kern w:val="36"/>
          <w:szCs w:val="48"/>
          <w:lang w:eastAsia="cs-CZ"/>
        </w:rPr>
      </w:pPr>
    </w:p>
    <w:p w14:paraId="0CBD638F" w14:textId="5A24F430" w:rsidR="00745700" w:rsidRPr="007D525D" w:rsidRDefault="0003076B" w:rsidP="003A07ED">
      <w:pPr>
        <w:pStyle w:val="Heading1"/>
        <w:spacing w:line="240" w:lineRule="auto"/>
        <w:jc w:val="center"/>
        <w:rPr>
          <w:rFonts w:ascii="Times New Roman" w:hAnsi="Times New Roman" w:cs="Times New Roman"/>
          <w:sz w:val="28"/>
          <w:szCs w:val="28"/>
          <w:lang w:eastAsia="cs-CZ"/>
        </w:rPr>
      </w:pPr>
      <w:bookmarkStart w:id="9" w:name="_Toc98349570"/>
      <w:r w:rsidRPr="007D525D">
        <w:rPr>
          <w:rFonts w:ascii="Times New Roman" w:hAnsi="Times New Roman" w:cs="Times New Roman"/>
          <w:sz w:val="28"/>
          <w:szCs w:val="28"/>
        </w:rPr>
        <w:lastRenderedPageBreak/>
        <w:t>Evaluation Brief</w:t>
      </w:r>
      <w:bookmarkEnd w:id="9"/>
    </w:p>
    <w:p w14:paraId="1F49672B" w14:textId="67DBAAF4" w:rsidR="00B621A5" w:rsidRPr="0081679A" w:rsidRDefault="00B621A5" w:rsidP="003A07ED">
      <w:pPr>
        <w:rPr>
          <w:b/>
          <w:color w:val="004868"/>
          <w:lang w:eastAsia="en-US"/>
        </w:rPr>
      </w:pPr>
      <w:r w:rsidRPr="0081679A">
        <w:rPr>
          <w:b/>
          <w:color w:val="004868"/>
          <w:lang w:eastAsia="en-US"/>
        </w:rPr>
        <w:t xml:space="preserve">Intro </w:t>
      </w:r>
    </w:p>
    <w:p w14:paraId="052F3884" w14:textId="77777777" w:rsidR="00AF473D" w:rsidRPr="00150108" w:rsidRDefault="00AF473D" w:rsidP="003A07ED">
      <w:pPr>
        <w:jc w:val="both"/>
        <w:rPr>
          <w:sz w:val="10"/>
          <w:szCs w:val="10"/>
        </w:rPr>
      </w:pPr>
    </w:p>
    <w:p w14:paraId="43147AFD" w14:textId="7AE4EF65" w:rsidR="00EC1970" w:rsidRDefault="00EC1970" w:rsidP="003A07ED">
      <w:pPr>
        <w:jc w:val="both"/>
        <w:rPr>
          <w:rFonts w:eastAsia="Calibri"/>
          <w:color w:val="000000"/>
        </w:rPr>
      </w:pPr>
      <w:r w:rsidRPr="00E663C3">
        <w:rPr>
          <w:rFonts w:eastAsia="MS Mincho"/>
          <w:lang w:eastAsia="ja-JP"/>
        </w:rPr>
        <w:t>UNDP has been supporting the Government of Kyrgyzstan</w:t>
      </w:r>
      <w:r w:rsidR="0081679A">
        <w:rPr>
          <w:rFonts w:eastAsia="MS Mincho"/>
          <w:lang w:eastAsia="ja-JP"/>
        </w:rPr>
        <w:t xml:space="preserve"> (GoK)</w:t>
      </w:r>
      <w:r w:rsidRPr="00E663C3">
        <w:rPr>
          <w:rFonts w:eastAsia="MS Mincho"/>
          <w:lang w:eastAsia="ja-JP"/>
        </w:rPr>
        <w:t xml:space="preserve"> since </w:t>
      </w:r>
      <w:r>
        <w:rPr>
          <w:rFonts w:eastAsia="MS Mincho"/>
          <w:lang w:eastAsia="ja-JP"/>
        </w:rPr>
        <w:t>1993</w:t>
      </w:r>
      <w:r w:rsidRPr="00E663C3">
        <w:rPr>
          <w:rFonts w:eastAsia="MS Mincho"/>
          <w:lang w:eastAsia="ja-JP"/>
        </w:rPr>
        <w:t xml:space="preserve"> in </w:t>
      </w:r>
      <w:r>
        <w:rPr>
          <w:rFonts w:eastAsia="MS Mincho"/>
          <w:lang w:eastAsia="ja-JP"/>
        </w:rPr>
        <w:t xml:space="preserve">its struggle against poverty and </w:t>
      </w:r>
      <w:r w:rsidRPr="00E663C3">
        <w:rPr>
          <w:rFonts w:eastAsia="MS Mincho"/>
          <w:lang w:eastAsia="ja-JP"/>
        </w:rPr>
        <w:t xml:space="preserve">pursuing </w:t>
      </w:r>
      <w:r>
        <w:rPr>
          <w:rFonts w:eastAsia="MS Mincho"/>
          <w:lang w:eastAsia="ja-JP"/>
        </w:rPr>
        <w:t xml:space="preserve">democratic, </w:t>
      </w:r>
      <w:r w:rsidRPr="00E663C3">
        <w:rPr>
          <w:rFonts w:eastAsia="MS Mincho"/>
          <w:lang w:eastAsia="ja-JP"/>
        </w:rPr>
        <w:t>economic and social reforms and facilitating the country’s development amid the challenges emerging during the nation’s transition period</w:t>
      </w:r>
      <w:r>
        <w:rPr>
          <w:rFonts w:eastAsia="MS Mincho"/>
          <w:lang w:eastAsia="ja-JP"/>
        </w:rPr>
        <w:t>.</w:t>
      </w:r>
      <w:r>
        <w:rPr>
          <w:rFonts w:eastAsia="Times New Roman"/>
          <w:sz w:val="16"/>
          <w:szCs w:val="16"/>
        </w:rPr>
        <w:t xml:space="preserve"> </w:t>
      </w:r>
      <w:r w:rsidRPr="00E663C3">
        <w:rPr>
          <w:rFonts w:eastAsia="MS Mincho"/>
          <w:lang w:eastAsia="ja-JP"/>
        </w:rPr>
        <w:t>During the</w:t>
      </w:r>
      <w:r>
        <w:rPr>
          <w:rFonts w:eastAsia="MS Mincho"/>
          <w:lang w:eastAsia="ja-JP"/>
        </w:rPr>
        <w:t xml:space="preserve"> </w:t>
      </w:r>
      <w:r w:rsidR="005341F5">
        <w:rPr>
          <w:rFonts w:eastAsia="MS Mincho"/>
          <w:lang w:eastAsia="ja-JP"/>
        </w:rPr>
        <w:t xml:space="preserve">current </w:t>
      </w:r>
      <w:r w:rsidRPr="00E663C3">
        <w:rPr>
          <w:rFonts w:eastAsia="MS Mincho"/>
          <w:lang w:eastAsia="ja-JP"/>
        </w:rPr>
        <w:t>programme cycle (2018-2022), UNDP focused on supporting the</w:t>
      </w:r>
      <w:r>
        <w:rPr>
          <w:rFonts w:eastAsia="MS Mincho"/>
          <w:lang w:eastAsia="ja-JP"/>
        </w:rPr>
        <w:t xml:space="preserve"> </w:t>
      </w:r>
      <w:r w:rsidRPr="00E663C3">
        <w:rPr>
          <w:rFonts w:eastAsia="MS Mincho"/>
          <w:lang w:eastAsia="ja-JP"/>
        </w:rPr>
        <w:t>Go</w:t>
      </w:r>
      <w:r w:rsidR="0081679A">
        <w:rPr>
          <w:rFonts w:eastAsia="MS Mincho"/>
          <w:lang w:eastAsia="ja-JP"/>
        </w:rPr>
        <w:t>K</w:t>
      </w:r>
      <w:r w:rsidRPr="00E663C3">
        <w:rPr>
          <w:rFonts w:eastAsia="MS Mincho"/>
          <w:lang w:eastAsia="ja-JP"/>
        </w:rPr>
        <w:t xml:space="preserve"> in advancing</w:t>
      </w:r>
      <w:r>
        <w:rPr>
          <w:rFonts w:eastAsia="MS Mincho"/>
          <w:lang w:eastAsia="ja-JP"/>
        </w:rPr>
        <w:t xml:space="preserve"> towards its nationalized Sustainable Development Goals:</w:t>
      </w:r>
      <w:r w:rsidRPr="00E663C3">
        <w:rPr>
          <w:rFonts w:eastAsia="MS Mincho"/>
          <w:lang w:eastAsia="ja-JP"/>
        </w:rPr>
        <w:t xml:space="preserve"> </w:t>
      </w:r>
      <w:r w:rsidRPr="00443B1E">
        <w:rPr>
          <w:rFonts w:eastAsia="MS Mincho"/>
          <w:lang w:eastAsia="ja-JP"/>
        </w:rPr>
        <w:t xml:space="preserve">1) </w:t>
      </w:r>
      <w:r w:rsidRPr="00443B1E">
        <w:rPr>
          <w:rFonts w:eastAsia="Calibri"/>
          <w:color w:val="000000"/>
          <w:lang w:eastAsia="ru-RU"/>
        </w:rPr>
        <w:t xml:space="preserve">Sustainable and inclusive economic growth; </w:t>
      </w:r>
      <w:r w:rsidR="009D523F">
        <w:rPr>
          <w:rFonts w:eastAsia="Calibri"/>
          <w:color w:val="000000"/>
          <w:lang w:eastAsia="ru-RU"/>
        </w:rPr>
        <w:t xml:space="preserve">                </w:t>
      </w:r>
      <w:r w:rsidRPr="00443B1E">
        <w:rPr>
          <w:rFonts w:eastAsia="Calibri"/>
          <w:color w:val="000000"/>
          <w:lang w:eastAsia="ru-RU"/>
        </w:rPr>
        <w:t>2)</w:t>
      </w:r>
      <w:r w:rsidRPr="00443B1E">
        <w:rPr>
          <w:rFonts w:eastAsia="MS Mincho"/>
          <w:lang w:eastAsia="ja-JP"/>
        </w:rPr>
        <w:t xml:space="preserve"> </w:t>
      </w:r>
      <w:r>
        <w:rPr>
          <w:rFonts w:eastAsia="Calibri"/>
          <w:color w:val="000000"/>
        </w:rPr>
        <w:t>Good governance, rule of law, human rights, gender e</w:t>
      </w:r>
      <w:r w:rsidRPr="00443B1E">
        <w:rPr>
          <w:rFonts w:eastAsia="Calibri"/>
          <w:color w:val="000000"/>
        </w:rPr>
        <w:t>quality and 3) Environment protection</w:t>
      </w:r>
      <w:r>
        <w:rPr>
          <w:rFonts w:eastAsia="Calibri"/>
          <w:color w:val="000000"/>
        </w:rPr>
        <w:t>, climate c</w:t>
      </w:r>
      <w:r w:rsidRPr="00443B1E">
        <w:rPr>
          <w:rFonts w:eastAsia="Calibri"/>
          <w:color w:val="000000"/>
        </w:rPr>
        <w:t>hange,</w:t>
      </w:r>
      <w:r>
        <w:rPr>
          <w:rFonts w:eastAsia="Calibri"/>
          <w:color w:val="000000"/>
        </w:rPr>
        <w:t xml:space="preserve"> and disaster risk m</w:t>
      </w:r>
      <w:r w:rsidRPr="00443B1E">
        <w:rPr>
          <w:rFonts w:eastAsia="Calibri"/>
          <w:color w:val="000000"/>
        </w:rPr>
        <w:t>anagement</w:t>
      </w:r>
      <w:r>
        <w:rPr>
          <w:rFonts w:eastAsia="Calibri"/>
          <w:color w:val="000000"/>
        </w:rPr>
        <w:t xml:space="preserve">. </w:t>
      </w:r>
    </w:p>
    <w:p w14:paraId="1E78F427" w14:textId="77777777" w:rsidR="00EC1970" w:rsidRPr="007D525D" w:rsidRDefault="00EC1970" w:rsidP="003A07ED">
      <w:pPr>
        <w:jc w:val="both"/>
        <w:rPr>
          <w:rFonts w:eastAsia="Calibri"/>
          <w:color w:val="000000"/>
          <w:sz w:val="10"/>
          <w:szCs w:val="10"/>
        </w:rPr>
      </w:pPr>
    </w:p>
    <w:p w14:paraId="61C6F31A" w14:textId="72FAE6E6" w:rsidR="00AF473D" w:rsidRDefault="00AF473D" w:rsidP="003A07ED">
      <w:pPr>
        <w:jc w:val="both"/>
      </w:pPr>
      <w:r w:rsidRPr="00C85A39">
        <w:t xml:space="preserve">The </w:t>
      </w:r>
      <w:r w:rsidR="00EC1970">
        <w:t>Decentralized</w:t>
      </w:r>
      <w:r>
        <w:t xml:space="preserve"> Country Programme Evaluation</w:t>
      </w:r>
      <w:r w:rsidR="00EC1970">
        <w:t xml:space="preserve"> (DCPE)</w:t>
      </w:r>
      <w:r w:rsidRPr="00C85A39">
        <w:t xml:space="preserve"> </w:t>
      </w:r>
      <w:r>
        <w:t xml:space="preserve">was </w:t>
      </w:r>
      <w:r>
        <w:rPr>
          <w:rFonts w:eastAsia="Times New Roman"/>
          <w:color w:val="000000"/>
        </w:rPr>
        <w:t xml:space="preserve">focused on outcome-level achievements and was </w:t>
      </w:r>
      <w:r>
        <w:t>conducted</w:t>
      </w:r>
      <w:r w:rsidRPr="00C85A39">
        <w:t xml:space="preserve"> to capture and demonstrate evaluative evidence of UNDP’s contributions to development results </w:t>
      </w:r>
      <w:r>
        <w:t>in Kyrgyzstan</w:t>
      </w:r>
      <w:r w:rsidRPr="00C85A39">
        <w:t xml:space="preserve">, as well as </w:t>
      </w:r>
      <w:r>
        <w:t xml:space="preserve">assess </w:t>
      </w:r>
      <w:r w:rsidRPr="00C85A39">
        <w:t xml:space="preserve">the effectiveness of </w:t>
      </w:r>
      <w:r w:rsidR="00EC1970">
        <w:t xml:space="preserve">its </w:t>
      </w:r>
      <w:r w:rsidRPr="00C85A39">
        <w:t>strategy in facilitating and leveraging national efforts for achieving development results.</w:t>
      </w:r>
    </w:p>
    <w:p w14:paraId="335DB887" w14:textId="77777777" w:rsidR="005A1455" w:rsidRPr="007D525D" w:rsidRDefault="005A1455" w:rsidP="003A07ED">
      <w:pPr>
        <w:jc w:val="both"/>
        <w:rPr>
          <w:rFonts w:ascii="Calibri" w:eastAsia="Calibri" w:hAnsi="Calibri"/>
          <w:b/>
          <w:bCs/>
          <w:color w:val="2E74B5"/>
          <w:kern w:val="36"/>
          <w:sz w:val="10"/>
          <w:szCs w:val="10"/>
          <w:lang w:eastAsia="cs-CZ"/>
        </w:rPr>
      </w:pPr>
    </w:p>
    <w:p w14:paraId="286928AE" w14:textId="77777777" w:rsidR="00AF473D" w:rsidRPr="00B621A5" w:rsidRDefault="00AF473D" w:rsidP="003A07ED">
      <w:pPr>
        <w:jc w:val="both"/>
        <w:rPr>
          <w:rFonts w:eastAsia="Calibri"/>
        </w:rPr>
      </w:pPr>
      <w:r w:rsidRPr="00B621A5">
        <w:rPr>
          <w:rFonts w:eastAsia="Calibri"/>
        </w:rPr>
        <w:t xml:space="preserve">The evaluation adopted a participatory approach, engaging a broad and diverse range of national, regional, local and international stakeholders. The </w:t>
      </w:r>
      <w:r w:rsidRPr="00B621A5">
        <w:rPr>
          <w:rFonts w:eastAsia="MS Mincho"/>
          <w:lang w:eastAsia="ja-JP"/>
        </w:rPr>
        <w:t>qualitative methods</w:t>
      </w:r>
      <w:r>
        <w:rPr>
          <w:rFonts w:eastAsia="MS Mincho"/>
          <w:lang w:eastAsia="ja-JP"/>
        </w:rPr>
        <w:t xml:space="preserve"> (individual interviews, focus group discussions, desk review and field observations)</w:t>
      </w:r>
      <w:r w:rsidRPr="00B621A5">
        <w:rPr>
          <w:rFonts w:eastAsia="MS Mincho"/>
          <w:lang w:eastAsia="ja-JP"/>
        </w:rPr>
        <w:t xml:space="preserve"> were used for data collection and analysis in line with the evidence’s nature and facilitate triangulation of findings.</w:t>
      </w:r>
    </w:p>
    <w:p w14:paraId="5BC1389E" w14:textId="77777777" w:rsidR="002E650A" w:rsidRPr="005341F5" w:rsidRDefault="002E650A" w:rsidP="003A07ED">
      <w:pPr>
        <w:rPr>
          <w:b/>
          <w:color w:val="004868"/>
          <w:sz w:val="16"/>
          <w:szCs w:val="16"/>
          <w:lang w:eastAsia="en-US"/>
        </w:rPr>
      </w:pPr>
    </w:p>
    <w:p w14:paraId="2DA99778" w14:textId="1D2F7DE9" w:rsidR="00A52A23" w:rsidRPr="0081679A" w:rsidRDefault="00745700" w:rsidP="003A07ED">
      <w:pPr>
        <w:rPr>
          <w:rFonts w:ascii="Calibri" w:eastAsia="Calibri" w:hAnsi="Calibri"/>
          <w:b/>
          <w:bCs/>
          <w:color w:val="2E74B5"/>
          <w:kern w:val="36"/>
          <w:lang w:eastAsia="cs-CZ"/>
        </w:rPr>
      </w:pPr>
      <w:r w:rsidRPr="0081679A">
        <w:rPr>
          <w:b/>
          <w:color w:val="004868"/>
          <w:lang w:eastAsia="en-US"/>
        </w:rPr>
        <w:t xml:space="preserve">Key findings </w:t>
      </w:r>
    </w:p>
    <w:p w14:paraId="02E13C20" w14:textId="77777777" w:rsidR="00B621A5" w:rsidRPr="005341F5" w:rsidRDefault="00B621A5" w:rsidP="003A07ED">
      <w:pPr>
        <w:jc w:val="both"/>
        <w:rPr>
          <w:iCs/>
          <w:color w:val="4F81BD" w:themeColor="accent1"/>
          <w:sz w:val="10"/>
          <w:szCs w:val="10"/>
        </w:rPr>
      </w:pPr>
    </w:p>
    <w:p w14:paraId="7DFDCA8C" w14:textId="004142DA" w:rsidR="00150108" w:rsidRPr="0012388C" w:rsidRDefault="001377BF" w:rsidP="003A07ED">
      <w:pPr>
        <w:jc w:val="both"/>
        <w:rPr>
          <w:iCs/>
          <w:color w:val="000000" w:themeColor="text1"/>
        </w:rPr>
      </w:pPr>
      <w:r w:rsidRPr="0012388C">
        <w:rPr>
          <w:iCs/>
          <w:color w:val="000000" w:themeColor="text1"/>
        </w:rPr>
        <w:t>Despite the frequently changing political landscape in Kyrgyzstan, the</w:t>
      </w:r>
      <w:r w:rsidRPr="0012388C">
        <w:rPr>
          <w:bCs/>
          <w:iCs/>
          <w:color w:val="000000" w:themeColor="text1"/>
        </w:rPr>
        <w:t xml:space="preserve"> UNDP`s CPD </w:t>
      </w:r>
      <w:r w:rsidRPr="0012388C">
        <w:rPr>
          <w:iCs/>
          <w:color w:val="000000" w:themeColor="text1"/>
        </w:rPr>
        <w:t>is highly relevant to the developmental context of the country. The programme is well-aligned with the strategic priorities and nationalized SDGs and responds to the need of the target groups. UNDP is strategically</w:t>
      </w:r>
      <w:r w:rsidR="00AC5D59" w:rsidRPr="0012388C">
        <w:rPr>
          <w:iCs/>
          <w:color w:val="000000" w:themeColor="text1"/>
        </w:rPr>
        <w:t xml:space="preserve"> </w:t>
      </w:r>
      <w:r w:rsidRPr="0012388C">
        <w:rPr>
          <w:iCs/>
          <w:color w:val="000000" w:themeColor="text1"/>
        </w:rPr>
        <w:t>positioned as a reliable, responsive and trusted development partner. It is widely appreciated by</w:t>
      </w:r>
      <w:r w:rsidR="009D523F">
        <w:rPr>
          <w:iCs/>
          <w:color w:val="000000" w:themeColor="text1"/>
        </w:rPr>
        <w:t xml:space="preserve"> the</w:t>
      </w:r>
      <w:r w:rsidRPr="0012388C">
        <w:rPr>
          <w:iCs/>
          <w:color w:val="000000" w:themeColor="text1"/>
        </w:rPr>
        <w:t xml:space="preserve"> </w:t>
      </w:r>
      <w:r w:rsidR="0081679A" w:rsidRPr="0012388C">
        <w:rPr>
          <w:iCs/>
          <w:color w:val="000000" w:themeColor="text1"/>
        </w:rPr>
        <w:t>GoK</w:t>
      </w:r>
      <w:r w:rsidRPr="0012388C">
        <w:rPr>
          <w:iCs/>
          <w:color w:val="000000" w:themeColor="text1"/>
        </w:rPr>
        <w:t>, national and international development partners and donor community for its role in supporting multi-level changes in politically sensitive areas and specialized technical support.</w:t>
      </w:r>
      <w:r w:rsidR="00D0423B" w:rsidRPr="0012388C">
        <w:rPr>
          <w:iCs/>
          <w:color w:val="000000" w:themeColor="text1"/>
        </w:rPr>
        <w:t xml:space="preserve"> </w:t>
      </w:r>
    </w:p>
    <w:p w14:paraId="591D8F63" w14:textId="49206A1F" w:rsidR="00D33294" w:rsidRPr="0012388C" w:rsidRDefault="00AD4867" w:rsidP="003A07ED">
      <w:pPr>
        <w:jc w:val="both"/>
        <w:rPr>
          <w:iCs/>
          <w:color w:val="000000" w:themeColor="text1"/>
        </w:rPr>
      </w:pPr>
      <w:r w:rsidRPr="0012388C">
        <w:rPr>
          <w:iCs/>
          <w:color w:val="000000" w:themeColor="text1"/>
        </w:rPr>
        <w:t>The</w:t>
      </w:r>
      <w:r w:rsidR="00C75925" w:rsidRPr="0012388C">
        <w:rPr>
          <w:iCs/>
          <w:color w:val="000000" w:themeColor="text1"/>
        </w:rPr>
        <w:t xml:space="preserve"> programme was implemented in the circumstances of </w:t>
      </w:r>
      <w:r w:rsidR="000868E0" w:rsidRPr="0012388C">
        <w:rPr>
          <w:iCs/>
          <w:color w:val="000000" w:themeColor="text1"/>
        </w:rPr>
        <w:t xml:space="preserve">pandemic restrictions and </w:t>
      </w:r>
      <w:r w:rsidR="00C75925" w:rsidRPr="0012388C">
        <w:rPr>
          <w:iCs/>
          <w:color w:val="000000" w:themeColor="text1"/>
        </w:rPr>
        <w:t>political and institutional instability</w:t>
      </w:r>
      <w:r w:rsidRPr="0012388C">
        <w:rPr>
          <w:iCs/>
          <w:color w:val="000000" w:themeColor="text1"/>
        </w:rPr>
        <w:t>,</w:t>
      </w:r>
      <w:r w:rsidR="00C75925" w:rsidRPr="0012388C">
        <w:rPr>
          <w:iCs/>
          <w:color w:val="000000" w:themeColor="text1"/>
        </w:rPr>
        <w:t xml:space="preserve"> which</w:t>
      </w:r>
      <w:r w:rsidRPr="0012388C">
        <w:rPr>
          <w:iCs/>
          <w:color w:val="000000" w:themeColor="text1"/>
        </w:rPr>
        <w:t xml:space="preserve"> </w:t>
      </w:r>
      <w:r w:rsidR="00C75925" w:rsidRPr="0012388C">
        <w:rPr>
          <w:iCs/>
          <w:color w:val="000000" w:themeColor="text1"/>
        </w:rPr>
        <w:t xml:space="preserve">included </w:t>
      </w:r>
      <w:r w:rsidR="001377BF" w:rsidRPr="0012388C">
        <w:rPr>
          <w:iCs/>
          <w:color w:val="000000" w:themeColor="text1"/>
        </w:rPr>
        <w:t xml:space="preserve">frequent changes in the government, </w:t>
      </w:r>
      <w:r w:rsidRPr="0012388C">
        <w:rPr>
          <w:iCs/>
          <w:color w:val="000000" w:themeColor="text1"/>
        </w:rPr>
        <w:t xml:space="preserve">low </w:t>
      </w:r>
      <w:r w:rsidR="001377BF" w:rsidRPr="0012388C">
        <w:rPr>
          <w:iCs/>
          <w:color w:val="000000" w:themeColor="text1"/>
        </w:rPr>
        <w:t xml:space="preserve">absorption capacities of national institutions, </w:t>
      </w:r>
      <w:r w:rsidR="00DB3D09" w:rsidRPr="0012388C">
        <w:rPr>
          <w:iCs/>
          <w:color w:val="000000" w:themeColor="text1"/>
        </w:rPr>
        <w:t>and weak</w:t>
      </w:r>
      <w:r w:rsidRPr="0012388C">
        <w:rPr>
          <w:iCs/>
          <w:color w:val="000000" w:themeColor="text1"/>
        </w:rPr>
        <w:t xml:space="preserve"> </w:t>
      </w:r>
      <w:r w:rsidR="001377BF" w:rsidRPr="0012388C">
        <w:rPr>
          <w:iCs/>
          <w:color w:val="000000" w:themeColor="text1"/>
        </w:rPr>
        <w:t xml:space="preserve">national ownership prospects </w:t>
      </w:r>
      <w:r w:rsidR="00A42809" w:rsidRPr="0012388C">
        <w:rPr>
          <w:iCs/>
          <w:color w:val="000000" w:themeColor="text1"/>
        </w:rPr>
        <w:t xml:space="preserve">that </w:t>
      </w:r>
      <w:r w:rsidR="001377BF" w:rsidRPr="0012388C">
        <w:rPr>
          <w:iCs/>
          <w:color w:val="000000" w:themeColor="text1"/>
        </w:rPr>
        <w:t>affected sustainability prospects of the achievements</w:t>
      </w:r>
      <w:r w:rsidR="00585CD3">
        <w:rPr>
          <w:iCs/>
          <w:color w:val="000000" w:themeColor="text1"/>
        </w:rPr>
        <w:t>.</w:t>
      </w:r>
    </w:p>
    <w:p w14:paraId="0B7E1034" w14:textId="77777777" w:rsidR="00D33294" w:rsidRPr="0012388C" w:rsidRDefault="00D33294" w:rsidP="003A07ED">
      <w:pPr>
        <w:rPr>
          <w:iCs/>
          <w:color w:val="000000" w:themeColor="text1"/>
          <w:sz w:val="16"/>
          <w:szCs w:val="16"/>
        </w:rPr>
      </w:pPr>
    </w:p>
    <w:p w14:paraId="0B8EADF7" w14:textId="686A77C7" w:rsidR="00D33294" w:rsidRPr="0012388C" w:rsidRDefault="00D33294" w:rsidP="003A07ED">
      <w:pPr>
        <w:jc w:val="both"/>
        <w:rPr>
          <w:bCs/>
          <w:iCs/>
          <w:color w:val="000000" w:themeColor="text1"/>
        </w:rPr>
      </w:pPr>
      <w:r w:rsidRPr="0012388C">
        <w:rPr>
          <w:bCs/>
          <w:iCs/>
          <w:color w:val="000000" w:themeColor="text1"/>
        </w:rPr>
        <w:t>UNDP</w:t>
      </w:r>
      <w:r w:rsidR="00150108" w:rsidRPr="0012388C">
        <w:rPr>
          <w:bCs/>
          <w:iCs/>
          <w:color w:val="000000" w:themeColor="text1"/>
        </w:rPr>
        <w:t xml:space="preserve"> Country Office (CO)</w:t>
      </w:r>
      <w:r w:rsidRPr="0012388C">
        <w:rPr>
          <w:bCs/>
          <w:iCs/>
          <w:color w:val="000000" w:themeColor="text1"/>
        </w:rPr>
        <w:t xml:space="preserve"> has a </w:t>
      </w:r>
      <w:r w:rsidR="00DB3D09" w:rsidRPr="0012388C">
        <w:rPr>
          <w:bCs/>
          <w:iCs/>
          <w:color w:val="000000" w:themeColor="text1"/>
        </w:rPr>
        <w:t>balanced right</w:t>
      </w:r>
      <w:r w:rsidRPr="0012388C">
        <w:rPr>
          <w:bCs/>
          <w:iCs/>
          <w:color w:val="000000" w:themeColor="text1"/>
        </w:rPr>
        <w:t xml:space="preserve"> –based approach in its </w:t>
      </w:r>
      <w:r w:rsidR="00AD4867" w:rsidRPr="0012388C">
        <w:rPr>
          <w:bCs/>
          <w:iCs/>
          <w:color w:val="000000" w:themeColor="text1"/>
        </w:rPr>
        <w:t>programme</w:t>
      </w:r>
      <w:r w:rsidR="000868E0" w:rsidRPr="0012388C">
        <w:rPr>
          <w:bCs/>
          <w:iCs/>
          <w:color w:val="000000" w:themeColor="text1"/>
        </w:rPr>
        <w:t xml:space="preserve"> and</w:t>
      </w:r>
      <w:r w:rsidRPr="0012388C">
        <w:rPr>
          <w:bCs/>
          <w:iCs/>
          <w:color w:val="000000" w:themeColor="text1"/>
        </w:rPr>
        <w:t xml:space="preserve"> is targeting both</w:t>
      </w:r>
      <w:r w:rsidR="009D523F">
        <w:rPr>
          <w:bCs/>
          <w:iCs/>
          <w:color w:val="000000" w:themeColor="text1"/>
        </w:rPr>
        <w:t xml:space="preserve"> „</w:t>
      </w:r>
      <w:r w:rsidRPr="0012388C">
        <w:rPr>
          <w:bCs/>
          <w:i/>
          <w:iCs/>
          <w:color w:val="000000" w:themeColor="text1"/>
        </w:rPr>
        <w:t>duty bearers</w:t>
      </w:r>
      <w:r w:rsidR="009D523F">
        <w:rPr>
          <w:bCs/>
          <w:iCs/>
          <w:color w:val="000000" w:themeColor="text1"/>
        </w:rPr>
        <w:t>”</w:t>
      </w:r>
      <w:r w:rsidRPr="0012388C">
        <w:rPr>
          <w:bCs/>
          <w:iCs/>
          <w:color w:val="000000" w:themeColor="text1"/>
        </w:rPr>
        <w:t xml:space="preserve"> (public authorities) and </w:t>
      </w:r>
      <w:r w:rsidR="009D523F">
        <w:rPr>
          <w:bCs/>
          <w:iCs/>
          <w:color w:val="000000" w:themeColor="text1"/>
        </w:rPr>
        <w:t>„</w:t>
      </w:r>
      <w:r w:rsidRPr="0012388C">
        <w:rPr>
          <w:bCs/>
          <w:i/>
          <w:iCs/>
          <w:color w:val="000000" w:themeColor="text1"/>
        </w:rPr>
        <w:t>rights holders</w:t>
      </w:r>
      <w:r w:rsidR="009D523F">
        <w:rPr>
          <w:bCs/>
          <w:iCs/>
          <w:color w:val="000000" w:themeColor="text1"/>
        </w:rPr>
        <w:t>”</w:t>
      </w:r>
      <w:r w:rsidRPr="0012388C">
        <w:rPr>
          <w:bCs/>
          <w:iCs/>
          <w:color w:val="000000" w:themeColor="text1"/>
        </w:rPr>
        <w:t xml:space="preserve"> (local communities, CSOs, diaspora, enterprises). There is also a good balance of </w:t>
      </w:r>
      <w:r w:rsidR="009D523F" w:rsidRPr="009D523F">
        <w:rPr>
          <w:bCs/>
          <w:i/>
          <w:color w:val="000000" w:themeColor="text1"/>
        </w:rPr>
        <w:t>„</w:t>
      </w:r>
      <w:r w:rsidRPr="009D523F">
        <w:rPr>
          <w:bCs/>
          <w:i/>
          <w:color w:val="000000" w:themeColor="text1"/>
        </w:rPr>
        <w:t>upstream</w:t>
      </w:r>
      <w:r w:rsidR="009D523F" w:rsidRPr="009D523F">
        <w:rPr>
          <w:bCs/>
          <w:i/>
          <w:color w:val="000000" w:themeColor="text1"/>
        </w:rPr>
        <w:t>”</w:t>
      </w:r>
      <w:r w:rsidRPr="0012388C">
        <w:rPr>
          <w:bCs/>
          <w:iCs/>
          <w:color w:val="000000" w:themeColor="text1"/>
        </w:rPr>
        <w:t xml:space="preserve"> and </w:t>
      </w:r>
      <w:r w:rsidR="009D523F" w:rsidRPr="009D523F">
        <w:rPr>
          <w:bCs/>
          <w:i/>
          <w:color w:val="000000" w:themeColor="text1"/>
        </w:rPr>
        <w:t>„</w:t>
      </w:r>
      <w:r w:rsidRPr="009D523F">
        <w:rPr>
          <w:bCs/>
          <w:i/>
          <w:color w:val="000000" w:themeColor="text1"/>
        </w:rPr>
        <w:t>downstream</w:t>
      </w:r>
      <w:r w:rsidR="009D523F" w:rsidRPr="009D523F">
        <w:rPr>
          <w:bCs/>
          <w:i/>
          <w:color w:val="000000" w:themeColor="text1"/>
        </w:rPr>
        <w:t>”</w:t>
      </w:r>
      <w:r w:rsidRPr="0012388C">
        <w:rPr>
          <w:bCs/>
          <w:iCs/>
          <w:color w:val="000000" w:themeColor="text1"/>
        </w:rPr>
        <w:t xml:space="preserve"> interventions reflected in the project portfolio. However, there is insufficient interaction between the projects within the same cluster, but also sometimes between the clusters. </w:t>
      </w:r>
      <w:r w:rsidR="00150108" w:rsidRPr="0012388C">
        <w:rPr>
          <w:bCs/>
          <w:iCs/>
          <w:color w:val="000000" w:themeColor="text1"/>
        </w:rPr>
        <w:t>UNDP has actively supported the ‘</w:t>
      </w:r>
      <w:r w:rsidR="00150108" w:rsidRPr="0012388C">
        <w:rPr>
          <w:bCs/>
          <w:i/>
          <w:color w:val="000000" w:themeColor="text1"/>
        </w:rPr>
        <w:t>Leaving No One Behind’</w:t>
      </w:r>
      <w:r w:rsidR="00150108" w:rsidRPr="0012388C">
        <w:rPr>
          <w:bCs/>
          <w:iCs/>
          <w:color w:val="000000" w:themeColor="text1"/>
        </w:rPr>
        <w:t xml:space="preserve"> agenda at the strategic level and through its programming and has brought tangible benefits for vulnerable </w:t>
      </w:r>
      <w:r w:rsidR="00DB3D09" w:rsidRPr="0012388C">
        <w:rPr>
          <w:bCs/>
          <w:iCs/>
          <w:color w:val="000000" w:themeColor="text1"/>
        </w:rPr>
        <w:t>people through</w:t>
      </w:r>
      <w:r w:rsidR="00150108" w:rsidRPr="0012388C">
        <w:rPr>
          <w:bCs/>
          <w:iCs/>
          <w:color w:val="000000" w:themeColor="text1"/>
        </w:rPr>
        <w:t xml:space="preserve"> diverse projects.  </w:t>
      </w:r>
      <w:r w:rsidR="009D523F">
        <w:rPr>
          <w:bCs/>
          <w:iCs/>
          <w:color w:val="000000" w:themeColor="text1"/>
        </w:rPr>
        <w:t>Y</w:t>
      </w:r>
      <w:r w:rsidR="00150108" w:rsidRPr="0012388C">
        <w:rPr>
          <w:bCs/>
          <w:iCs/>
          <w:color w:val="000000" w:themeColor="text1"/>
        </w:rPr>
        <w:t>outh</w:t>
      </w:r>
      <w:r w:rsidR="009D523F">
        <w:rPr>
          <w:bCs/>
          <w:iCs/>
          <w:color w:val="000000" w:themeColor="text1"/>
        </w:rPr>
        <w:t>,</w:t>
      </w:r>
      <w:r w:rsidR="00150108" w:rsidRPr="0012388C">
        <w:rPr>
          <w:bCs/>
          <w:iCs/>
          <w:color w:val="000000" w:themeColor="text1"/>
        </w:rPr>
        <w:t xml:space="preserve"> as cross-cutting issue</w:t>
      </w:r>
      <w:r w:rsidR="009D523F">
        <w:rPr>
          <w:bCs/>
          <w:iCs/>
          <w:color w:val="000000" w:themeColor="text1"/>
        </w:rPr>
        <w:t>,</w:t>
      </w:r>
      <w:r w:rsidR="00150108" w:rsidRPr="0012388C">
        <w:rPr>
          <w:bCs/>
          <w:iCs/>
          <w:color w:val="000000" w:themeColor="text1"/>
        </w:rPr>
        <w:t xml:space="preserve"> needs further mainstreaming. The</w:t>
      </w:r>
      <w:r w:rsidR="00585CD3">
        <w:rPr>
          <w:bCs/>
          <w:iCs/>
          <w:color w:val="000000" w:themeColor="text1"/>
        </w:rPr>
        <w:t xml:space="preserve"> </w:t>
      </w:r>
      <w:r w:rsidR="00150108" w:rsidRPr="0012388C">
        <w:rPr>
          <w:bCs/>
          <w:iCs/>
          <w:color w:val="000000" w:themeColor="text1"/>
        </w:rPr>
        <w:t xml:space="preserve">CO </w:t>
      </w:r>
      <w:r w:rsidRPr="0012388C">
        <w:rPr>
          <w:bCs/>
          <w:iCs/>
          <w:color w:val="000000" w:themeColor="text1"/>
        </w:rPr>
        <w:t>has a strategic approach toward Gender Equality and Women’s Empowerment</w:t>
      </w:r>
      <w:r w:rsidRPr="0012388C" w:rsidDel="003564E5">
        <w:rPr>
          <w:bCs/>
          <w:iCs/>
          <w:color w:val="000000" w:themeColor="text1"/>
        </w:rPr>
        <w:t xml:space="preserve"> </w:t>
      </w:r>
      <w:r w:rsidRPr="0012388C">
        <w:rPr>
          <w:bCs/>
          <w:iCs/>
          <w:color w:val="000000" w:themeColor="text1"/>
        </w:rPr>
        <w:t>and made notable contributions in promoting and scaling up gender issues in line with the UN System-Wide Action Plan on Gender Equality</w:t>
      </w:r>
      <w:r w:rsidR="0012388C">
        <w:rPr>
          <w:bCs/>
          <w:iCs/>
          <w:color w:val="000000" w:themeColor="text1"/>
        </w:rPr>
        <w:t xml:space="preserve">. </w:t>
      </w:r>
    </w:p>
    <w:p w14:paraId="4D8AC424" w14:textId="5BFA2A4C" w:rsidR="00F00A31" w:rsidRPr="000868E0" w:rsidRDefault="00F00A31" w:rsidP="003A07ED">
      <w:pPr>
        <w:rPr>
          <w:bCs/>
          <w:iCs/>
          <w:color w:val="4F81BD" w:themeColor="accent1"/>
          <w:sz w:val="16"/>
          <w:szCs w:val="16"/>
        </w:rPr>
      </w:pPr>
    </w:p>
    <w:p w14:paraId="5F936607" w14:textId="7696A427" w:rsidR="00F00A31" w:rsidRPr="0012388C" w:rsidRDefault="00F00A31" w:rsidP="003A07ED">
      <w:pPr>
        <w:jc w:val="both"/>
        <w:rPr>
          <w:iCs/>
          <w:color w:val="000000" w:themeColor="text1"/>
        </w:rPr>
      </w:pPr>
      <w:r w:rsidRPr="0012388C">
        <w:rPr>
          <w:iCs/>
          <w:color w:val="000000" w:themeColor="text1"/>
        </w:rPr>
        <w:t xml:space="preserve">UNDP is active in advancing </w:t>
      </w:r>
      <w:r w:rsidR="00585CD3" w:rsidRPr="0012388C">
        <w:rPr>
          <w:iCs/>
          <w:color w:val="000000" w:themeColor="text1"/>
        </w:rPr>
        <w:t>digitalization</w:t>
      </w:r>
      <w:r w:rsidRPr="0012388C">
        <w:rPr>
          <w:iCs/>
          <w:color w:val="000000" w:themeColor="text1"/>
        </w:rPr>
        <w:t xml:space="preserve"> and supporting innovations, including through designated Accelerator Lab</w:t>
      </w:r>
      <w:r w:rsidR="00972C95">
        <w:rPr>
          <w:rStyle w:val="FootnoteReference"/>
          <w:iCs/>
          <w:color w:val="000000" w:themeColor="text1"/>
        </w:rPr>
        <w:footnoteReference w:id="2"/>
      </w:r>
      <w:r w:rsidRPr="0012388C">
        <w:rPr>
          <w:iCs/>
          <w:color w:val="000000" w:themeColor="text1"/>
        </w:rPr>
        <w:t xml:space="preserve">. However, there is a need to </w:t>
      </w:r>
      <w:r w:rsidR="00A87C55" w:rsidRPr="0012388C">
        <w:rPr>
          <w:iCs/>
          <w:color w:val="000000" w:themeColor="text1"/>
        </w:rPr>
        <w:t xml:space="preserve">further </w:t>
      </w:r>
      <w:r w:rsidRPr="0012388C">
        <w:rPr>
          <w:iCs/>
          <w:color w:val="000000" w:themeColor="text1"/>
        </w:rPr>
        <w:t xml:space="preserve">strengthen innovation work of the UNDP through diversifying partnerships and a more active integrator role of the Accelerator Lab in engaging </w:t>
      </w:r>
      <w:r w:rsidR="000868E0" w:rsidRPr="0012388C">
        <w:rPr>
          <w:iCs/>
          <w:color w:val="000000" w:themeColor="text1"/>
        </w:rPr>
        <w:t>the</w:t>
      </w:r>
      <w:r w:rsidRPr="0012388C">
        <w:rPr>
          <w:iCs/>
          <w:color w:val="000000" w:themeColor="text1"/>
        </w:rPr>
        <w:t xml:space="preserve"> clusters in innovations to do development differently.  </w:t>
      </w:r>
    </w:p>
    <w:p w14:paraId="244EC1F7" w14:textId="77777777" w:rsidR="00B54EA0" w:rsidRPr="0012388C" w:rsidRDefault="00B54EA0" w:rsidP="003A07ED">
      <w:pPr>
        <w:jc w:val="both"/>
        <w:rPr>
          <w:iCs/>
          <w:color w:val="000000" w:themeColor="text1"/>
          <w:sz w:val="16"/>
          <w:szCs w:val="16"/>
        </w:rPr>
      </w:pPr>
    </w:p>
    <w:p w14:paraId="61C60A21" w14:textId="42E05352" w:rsidR="0018395A" w:rsidRPr="0012388C" w:rsidRDefault="005F5C9F" w:rsidP="003A07ED">
      <w:pPr>
        <w:jc w:val="both"/>
        <w:rPr>
          <w:iCs/>
          <w:color w:val="000000" w:themeColor="text1"/>
        </w:rPr>
      </w:pPr>
      <w:r w:rsidRPr="0012388C">
        <w:rPr>
          <w:bCs/>
          <w:iCs/>
          <w:color w:val="000000" w:themeColor="text1"/>
        </w:rPr>
        <w:t xml:space="preserve">The evaluation concluded that </w:t>
      </w:r>
      <w:r w:rsidR="00B54EA0" w:rsidRPr="0012388C">
        <w:rPr>
          <w:iCs/>
          <w:color w:val="000000" w:themeColor="text1"/>
        </w:rPr>
        <w:t xml:space="preserve">UNDP </w:t>
      </w:r>
      <w:r w:rsidR="00262CF3" w:rsidRPr="0012388C">
        <w:rPr>
          <w:iCs/>
          <w:color w:val="000000" w:themeColor="text1"/>
        </w:rPr>
        <w:t xml:space="preserve">overall, is mostly on track in fulfilling its targets. </w:t>
      </w:r>
      <w:r w:rsidR="005E0F61" w:rsidRPr="0012388C">
        <w:rPr>
          <w:iCs/>
          <w:color w:val="000000" w:themeColor="text1"/>
        </w:rPr>
        <w:t xml:space="preserve">UNDP has contributed significantly to enabling policy frameworks and institutional mechanisms at the </w:t>
      </w:r>
      <w:r w:rsidR="005E0F61" w:rsidRPr="0012388C">
        <w:rPr>
          <w:iCs/>
          <w:color w:val="000000" w:themeColor="text1"/>
        </w:rPr>
        <w:lastRenderedPageBreak/>
        <w:t xml:space="preserve">government for sustainable, resilient, inclusive and economic </w:t>
      </w:r>
      <w:r w:rsidR="00DB3D09" w:rsidRPr="0012388C">
        <w:rPr>
          <w:iCs/>
          <w:color w:val="000000" w:themeColor="text1"/>
        </w:rPr>
        <w:t>growth of</w:t>
      </w:r>
      <w:r w:rsidR="005E0F61" w:rsidRPr="0012388C">
        <w:rPr>
          <w:iCs/>
          <w:color w:val="000000" w:themeColor="text1"/>
        </w:rPr>
        <w:t xml:space="preserve"> Kyrgyzstan in line with the respective nationalized SDGs</w:t>
      </w:r>
      <w:r w:rsidR="00B85D36" w:rsidRPr="0012388C">
        <w:rPr>
          <w:iCs/>
          <w:color w:val="000000" w:themeColor="text1"/>
        </w:rPr>
        <w:t xml:space="preserve">. </w:t>
      </w:r>
      <w:r w:rsidR="0028268D" w:rsidRPr="0012388C">
        <w:rPr>
          <w:bCs/>
          <w:iCs/>
          <w:color w:val="000000" w:themeColor="text1"/>
        </w:rPr>
        <w:t xml:space="preserve">The </w:t>
      </w:r>
      <w:r w:rsidR="005E0F61" w:rsidRPr="0012388C">
        <w:rPr>
          <w:bCs/>
          <w:iCs/>
          <w:color w:val="000000" w:themeColor="text1"/>
        </w:rPr>
        <w:t xml:space="preserve">green entrepreneurship </w:t>
      </w:r>
      <w:r w:rsidR="0028268D" w:rsidRPr="0012388C">
        <w:rPr>
          <w:bCs/>
          <w:iCs/>
          <w:color w:val="000000" w:themeColor="text1"/>
        </w:rPr>
        <w:t>promotion</w:t>
      </w:r>
      <w:r w:rsidR="005E0F61" w:rsidRPr="0012388C">
        <w:rPr>
          <w:bCs/>
          <w:iCs/>
          <w:color w:val="000000" w:themeColor="text1"/>
        </w:rPr>
        <w:t xml:space="preserve"> consolidate</w:t>
      </w:r>
      <w:r w:rsidR="0028268D" w:rsidRPr="0012388C">
        <w:rPr>
          <w:bCs/>
          <w:iCs/>
          <w:color w:val="000000" w:themeColor="text1"/>
        </w:rPr>
        <w:t>d</w:t>
      </w:r>
      <w:r w:rsidR="005E0F61" w:rsidRPr="0012388C">
        <w:rPr>
          <w:bCs/>
          <w:iCs/>
          <w:color w:val="000000" w:themeColor="text1"/>
        </w:rPr>
        <w:t xml:space="preserve"> investment environment</w:t>
      </w:r>
      <w:r w:rsidR="005E0F61" w:rsidRPr="0012388C">
        <w:rPr>
          <w:iCs/>
          <w:color w:val="000000" w:themeColor="text1"/>
        </w:rPr>
        <w:t xml:space="preserve"> and </w:t>
      </w:r>
      <w:r w:rsidR="005E0F61" w:rsidRPr="0012388C">
        <w:rPr>
          <w:bCs/>
          <w:iCs/>
          <w:color w:val="000000" w:themeColor="text1"/>
        </w:rPr>
        <w:t>contributed to economic growth and</w:t>
      </w:r>
      <w:r w:rsidR="005E0F61" w:rsidRPr="0012388C">
        <w:rPr>
          <w:iCs/>
          <w:color w:val="000000" w:themeColor="text1"/>
        </w:rPr>
        <w:t xml:space="preserve"> </w:t>
      </w:r>
      <w:r w:rsidR="005E0F61" w:rsidRPr="0012388C">
        <w:rPr>
          <w:bCs/>
          <w:iCs/>
          <w:color w:val="000000" w:themeColor="text1"/>
        </w:rPr>
        <w:t>poverty reduction</w:t>
      </w:r>
      <w:r w:rsidR="005E0F61" w:rsidRPr="0012388C">
        <w:rPr>
          <w:iCs/>
          <w:color w:val="000000" w:themeColor="text1"/>
        </w:rPr>
        <w:t xml:space="preserve">. However, the </w:t>
      </w:r>
      <w:r w:rsidR="005E0F61" w:rsidRPr="0012388C">
        <w:rPr>
          <w:bCs/>
          <w:iCs/>
          <w:color w:val="000000" w:themeColor="text1"/>
        </w:rPr>
        <w:t>economic productivity and sustainability of the jobs created are affected by the pandemic,</w:t>
      </w:r>
      <w:r w:rsidR="005E0F61" w:rsidRPr="0012388C">
        <w:rPr>
          <w:iCs/>
          <w:color w:val="000000" w:themeColor="text1"/>
        </w:rPr>
        <w:t xml:space="preserve"> </w:t>
      </w:r>
      <w:r w:rsidR="005E0F61" w:rsidRPr="0012388C">
        <w:rPr>
          <w:rFonts w:eastAsia="Times New Roman"/>
          <w:iCs/>
          <w:color w:val="000000" w:themeColor="text1"/>
        </w:rPr>
        <w:t xml:space="preserve">and there is a </w:t>
      </w:r>
      <w:r w:rsidR="005E0F61" w:rsidRPr="0012388C">
        <w:rPr>
          <w:rFonts w:eastAsia="Times New Roman"/>
          <w:bCs/>
          <w:iCs/>
          <w:color w:val="000000" w:themeColor="text1"/>
        </w:rPr>
        <w:t>need and promising perspectives for increasing the engagements</w:t>
      </w:r>
      <w:r w:rsidR="005E0F61" w:rsidRPr="0012388C">
        <w:rPr>
          <w:rFonts w:eastAsia="Times New Roman"/>
          <w:iCs/>
          <w:color w:val="000000" w:themeColor="text1"/>
        </w:rPr>
        <w:t xml:space="preserve"> </w:t>
      </w:r>
      <w:r w:rsidR="005E0F61" w:rsidRPr="0012388C">
        <w:rPr>
          <w:rFonts w:eastAsia="Times New Roman"/>
          <w:bCs/>
          <w:iCs/>
          <w:color w:val="000000" w:themeColor="text1"/>
        </w:rPr>
        <w:t>with the private sector</w:t>
      </w:r>
      <w:r w:rsidR="005E0F61" w:rsidRPr="0012388C">
        <w:rPr>
          <w:rFonts w:eastAsia="Times New Roman"/>
          <w:iCs/>
          <w:color w:val="000000" w:themeColor="text1"/>
        </w:rPr>
        <w:t>.</w:t>
      </w:r>
    </w:p>
    <w:p w14:paraId="006AC4BF" w14:textId="77777777" w:rsidR="005E0F61" w:rsidRPr="0012388C" w:rsidRDefault="005E0F61" w:rsidP="003A07ED">
      <w:pPr>
        <w:rPr>
          <w:color w:val="000000" w:themeColor="text1"/>
          <w:sz w:val="16"/>
          <w:szCs w:val="16"/>
        </w:rPr>
      </w:pPr>
    </w:p>
    <w:p w14:paraId="05D65CA7" w14:textId="5D93A8F8" w:rsidR="005E0F61" w:rsidRPr="0012388C" w:rsidRDefault="0028268D" w:rsidP="003A07ED">
      <w:pPr>
        <w:jc w:val="both"/>
        <w:rPr>
          <w:color w:val="000000" w:themeColor="text1"/>
        </w:rPr>
      </w:pPr>
      <w:r w:rsidRPr="0012388C">
        <w:rPr>
          <w:iCs/>
          <w:color w:val="000000" w:themeColor="text1"/>
        </w:rPr>
        <w:t>The</w:t>
      </w:r>
      <w:r w:rsidR="005E0F61" w:rsidRPr="0012388C">
        <w:rPr>
          <w:iCs/>
          <w:color w:val="000000" w:themeColor="text1"/>
        </w:rPr>
        <w:t xml:space="preserve"> long</w:t>
      </w:r>
      <w:r w:rsidR="005E0F61" w:rsidRPr="0012388C">
        <w:rPr>
          <w:color w:val="000000" w:themeColor="text1"/>
        </w:rPr>
        <w:t xml:space="preserve"> </w:t>
      </w:r>
      <w:r w:rsidR="005E0F61" w:rsidRPr="0012388C">
        <w:rPr>
          <w:iCs/>
          <w:color w:val="000000" w:themeColor="text1"/>
        </w:rPr>
        <w:t>term strategic and comprehensive support to the Central Electoral Commission has resulted in significant institutional improvements that have enabled more transparent, inclusionary, and well representative elections.</w:t>
      </w:r>
      <w:r w:rsidR="005E0F61" w:rsidRPr="0012388C">
        <w:rPr>
          <w:color w:val="000000" w:themeColor="text1"/>
        </w:rPr>
        <w:t xml:space="preserve"> </w:t>
      </w:r>
      <w:r w:rsidR="005E0F61" w:rsidRPr="0012388C">
        <w:rPr>
          <w:iCs/>
          <w:color w:val="000000" w:themeColor="text1"/>
        </w:rPr>
        <w:t xml:space="preserve"> </w:t>
      </w:r>
      <w:r w:rsidRPr="0012388C">
        <w:rPr>
          <w:iCs/>
          <w:color w:val="000000" w:themeColor="text1"/>
        </w:rPr>
        <w:t>Nevertheless, t</w:t>
      </w:r>
      <w:r w:rsidR="005E0F61" w:rsidRPr="0012388C">
        <w:rPr>
          <w:iCs/>
          <w:color w:val="000000" w:themeColor="text1"/>
        </w:rPr>
        <w:t>here is need to enhance the electoral education/literacy of the current and future voters</w:t>
      </w:r>
      <w:r w:rsidR="005E0F61" w:rsidRPr="0012388C">
        <w:rPr>
          <w:color w:val="000000" w:themeColor="text1"/>
        </w:rPr>
        <w:t>.</w:t>
      </w:r>
    </w:p>
    <w:p w14:paraId="0BAD166A" w14:textId="77777777" w:rsidR="005E0F61" w:rsidRPr="0012388C" w:rsidRDefault="005E0F61" w:rsidP="003A07ED">
      <w:pPr>
        <w:rPr>
          <w:color w:val="000000" w:themeColor="text1"/>
          <w:sz w:val="16"/>
          <w:szCs w:val="16"/>
        </w:rPr>
      </w:pPr>
    </w:p>
    <w:p w14:paraId="2F565E84" w14:textId="13E1390B" w:rsidR="00DD053C" w:rsidRPr="0012388C" w:rsidRDefault="00F2338A" w:rsidP="003A07ED">
      <w:pPr>
        <w:jc w:val="both"/>
        <w:rPr>
          <w:rFonts w:cs="Calibri"/>
          <w:iCs/>
          <w:color w:val="000000" w:themeColor="text1"/>
        </w:rPr>
      </w:pPr>
      <w:r w:rsidRPr="0012388C">
        <w:rPr>
          <w:rFonts w:eastAsia="Times New Roman" w:cs="Calibri"/>
          <w:iCs/>
          <w:color w:val="000000" w:themeColor="text1"/>
        </w:rPr>
        <w:t>The</w:t>
      </w:r>
      <w:r w:rsidRPr="0012388C">
        <w:rPr>
          <w:rFonts w:eastAsia="Times New Roman" w:cs="Calibri"/>
          <w:bCs/>
          <w:iCs/>
          <w:color w:val="000000" w:themeColor="text1"/>
        </w:rPr>
        <w:t xml:space="preserve"> </w:t>
      </w:r>
      <w:r w:rsidRPr="0012388C">
        <w:rPr>
          <w:rFonts w:eastAsia="Times New Roman" w:cs="Calibri"/>
          <w:iCs/>
          <w:color w:val="000000" w:themeColor="text1"/>
        </w:rPr>
        <w:t>approach was gender-sensitive and gender responsive</w:t>
      </w:r>
      <w:r w:rsidR="00DD053C" w:rsidRPr="0012388C">
        <w:rPr>
          <w:rFonts w:eastAsia="Times New Roman" w:cs="Calibri"/>
          <w:iCs/>
          <w:color w:val="000000" w:themeColor="text1"/>
        </w:rPr>
        <w:t>, it</w:t>
      </w:r>
      <w:r w:rsidRPr="0012388C">
        <w:rPr>
          <w:rFonts w:eastAsia="Times New Roman" w:cs="Calibri"/>
          <w:iCs/>
          <w:color w:val="000000" w:themeColor="text1"/>
        </w:rPr>
        <w:t xml:space="preserve"> has contributed significantly to consolidation of the gender equality and women’s empowerment and generated positive policy and grass-roots level sustainable changes </w:t>
      </w:r>
      <w:r w:rsidR="00DB3D09" w:rsidRPr="0012388C">
        <w:rPr>
          <w:rFonts w:cs="Calibri"/>
          <w:iCs/>
          <w:color w:val="000000" w:themeColor="text1"/>
        </w:rPr>
        <w:t>in</w:t>
      </w:r>
      <w:r w:rsidR="00DB3D09">
        <w:rPr>
          <w:rFonts w:cs="Calibri"/>
          <w:iCs/>
          <w:color w:val="000000" w:themeColor="text1"/>
        </w:rPr>
        <w:t>:</w:t>
      </w:r>
      <w:r w:rsidRPr="0012388C">
        <w:rPr>
          <w:rFonts w:cs="Calibri"/>
          <w:iCs/>
          <w:color w:val="000000" w:themeColor="text1"/>
        </w:rPr>
        <w:t xml:space="preserve"> political engagement, economic empowerment, social inclusion and protection from gender violence. Despite some youth-oriented initiatives, the youth issues need more proactive and consistent mainstreaming. </w:t>
      </w:r>
    </w:p>
    <w:p w14:paraId="7FDB22EF" w14:textId="77777777" w:rsidR="005E0F61" w:rsidRPr="00EA7A82" w:rsidRDefault="005E0F61" w:rsidP="003A07ED">
      <w:pPr>
        <w:pStyle w:val="Default"/>
        <w:widowControl w:val="0"/>
        <w:jc w:val="both"/>
        <w:rPr>
          <w:rFonts w:ascii="Times New Roman" w:hAnsi="Times New Roman" w:cs="Times New Roman"/>
          <w:color w:val="000000" w:themeColor="text1"/>
          <w:sz w:val="10"/>
          <w:szCs w:val="10"/>
          <w:lang w:val="en-GB" w:eastAsia="en-GB"/>
        </w:rPr>
      </w:pPr>
    </w:p>
    <w:p w14:paraId="5DD2C396" w14:textId="0C78EBA9" w:rsidR="002050E5" w:rsidRPr="0012388C" w:rsidRDefault="00380463" w:rsidP="003A07ED">
      <w:pPr>
        <w:jc w:val="both"/>
        <w:rPr>
          <w:iCs/>
          <w:color w:val="000000" w:themeColor="text1"/>
        </w:rPr>
      </w:pPr>
      <w:r w:rsidRPr="0012388C">
        <w:rPr>
          <w:iCs/>
          <w:color w:val="000000" w:themeColor="text1"/>
        </w:rPr>
        <w:t>The</w:t>
      </w:r>
      <w:r w:rsidR="002050E5" w:rsidRPr="0012388C">
        <w:rPr>
          <w:iCs/>
          <w:color w:val="000000" w:themeColor="text1"/>
        </w:rPr>
        <w:t xml:space="preserve"> </w:t>
      </w:r>
      <w:r w:rsidRPr="0012388C">
        <w:rPr>
          <w:iCs/>
          <w:color w:val="000000" w:themeColor="text1"/>
        </w:rPr>
        <w:t xml:space="preserve">AIDS, TB, and Malaria related </w:t>
      </w:r>
      <w:r w:rsidR="002050E5" w:rsidRPr="0012388C">
        <w:rPr>
          <w:iCs/>
          <w:color w:val="000000" w:themeColor="text1"/>
        </w:rPr>
        <w:t>projects capacitated the country`s HIV and TB response and contributed to strengthening the national health system. The projects have unique procurement experience and expertise and are effective in their healthcare efforts. However, the pandemic negatively impacted the outreach and coverage both with prevention and testing activities.</w:t>
      </w:r>
    </w:p>
    <w:p w14:paraId="3AA03CC7" w14:textId="77777777" w:rsidR="005E0F61" w:rsidRPr="00EA7A82" w:rsidRDefault="005E0F61" w:rsidP="003A07ED">
      <w:pPr>
        <w:jc w:val="both"/>
        <w:rPr>
          <w:rFonts w:cs="Calibri"/>
          <w:color w:val="000000" w:themeColor="text1"/>
          <w:sz w:val="10"/>
          <w:szCs w:val="10"/>
          <w:lang w:val="en-CA"/>
        </w:rPr>
      </w:pPr>
    </w:p>
    <w:p w14:paraId="211BA8BF" w14:textId="31E82C45" w:rsidR="005E0F61" w:rsidRPr="0012388C" w:rsidRDefault="00F2338A" w:rsidP="003A07ED">
      <w:pPr>
        <w:jc w:val="both"/>
        <w:rPr>
          <w:iCs/>
          <w:color w:val="000000" w:themeColor="text1"/>
        </w:rPr>
      </w:pPr>
      <w:r w:rsidRPr="0012388C">
        <w:rPr>
          <w:iCs/>
          <w:color w:val="000000" w:themeColor="text1"/>
        </w:rPr>
        <w:t xml:space="preserve">The </w:t>
      </w:r>
      <w:r w:rsidR="005E0F61" w:rsidRPr="0012388C">
        <w:rPr>
          <w:iCs/>
          <w:color w:val="000000" w:themeColor="text1"/>
        </w:rPr>
        <w:t xml:space="preserve">integrated development approaches </w:t>
      </w:r>
      <w:r w:rsidR="00FC1113" w:rsidRPr="0012388C">
        <w:rPr>
          <w:iCs/>
          <w:color w:val="000000" w:themeColor="text1"/>
        </w:rPr>
        <w:t>increased the DRM national capacities</w:t>
      </w:r>
      <w:r w:rsidR="00EA7A82">
        <w:rPr>
          <w:iCs/>
          <w:color w:val="000000" w:themeColor="text1"/>
        </w:rPr>
        <w:t>,</w:t>
      </w:r>
      <w:r w:rsidR="00FC1113" w:rsidRPr="0012388C">
        <w:rPr>
          <w:iCs/>
          <w:color w:val="000000" w:themeColor="text1"/>
        </w:rPr>
        <w:t xml:space="preserve"> </w:t>
      </w:r>
      <w:r w:rsidR="005E0F61" w:rsidRPr="0012388C">
        <w:rPr>
          <w:iCs/>
          <w:color w:val="000000" w:themeColor="text1"/>
        </w:rPr>
        <w:t>strengthened the resilience of the institutions and communities to climate and disaster risks and improved the environment and civil protection. Within the framework Climate Promise, the Go</w:t>
      </w:r>
      <w:r w:rsidR="00A87C55" w:rsidRPr="0012388C">
        <w:rPr>
          <w:iCs/>
          <w:color w:val="000000" w:themeColor="text1"/>
        </w:rPr>
        <w:t xml:space="preserve">K </w:t>
      </w:r>
      <w:r w:rsidR="00EA7A82">
        <w:rPr>
          <w:iCs/>
          <w:color w:val="000000" w:themeColor="text1"/>
        </w:rPr>
        <w:t>(supported by UNDP)</w:t>
      </w:r>
      <w:r w:rsidR="005E0F61" w:rsidRPr="0012388C">
        <w:rPr>
          <w:iCs/>
          <w:color w:val="000000" w:themeColor="text1"/>
        </w:rPr>
        <w:t xml:space="preserve"> enhance</w:t>
      </w:r>
      <w:r w:rsidR="00EA7A82">
        <w:rPr>
          <w:iCs/>
          <w:color w:val="000000" w:themeColor="text1"/>
        </w:rPr>
        <w:t>d</w:t>
      </w:r>
      <w:r w:rsidR="005E0F61" w:rsidRPr="0012388C">
        <w:rPr>
          <w:iCs/>
          <w:color w:val="000000" w:themeColor="text1"/>
        </w:rPr>
        <w:t xml:space="preserve"> the National Determined Contributions towards the UN Framework Convention on Climate Change. </w:t>
      </w:r>
      <w:r w:rsidR="00380463" w:rsidRPr="0012388C">
        <w:rPr>
          <w:iCs/>
          <w:color w:val="000000" w:themeColor="text1"/>
        </w:rPr>
        <w:t>The</w:t>
      </w:r>
      <w:r w:rsidR="005E0F61" w:rsidRPr="0012388C">
        <w:rPr>
          <w:iCs/>
          <w:color w:val="000000" w:themeColor="text1"/>
        </w:rPr>
        <w:t xml:space="preserve"> assistance </w:t>
      </w:r>
      <w:bookmarkStart w:id="10" w:name="_Hlk93328110"/>
      <w:r w:rsidR="005E0F61" w:rsidRPr="0012388C">
        <w:rPr>
          <w:iCs/>
          <w:color w:val="000000" w:themeColor="text1"/>
        </w:rPr>
        <w:t>increas</w:t>
      </w:r>
      <w:r w:rsidR="00DD053C" w:rsidRPr="0012388C">
        <w:rPr>
          <w:iCs/>
          <w:color w:val="000000" w:themeColor="text1"/>
        </w:rPr>
        <w:t>ed</w:t>
      </w:r>
      <w:r w:rsidR="005E0F61" w:rsidRPr="0012388C">
        <w:rPr>
          <w:iCs/>
          <w:color w:val="000000" w:themeColor="text1"/>
        </w:rPr>
        <w:t xml:space="preserve"> access </w:t>
      </w:r>
      <w:bookmarkEnd w:id="10"/>
      <w:r w:rsidR="005E0F61" w:rsidRPr="0012388C">
        <w:rPr>
          <w:iCs/>
          <w:color w:val="000000" w:themeColor="text1"/>
        </w:rPr>
        <w:t>to water resources, promot</w:t>
      </w:r>
      <w:r w:rsidR="00DD053C" w:rsidRPr="0012388C">
        <w:rPr>
          <w:iCs/>
          <w:color w:val="000000" w:themeColor="text1"/>
        </w:rPr>
        <w:t>ed</w:t>
      </w:r>
      <w:r w:rsidR="005E0F61" w:rsidRPr="0012388C">
        <w:rPr>
          <w:iCs/>
          <w:color w:val="000000" w:themeColor="text1"/>
        </w:rPr>
        <w:t xml:space="preserve"> green energy</w:t>
      </w:r>
      <w:r w:rsidR="00386838" w:rsidRPr="0012388C">
        <w:rPr>
          <w:iCs/>
          <w:color w:val="000000" w:themeColor="text1"/>
        </w:rPr>
        <w:t>,</w:t>
      </w:r>
      <w:r w:rsidR="00DD053C" w:rsidRPr="0012388C">
        <w:rPr>
          <w:iCs/>
          <w:color w:val="000000" w:themeColor="text1"/>
        </w:rPr>
        <w:t xml:space="preserve"> </w:t>
      </w:r>
      <w:r w:rsidR="005E0F61" w:rsidRPr="0012388C">
        <w:rPr>
          <w:iCs/>
          <w:color w:val="000000" w:themeColor="text1"/>
        </w:rPr>
        <w:t>brought tangible benefits to the end</w:t>
      </w:r>
      <w:r w:rsidR="00EA7A82">
        <w:rPr>
          <w:iCs/>
          <w:color w:val="000000" w:themeColor="text1"/>
        </w:rPr>
        <w:t>-</w:t>
      </w:r>
      <w:r w:rsidR="005E0F61" w:rsidRPr="0012388C">
        <w:rPr>
          <w:iCs/>
          <w:color w:val="000000" w:themeColor="text1"/>
        </w:rPr>
        <w:t>beneficiaries</w:t>
      </w:r>
      <w:r w:rsidR="00386838" w:rsidRPr="0012388C">
        <w:rPr>
          <w:iCs/>
          <w:color w:val="000000" w:themeColor="text1"/>
        </w:rPr>
        <w:t xml:space="preserve"> and </w:t>
      </w:r>
      <w:r w:rsidR="005E0F61" w:rsidRPr="0012388C">
        <w:rPr>
          <w:iCs/>
          <w:color w:val="000000" w:themeColor="text1"/>
        </w:rPr>
        <w:t>contributed to strengthening regional cooperation in</w:t>
      </w:r>
      <w:r w:rsidR="005E0F61" w:rsidRPr="0012388C">
        <w:rPr>
          <w:b/>
          <w:iCs/>
          <w:color w:val="000000" w:themeColor="text1"/>
        </w:rPr>
        <w:t xml:space="preserve"> </w:t>
      </w:r>
      <w:r w:rsidR="005E0F61" w:rsidRPr="0012388C">
        <w:rPr>
          <w:iCs/>
          <w:color w:val="000000" w:themeColor="text1"/>
        </w:rPr>
        <w:t xml:space="preserve">DRR in the Central Asian region. </w:t>
      </w:r>
    </w:p>
    <w:p w14:paraId="4A475354" w14:textId="77777777" w:rsidR="005E0F61" w:rsidRPr="0012388C" w:rsidRDefault="005E0F61" w:rsidP="003A07ED">
      <w:pPr>
        <w:jc w:val="both"/>
        <w:rPr>
          <w:iCs/>
          <w:color w:val="000000" w:themeColor="text1"/>
          <w:sz w:val="10"/>
          <w:szCs w:val="10"/>
        </w:rPr>
      </w:pPr>
    </w:p>
    <w:p w14:paraId="5E4E9116" w14:textId="15187B7D" w:rsidR="00B54EA0" w:rsidRPr="0012388C" w:rsidRDefault="007C035C" w:rsidP="003A07ED">
      <w:pPr>
        <w:jc w:val="both"/>
        <w:rPr>
          <w:iCs/>
          <w:color w:val="000000" w:themeColor="text1"/>
        </w:rPr>
      </w:pPr>
      <w:r w:rsidRPr="0012388C">
        <w:rPr>
          <w:iCs/>
          <w:color w:val="000000" w:themeColor="text1"/>
        </w:rPr>
        <w:t xml:space="preserve">The CO </w:t>
      </w:r>
      <w:r w:rsidRPr="0012388C">
        <w:rPr>
          <w:bCs/>
          <w:iCs/>
          <w:color w:val="000000" w:themeColor="text1"/>
        </w:rPr>
        <w:t>was responsive to pandemic challenges by adjusting its interventions, mobilizing additional resources and</w:t>
      </w:r>
      <w:r w:rsidRPr="0012388C">
        <w:rPr>
          <w:iCs/>
          <w:color w:val="000000" w:themeColor="text1"/>
        </w:rPr>
        <w:t xml:space="preserve"> supporting the GoK in its preparedness and recovery efforts. The CO effectively collaborated to deliver the UN joint socio-economic </w:t>
      </w:r>
      <w:r w:rsidR="00EA7A82">
        <w:rPr>
          <w:iCs/>
          <w:color w:val="000000" w:themeColor="text1"/>
        </w:rPr>
        <w:t xml:space="preserve">impact </w:t>
      </w:r>
      <w:r w:rsidRPr="0012388C">
        <w:rPr>
          <w:iCs/>
          <w:color w:val="000000" w:themeColor="text1"/>
        </w:rPr>
        <w:t>assessment, socio-economic response and recovery plan and recovery activities.</w:t>
      </w:r>
    </w:p>
    <w:p w14:paraId="7EA6277C" w14:textId="77777777" w:rsidR="007C035C" w:rsidRPr="00380463" w:rsidRDefault="007C035C" w:rsidP="003A07ED">
      <w:pPr>
        <w:rPr>
          <w:rFonts w:ascii="Calibri" w:eastAsia="Calibri" w:hAnsi="Calibri"/>
          <w:b/>
          <w:bCs/>
          <w:color w:val="2E74B5"/>
          <w:kern w:val="36"/>
          <w:sz w:val="16"/>
          <w:szCs w:val="16"/>
          <w:lang w:eastAsia="cs-CZ"/>
        </w:rPr>
      </w:pPr>
    </w:p>
    <w:p w14:paraId="6EF8F5F5" w14:textId="71E1112B" w:rsidR="00B54EA0" w:rsidRPr="00BD4384" w:rsidRDefault="00B54EA0" w:rsidP="003A07ED">
      <w:pPr>
        <w:jc w:val="both"/>
        <w:rPr>
          <w:b/>
          <w:color w:val="004868"/>
          <w:lang w:eastAsia="en-US"/>
        </w:rPr>
      </w:pPr>
      <w:r w:rsidRPr="00BD4384">
        <w:rPr>
          <w:b/>
          <w:color w:val="004868"/>
          <w:lang w:eastAsia="en-US"/>
        </w:rPr>
        <w:t xml:space="preserve">Recommendations  </w:t>
      </w:r>
    </w:p>
    <w:p w14:paraId="1409D936" w14:textId="77777777" w:rsidR="00B54EA0" w:rsidRPr="00380463" w:rsidRDefault="00B54EA0" w:rsidP="003A07ED">
      <w:pPr>
        <w:jc w:val="both"/>
        <w:rPr>
          <w:color w:val="004868"/>
          <w:sz w:val="10"/>
          <w:szCs w:val="10"/>
          <w:lang w:eastAsia="en-US"/>
        </w:rPr>
      </w:pPr>
    </w:p>
    <w:p w14:paraId="71598A2C" w14:textId="7D83D619" w:rsidR="00B54EA0" w:rsidRPr="0012388C" w:rsidRDefault="00B54EA0" w:rsidP="003A07ED">
      <w:pPr>
        <w:jc w:val="both"/>
        <w:rPr>
          <w:rFonts w:eastAsiaTheme="majorEastAsia" w:cs="Calibri"/>
          <w:color w:val="000000" w:themeColor="text1"/>
        </w:rPr>
      </w:pPr>
      <w:r w:rsidRPr="0012388C">
        <w:rPr>
          <w:rFonts w:eastAsiaTheme="majorEastAsia" w:cs="Calibri"/>
          <w:color w:val="000000" w:themeColor="text1"/>
        </w:rPr>
        <w:t xml:space="preserve">1. </w:t>
      </w:r>
      <w:r w:rsidRPr="0012388C">
        <w:rPr>
          <w:rFonts w:eastAsiaTheme="majorEastAsia" w:cs="Calibri"/>
          <w:bCs/>
          <w:color w:val="000000" w:themeColor="text1"/>
        </w:rPr>
        <w:t>Build on the lessons from the implementation of the sustainable development initiatives and adjust the partnership approach with the public authorities. Increase the partnership and cooperation with private sector, especially in the area of green economy and renewable energies. Engage more actively diaspora in the local (economic) development.</w:t>
      </w:r>
      <w:r w:rsidRPr="0012388C">
        <w:rPr>
          <w:rFonts w:ascii="Arial" w:hAnsi="Arial" w:cs="Arial"/>
          <w:bCs/>
          <w:color w:val="000000" w:themeColor="text1"/>
          <w:sz w:val="22"/>
          <w:szCs w:val="22"/>
        </w:rPr>
        <w:t xml:space="preserve"> </w:t>
      </w:r>
    </w:p>
    <w:p w14:paraId="3CFF4D1F" w14:textId="7CCC8803" w:rsidR="00A52A23" w:rsidRPr="0012388C" w:rsidRDefault="00A52A23" w:rsidP="003A07ED">
      <w:pPr>
        <w:rPr>
          <w:rFonts w:eastAsia="Calibri"/>
          <w:bCs/>
          <w:color w:val="000000" w:themeColor="text1"/>
          <w:kern w:val="36"/>
          <w:sz w:val="10"/>
          <w:szCs w:val="10"/>
          <w:lang w:eastAsia="cs-CZ"/>
        </w:rPr>
      </w:pPr>
    </w:p>
    <w:p w14:paraId="78E10581" w14:textId="7F7199BD" w:rsidR="00B54EA0" w:rsidRPr="0012388C" w:rsidRDefault="00B54EA0" w:rsidP="003A07ED">
      <w:pPr>
        <w:jc w:val="both"/>
        <w:rPr>
          <w:bCs/>
          <w:color w:val="000000" w:themeColor="text1"/>
          <w:sz w:val="20"/>
          <w:szCs w:val="20"/>
        </w:rPr>
      </w:pPr>
      <w:r w:rsidRPr="0012388C">
        <w:rPr>
          <w:rFonts w:eastAsiaTheme="majorEastAsia" w:cs="Calibri"/>
          <w:color w:val="000000" w:themeColor="text1"/>
        </w:rPr>
        <w:t>2.</w:t>
      </w:r>
      <w:r w:rsidRPr="0012388C">
        <w:rPr>
          <w:rFonts w:eastAsiaTheme="majorEastAsia" w:cs="Calibri"/>
          <w:color w:val="000000" w:themeColor="text1"/>
          <w:sz w:val="20"/>
          <w:szCs w:val="20"/>
        </w:rPr>
        <w:t xml:space="preserve"> </w:t>
      </w:r>
      <w:r w:rsidRPr="0012388C">
        <w:rPr>
          <w:rFonts w:eastAsiaTheme="majorEastAsia" w:cs="Calibri"/>
          <w:color w:val="000000" w:themeColor="text1"/>
        </w:rPr>
        <w:t>Focus on leading concerted actions with a wide range of development partners, including the civil society and building broad coalitions to further promote rule of law, good governance principles and support the Jogorku Kenesh (Parliament).</w:t>
      </w:r>
      <w:r w:rsidRPr="0012388C">
        <w:rPr>
          <w:rFonts w:cs="Calibri"/>
          <w:bCs/>
          <w:color w:val="000000" w:themeColor="text1"/>
          <w:sz w:val="20"/>
          <w:szCs w:val="20"/>
        </w:rPr>
        <w:t xml:space="preserve"> </w:t>
      </w:r>
    </w:p>
    <w:p w14:paraId="1C02B740" w14:textId="77777777" w:rsidR="00B54EA0" w:rsidRPr="0012388C" w:rsidRDefault="00B54EA0" w:rsidP="003A07ED">
      <w:pPr>
        <w:rPr>
          <w:rFonts w:eastAsia="Calibri"/>
          <w:bCs/>
          <w:color w:val="000000" w:themeColor="text1"/>
          <w:kern w:val="36"/>
          <w:sz w:val="10"/>
          <w:szCs w:val="10"/>
          <w:lang w:eastAsia="cs-CZ"/>
        </w:rPr>
      </w:pPr>
    </w:p>
    <w:p w14:paraId="1FA21609" w14:textId="02BE9F8F" w:rsidR="00B54EA0" w:rsidRPr="0012388C" w:rsidRDefault="00B54EA0" w:rsidP="003A07ED">
      <w:pPr>
        <w:jc w:val="both"/>
        <w:rPr>
          <w:rFonts w:eastAsiaTheme="majorEastAsia" w:cs="Calibri"/>
          <w:bCs/>
          <w:color w:val="000000" w:themeColor="text1"/>
        </w:rPr>
      </w:pPr>
      <w:r w:rsidRPr="0012388C">
        <w:rPr>
          <w:rFonts w:eastAsiaTheme="majorEastAsia" w:cs="Calibri"/>
          <w:color w:val="000000" w:themeColor="text1"/>
        </w:rPr>
        <w:t xml:space="preserve">3. Accelerate the innovations work and continue </w:t>
      </w:r>
      <w:r w:rsidRPr="0012388C">
        <w:rPr>
          <w:rFonts w:eastAsiaTheme="majorEastAsia" w:cs="Calibri"/>
          <w:bCs/>
          <w:color w:val="000000" w:themeColor="text1"/>
        </w:rPr>
        <w:t xml:space="preserve">promoting digital solutions at the system level and across all CPD outcomes and areas of its involvement. </w:t>
      </w:r>
    </w:p>
    <w:p w14:paraId="579D7B30" w14:textId="77777777" w:rsidR="00B54EA0" w:rsidRPr="0012388C" w:rsidRDefault="00B54EA0" w:rsidP="003A07ED">
      <w:pPr>
        <w:jc w:val="both"/>
        <w:rPr>
          <w:rFonts w:eastAsiaTheme="majorEastAsia" w:cs="Calibri"/>
          <w:color w:val="000000" w:themeColor="text1"/>
          <w:sz w:val="10"/>
          <w:szCs w:val="10"/>
        </w:rPr>
      </w:pPr>
    </w:p>
    <w:p w14:paraId="4F8BB58E" w14:textId="51EFC8B2" w:rsidR="00B54EA0" w:rsidRPr="0012388C" w:rsidRDefault="00B54EA0" w:rsidP="003A07ED">
      <w:pPr>
        <w:jc w:val="both"/>
        <w:rPr>
          <w:rFonts w:cs="Calibri"/>
          <w:color w:val="000000" w:themeColor="text1"/>
          <w:lang w:val="en-CA"/>
        </w:rPr>
      </w:pPr>
      <w:r w:rsidRPr="0012388C">
        <w:rPr>
          <w:rFonts w:eastAsiaTheme="majorEastAsia" w:cs="Calibri"/>
          <w:color w:val="000000" w:themeColor="text1"/>
        </w:rPr>
        <w:t xml:space="preserve">4. </w:t>
      </w:r>
      <w:r w:rsidRPr="0012388C">
        <w:rPr>
          <w:rFonts w:eastAsiaTheme="majorEastAsia" w:cs="Calibri"/>
          <w:bCs/>
          <w:color w:val="000000" w:themeColor="text1"/>
        </w:rPr>
        <w:t>Provide mandate of importance of the youth in Kyrgyzstan for UNDP`s approach toward sustainable development</w:t>
      </w:r>
      <w:r w:rsidRPr="0012388C">
        <w:rPr>
          <w:rFonts w:ascii="Calibri" w:eastAsia="Times New Roman" w:hAnsi="Calibri" w:cs="Arial"/>
          <w:color w:val="000000" w:themeColor="text1"/>
          <w:sz w:val="20"/>
          <w:szCs w:val="20"/>
        </w:rPr>
        <w:t>.</w:t>
      </w:r>
      <w:r w:rsidRPr="0012388C">
        <w:rPr>
          <w:rFonts w:eastAsiaTheme="majorEastAsia" w:cs="Calibri"/>
          <w:color w:val="000000" w:themeColor="text1"/>
        </w:rPr>
        <w:t xml:space="preserve"> Consolidate the current youth machinery and continue to </w:t>
      </w:r>
      <w:r w:rsidRPr="0012388C">
        <w:rPr>
          <w:rFonts w:eastAsiaTheme="majorEastAsia" w:cs="Calibri"/>
          <w:bCs/>
          <w:color w:val="000000" w:themeColor="text1"/>
        </w:rPr>
        <w:t xml:space="preserve">mainstream the youth issues into UNDP programming and projects` portfolio. Support `rights holders`, including the vulnerable groups through the HRBA lens for empowerment and increasing social inclusion. </w:t>
      </w:r>
    </w:p>
    <w:p w14:paraId="0886D03A" w14:textId="77777777" w:rsidR="00B54EA0" w:rsidRPr="0012388C" w:rsidRDefault="00B54EA0" w:rsidP="003A07ED">
      <w:pPr>
        <w:jc w:val="both"/>
        <w:rPr>
          <w:rFonts w:eastAsiaTheme="majorEastAsia" w:cs="Calibri"/>
          <w:color w:val="000000" w:themeColor="text1"/>
          <w:sz w:val="10"/>
          <w:szCs w:val="10"/>
        </w:rPr>
      </w:pPr>
    </w:p>
    <w:p w14:paraId="10FDEFB1" w14:textId="3D621943" w:rsidR="00B54EA0" w:rsidRPr="0012388C" w:rsidRDefault="00B54EA0" w:rsidP="003A07ED">
      <w:pPr>
        <w:jc w:val="both"/>
        <w:rPr>
          <w:rFonts w:eastAsiaTheme="majorEastAsia" w:cs="Calibri"/>
          <w:color w:val="000000" w:themeColor="text1"/>
        </w:rPr>
      </w:pPr>
      <w:r w:rsidRPr="0012388C">
        <w:rPr>
          <w:rFonts w:eastAsiaTheme="majorEastAsia" w:cs="Calibri"/>
          <w:color w:val="000000" w:themeColor="text1"/>
        </w:rPr>
        <w:t xml:space="preserve">5. </w:t>
      </w:r>
      <w:r w:rsidRPr="0012388C">
        <w:rPr>
          <w:rFonts w:eastAsiaTheme="majorEastAsia" w:cs="Calibri"/>
          <w:iCs/>
          <w:color w:val="000000" w:themeColor="text1"/>
        </w:rPr>
        <w:t xml:space="preserve">Mainstream the ToC approach within the projects portfolio and make it part of the programmatic management culture. </w:t>
      </w:r>
      <w:r w:rsidRPr="0012388C">
        <w:rPr>
          <w:rFonts w:eastAsiaTheme="majorEastAsia" w:cs="Calibri"/>
          <w:color w:val="000000" w:themeColor="text1"/>
        </w:rPr>
        <w:t xml:space="preserve">Improve interaction between the clusters and the projects from the same cluster. </w:t>
      </w:r>
      <w:r w:rsidRPr="0012388C">
        <w:rPr>
          <w:rFonts w:eastAsiaTheme="majorEastAsia" w:cs="Calibri"/>
          <w:bCs/>
          <w:color w:val="000000" w:themeColor="text1"/>
        </w:rPr>
        <w:t>Strengthen the monitoring and evaluation system to focus more on the measurement of the CPD outcome-level results as an integral part of the corporate M&amp;E culture.</w:t>
      </w:r>
    </w:p>
    <w:p w14:paraId="293E7DCC" w14:textId="77777777" w:rsidR="00A52A23" w:rsidRPr="00FA09AA" w:rsidRDefault="00A52A23" w:rsidP="003A07ED">
      <w:pPr>
        <w:pStyle w:val="Heading1"/>
        <w:spacing w:line="240" w:lineRule="auto"/>
        <w:jc w:val="center"/>
        <w:rPr>
          <w:rFonts w:ascii="Times New Roman" w:hAnsi="Times New Roman" w:cs="Times New Roman"/>
          <w:sz w:val="32"/>
        </w:rPr>
      </w:pPr>
      <w:bookmarkStart w:id="11" w:name="_Toc98349571"/>
      <w:r w:rsidRPr="00FA09AA">
        <w:rPr>
          <w:rFonts w:ascii="Times New Roman" w:hAnsi="Times New Roman" w:cs="Times New Roman"/>
          <w:sz w:val="32"/>
        </w:rPr>
        <w:lastRenderedPageBreak/>
        <w:t>Chapter 1. Background and Introduction</w:t>
      </w:r>
      <w:bookmarkEnd w:id="11"/>
    </w:p>
    <w:p w14:paraId="5D6CC549" w14:textId="5E37D7ED" w:rsidR="00A52A23" w:rsidRDefault="00A52A23" w:rsidP="003A07ED">
      <w:pPr>
        <w:spacing w:after="120"/>
        <w:jc w:val="both"/>
        <w:rPr>
          <w:rFonts w:eastAsia="Times New Roman"/>
          <w:color w:val="000000"/>
        </w:rPr>
      </w:pPr>
      <w:bookmarkStart w:id="12" w:name="_Hlk46850040"/>
      <w:r w:rsidRPr="009C13C8">
        <w:rPr>
          <w:rFonts w:eastAsia="Times New Roman"/>
          <w:color w:val="000000"/>
        </w:rPr>
        <w:t>This chapter presents the purpose, objectives, scope of the evaluation</w:t>
      </w:r>
      <w:r w:rsidR="00E9103B">
        <w:rPr>
          <w:rFonts w:eastAsia="Times New Roman"/>
          <w:color w:val="000000"/>
        </w:rPr>
        <w:t>,</w:t>
      </w:r>
      <w:r w:rsidRPr="009C13C8">
        <w:rPr>
          <w:rFonts w:eastAsia="Times New Roman"/>
          <w:color w:val="000000"/>
        </w:rPr>
        <w:t xml:space="preserve"> and</w:t>
      </w:r>
      <w:r>
        <w:rPr>
          <w:rFonts w:eastAsia="Times New Roman"/>
          <w:color w:val="000000"/>
        </w:rPr>
        <w:t xml:space="preserve"> the methodology applied. </w:t>
      </w:r>
      <w:r w:rsidRPr="009C13C8">
        <w:rPr>
          <w:rFonts w:eastAsia="Times New Roman"/>
          <w:color w:val="000000"/>
        </w:rPr>
        <w:t xml:space="preserve">It lays out the development context of </w:t>
      </w:r>
      <w:r>
        <w:rPr>
          <w:rFonts w:eastAsia="Times New Roman"/>
          <w:color w:val="000000"/>
        </w:rPr>
        <w:t>Kyrgyzstan as well as the UNDP Programme</w:t>
      </w:r>
      <w:r w:rsidRPr="009C13C8">
        <w:rPr>
          <w:rFonts w:eastAsia="Times New Roman"/>
          <w:color w:val="000000"/>
        </w:rPr>
        <w:t xml:space="preserve">. </w:t>
      </w:r>
      <w:bookmarkEnd w:id="12"/>
    </w:p>
    <w:p w14:paraId="30D97AFB" w14:textId="77777777" w:rsidR="00A52A23" w:rsidRPr="00D674F3" w:rsidRDefault="00A52A23" w:rsidP="003A07ED">
      <w:pPr>
        <w:spacing w:after="120"/>
        <w:jc w:val="both"/>
        <w:rPr>
          <w:rFonts w:eastAsia="Times New Roman"/>
          <w:color w:val="000000"/>
          <w:sz w:val="10"/>
          <w:szCs w:val="10"/>
        </w:rPr>
      </w:pPr>
    </w:p>
    <w:p w14:paraId="224FB385" w14:textId="00A4AA31" w:rsidR="00A52A23" w:rsidRPr="0060678D" w:rsidRDefault="00A52A23" w:rsidP="003A07ED">
      <w:pPr>
        <w:pStyle w:val="Heading2"/>
        <w:rPr>
          <w:rFonts w:ascii="Times New Roman" w:hAnsi="Times New Roman" w:cs="Times New Roman"/>
          <w:sz w:val="28"/>
          <w:szCs w:val="28"/>
        </w:rPr>
      </w:pPr>
      <w:bookmarkStart w:id="13" w:name="_Toc38484982"/>
      <w:bookmarkStart w:id="14" w:name="_Toc46845741"/>
      <w:bookmarkStart w:id="15" w:name="_Toc46845936"/>
      <w:bookmarkStart w:id="16" w:name="_Toc65242460"/>
      <w:bookmarkStart w:id="17" w:name="_Toc98349572"/>
      <w:r w:rsidRPr="0060678D">
        <w:rPr>
          <w:rFonts w:ascii="Times New Roman" w:hAnsi="Times New Roman" w:cs="Times New Roman"/>
          <w:sz w:val="28"/>
          <w:szCs w:val="28"/>
        </w:rPr>
        <w:t>1.1 Purpose, objectives</w:t>
      </w:r>
      <w:r w:rsidR="009F1840" w:rsidRPr="0060678D">
        <w:rPr>
          <w:rFonts w:ascii="Times New Roman" w:hAnsi="Times New Roman" w:cs="Times New Roman"/>
          <w:sz w:val="28"/>
          <w:szCs w:val="28"/>
        </w:rPr>
        <w:t>,</w:t>
      </w:r>
      <w:r w:rsidRPr="0060678D">
        <w:rPr>
          <w:rFonts w:ascii="Times New Roman" w:hAnsi="Times New Roman" w:cs="Times New Roman"/>
          <w:sz w:val="28"/>
          <w:szCs w:val="28"/>
        </w:rPr>
        <w:t xml:space="preserve"> and scope of the evaluation</w:t>
      </w:r>
      <w:bookmarkEnd w:id="13"/>
      <w:bookmarkEnd w:id="14"/>
      <w:bookmarkEnd w:id="15"/>
      <w:bookmarkEnd w:id="16"/>
      <w:bookmarkEnd w:id="17"/>
    </w:p>
    <w:p w14:paraId="66A6C1F7" w14:textId="77777777" w:rsidR="00A52A23" w:rsidRPr="0087445E" w:rsidRDefault="00A52A23" w:rsidP="003A07ED">
      <w:pPr>
        <w:autoSpaceDE w:val="0"/>
        <w:autoSpaceDN w:val="0"/>
        <w:adjustRightInd w:val="0"/>
        <w:spacing w:after="120"/>
        <w:jc w:val="both"/>
        <w:rPr>
          <w:rFonts w:eastAsia="Times New Roman"/>
          <w:color w:val="000000"/>
          <w:sz w:val="10"/>
          <w:szCs w:val="10"/>
        </w:rPr>
      </w:pPr>
    </w:p>
    <w:p w14:paraId="266C19F7" w14:textId="3332B3F9" w:rsidR="00A52A23" w:rsidRPr="00AE48D2" w:rsidRDefault="00A52A23" w:rsidP="003A07ED">
      <w:pPr>
        <w:pStyle w:val="ListParagraph"/>
        <w:numPr>
          <w:ilvl w:val="0"/>
          <w:numId w:val="11"/>
        </w:numPr>
        <w:autoSpaceDE w:val="0"/>
        <w:autoSpaceDN w:val="0"/>
        <w:adjustRightInd w:val="0"/>
        <w:spacing w:after="120"/>
        <w:jc w:val="both"/>
      </w:pPr>
      <w:r w:rsidRPr="00C85A39">
        <w:t xml:space="preserve">The </w:t>
      </w:r>
      <w:r>
        <w:t>evaluation team</w:t>
      </w:r>
      <w:r w:rsidRPr="00C85A39">
        <w:t xml:space="preserve"> </w:t>
      </w:r>
      <w:r>
        <w:t xml:space="preserve">conducted </w:t>
      </w:r>
      <w:r w:rsidR="00585CD3">
        <w:t>Decentralized</w:t>
      </w:r>
      <w:r>
        <w:t xml:space="preserve"> Country Programme Evaluation</w:t>
      </w:r>
      <w:r w:rsidRPr="00C85A39">
        <w:t xml:space="preserve"> </w:t>
      </w:r>
      <w:r>
        <w:t>(DCPE</w:t>
      </w:r>
      <w:r w:rsidRPr="00C85A39">
        <w:t xml:space="preserve">) to capture and demonstrate evaluative evidence of UNDP’s contributions to development results </w:t>
      </w:r>
      <w:r>
        <w:t>in Kyrgyzstan</w:t>
      </w:r>
      <w:r w:rsidRPr="00C85A39">
        <w:t xml:space="preserve">, as well as </w:t>
      </w:r>
      <w:r w:rsidR="00676EEB">
        <w:t xml:space="preserve">assess </w:t>
      </w:r>
      <w:r w:rsidRPr="00C85A39">
        <w:t xml:space="preserve">the effectiveness of UNDP’s strategy in facilitating and leveraging national efforts for achieving development results. </w:t>
      </w:r>
      <w:r w:rsidRPr="00637237">
        <w:rPr>
          <w:rFonts w:eastAsia="Times New Roman"/>
          <w:color w:val="000000"/>
        </w:rPr>
        <w:t>The DCPE had four-</w:t>
      </w:r>
      <w:r w:rsidR="00E33E29" w:rsidRPr="338E3D2A">
        <w:rPr>
          <w:rFonts w:eastAsia="Times New Roman"/>
          <w:color w:val="000000" w:themeColor="text1"/>
        </w:rPr>
        <w:t xml:space="preserve"> key</w:t>
      </w:r>
      <w:r>
        <w:rPr>
          <w:rFonts w:eastAsia="Times New Roman"/>
          <w:color w:val="000000"/>
        </w:rPr>
        <w:t xml:space="preserve"> objectives</w:t>
      </w:r>
      <w:r w:rsidRPr="00637237">
        <w:rPr>
          <w:rFonts w:eastAsia="Times New Roman"/>
          <w:color w:val="000000"/>
        </w:rPr>
        <w:t xml:space="preserve">: </w:t>
      </w:r>
      <w:r>
        <w:rPr>
          <w:rFonts w:eastAsia="Times New Roman"/>
          <w:color w:val="000000"/>
        </w:rPr>
        <w:t xml:space="preserve">1) </w:t>
      </w:r>
      <w:r w:rsidRPr="00637237">
        <w:rPr>
          <w:rFonts w:eastAsia="Times New Roman"/>
          <w:color w:val="000000"/>
        </w:rPr>
        <w:t xml:space="preserve">Strengthen accountability of UNDP to national </w:t>
      </w:r>
      <w:r w:rsidR="007438B7" w:rsidRPr="00637237">
        <w:rPr>
          <w:rFonts w:eastAsia="Times New Roman"/>
          <w:color w:val="000000"/>
        </w:rPr>
        <w:t>stakeholders;</w:t>
      </w:r>
      <w:r>
        <w:rPr>
          <w:rFonts w:eastAsia="Times New Roman"/>
          <w:color w:val="000000"/>
        </w:rPr>
        <w:t xml:space="preserve"> 2) </w:t>
      </w:r>
      <w:r w:rsidRPr="00637237">
        <w:rPr>
          <w:rFonts w:eastAsia="Times New Roman"/>
          <w:color w:val="000000"/>
        </w:rPr>
        <w:t xml:space="preserve">Stimulate further learning and development; </w:t>
      </w:r>
      <w:r>
        <w:rPr>
          <w:rFonts w:eastAsia="Times New Roman"/>
          <w:color w:val="000000"/>
        </w:rPr>
        <w:t xml:space="preserve">3) </w:t>
      </w:r>
      <w:r w:rsidRPr="00637237">
        <w:rPr>
          <w:rFonts w:eastAsia="Times New Roman"/>
          <w:color w:val="000000"/>
        </w:rPr>
        <w:t>Support the development of the next UNDP Country Programme Document</w:t>
      </w:r>
      <w:r>
        <w:rPr>
          <w:rFonts w:eastAsia="Times New Roman"/>
          <w:color w:val="000000"/>
        </w:rPr>
        <w:t xml:space="preserve"> (CPD)</w:t>
      </w:r>
      <w:r w:rsidRPr="00D674F3">
        <w:rPr>
          <w:rFonts w:eastAsia="Times New Roman"/>
          <w:color w:val="000000"/>
        </w:rPr>
        <w:t xml:space="preserve"> </w:t>
      </w:r>
      <w:r w:rsidRPr="0087445E">
        <w:rPr>
          <w:rFonts w:eastAsia="Times New Roman"/>
          <w:color w:val="000000"/>
        </w:rPr>
        <w:t xml:space="preserve">for </w:t>
      </w:r>
      <w:r w:rsidRPr="00637237">
        <w:rPr>
          <w:rFonts w:eastAsia="Times New Roman"/>
          <w:color w:val="000000"/>
        </w:rPr>
        <w:t>Kyrgyzstan</w:t>
      </w:r>
      <w:r>
        <w:rPr>
          <w:rFonts w:eastAsia="Times New Roman"/>
          <w:color w:val="000000"/>
        </w:rPr>
        <w:t xml:space="preserve"> </w:t>
      </w:r>
      <w:r w:rsidR="007A3A6A" w:rsidRPr="338E3D2A">
        <w:rPr>
          <w:rFonts w:eastAsia="Times New Roman"/>
          <w:color w:val="000000" w:themeColor="text1"/>
        </w:rPr>
        <w:t xml:space="preserve">for </w:t>
      </w:r>
      <w:r w:rsidRPr="0087445E">
        <w:rPr>
          <w:rFonts w:eastAsia="Times New Roman"/>
          <w:color w:val="000000"/>
        </w:rPr>
        <w:t>2023-2027</w:t>
      </w:r>
      <w:r w:rsidRPr="00637237">
        <w:rPr>
          <w:rFonts w:eastAsia="Times New Roman"/>
          <w:color w:val="000000"/>
        </w:rPr>
        <w:t xml:space="preserve">; </w:t>
      </w:r>
      <w:r>
        <w:rPr>
          <w:rFonts w:eastAsia="Times New Roman"/>
          <w:color w:val="000000"/>
        </w:rPr>
        <w:t xml:space="preserve">and 4) </w:t>
      </w:r>
      <w:r w:rsidRPr="00637237">
        <w:rPr>
          <w:rFonts w:eastAsia="Times New Roman"/>
          <w:color w:val="000000"/>
        </w:rPr>
        <w:t xml:space="preserve">Strengthen accountability of </w:t>
      </w:r>
      <w:r w:rsidR="007A3A6A" w:rsidRPr="338E3D2A">
        <w:rPr>
          <w:rFonts w:eastAsia="Times New Roman"/>
          <w:color w:val="000000" w:themeColor="text1"/>
        </w:rPr>
        <w:t xml:space="preserve">the </w:t>
      </w:r>
      <w:r w:rsidRPr="00637237">
        <w:rPr>
          <w:rFonts w:eastAsia="Times New Roman"/>
          <w:color w:val="000000"/>
        </w:rPr>
        <w:t>UNDP to the Executive Board</w:t>
      </w:r>
      <w:r>
        <w:rPr>
          <w:rFonts w:eastAsia="Times New Roman"/>
          <w:color w:val="000000"/>
        </w:rPr>
        <w:t xml:space="preserve">. </w:t>
      </w:r>
      <w:r>
        <w:t xml:space="preserve">The DCPE was </w:t>
      </w:r>
      <w:r w:rsidRPr="00C85A39">
        <w:t>carried out within the overall provisions contained in the UNDP Evaluation Policy</w:t>
      </w:r>
      <w:r>
        <w:t xml:space="preserve"> regarding the decentralized evaluations</w:t>
      </w:r>
      <w:r>
        <w:rPr>
          <w:rStyle w:val="FootnoteReference"/>
        </w:rPr>
        <w:footnoteReference w:id="3"/>
      </w:r>
      <w:r w:rsidRPr="00C85A39">
        <w:t>.</w:t>
      </w:r>
    </w:p>
    <w:p w14:paraId="1C2CEE87" w14:textId="77777777" w:rsidR="00A52A23" w:rsidRPr="00D674F3" w:rsidRDefault="00A52A23" w:rsidP="003A07ED">
      <w:pPr>
        <w:pStyle w:val="ListParagraph"/>
        <w:autoSpaceDE w:val="0"/>
        <w:autoSpaceDN w:val="0"/>
        <w:adjustRightInd w:val="0"/>
        <w:spacing w:after="120"/>
        <w:ind w:left="360"/>
        <w:jc w:val="both"/>
        <w:rPr>
          <w:rFonts w:eastAsia="Times New Roman"/>
          <w:color w:val="000000"/>
          <w:sz w:val="20"/>
          <w:szCs w:val="20"/>
        </w:rPr>
      </w:pPr>
    </w:p>
    <w:p w14:paraId="02C763B3" w14:textId="71661330" w:rsidR="00A52A23" w:rsidRDefault="00A52A23" w:rsidP="003A07ED">
      <w:pPr>
        <w:pStyle w:val="ListParagraph"/>
        <w:numPr>
          <w:ilvl w:val="0"/>
          <w:numId w:val="11"/>
        </w:numPr>
        <w:autoSpaceDE w:val="0"/>
        <w:autoSpaceDN w:val="0"/>
        <w:adjustRightInd w:val="0"/>
        <w:spacing w:after="120"/>
        <w:jc w:val="both"/>
        <w:rPr>
          <w:rFonts w:eastAsia="Times New Roman"/>
          <w:color w:val="000000"/>
        </w:rPr>
      </w:pPr>
      <w:r w:rsidRPr="0087445E">
        <w:rPr>
          <w:rFonts w:eastAsia="Times New Roman"/>
          <w:color w:val="000000"/>
        </w:rPr>
        <w:t xml:space="preserve">The evaluation for Kyrgyzstan covers the period from 2018 to late-2021 of the current country programme cycle (2018-2022). The scope of the </w:t>
      </w:r>
      <w:r>
        <w:rPr>
          <w:rFonts w:eastAsia="Times New Roman"/>
          <w:color w:val="000000"/>
        </w:rPr>
        <w:t xml:space="preserve">DCPE </w:t>
      </w:r>
      <w:r w:rsidRPr="0087445E">
        <w:rPr>
          <w:rFonts w:eastAsia="Times New Roman"/>
          <w:color w:val="000000"/>
        </w:rPr>
        <w:t>includes the entirety of UNDP’s activit</w:t>
      </w:r>
      <w:r w:rsidR="0025715F">
        <w:rPr>
          <w:rFonts w:eastAsia="Times New Roman"/>
          <w:color w:val="000000"/>
        </w:rPr>
        <w:t>y areas</w:t>
      </w:r>
      <w:r w:rsidRPr="0087445E">
        <w:rPr>
          <w:rFonts w:eastAsia="Times New Roman"/>
          <w:color w:val="000000"/>
        </w:rPr>
        <w:t xml:space="preserve"> in the country and</w:t>
      </w:r>
      <w:r>
        <w:rPr>
          <w:rFonts w:eastAsia="Times New Roman"/>
          <w:color w:val="000000"/>
        </w:rPr>
        <w:t>,</w:t>
      </w:r>
      <w:r w:rsidRPr="0087445E">
        <w:rPr>
          <w:rFonts w:eastAsia="Times New Roman"/>
          <w:color w:val="000000"/>
        </w:rPr>
        <w:t xml:space="preserve"> therefore</w:t>
      </w:r>
      <w:r w:rsidR="00E5459E">
        <w:rPr>
          <w:rFonts w:eastAsia="Times New Roman"/>
          <w:color w:val="000000"/>
        </w:rPr>
        <w:t>,</w:t>
      </w:r>
      <w:r w:rsidRPr="0087445E">
        <w:rPr>
          <w:rFonts w:eastAsia="Times New Roman"/>
          <w:color w:val="000000"/>
        </w:rPr>
        <w:t xml:space="preserve"> covers interventions funded by </w:t>
      </w:r>
      <w:r w:rsidR="0025715F">
        <w:rPr>
          <w:rFonts w:eastAsia="Times New Roman"/>
          <w:color w:val="000000"/>
        </w:rPr>
        <w:t>different</w:t>
      </w:r>
      <w:r w:rsidRPr="0087445E">
        <w:rPr>
          <w:rFonts w:eastAsia="Times New Roman"/>
          <w:color w:val="000000"/>
        </w:rPr>
        <w:t xml:space="preserve"> sources, including UNDP core resources and donor</w:t>
      </w:r>
      <w:r>
        <w:rPr>
          <w:rFonts w:eastAsia="Times New Roman"/>
          <w:color w:val="000000"/>
        </w:rPr>
        <w:t>s</w:t>
      </w:r>
      <w:r w:rsidRPr="0087445E">
        <w:rPr>
          <w:rFonts w:eastAsia="Times New Roman"/>
          <w:color w:val="000000"/>
        </w:rPr>
        <w:t xml:space="preserve"> and government funds. It also includes projects and activities from the previous programme cycle that either continued or concluded in the current one in accordan</w:t>
      </w:r>
      <w:r>
        <w:rPr>
          <w:rFonts w:eastAsia="Times New Roman"/>
          <w:color w:val="000000"/>
        </w:rPr>
        <w:t>ce with the evaluation Terms of R</w:t>
      </w:r>
      <w:r w:rsidRPr="0087445E">
        <w:rPr>
          <w:rFonts w:eastAsia="Times New Roman"/>
          <w:color w:val="000000"/>
        </w:rPr>
        <w:t>eference</w:t>
      </w:r>
      <w:r>
        <w:rPr>
          <w:rFonts w:eastAsia="Times New Roman"/>
          <w:color w:val="000000"/>
        </w:rPr>
        <w:t xml:space="preserve"> (ToR)</w:t>
      </w:r>
      <w:r w:rsidRPr="0087445E">
        <w:rPr>
          <w:rFonts w:eastAsia="Times New Roman"/>
          <w:color w:val="000000"/>
        </w:rPr>
        <w:t>.</w:t>
      </w:r>
      <w:bookmarkStart w:id="18" w:name="Foreword"/>
      <w:bookmarkStart w:id="19" w:name="bookmark0"/>
      <w:bookmarkEnd w:id="18"/>
      <w:bookmarkEnd w:id="19"/>
    </w:p>
    <w:p w14:paraId="36487569" w14:textId="77777777" w:rsidR="00A52A23" w:rsidRPr="00D674F3" w:rsidRDefault="00A52A23" w:rsidP="003A07ED">
      <w:pPr>
        <w:pStyle w:val="ListParagraph"/>
        <w:autoSpaceDE w:val="0"/>
        <w:autoSpaceDN w:val="0"/>
        <w:adjustRightInd w:val="0"/>
        <w:spacing w:after="120"/>
        <w:ind w:left="360"/>
        <w:jc w:val="both"/>
        <w:rPr>
          <w:rFonts w:eastAsia="Times New Roman"/>
          <w:color w:val="000000"/>
          <w:sz w:val="20"/>
          <w:szCs w:val="20"/>
        </w:rPr>
      </w:pPr>
    </w:p>
    <w:p w14:paraId="14CD1D82" w14:textId="5B7514FF" w:rsidR="00A52A23" w:rsidRPr="0087445E" w:rsidRDefault="00A52A23" w:rsidP="003A07ED">
      <w:pPr>
        <w:pStyle w:val="ListParagraph"/>
        <w:numPr>
          <w:ilvl w:val="0"/>
          <w:numId w:val="11"/>
        </w:numPr>
        <w:autoSpaceDE w:val="0"/>
        <w:autoSpaceDN w:val="0"/>
        <w:adjustRightInd w:val="0"/>
        <w:spacing w:after="120"/>
        <w:jc w:val="both"/>
        <w:rPr>
          <w:rFonts w:ascii="Calibri" w:eastAsia="Times New Roman" w:hAnsi="Calibri" w:cs="Georgia"/>
          <w:color w:val="000000"/>
          <w:sz w:val="22"/>
          <w:szCs w:val="22"/>
        </w:rPr>
      </w:pPr>
      <w:r w:rsidRPr="009C13C8">
        <w:rPr>
          <w:rFonts w:eastAsia="Georgia"/>
          <w:noProof/>
        </w:rPr>
        <mc:AlternateContent>
          <mc:Choice Requires="wpg">
            <w:drawing>
              <wp:anchor distT="0" distB="0" distL="114300" distR="114300" simplePos="0" relativeHeight="251658245" behindDoc="1" locked="0" layoutInCell="1" allowOverlap="1" wp14:anchorId="6BB7238B" wp14:editId="6BDB7777">
                <wp:simplePos x="0" y="0"/>
                <wp:positionH relativeFrom="margin">
                  <wp:posOffset>3505200</wp:posOffset>
                </wp:positionH>
                <wp:positionV relativeFrom="paragraph">
                  <wp:posOffset>391795</wp:posOffset>
                </wp:positionV>
                <wp:extent cx="2431415" cy="3313430"/>
                <wp:effectExtent l="0" t="0" r="6985" b="0"/>
                <wp:wrapTight wrapText="bothSides">
                  <wp:wrapPolygon edited="0">
                    <wp:start x="226" y="0"/>
                    <wp:lineTo x="226" y="21360"/>
                    <wp:lineTo x="21436" y="21360"/>
                    <wp:lineTo x="21436" y="0"/>
                    <wp:lineTo x="226" y="0"/>
                  </wp:wrapPolygon>
                </wp:wrapTight>
                <wp:docPr id="4" name="Group 3"/>
                <wp:cNvGraphicFramePr/>
                <a:graphic xmlns:a="http://schemas.openxmlformats.org/drawingml/2006/main">
                  <a:graphicData uri="http://schemas.microsoft.com/office/word/2010/wordprocessingGroup">
                    <wpg:wgp>
                      <wpg:cNvGrpSpPr/>
                      <wpg:grpSpPr>
                        <a:xfrm>
                          <a:off x="0" y="0"/>
                          <a:ext cx="2431415" cy="3313430"/>
                          <a:chOff x="0" y="0"/>
                          <a:chExt cx="2032265" cy="2383192"/>
                        </a:xfrm>
                      </wpg:grpSpPr>
                      <wps:wsp>
                        <wps:cNvPr id="6" name="Rectangle 6"/>
                        <wps:cNvSpPr/>
                        <wps:spPr>
                          <a:xfrm>
                            <a:off x="28996" y="276695"/>
                            <a:ext cx="2003268" cy="2106497"/>
                          </a:xfrm>
                          <a:prstGeom prst="rect">
                            <a:avLst/>
                          </a:prstGeom>
                          <a:solidFill>
                            <a:srgbClr val="F5F1EE"/>
                          </a:solidFill>
                          <a:ln w="12700" cap="flat" cmpd="sng" algn="ctr">
                            <a:noFill/>
                            <a:prstDash val="solid"/>
                            <a:miter lim="800000"/>
                          </a:ln>
                          <a:effectLst/>
                        </wps:spPr>
                        <wps:txbx>
                          <w:txbxContent>
                            <w:p w14:paraId="701D8AFF" w14:textId="77777777" w:rsidR="00672A4B"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What did the UNDP CPD intend to achieve during 2018</w:t>
                              </w:r>
                              <w:r>
                                <w:rPr>
                                  <w:rFonts w:cs="Georgia"/>
                                  <w:sz w:val="20"/>
                                  <w:szCs w:val="20"/>
                                </w:rPr>
                                <w:t>-2022?</w:t>
                              </w:r>
                            </w:p>
                            <w:p w14:paraId="386A3CF7" w14:textId="77777777" w:rsidR="00672A4B" w:rsidRPr="00E650D7" w:rsidRDefault="00672A4B" w:rsidP="00A52A23">
                              <w:pPr>
                                <w:pStyle w:val="ListParagraph"/>
                                <w:spacing w:before="120" w:after="120"/>
                                <w:ind w:left="101"/>
                                <w:jc w:val="both"/>
                                <w:rPr>
                                  <w:rFonts w:cs="Georgia"/>
                                  <w:sz w:val="10"/>
                                  <w:szCs w:val="10"/>
                                </w:rPr>
                              </w:pPr>
                            </w:p>
                            <w:p w14:paraId="5EB1B1F6"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To what extent has the CPD achieved (or is likely to a</w:t>
                              </w:r>
                              <w:r>
                                <w:rPr>
                                  <w:rFonts w:cs="Georgia"/>
                                  <w:sz w:val="20"/>
                                  <w:szCs w:val="20"/>
                                </w:rPr>
                                <w:t>chieve) its intended objectives</w:t>
                              </w:r>
                              <w:r w:rsidRPr="006A1DA0">
                                <w:rPr>
                                  <w:rFonts w:cs="Georgia"/>
                                  <w:sz w:val="20"/>
                                  <w:szCs w:val="20"/>
                                </w:rPr>
                                <w:t xml:space="preserve">? </w:t>
                              </w:r>
                            </w:p>
                            <w:p w14:paraId="6205093A" w14:textId="77777777" w:rsidR="00672A4B" w:rsidRPr="00E650D7" w:rsidRDefault="00672A4B" w:rsidP="00A52A23">
                              <w:pPr>
                                <w:pStyle w:val="ListParagraph"/>
                                <w:spacing w:before="120" w:after="120"/>
                                <w:ind w:left="101"/>
                                <w:jc w:val="both"/>
                                <w:rPr>
                                  <w:rFonts w:cs="Georgia"/>
                                  <w:sz w:val="10"/>
                                  <w:szCs w:val="10"/>
                                </w:rPr>
                              </w:pPr>
                            </w:p>
                            <w:p w14:paraId="763FCE42"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eastAsia="Calibri" w:cs="Calibri"/>
                                  <w:sz w:val="20"/>
                                  <w:szCs w:val="20"/>
                                </w:rPr>
                                <w:t xml:space="preserve">To </w:t>
                              </w:r>
                              <w:r>
                                <w:rPr>
                                  <w:rFonts w:eastAsia="Calibri" w:cs="Calibri"/>
                                  <w:sz w:val="20"/>
                                  <w:szCs w:val="20"/>
                                </w:rPr>
                                <w:t xml:space="preserve">what </w:t>
                              </w:r>
                              <w:r w:rsidRPr="006A1DA0">
                                <w:rPr>
                                  <w:rFonts w:eastAsia="Calibri" w:cs="Calibri"/>
                                  <w:sz w:val="20"/>
                                  <w:szCs w:val="20"/>
                                </w:rPr>
                                <w:t xml:space="preserve">extent has UNDP been able to adapt to the COVID-19 pandemic and support country’s preparedness, response and recovery process? </w:t>
                              </w:r>
                            </w:p>
                            <w:p w14:paraId="08D8B22A" w14:textId="77777777" w:rsidR="00672A4B" w:rsidRPr="00E650D7" w:rsidRDefault="00672A4B" w:rsidP="00A52A23">
                              <w:pPr>
                                <w:pStyle w:val="ListParagraph"/>
                                <w:spacing w:before="120" w:after="120"/>
                                <w:ind w:left="101"/>
                                <w:jc w:val="both"/>
                                <w:rPr>
                                  <w:rFonts w:cs="Georgia"/>
                                  <w:sz w:val="10"/>
                                  <w:szCs w:val="10"/>
                                </w:rPr>
                              </w:pPr>
                            </w:p>
                            <w:p w14:paraId="7C37B638"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What factors contributed to or hindered UNDP's performance and to the sustainability of results and how programme management adapted the CPD implementation?</w:t>
                              </w:r>
                            </w:p>
                          </w:txbxContent>
                        </wps:txbx>
                        <wps:bodyPr lIns="137160" tIns="137160" rIns="137160" bIns="137160" rtlCol="0" anchor="ctr"/>
                      </wps:wsp>
                      <wps:wsp>
                        <wps:cNvPr id="7" name="Rectangle 7"/>
                        <wps:cNvSpPr/>
                        <wps:spPr>
                          <a:xfrm>
                            <a:off x="34999" y="0"/>
                            <a:ext cx="1997266" cy="367285"/>
                          </a:xfrm>
                          <a:prstGeom prst="rect">
                            <a:avLst/>
                          </a:prstGeom>
                          <a:solidFill>
                            <a:srgbClr val="E1DDD4"/>
                          </a:solidFill>
                          <a:ln w="12700" cap="flat" cmpd="sng" algn="ctr">
                            <a:noFill/>
                            <a:prstDash val="solid"/>
                            <a:miter lim="800000"/>
                          </a:ln>
                          <a:effectLst/>
                        </wps:spPr>
                        <wps:txbx>
                          <w:txbxContent>
                            <w:p w14:paraId="00566EB2" w14:textId="77777777" w:rsidR="00672A4B" w:rsidRDefault="00672A4B" w:rsidP="00A52A23">
                              <w:pPr>
                                <w:tabs>
                                  <w:tab w:val="left" w:pos="360"/>
                                </w:tabs>
                                <w:spacing w:before="120"/>
                                <w:ind w:left="360"/>
                                <w:rPr>
                                  <w:rFonts w:eastAsia="Calibri" w:cs="Calibri"/>
                                </w:rPr>
                              </w:pPr>
                              <w:r>
                                <w:rPr>
                                  <w:rFonts w:ascii="Fira Sans Medium" w:hAnsi="Fira Sans Medium"/>
                                  <w:caps/>
                                  <w:color w:val="9BBB59" w:themeColor="accent3"/>
                                  <w:kern w:val="24"/>
                                </w:rPr>
                                <w:t>BOX 1. evaluation questions</w:t>
                              </w:r>
                            </w:p>
                            <w:p w14:paraId="0EE148F5" w14:textId="77777777" w:rsidR="00672A4B" w:rsidRDefault="00672A4B" w:rsidP="00A52A23">
                              <w:pPr>
                                <w:pStyle w:val="NormalWeb"/>
                                <w:ind w:left="360"/>
                                <w:rPr>
                                  <w:rFonts w:eastAsia="MS Mincho"/>
                                  <w:color w:val="9BBB59" w:themeColor="accent3"/>
                                </w:rPr>
                              </w:pPr>
                            </w:p>
                          </w:txbxContent>
                        </wps:txbx>
                        <wps:bodyPr rtlCol="0" anchor="ctr"/>
                      </wps:wsp>
                      <wps:wsp>
                        <wps:cNvPr id="8" name="L-Shape 8"/>
                        <wps:cNvSpPr>
                          <a:spLocks noChangeAspect="1"/>
                        </wps:cNvSpPr>
                        <wps:spPr>
                          <a:xfrm rot="13364514">
                            <a:off x="0" y="63144"/>
                            <a:ext cx="173099" cy="173099"/>
                          </a:xfrm>
                          <a:prstGeom prst="corner">
                            <a:avLst>
                              <a:gd name="adj1" fmla="val 29166"/>
                              <a:gd name="adj2" fmla="val 30093"/>
                            </a:avLst>
                          </a:prstGeom>
                          <a:solidFill>
                            <a:srgbClr val="E1DDD4">
                              <a:lumMod val="5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BB7238B" id="Group 3" o:spid="_x0000_s1027" style="position:absolute;left:0;text-align:left;margin-left:276pt;margin-top:30.85pt;width:191.45pt;height:260.9pt;z-index:-251658235;mso-position-horizontal-relative:margin;mso-position-vertical-relative:text;mso-width-relative:margin;mso-height-relative:margin" coordsize="20322,2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EcUQMAAMYJAAAOAAAAZHJzL2Uyb0RvYy54bWzUVu1u2zYU/V9g70DofyNRkmVLiFMMcRIU&#10;SD/Qbg9AU9THRpECycTO2/fyilLsZsOGbgVa/5BJ6fJ+HJ57yMs3x0GSR2Fsr9U2ohdJRITiuu5V&#10;u41+/+329SYi1jFVM6mV2EZPwkZvrn55dXkYK5HqTstaGAJOlK0O4zbqnBurOLa8EwOzF3oUCj42&#10;2gzMwdS0cW3YAbwPMk6TpIgP2tSj0VxYC29308foCv03jeDuQ9NY4YjcRpCbw6fB594/46tLVrWG&#10;jV3PQxrsG7IYWK8g6OJqxxwjD6Z/4WroudFWN+6C6yHWTdNzgTVANTT5qpo7ox9GrKWtDu24wATQ&#10;foXTN7vl7x8/GtLX2yiPiGIDbBFGJZmH5jC2FVjcmfHz+NGEF+0089UeGzP4f6iDHBHUpwVUcXSE&#10;w8s0z2hOVxHh8C3LaJZnAXbewd68WMe7m3llkqVpEVam2SajZeqziufAsc9vSecwAoXsM0r2v6H0&#10;uWOjQPCtxyCgVMwofQJqMdVKQYoJKbRaYLKVBcT+AqN0U5bgBLBI10VRrvxiVi1gJVBzAT3jwUpp&#10;UuTl+qxkVo3GujuhB+IH28hAHsg89nhv3YTObOI9Wy37+raXEiem3V9LQx4ZtMPt6pbe3ATvZ2ZS&#10;kQM0c7pOoGU4g7ZsJHMwHEYgilVtRJhsod+5MxhbaR8BK/Gxd8x2Uwx0O5U49A46XfbDNtok/hci&#10;S4UAYK+GCvxOTvD5kTvuj8hQ6lf4N3tdP8F+yLcK9phma1r41j6bmbPZ/mxmnLzWkx4wxTsNcuAL&#10;8dgFDk1hvjuZ1i/JhLvtswDK/TOZsrwsSyRTaKmZR7Qs12kBPMOmK9bpBom2dM7/SKMbutvt8rCZ&#10;PwONUENOaPTD0AHaflLg+9coPmQzEz6QAVt4vNf8T0uUvu5Af8SvdgQFgDZY+LsY+xpPVYgY7Q2z&#10;rMhXNMfGPRPuAoQaN/JZj+g6SzzDPI3CeJKYWflnqQlqxLVRYtIE1COfcVuHslj9B41IM0g4YUGB&#10;SFpSoCiqxqlNemqTJUmJRxFQN3iE0RwVAflbgQvM9EbyYXin60mTVifiYydBxDPlB+ZuELx/w1Q8&#10;E+GygCWFi42/jZzOUeier19XXwAAAP//AwBQSwMEFAAGAAgAAAAhAKWC0x3hAAAACgEAAA8AAABk&#10;cnMvZG93bnJldi54bWxMj0FLw0AUhO+C/2F5gje7SWNqG7MppainItgK4u01+5qEZt+G7DZJ/73r&#10;SY/DDDPf5OvJtGKg3jWWFcSzCARxaXXDlYLPw+vDEoTzyBpby6TgSg7Wxe1Njpm2I3/QsPeVCCXs&#10;MlRQe99lUrqyJoNuZjvi4J1sb9AH2VdS9ziGctPKeRQtpMGGw0KNHW1rKs/7i1HwNuK4SeKXYXc+&#10;ba/fh/T9axeTUvd30+YZhKfJ/4XhFz+gQxGYjvbC2olWQZrOwxevYBE/gQiBVfK4AnEMzjJJQRa5&#10;/H+h+AEAAP//AwBQSwECLQAUAAYACAAAACEAtoM4kv4AAADhAQAAEwAAAAAAAAAAAAAAAAAAAAAA&#10;W0NvbnRlbnRfVHlwZXNdLnhtbFBLAQItABQABgAIAAAAIQA4/SH/1gAAAJQBAAALAAAAAAAAAAAA&#10;AAAAAC8BAABfcmVscy8ucmVsc1BLAQItABQABgAIAAAAIQAyHXEcUQMAAMYJAAAOAAAAAAAAAAAA&#10;AAAAAC4CAABkcnMvZTJvRG9jLnhtbFBLAQItABQABgAIAAAAIQClgtMd4QAAAAoBAAAPAAAAAAAA&#10;AAAAAAAAAKsFAABkcnMvZG93bnJldi54bWxQSwUGAAAAAAQABADzAAAAuQYAAAAA&#10;">
                <v:rect id="Rectangle 6" o:spid="_x0000_s1028" style="position:absolute;left:289;top:2766;width:20033;height:21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EZLwgAAANoAAAAPAAAAZHJzL2Rvd25yZXYueG1sRI9Bi8Iw&#10;FITvgv8hPMHbmupB12oUEUQPguguQm+P5tkWm5faRK3+eiMIHoeZ+YaZzhtTihvVrrCsoN+LQBCn&#10;VhecKfj/W/38gnAeWWNpmRQ8yMF81m5NMdb2znu6HXwmAoRdjApy76tYSpfmZND1bEUcvJOtDfog&#10;60zqGu8Bbko5iKKhNFhwWMixomVO6flwNQqep02W9PV4m+B1fUl3dBxt9UCpbqdZTEB4avw3/Glv&#10;tIIhvK+EGyBnLwAAAP//AwBQSwECLQAUAAYACAAAACEA2+H2y+4AAACFAQAAEwAAAAAAAAAAAAAA&#10;AAAAAAAAW0NvbnRlbnRfVHlwZXNdLnhtbFBLAQItABQABgAIAAAAIQBa9CxbvwAAABUBAAALAAAA&#10;AAAAAAAAAAAAAB8BAABfcmVscy8ucmVsc1BLAQItABQABgAIAAAAIQA0wEZLwgAAANoAAAAPAAAA&#10;AAAAAAAAAAAAAAcCAABkcnMvZG93bnJldi54bWxQSwUGAAAAAAMAAwC3AAAA9gIAAAAA&#10;" fillcolor="#f5f1ee" stroked="f" strokeweight="1pt">
                  <v:textbox inset="10.8pt,10.8pt,10.8pt,10.8pt">
                    <w:txbxContent>
                      <w:p w14:paraId="701D8AFF" w14:textId="77777777" w:rsidR="00672A4B"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What did the UNDP CPD intend to achieve during 2018</w:t>
                        </w:r>
                        <w:r>
                          <w:rPr>
                            <w:rFonts w:cs="Georgia"/>
                            <w:sz w:val="20"/>
                            <w:szCs w:val="20"/>
                          </w:rPr>
                          <w:t>-2022?</w:t>
                        </w:r>
                      </w:p>
                      <w:p w14:paraId="386A3CF7" w14:textId="77777777" w:rsidR="00672A4B" w:rsidRPr="00E650D7" w:rsidRDefault="00672A4B" w:rsidP="00A52A23">
                        <w:pPr>
                          <w:pStyle w:val="ListParagraph"/>
                          <w:spacing w:before="120" w:after="120"/>
                          <w:ind w:left="101"/>
                          <w:jc w:val="both"/>
                          <w:rPr>
                            <w:rFonts w:cs="Georgia"/>
                            <w:sz w:val="10"/>
                            <w:szCs w:val="10"/>
                          </w:rPr>
                        </w:pPr>
                      </w:p>
                      <w:p w14:paraId="5EB1B1F6"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To what extent has the CPD achieved (or is likely to a</w:t>
                        </w:r>
                        <w:r>
                          <w:rPr>
                            <w:rFonts w:cs="Georgia"/>
                            <w:sz w:val="20"/>
                            <w:szCs w:val="20"/>
                          </w:rPr>
                          <w:t>chieve) its intended objectives</w:t>
                        </w:r>
                        <w:r w:rsidRPr="006A1DA0">
                          <w:rPr>
                            <w:rFonts w:cs="Georgia"/>
                            <w:sz w:val="20"/>
                            <w:szCs w:val="20"/>
                          </w:rPr>
                          <w:t xml:space="preserve">? </w:t>
                        </w:r>
                      </w:p>
                      <w:p w14:paraId="6205093A" w14:textId="77777777" w:rsidR="00672A4B" w:rsidRPr="00E650D7" w:rsidRDefault="00672A4B" w:rsidP="00A52A23">
                        <w:pPr>
                          <w:pStyle w:val="ListParagraph"/>
                          <w:spacing w:before="120" w:after="120"/>
                          <w:ind w:left="101"/>
                          <w:jc w:val="both"/>
                          <w:rPr>
                            <w:rFonts w:cs="Georgia"/>
                            <w:sz w:val="10"/>
                            <w:szCs w:val="10"/>
                          </w:rPr>
                        </w:pPr>
                      </w:p>
                      <w:p w14:paraId="763FCE42"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eastAsia="Calibri" w:cs="Calibri"/>
                            <w:sz w:val="20"/>
                            <w:szCs w:val="20"/>
                          </w:rPr>
                          <w:t xml:space="preserve">To </w:t>
                        </w:r>
                        <w:r>
                          <w:rPr>
                            <w:rFonts w:eastAsia="Calibri" w:cs="Calibri"/>
                            <w:sz w:val="20"/>
                            <w:szCs w:val="20"/>
                          </w:rPr>
                          <w:t xml:space="preserve">what </w:t>
                        </w:r>
                        <w:r w:rsidRPr="006A1DA0">
                          <w:rPr>
                            <w:rFonts w:eastAsia="Calibri" w:cs="Calibri"/>
                            <w:sz w:val="20"/>
                            <w:szCs w:val="20"/>
                          </w:rPr>
                          <w:t xml:space="preserve">extent has UNDP been able to adapt to the COVID-19 pandemic and support country’s preparedness, response and recovery process? </w:t>
                        </w:r>
                      </w:p>
                      <w:p w14:paraId="08D8B22A" w14:textId="77777777" w:rsidR="00672A4B" w:rsidRPr="00E650D7" w:rsidRDefault="00672A4B" w:rsidP="00A52A23">
                        <w:pPr>
                          <w:pStyle w:val="ListParagraph"/>
                          <w:spacing w:before="120" w:after="120"/>
                          <w:ind w:left="101"/>
                          <w:jc w:val="both"/>
                          <w:rPr>
                            <w:rFonts w:cs="Georgia"/>
                            <w:sz w:val="10"/>
                            <w:szCs w:val="10"/>
                          </w:rPr>
                        </w:pPr>
                      </w:p>
                      <w:p w14:paraId="7C37B638" w14:textId="77777777" w:rsidR="00672A4B" w:rsidRPr="006A1DA0" w:rsidRDefault="00672A4B" w:rsidP="00A52A23">
                        <w:pPr>
                          <w:pStyle w:val="ListParagraph"/>
                          <w:numPr>
                            <w:ilvl w:val="0"/>
                            <w:numId w:val="6"/>
                          </w:numPr>
                          <w:spacing w:before="120" w:after="120"/>
                          <w:ind w:left="101" w:hanging="187"/>
                          <w:jc w:val="both"/>
                          <w:rPr>
                            <w:rFonts w:cs="Georgia"/>
                            <w:sz w:val="20"/>
                            <w:szCs w:val="20"/>
                          </w:rPr>
                        </w:pPr>
                        <w:r w:rsidRPr="006A1DA0">
                          <w:rPr>
                            <w:rFonts w:cs="Georgia"/>
                            <w:sz w:val="20"/>
                            <w:szCs w:val="20"/>
                          </w:rPr>
                          <w:t>What factors contributed to or hindered UNDP's performance and to the sustainability of results and how programme management adapted the CPD implementation?</w:t>
                        </w:r>
                      </w:p>
                    </w:txbxContent>
                  </v:textbox>
                </v:rect>
                <v:rect id="Rectangle 7" o:spid="_x0000_s1029" style="position:absolute;left:349;width:19973;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SQwwAAANoAAAAPAAAAZHJzL2Rvd25yZXYueG1sRI9Ba8JA&#10;FITvQv/D8gRvulFES+oqbaSgh4BNS+nxkX3Nhmbfhuw2if/eLRQ8DjPzDbM7jLYRPXW+dqxguUhA&#10;EJdO11wp+Hh/nT+C8AFZY+OYFFzJw2H/MNlhqt3Ab9QXoRIRwj5FBSaENpXSl4Ys+oVriaP37TqL&#10;IcqukrrDIcJtI1dJspEWa44LBlvKDJU/xa9VkOdhzedzrr+8zszx85K9bF2t1Gw6Pj+BCDSGe/i/&#10;fdIKtvB3Jd4Aub8BAAD//wMAUEsBAi0AFAAGAAgAAAAhANvh9svuAAAAhQEAABMAAAAAAAAAAAAA&#10;AAAAAAAAAFtDb250ZW50X1R5cGVzXS54bWxQSwECLQAUAAYACAAAACEAWvQsW78AAAAVAQAACwAA&#10;AAAAAAAAAAAAAAAfAQAAX3JlbHMvLnJlbHNQSwECLQAUAAYACAAAACEA3B3EkMMAAADaAAAADwAA&#10;AAAAAAAAAAAAAAAHAgAAZHJzL2Rvd25yZXYueG1sUEsFBgAAAAADAAMAtwAAAPcCAAAAAA==&#10;" fillcolor="#e1ddd4" stroked="f" strokeweight="1pt">
                  <v:textbox>
                    <w:txbxContent>
                      <w:p w14:paraId="00566EB2" w14:textId="77777777" w:rsidR="00672A4B" w:rsidRDefault="00672A4B" w:rsidP="00A52A23">
                        <w:pPr>
                          <w:tabs>
                            <w:tab w:val="left" w:pos="360"/>
                          </w:tabs>
                          <w:spacing w:before="120"/>
                          <w:ind w:left="360"/>
                          <w:rPr>
                            <w:rFonts w:eastAsia="Calibri" w:cs="Calibri"/>
                          </w:rPr>
                        </w:pPr>
                        <w:r>
                          <w:rPr>
                            <w:rFonts w:ascii="Fira Sans Medium" w:hAnsi="Fira Sans Medium"/>
                            <w:caps/>
                            <w:color w:val="9BBB59" w:themeColor="accent3"/>
                            <w:kern w:val="24"/>
                          </w:rPr>
                          <w:t>BOX 1. evaluation questions</w:t>
                        </w:r>
                      </w:p>
                      <w:p w14:paraId="0EE148F5" w14:textId="77777777" w:rsidR="00672A4B" w:rsidRDefault="00672A4B" w:rsidP="00A52A23">
                        <w:pPr>
                          <w:pStyle w:val="NormalWeb"/>
                          <w:ind w:left="360"/>
                          <w:rPr>
                            <w:rFonts w:eastAsia="MS Mincho"/>
                            <w:color w:val="9BBB59" w:themeColor="accent3"/>
                          </w:rPr>
                        </w:pPr>
                      </w:p>
                    </w:txbxContent>
                  </v:textbox>
                </v:rect>
                <v:shape id="L-Shape 8" o:spid="_x0000_s1030" style="position:absolute;top:631;width:1730;height:1731;rotation:-8995347fd;visibility:visible;mso-wrap-style:square;v-text-anchor:middle" coordsize="173099,1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ivQAAANoAAAAPAAAAZHJzL2Rvd25yZXYueG1sRE/dasIw&#10;FL4f+A7hCLtbUysMqY0iuoGXm/MBDs1pU21OShJr+/bLxWCXH99/tZ9sL0byoXOsYJXlIIhrpztu&#10;FVx/Pt82IEJE1tg7JgUzBdjvFi8Vlto9+ZvGS2xFCuFQogIT41BKGWpDFkPmBuLENc5bjAn6VmqP&#10;zxRue1nk+bu02HFqMDjQ0VB9vzysgi/0zUdj1vZebBhP9tYd/Dwr9bqcDlsQkab4L/5zn7WCtDVd&#10;STdA7n4BAAD//wMAUEsBAi0AFAAGAAgAAAAhANvh9svuAAAAhQEAABMAAAAAAAAAAAAAAAAAAAAA&#10;AFtDb250ZW50X1R5cGVzXS54bWxQSwECLQAUAAYACAAAACEAWvQsW78AAAAVAQAACwAAAAAAAAAA&#10;AAAAAAAfAQAAX3JlbHMvLnJlbHNQSwECLQAUAAYACAAAACEAhxDf4r0AAADaAAAADwAAAAAAAAAA&#10;AAAAAAAHAgAAZHJzL2Rvd25yZXYueG1sUEsFBgAAAAADAAMAtwAAAPECAAAAAA==&#10;" path="m,l52091,r,122613l173099,122613r,50486l,173099,,xe" fillcolor="#81755a" stroked="f" strokeweight="1pt">
                  <v:stroke joinstyle="miter"/>
                  <v:path arrowok="t" o:connecttype="custom" o:connectlocs="0,0;52091,0;52091,122613;173099,122613;173099,173099;0,173099;0,0" o:connectangles="0,0,0,0,0,0,0"/>
                  <o:lock v:ext="edit" aspectratio="t"/>
                </v:shape>
                <w10:wrap type="tight" anchorx="margin"/>
              </v:group>
            </w:pict>
          </mc:Fallback>
        </mc:AlternateContent>
      </w:r>
      <w:r w:rsidRPr="0087445E">
        <w:rPr>
          <w:rFonts w:eastAsia="Times New Roman"/>
          <w:color w:val="000000"/>
        </w:rPr>
        <w:t>The D</w:t>
      </w:r>
      <w:r>
        <w:rPr>
          <w:rFonts w:eastAsia="Times New Roman"/>
          <w:color w:val="000000"/>
        </w:rPr>
        <w:t xml:space="preserve">CPE </w:t>
      </w:r>
      <w:r w:rsidR="005517C2">
        <w:rPr>
          <w:rFonts w:eastAsia="Times New Roman"/>
          <w:color w:val="000000"/>
        </w:rPr>
        <w:t>was mainly</w:t>
      </w:r>
      <w:r>
        <w:rPr>
          <w:rFonts w:eastAsia="Times New Roman"/>
          <w:color w:val="000000"/>
        </w:rPr>
        <w:t xml:space="preserve"> focused on </w:t>
      </w:r>
      <w:r w:rsidR="006C5FD7">
        <w:rPr>
          <w:rFonts w:eastAsia="Times New Roman"/>
          <w:color w:val="000000"/>
        </w:rPr>
        <w:t>outcome-level</w:t>
      </w:r>
      <w:r>
        <w:rPr>
          <w:rFonts w:eastAsia="Times New Roman"/>
          <w:color w:val="000000"/>
        </w:rPr>
        <w:t xml:space="preserve"> achievements and was </w:t>
      </w:r>
      <w:r w:rsidRPr="0087445E">
        <w:rPr>
          <w:rFonts w:eastAsia="Times New Roman"/>
          <w:color w:val="000000"/>
        </w:rPr>
        <w:t>guided by four main evaluation questions (Box 1)</w:t>
      </w:r>
      <w:r>
        <w:rPr>
          <w:rFonts w:eastAsia="Times New Roman"/>
          <w:color w:val="000000"/>
        </w:rPr>
        <w:t xml:space="preserve"> and questions from the Evaluation Matrix</w:t>
      </w:r>
      <w:r w:rsidRPr="0087445E">
        <w:rPr>
          <w:rFonts w:eastAsia="Times New Roman"/>
          <w:color w:val="000000"/>
        </w:rPr>
        <w:t xml:space="preserve">. </w:t>
      </w:r>
      <w:r w:rsidRPr="0087445E">
        <w:rPr>
          <w:rFonts w:eastAsia="Calibri"/>
        </w:rPr>
        <w:t xml:space="preserve">The DCPE </w:t>
      </w:r>
      <w:r w:rsidR="006C5FD7">
        <w:rPr>
          <w:rFonts w:eastAsia="Calibri"/>
        </w:rPr>
        <w:t>has</w:t>
      </w:r>
      <w:r w:rsidR="006C5FD7" w:rsidRPr="0087445E">
        <w:rPr>
          <w:rFonts w:eastAsia="Calibri"/>
        </w:rPr>
        <w:t xml:space="preserve"> </w:t>
      </w:r>
      <w:r w:rsidRPr="0087445E">
        <w:rPr>
          <w:rFonts w:eastAsia="Calibri"/>
        </w:rPr>
        <w:t xml:space="preserve">also assessed </w:t>
      </w:r>
      <w:r w:rsidRPr="0087445E">
        <w:rPr>
          <w:rFonts w:eastAsia="Calibri"/>
          <w:color w:val="000000"/>
        </w:rPr>
        <w:t xml:space="preserve">the cross-cutting issues </w:t>
      </w:r>
      <w:r w:rsidRPr="0087445E">
        <w:rPr>
          <w:rFonts w:eastAsia="Calibri"/>
        </w:rPr>
        <w:t>and</w:t>
      </w:r>
      <w:r w:rsidRPr="0087445E">
        <w:rPr>
          <w:rFonts w:eastAsia="Calibri"/>
          <w:color w:val="000000"/>
        </w:rPr>
        <w:t xml:space="preserve"> integration of </w:t>
      </w:r>
      <w:r w:rsidR="00435DC1">
        <w:rPr>
          <w:rFonts w:eastAsia="Calibri"/>
          <w:color w:val="000000"/>
        </w:rPr>
        <w:t xml:space="preserve">the </w:t>
      </w:r>
      <w:r w:rsidRPr="0087445E">
        <w:rPr>
          <w:rFonts w:eastAsia="Calibri"/>
          <w:color w:val="000000"/>
        </w:rPr>
        <w:t xml:space="preserve">Human </w:t>
      </w:r>
      <w:r w:rsidR="00435DC1">
        <w:rPr>
          <w:rFonts w:eastAsia="Calibri"/>
          <w:color w:val="000000"/>
        </w:rPr>
        <w:t>Rights-Based</w:t>
      </w:r>
      <w:r>
        <w:rPr>
          <w:rFonts w:eastAsia="Calibri"/>
          <w:color w:val="000000"/>
        </w:rPr>
        <w:t xml:space="preserve"> Approach (HRBA), Leave No One Behind (LNOB) Principle,</w:t>
      </w:r>
      <w:r w:rsidRPr="0087445E">
        <w:rPr>
          <w:rFonts w:eastAsia="Calibri"/>
          <w:color w:val="000000"/>
        </w:rPr>
        <w:t xml:space="preserve"> civic engagem</w:t>
      </w:r>
      <w:r>
        <w:rPr>
          <w:rFonts w:eastAsia="Calibri"/>
          <w:color w:val="000000"/>
        </w:rPr>
        <w:t>ent, digital transformation,</w:t>
      </w:r>
      <w:r w:rsidRPr="0087445E">
        <w:rPr>
          <w:rFonts w:eastAsia="Calibri"/>
          <w:color w:val="000000"/>
        </w:rPr>
        <w:t xml:space="preserve"> and cross-sectorial </w:t>
      </w:r>
      <w:r w:rsidR="00435DC1">
        <w:rPr>
          <w:rFonts w:eastAsia="Calibri"/>
          <w:color w:val="000000"/>
        </w:rPr>
        <w:t>projects/programmes</w:t>
      </w:r>
      <w:r w:rsidRPr="0087445E">
        <w:rPr>
          <w:rFonts w:ascii="Calibri" w:eastAsia="Calibri" w:hAnsi="Calibri" w:cs="Calibri"/>
          <w:color w:val="000000"/>
          <w:sz w:val="22"/>
          <w:szCs w:val="22"/>
        </w:rPr>
        <w:t xml:space="preserve">. </w:t>
      </w:r>
    </w:p>
    <w:p w14:paraId="1BF1BEF9" w14:textId="77777777" w:rsidR="00A52A23" w:rsidRPr="00D674F3" w:rsidRDefault="00A52A23" w:rsidP="003A07ED">
      <w:pPr>
        <w:pStyle w:val="ListParagraph"/>
        <w:autoSpaceDE w:val="0"/>
        <w:autoSpaceDN w:val="0"/>
        <w:adjustRightInd w:val="0"/>
        <w:spacing w:after="120"/>
        <w:ind w:left="360"/>
        <w:jc w:val="both"/>
        <w:rPr>
          <w:rFonts w:eastAsia="Times New Roman"/>
          <w:color w:val="000000"/>
          <w:sz w:val="20"/>
          <w:szCs w:val="20"/>
        </w:rPr>
      </w:pPr>
    </w:p>
    <w:p w14:paraId="24381985" w14:textId="35B36F60" w:rsidR="00A52A23" w:rsidRPr="00833297" w:rsidRDefault="00A52A23" w:rsidP="003A07ED">
      <w:pPr>
        <w:pStyle w:val="ListParagraph"/>
        <w:numPr>
          <w:ilvl w:val="0"/>
          <w:numId w:val="11"/>
        </w:numPr>
        <w:autoSpaceDE w:val="0"/>
        <w:autoSpaceDN w:val="0"/>
        <w:adjustRightInd w:val="0"/>
        <w:spacing w:after="120"/>
        <w:jc w:val="both"/>
        <w:rPr>
          <w:rFonts w:eastAsia="Times New Roman"/>
          <w:color w:val="000000"/>
        </w:rPr>
      </w:pPr>
      <w:r w:rsidRPr="0087445E">
        <w:rPr>
          <w:rFonts w:eastAsia="Calibri"/>
          <w:color w:val="000000"/>
        </w:rPr>
        <w:t>Special attention was given to</w:t>
      </w:r>
      <w:r w:rsidRPr="0087445E">
        <w:rPr>
          <w:rFonts w:eastAsia="Calibri"/>
        </w:rPr>
        <w:t xml:space="preserve"> </w:t>
      </w:r>
      <w:r>
        <w:rPr>
          <w:rFonts w:eastAsia="Calibri"/>
        </w:rPr>
        <w:t>gender aspects</w:t>
      </w:r>
      <w:r w:rsidR="00435DC1">
        <w:rPr>
          <w:rFonts w:eastAsia="Calibri"/>
        </w:rPr>
        <w:t>,</w:t>
      </w:r>
      <w:r>
        <w:rPr>
          <w:rFonts w:eastAsia="Calibri"/>
        </w:rPr>
        <w:t xml:space="preserve"> and t</w:t>
      </w:r>
      <w:r w:rsidRPr="0087445E">
        <w:rPr>
          <w:rFonts w:eastAsia="Calibri"/>
        </w:rPr>
        <w:t xml:space="preserve">he DCPE assessed UNDP`s contribution to </w:t>
      </w:r>
      <w:r>
        <w:rPr>
          <w:rFonts w:eastAsia="Calibri"/>
          <w:color w:val="000000"/>
        </w:rPr>
        <w:t>gender equality and women empowerment (GEWE)</w:t>
      </w:r>
      <w:r>
        <w:rPr>
          <w:rFonts w:eastAsia="Calibri"/>
        </w:rPr>
        <w:t>. The evaluators</w:t>
      </w:r>
      <w:r w:rsidRPr="0087445E">
        <w:rPr>
          <w:rFonts w:eastAsia="Calibri"/>
        </w:rPr>
        <w:t xml:space="preserve"> used UN SWAP Evaluation Performance Indicator</w:t>
      </w:r>
      <w:r w:rsidRPr="000023B7">
        <w:rPr>
          <w:position w:val="6"/>
          <w:sz w:val="18"/>
          <w:szCs w:val="18"/>
        </w:rPr>
        <w:footnoteReference w:id="4"/>
      </w:r>
      <w:r w:rsidRPr="0087445E">
        <w:rPr>
          <w:rFonts w:eastAsia="Calibri"/>
        </w:rPr>
        <w:t>.</w:t>
      </w:r>
      <w:r w:rsidRPr="0087445E">
        <w:rPr>
          <w:rFonts w:eastAsia="Times New Roman"/>
        </w:rPr>
        <w:t xml:space="preserve"> </w:t>
      </w:r>
      <w:r>
        <w:rPr>
          <w:rFonts w:eastAsia="Calibri"/>
        </w:rPr>
        <w:t>T</w:t>
      </w:r>
      <w:r w:rsidRPr="0087445E">
        <w:rPr>
          <w:rFonts w:eastAsia="Calibri"/>
        </w:rPr>
        <w:t xml:space="preserve">he </w:t>
      </w:r>
      <w:r>
        <w:rPr>
          <w:rFonts w:eastAsia="Calibri"/>
        </w:rPr>
        <w:t>evaluation team</w:t>
      </w:r>
      <w:r w:rsidRPr="0087445E">
        <w:rPr>
          <w:rFonts w:eastAsia="Calibri"/>
        </w:rPr>
        <w:t xml:space="preserve"> made sure gender aspects </w:t>
      </w:r>
      <w:r w:rsidR="005517C2">
        <w:rPr>
          <w:rFonts w:eastAsia="Calibri"/>
        </w:rPr>
        <w:t>were</w:t>
      </w:r>
      <w:r w:rsidR="005517C2" w:rsidRPr="0087445E">
        <w:rPr>
          <w:rFonts w:eastAsia="Calibri"/>
        </w:rPr>
        <w:t xml:space="preserve"> </w:t>
      </w:r>
      <w:r w:rsidRPr="0087445E">
        <w:rPr>
          <w:rFonts w:eastAsia="Calibri"/>
        </w:rPr>
        <w:t>taken into consideration while</w:t>
      </w:r>
      <w:r>
        <w:rPr>
          <w:rFonts w:eastAsia="Calibri"/>
        </w:rPr>
        <w:t xml:space="preserve"> </w:t>
      </w:r>
      <w:r w:rsidRPr="0087445E">
        <w:rPr>
          <w:rFonts w:eastAsia="Calibri"/>
        </w:rPr>
        <w:t>defining the sampling and drafting the evaluation tools.</w:t>
      </w:r>
    </w:p>
    <w:p w14:paraId="1737CC99" w14:textId="77777777" w:rsidR="00A52A23" w:rsidRPr="00D674F3" w:rsidRDefault="00A52A23" w:rsidP="003A07ED">
      <w:pPr>
        <w:pStyle w:val="ListParagraph"/>
        <w:autoSpaceDE w:val="0"/>
        <w:autoSpaceDN w:val="0"/>
        <w:adjustRightInd w:val="0"/>
        <w:spacing w:after="120"/>
        <w:ind w:left="360"/>
        <w:jc w:val="both"/>
        <w:rPr>
          <w:rFonts w:eastAsia="Times New Roman"/>
          <w:color w:val="000000"/>
          <w:sz w:val="20"/>
          <w:szCs w:val="20"/>
        </w:rPr>
      </w:pPr>
    </w:p>
    <w:p w14:paraId="171B7075" w14:textId="2CCE3AAC" w:rsidR="008D104A" w:rsidRPr="000279B7" w:rsidRDefault="00A52A23" w:rsidP="003A07ED">
      <w:pPr>
        <w:pStyle w:val="ListParagraph"/>
        <w:numPr>
          <w:ilvl w:val="0"/>
          <w:numId w:val="11"/>
        </w:numPr>
        <w:autoSpaceDE w:val="0"/>
        <w:autoSpaceDN w:val="0"/>
        <w:adjustRightInd w:val="0"/>
        <w:spacing w:after="120"/>
        <w:jc w:val="both"/>
        <w:rPr>
          <w:rFonts w:eastAsia="Times New Roman"/>
          <w:color w:val="000000"/>
        </w:rPr>
      </w:pPr>
      <w:r w:rsidRPr="338E3D2A">
        <w:rPr>
          <w:rFonts w:eastAsia="Calibri"/>
          <w:color w:val="000000" w:themeColor="text1"/>
        </w:rPr>
        <w:t>The primary audiences for the evaluation are U</w:t>
      </w:r>
      <w:r w:rsidR="00CA17F5">
        <w:rPr>
          <w:rFonts w:eastAsia="Calibri"/>
          <w:color w:val="000000" w:themeColor="text1"/>
        </w:rPr>
        <w:t>N</w:t>
      </w:r>
      <w:r w:rsidRPr="338E3D2A">
        <w:rPr>
          <w:rFonts w:eastAsia="Calibri"/>
          <w:color w:val="000000" w:themeColor="text1"/>
        </w:rPr>
        <w:t xml:space="preserve">DP </w:t>
      </w:r>
      <w:r w:rsidR="00AE2F90" w:rsidRPr="338E3D2A">
        <w:rPr>
          <w:rFonts w:eastAsia="Calibri"/>
          <w:color w:val="000000" w:themeColor="text1"/>
        </w:rPr>
        <w:t xml:space="preserve">in </w:t>
      </w:r>
      <w:r w:rsidRPr="338E3D2A">
        <w:rPr>
          <w:rFonts w:eastAsia="Calibri"/>
          <w:color w:val="000000" w:themeColor="text1"/>
        </w:rPr>
        <w:t xml:space="preserve">Kyrgyzstan, </w:t>
      </w:r>
      <w:r w:rsidR="479E38D6" w:rsidRPr="3D9F8BFD">
        <w:rPr>
          <w:rFonts w:eastAsia="Calibri"/>
          <w:color w:val="000000" w:themeColor="text1"/>
        </w:rPr>
        <w:t xml:space="preserve">UNDP </w:t>
      </w:r>
      <w:r w:rsidRPr="3D9F8BFD">
        <w:rPr>
          <w:rFonts w:eastAsia="Calibri"/>
          <w:color w:val="000000" w:themeColor="text1"/>
        </w:rPr>
        <w:t>Regional</w:t>
      </w:r>
      <w:r w:rsidRPr="338E3D2A">
        <w:rPr>
          <w:rFonts w:eastAsia="Calibri"/>
          <w:color w:val="000000" w:themeColor="text1"/>
        </w:rPr>
        <w:t xml:space="preserve"> Bureau for Europe and the Commonwealth of Independent States (RBEC), </w:t>
      </w:r>
      <w:r w:rsidR="001E4FF7" w:rsidRPr="338E3D2A">
        <w:rPr>
          <w:rFonts w:eastAsia="Calibri"/>
          <w:color w:val="000000" w:themeColor="text1"/>
        </w:rPr>
        <w:t xml:space="preserve">the </w:t>
      </w:r>
      <w:r w:rsidRPr="338E3D2A">
        <w:rPr>
          <w:rFonts w:eastAsia="Calibri"/>
          <w:color w:val="000000" w:themeColor="text1"/>
        </w:rPr>
        <w:t>UNDP Executive Board, and the Government of Kyrgyzstan.</w:t>
      </w:r>
      <w:bookmarkStart w:id="20" w:name="_Toc46845742"/>
      <w:bookmarkStart w:id="21" w:name="_Toc46845937"/>
      <w:bookmarkStart w:id="22" w:name="_Toc65242461"/>
      <w:bookmarkStart w:id="23" w:name="_Toc80911699"/>
      <w:bookmarkStart w:id="24" w:name="_Toc80911989"/>
      <w:bookmarkStart w:id="25" w:name="_Toc86106529"/>
    </w:p>
    <w:p w14:paraId="65064F71" w14:textId="77777777" w:rsidR="00A52A23" w:rsidRPr="000B2290" w:rsidRDefault="00A52A23" w:rsidP="003A07ED">
      <w:pPr>
        <w:pStyle w:val="Heading2"/>
        <w:rPr>
          <w:rFonts w:ascii="Times New Roman" w:hAnsi="Times New Roman" w:cs="Times New Roman"/>
          <w:sz w:val="28"/>
          <w:szCs w:val="28"/>
        </w:rPr>
      </w:pPr>
      <w:bookmarkStart w:id="26" w:name="_Toc98349573"/>
      <w:r w:rsidRPr="000B2290">
        <w:rPr>
          <w:rFonts w:ascii="Times New Roman" w:hAnsi="Times New Roman" w:cs="Times New Roman"/>
          <w:sz w:val="28"/>
          <w:szCs w:val="28"/>
        </w:rPr>
        <w:lastRenderedPageBreak/>
        <w:t>1.2 Evaluation methodology</w:t>
      </w:r>
      <w:bookmarkEnd w:id="20"/>
      <w:bookmarkEnd w:id="21"/>
      <w:bookmarkEnd w:id="22"/>
      <w:r w:rsidRPr="000B2290">
        <w:rPr>
          <w:rFonts w:ascii="Times New Roman" w:hAnsi="Times New Roman" w:cs="Times New Roman"/>
          <w:sz w:val="28"/>
          <w:szCs w:val="28"/>
        </w:rPr>
        <w:t xml:space="preserve"> and approach</w:t>
      </w:r>
      <w:bookmarkEnd w:id="26"/>
    </w:p>
    <w:p w14:paraId="3E229092" w14:textId="77777777" w:rsidR="00A52A23" w:rsidRPr="000279B7" w:rsidRDefault="00A52A23" w:rsidP="003A07ED">
      <w:pPr>
        <w:jc w:val="both"/>
        <w:rPr>
          <w:rFonts w:ascii="Calibri" w:eastAsia="MS Mincho" w:hAnsi="Calibri" w:cs="Calibri"/>
          <w:sz w:val="20"/>
          <w:szCs w:val="20"/>
          <w:lang w:eastAsia="ja-JP"/>
        </w:rPr>
      </w:pPr>
    </w:p>
    <w:p w14:paraId="4F1107CE" w14:textId="5562868D" w:rsidR="00A52A23" w:rsidRPr="0013301E" w:rsidRDefault="00A52A23" w:rsidP="003A07ED">
      <w:pPr>
        <w:pStyle w:val="ListParagraph"/>
        <w:numPr>
          <w:ilvl w:val="0"/>
          <w:numId w:val="11"/>
        </w:numPr>
        <w:jc w:val="both"/>
        <w:rPr>
          <w:rFonts w:eastAsia="MS Mincho"/>
          <w:lang w:eastAsia="ja-JP"/>
        </w:rPr>
      </w:pPr>
      <w:r w:rsidRPr="00D674F3">
        <w:rPr>
          <w:rFonts w:eastAsia="MS Mincho"/>
          <w:lang w:eastAsia="ja-JP"/>
        </w:rPr>
        <w:t xml:space="preserve">The </w:t>
      </w:r>
      <w:r w:rsidRPr="0013301E">
        <w:rPr>
          <w:rFonts w:eastAsia="Times New Roman"/>
          <w:color w:val="000000"/>
          <w:lang w:eastAsia="ru-RU"/>
        </w:rPr>
        <w:t>evaluation was guided by OECD/DAC Evaluation Criteria</w:t>
      </w:r>
      <w:r w:rsidRPr="00DB190A">
        <w:rPr>
          <w:position w:val="6"/>
          <w:sz w:val="18"/>
          <w:szCs w:val="18"/>
          <w:lang w:eastAsia="ru-RU"/>
        </w:rPr>
        <w:footnoteReference w:id="5"/>
      </w:r>
      <w:r w:rsidRPr="0013301E">
        <w:rPr>
          <w:rFonts w:eastAsia="Times New Roman"/>
          <w:color w:val="000000"/>
          <w:lang w:eastAsia="ru-RU"/>
        </w:rPr>
        <w:t>, UNDP Evaluation Guidelines</w:t>
      </w:r>
      <w:r w:rsidRPr="00DB190A">
        <w:rPr>
          <w:position w:val="6"/>
          <w:sz w:val="18"/>
          <w:szCs w:val="18"/>
          <w:lang w:eastAsia="ru-RU"/>
        </w:rPr>
        <w:footnoteReference w:id="6"/>
      </w:r>
      <w:r w:rsidR="001E4FF7">
        <w:rPr>
          <w:rFonts w:eastAsia="Times New Roman"/>
          <w:color w:val="000000"/>
          <w:lang w:eastAsia="ru-RU"/>
        </w:rPr>
        <w:t>,</w:t>
      </w:r>
      <w:r w:rsidRPr="0013301E">
        <w:rPr>
          <w:rFonts w:eastAsia="Times New Roman"/>
          <w:color w:val="000000"/>
          <w:lang w:eastAsia="ru-RU"/>
        </w:rPr>
        <w:t xml:space="preserve"> and United Nations Evaluation Group’s (UNEG) Norms and Standards</w:t>
      </w:r>
      <w:r w:rsidRPr="00DB190A">
        <w:rPr>
          <w:position w:val="6"/>
          <w:sz w:val="18"/>
          <w:szCs w:val="18"/>
          <w:lang w:eastAsia="ru-RU"/>
        </w:rPr>
        <w:footnoteReference w:id="7"/>
      </w:r>
      <w:r w:rsidR="001E4FF7">
        <w:rPr>
          <w:rFonts w:eastAsia="Times New Roman"/>
          <w:color w:val="000000"/>
          <w:lang w:eastAsia="ru-RU"/>
        </w:rPr>
        <w:t>,</w:t>
      </w:r>
      <w:r w:rsidRPr="0013301E">
        <w:rPr>
          <w:rFonts w:eastAsia="Times New Roman"/>
          <w:color w:val="000000"/>
          <w:lang w:eastAsia="ru-RU"/>
        </w:rPr>
        <w:t xml:space="preserve"> </w:t>
      </w:r>
      <w:r w:rsidRPr="0013301E">
        <w:rPr>
          <w:rFonts w:eastAsia="MS Mincho"/>
          <w:lang w:eastAsia="ja-JP"/>
        </w:rPr>
        <w:t>ensuring that all evaluation steps adhere to ethical and professional standards of evaluation practice. The evaluation adopted a theory-based approach</w:t>
      </w:r>
      <w:r w:rsidRPr="00D674F3">
        <w:rPr>
          <w:rStyle w:val="FootnoteReference"/>
          <w:rFonts w:eastAsia="MS Mincho"/>
          <w:lang w:eastAsia="ja-JP"/>
        </w:rPr>
        <w:footnoteReference w:id="8"/>
      </w:r>
      <w:r w:rsidRPr="0013301E">
        <w:rPr>
          <w:rFonts w:eastAsia="MS Mincho"/>
          <w:lang w:eastAsia="ja-JP"/>
        </w:rPr>
        <w:t>. Choices about the methods and strategy for the evaluation were grounded in the</w:t>
      </w:r>
      <w:r w:rsidR="003931F0">
        <w:rPr>
          <w:rFonts w:eastAsia="MS Mincho"/>
          <w:lang w:eastAsia="ja-JP"/>
        </w:rPr>
        <w:t xml:space="preserve"> existing</w:t>
      </w:r>
      <w:r w:rsidRPr="0013301E">
        <w:rPr>
          <w:rFonts w:eastAsia="MS Mincho"/>
          <w:lang w:eastAsia="ja-JP"/>
        </w:rPr>
        <w:t xml:space="preserve"> Theory of Change (ToC)</w:t>
      </w:r>
      <w:r w:rsidR="00913146">
        <w:rPr>
          <w:rFonts w:eastAsia="MS Mincho"/>
          <w:lang w:eastAsia="ja-JP"/>
        </w:rPr>
        <w:t xml:space="preserve"> </w:t>
      </w:r>
      <w:r w:rsidRPr="0013301E">
        <w:rPr>
          <w:rFonts w:eastAsia="MS Mincho"/>
          <w:lang w:eastAsia="ja-JP"/>
        </w:rPr>
        <w:t>and its assumptions</w:t>
      </w:r>
      <w:r w:rsidR="00913146" w:rsidRPr="00913146">
        <w:rPr>
          <w:rFonts w:eastAsia="MS Mincho"/>
          <w:lang w:eastAsia="ja-JP"/>
        </w:rPr>
        <w:t xml:space="preserve"> </w:t>
      </w:r>
      <w:r w:rsidR="00913146">
        <w:rPr>
          <w:rFonts w:eastAsia="MS Mincho"/>
          <w:lang w:eastAsia="ja-JP"/>
        </w:rPr>
        <w:t>developed by UNDP CO for each CPD Outcome</w:t>
      </w:r>
      <w:r w:rsidRPr="0013301E">
        <w:rPr>
          <w:rFonts w:eastAsia="MS Mincho"/>
          <w:lang w:eastAsia="ja-JP"/>
        </w:rPr>
        <w:t>. An evaluation matrix was developed identifying the sub-questions, sources of information</w:t>
      </w:r>
      <w:r w:rsidR="001E4FF7">
        <w:rPr>
          <w:rFonts w:eastAsia="MS Mincho"/>
          <w:lang w:eastAsia="ja-JP"/>
        </w:rPr>
        <w:t>,</w:t>
      </w:r>
      <w:r w:rsidRPr="0013301E">
        <w:rPr>
          <w:rFonts w:eastAsia="MS Mincho"/>
          <w:lang w:eastAsia="ja-JP"/>
        </w:rPr>
        <w:t xml:space="preserve"> and evaluative evidence for each of the four evaluation questions (See Annex 3). </w:t>
      </w:r>
    </w:p>
    <w:p w14:paraId="5B6550B6" w14:textId="77777777" w:rsidR="00A52A23" w:rsidRPr="000279B7" w:rsidRDefault="00A52A23" w:rsidP="003A07ED">
      <w:pPr>
        <w:jc w:val="both"/>
        <w:rPr>
          <w:rFonts w:eastAsia="Calibri"/>
          <w:color w:val="000000"/>
          <w:sz w:val="16"/>
          <w:szCs w:val="16"/>
        </w:rPr>
      </w:pPr>
    </w:p>
    <w:p w14:paraId="58D63F04" w14:textId="42BE295F" w:rsidR="00A52A23" w:rsidRPr="00D674F3" w:rsidRDefault="00A52A23" w:rsidP="003A07ED">
      <w:pPr>
        <w:pStyle w:val="ListParagraph"/>
        <w:numPr>
          <w:ilvl w:val="0"/>
          <w:numId w:val="11"/>
        </w:numPr>
        <w:jc w:val="both"/>
        <w:rPr>
          <w:rFonts w:eastAsia="Calibri"/>
        </w:rPr>
      </w:pPr>
      <w:r w:rsidRPr="00D674F3">
        <w:rPr>
          <w:rFonts w:eastAsia="Calibri"/>
        </w:rPr>
        <w:t xml:space="preserve">The DCPE adopted a participatory approach, engaging a </w:t>
      </w:r>
      <w:r w:rsidR="001E4FF7">
        <w:rPr>
          <w:rFonts w:eastAsia="Calibri"/>
        </w:rPr>
        <w:t>broad</w:t>
      </w:r>
      <w:r w:rsidR="001E4FF7" w:rsidRPr="00D674F3">
        <w:rPr>
          <w:rFonts w:eastAsia="Calibri"/>
        </w:rPr>
        <w:t xml:space="preserve"> </w:t>
      </w:r>
      <w:r w:rsidRPr="00D674F3">
        <w:rPr>
          <w:rFonts w:eastAsia="Calibri"/>
        </w:rPr>
        <w:t xml:space="preserve">and diverse range of stakeholders. </w:t>
      </w:r>
      <w:r w:rsidR="00393BE8">
        <w:rPr>
          <w:rFonts w:eastAsia="Calibri"/>
        </w:rPr>
        <w:t>The p</w:t>
      </w:r>
      <w:r w:rsidRPr="00D674F3">
        <w:rPr>
          <w:rFonts w:eastAsia="Calibri"/>
        </w:rPr>
        <w:t>articipation of</w:t>
      </w:r>
      <w:r w:rsidR="00393BE8">
        <w:rPr>
          <w:rFonts w:eastAsia="Calibri"/>
        </w:rPr>
        <w:t xml:space="preserve"> the </w:t>
      </w:r>
      <w:r w:rsidRPr="00D674F3">
        <w:rPr>
          <w:rFonts w:eastAsia="Calibri"/>
        </w:rPr>
        <w:t>UNDP and its (sub)national, international, private and civil society stakeholders is a necessary condition to ensure accountability, promote ownership, facilitate future buy-in and arrive at comprehensive recommendations for UND</w:t>
      </w:r>
      <w:r>
        <w:rPr>
          <w:rFonts w:eastAsia="Calibri"/>
        </w:rPr>
        <w:t>P</w:t>
      </w:r>
      <w:r w:rsidRPr="00D674F3">
        <w:rPr>
          <w:rFonts w:eastAsia="Calibri"/>
        </w:rPr>
        <w:t xml:space="preserve"> and its main partners. </w:t>
      </w:r>
      <w:r>
        <w:rPr>
          <w:rFonts w:eastAsia="Calibri"/>
        </w:rPr>
        <w:t xml:space="preserve">The </w:t>
      </w:r>
      <w:r>
        <w:rPr>
          <w:rFonts w:eastAsia="MS Mincho"/>
          <w:lang w:eastAsia="ja-JP"/>
        </w:rPr>
        <w:t>q</w:t>
      </w:r>
      <w:r w:rsidRPr="0013301E">
        <w:rPr>
          <w:rFonts w:eastAsia="MS Mincho"/>
          <w:lang w:eastAsia="ja-JP"/>
        </w:rPr>
        <w:t>ualitative methods were used for data collection and analysis in line with the evidence’s nature and facilitate triangulation of findings.</w:t>
      </w:r>
    </w:p>
    <w:p w14:paraId="0460F93C" w14:textId="77777777" w:rsidR="008D104A" w:rsidRPr="00B60BF4" w:rsidRDefault="008D104A" w:rsidP="003A07ED">
      <w:pPr>
        <w:jc w:val="both"/>
        <w:rPr>
          <w:rFonts w:eastAsia="Times New Roman"/>
          <w:color w:val="000000"/>
          <w:sz w:val="10"/>
          <w:szCs w:val="10"/>
          <w:lang w:eastAsia="ru-RU"/>
        </w:rPr>
      </w:pPr>
    </w:p>
    <w:p w14:paraId="5D7C3942" w14:textId="77777777" w:rsidR="00A52A23" w:rsidRPr="00F220EC" w:rsidRDefault="00A52A23" w:rsidP="003A07ED">
      <w:pPr>
        <w:keepNext/>
        <w:keepLines/>
        <w:spacing w:before="240" w:after="120"/>
        <w:outlineLvl w:val="1"/>
        <w:rPr>
          <w:rFonts w:eastAsia="MS Mincho"/>
          <w:sz w:val="22"/>
          <w:szCs w:val="22"/>
          <w:lang w:eastAsia="ja-JP"/>
        </w:rPr>
      </w:pPr>
      <w:bookmarkStart w:id="27" w:name="_Toc86106539"/>
      <w:bookmarkStart w:id="28" w:name="_Toc98349574"/>
      <w:r w:rsidRPr="00B60BF4">
        <w:rPr>
          <w:rFonts w:eastAsia="MS Mincho"/>
          <w:sz w:val="22"/>
          <w:szCs w:val="22"/>
          <w:lang w:eastAsia="ja-JP"/>
        </w:rPr>
        <w:t xml:space="preserve">Figure 1: </w:t>
      </w:r>
      <w:r w:rsidRPr="00B60BF4">
        <w:rPr>
          <w:rFonts w:eastAsia="MS Mincho"/>
          <w:i/>
          <w:sz w:val="22"/>
          <w:szCs w:val="22"/>
          <w:lang w:eastAsia="ja-JP"/>
        </w:rPr>
        <w:t>Evaluation stages</w:t>
      </w:r>
      <w:bookmarkEnd w:id="27"/>
      <w:r w:rsidRPr="00483082">
        <w:rPr>
          <w:rFonts w:eastAsia="Calibri"/>
          <w:noProof/>
        </w:rPr>
        <w:drawing>
          <wp:inline distT="0" distB="0" distL="0" distR="0" wp14:anchorId="5D8306B1" wp14:editId="06A494E3">
            <wp:extent cx="6021762" cy="1792103"/>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28"/>
    </w:p>
    <w:p w14:paraId="01AD8C25" w14:textId="1B665FFF" w:rsidR="00A52A23" w:rsidRPr="006D4428"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t>Desk review:</w:t>
      </w:r>
      <w:r w:rsidRPr="006D4428">
        <w:rPr>
          <w:rFonts w:eastAsia="MS Mincho"/>
          <w:lang w:eastAsia="ja-JP"/>
        </w:rPr>
        <w:t xml:space="preserve"> The evaluation team undertook an extensive review of documents. This included, among others: background documents on the regional and national context; national policies; project and programme documents, including work plans and progress reports; monitoring and self-assessment reports, such as the yearly UNDP </w:t>
      </w:r>
      <w:r w:rsidR="00393BE8">
        <w:rPr>
          <w:rFonts w:eastAsia="MS Mincho"/>
          <w:lang w:eastAsia="ja-JP"/>
        </w:rPr>
        <w:t>Results-Oriented</w:t>
      </w:r>
      <w:r w:rsidRPr="006D4428">
        <w:rPr>
          <w:rFonts w:eastAsia="MS Mincho"/>
          <w:lang w:eastAsia="ja-JP"/>
        </w:rPr>
        <w:t xml:space="preserve"> </w:t>
      </w:r>
      <w:r w:rsidR="003818C7">
        <w:rPr>
          <w:rFonts w:eastAsia="MS Mincho"/>
          <w:lang w:eastAsia="ja-JP"/>
        </w:rPr>
        <w:t xml:space="preserve">Analysis </w:t>
      </w:r>
      <w:r w:rsidRPr="006D4428">
        <w:rPr>
          <w:rFonts w:eastAsia="MS Mincho"/>
          <w:lang w:eastAsia="ja-JP"/>
        </w:rPr>
        <w:t>Reports (ROARs), strategy notes</w:t>
      </w:r>
      <w:r w:rsidR="003818C7">
        <w:rPr>
          <w:rFonts w:eastAsia="MS Mincho"/>
          <w:lang w:eastAsia="ja-JP"/>
        </w:rPr>
        <w:t>,</w:t>
      </w:r>
      <w:r w:rsidRPr="006D4428">
        <w:rPr>
          <w:rFonts w:eastAsia="MS Mincho"/>
          <w:lang w:eastAsia="ja-JP"/>
        </w:rPr>
        <w:t xml:space="preserve"> and project and programme evaluations conducted by the country office, including quality assurance reports. </w:t>
      </w:r>
      <w:r w:rsidR="00300CF6">
        <w:rPr>
          <w:rFonts w:eastAsia="MS Mincho"/>
          <w:lang w:eastAsia="ja-JP"/>
        </w:rPr>
        <w:t xml:space="preserve">Please see the Annex </w:t>
      </w:r>
      <w:r w:rsidR="003A5336">
        <w:rPr>
          <w:rFonts w:eastAsia="MS Mincho"/>
          <w:lang w:eastAsia="ja-JP"/>
        </w:rPr>
        <w:t>1.</w:t>
      </w:r>
    </w:p>
    <w:p w14:paraId="79E621E2" w14:textId="77777777" w:rsidR="00A52A23" w:rsidRPr="000279B7" w:rsidRDefault="00A52A23" w:rsidP="003A07ED">
      <w:pPr>
        <w:spacing w:after="160"/>
        <w:contextualSpacing/>
        <w:rPr>
          <w:rFonts w:eastAsia="MS Mincho"/>
          <w:sz w:val="2"/>
          <w:szCs w:val="2"/>
          <w:lang w:eastAsia="ja-JP"/>
        </w:rPr>
      </w:pPr>
    </w:p>
    <w:p w14:paraId="0CAECF05" w14:textId="705CB147" w:rsidR="00A52A23" w:rsidRPr="006D4428"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t xml:space="preserve">Portfolio analysis: </w:t>
      </w:r>
      <w:r w:rsidRPr="006D4428">
        <w:rPr>
          <w:rFonts w:eastAsia="MS Mincho"/>
          <w:lang w:eastAsia="ja-JP"/>
        </w:rPr>
        <w:t xml:space="preserve">Purposive sampling was used based on </w:t>
      </w:r>
      <w:r w:rsidR="003818C7">
        <w:rPr>
          <w:rFonts w:eastAsia="MS Mincho"/>
          <w:lang w:eastAsia="ja-JP"/>
        </w:rPr>
        <w:t>several</w:t>
      </w:r>
      <w:r w:rsidRPr="006D4428">
        <w:rPr>
          <w:rFonts w:eastAsia="MS Mincho"/>
          <w:lang w:eastAsia="ja-JP"/>
        </w:rPr>
        <w:t xml:space="preserve"> criteria, including programme coverage (projects covering the various </w:t>
      </w:r>
      <w:r w:rsidR="00913146">
        <w:rPr>
          <w:rFonts w:eastAsia="MS Mincho"/>
          <w:lang w:eastAsia="ja-JP"/>
        </w:rPr>
        <w:t xml:space="preserve">target groups and </w:t>
      </w:r>
      <w:r w:rsidRPr="006D4428">
        <w:rPr>
          <w:rFonts w:eastAsia="MS Mincho"/>
          <w:lang w:eastAsia="ja-JP"/>
        </w:rPr>
        <w:t>thematic and cross-cutting areas such as gender, LNOB, and human rights); geographic coverage (projects location)</w:t>
      </w:r>
      <w:r w:rsidR="00BC08CA">
        <w:rPr>
          <w:rFonts w:eastAsia="MS Mincho"/>
          <w:lang w:eastAsia="ja-JP"/>
        </w:rPr>
        <w:t>,</w:t>
      </w:r>
      <w:r w:rsidRPr="006D4428">
        <w:rPr>
          <w:rFonts w:eastAsia="MS Mincho"/>
          <w:lang w:eastAsia="ja-JP"/>
        </w:rPr>
        <w:t xml:space="preserve"> </w:t>
      </w:r>
      <w:r w:rsidR="00913146">
        <w:rPr>
          <w:rFonts w:eastAsia="MS Mincho"/>
          <w:lang w:eastAsia="ja-JP"/>
        </w:rPr>
        <w:t xml:space="preserve">budget size, duration (multi-year projects) </w:t>
      </w:r>
      <w:r w:rsidRPr="006D4428">
        <w:rPr>
          <w:rFonts w:eastAsia="MS Mincho"/>
          <w:lang w:eastAsia="ja-JP"/>
        </w:rPr>
        <w:t xml:space="preserve">and implementation status (covering both completed and active projects. Based on the </w:t>
      </w:r>
      <w:r w:rsidR="00785D5F">
        <w:rPr>
          <w:rFonts w:eastAsia="MS Mincho"/>
          <w:lang w:eastAsia="ja-JP"/>
        </w:rPr>
        <w:t>country portfolio analysis</w:t>
      </w:r>
      <w:r w:rsidRPr="006D4428">
        <w:rPr>
          <w:rFonts w:eastAsia="MS Mincho"/>
          <w:lang w:eastAsia="ja-JP"/>
        </w:rPr>
        <w:t>, the team selected</w:t>
      </w:r>
      <w:r w:rsidR="00E60929">
        <w:rPr>
          <w:rFonts w:eastAsia="MS Mincho"/>
          <w:lang w:eastAsia="ja-JP"/>
        </w:rPr>
        <w:t xml:space="preserve"> </w:t>
      </w:r>
      <w:r w:rsidRPr="006D4428">
        <w:rPr>
          <w:rFonts w:eastAsia="MS Mincho"/>
          <w:lang w:eastAsia="ja-JP"/>
        </w:rPr>
        <w:t>19 projects</w:t>
      </w:r>
      <w:r w:rsidR="00C01CA4">
        <w:rPr>
          <w:rFonts w:eastAsia="MS Mincho"/>
          <w:lang w:eastAsia="ja-JP"/>
        </w:rPr>
        <w:t xml:space="preserve"> (Please see Annex 2)</w:t>
      </w:r>
      <w:r w:rsidRPr="006D4428">
        <w:rPr>
          <w:rFonts w:eastAsia="MS Mincho"/>
          <w:lang w:eastAsia="ja-JP"/>
        </w:rPr>
        <w:t xml:space="preserve"> out of 56 from the CO portfolio (or 34 percent of the portfolio)</w:t>
      </w:r>
      <w:r w:rsidR="00E60929" w:rsidRPr="00E60929">
        <w:rPr>
          <w:rFonts w:eastAsia="MS Mincho"/>
          <w:lang w:eastAsia="ja-JP"/>
        </w:rPr>
        <w:t xml:space="preserve"> </w:t>
      </w:r>
      <w:r w:rsidR="00E60929">
        <w:rPr>
          <w:rFonts w:eastAsia="MS Mincho"/>
          <w:lang w:eastAsia="ja-JP"/>
        </w:rPr>
        <w:t>for in-depth analysis</w:t>
      </w:r>
      <w:r w:rsidR="00785D5F">
        <w:rPr>
          <w:rFonts w:eastAsia="MS Mincho"/>
          <w:lang w:eastAsia="ja-JP"/>
        </w:rPr>
        <w:t>,</w:t>
      </w:r>
      <w:r w:rsidRPr="006D4428">
        <w:rPr>
          <w:rFonts w:eastAsia="MS Mincho"/>
          <w:lang w:eastAsia="ja-JP"/>
        </w:rPr>
        <w:t xml:space="preserve"> representing a cross-section of UNDP’s work in the country across the three outcomes for in-depth review and analysis. </w:t>
      </w:r>
    </w:p>
    <w:p w14:paraId="2948BD39" w14:textId="77777777" w:rsidR="00A52A23" w:rsidRPr="009A0C6C" w:rsidRDefault="00A52A23" w:rsidP="003A07ED">
      <w:pPr>
        <w:spacing w:after="160"/>
        <w:ind w:left="720"/>
        <w:contextualSpacing/>
        <w:rPr>
          <w:rFonts w:ascii="Calibri" w:eastAsia="MS Mincho" w:hAnsi="Calibri" w:cs="Calibri"/>
          <w:sz w:val="10"/>
          <w:szCs w:val="10"/>
          <w:lang w:eastAsia="ja-JP"/>
        </w:rPr>
      </w:pPr>
    </w:p>
    <w:p w14:paraId="668FF558" w14:textId="68787285" w:rsidR="00A52A23" w:rsidRPr="006D4428"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lastRenderedPageBreak/>
        <w:t>Stakeholder analysis:</w:t>
      </w:r>
      <w:r w:rsidRPr="006D4428">
        <w:rPr>
          <w:rFonts w:eastAsia="MS Mincho"/>
          <w:lang w:eastAsia="ja-JP"/>
        </w:rPr>
        <w:t xml:space="preserve"> The desk review and the portfolio analysis were used to undertake a stakeholder analysis to identify all relevant UNDP partners, including those </w:t>
      </w:r>
      <w:r w:rsidR="009428D9">
        <w:rPr>
          <w:rFonts w:eastAsia="MS Mincho"/>
          <w:lang w:eastAsia="ja-JP"/>
        </w:rPr>
        <w:t xml:space="preserve">who </w:t>
      </w:r>
      <w:r w:rsidRPr="006D4428">
        <w:rPr>
          <w:rFonts w:eastAsia="MS Mincho"/>
          <w:lang w:eastAsia="ja-JP"/>
        </w:rPr>
        <w:t>may not have worked with UNDP but</w:t>
      </w:r>
      <w:r w:rsidR="009428D9">
        <w:rPr>
          <w:rFonts w:eastAsia="MS Mincho"/>
          <w:lang w:eastAsia="ja-JP"/>
        </w:rPr>
        <w:t xml:space="preserve"> who</w:t>
      </w:r>
      <w:r w:rsidRPr="006D4428">
        <w:rPr>
          <w:rFonts w:eastAsia="MS Mincho"/>
          <w:lang w:eastAsia="ja-JP"/>
        </w:rPr>
        <w:t xml:space="preserve"> play a key role in the outcomes to which UNDP contributes. The analysis was used to identify key informants for interviews during the main data collection phase, and to examine any potential partnerships that could improve UNDP’s contribution to the country.</w:t>
      </w:r>
    </w:p>
    <w:p w14:paraId="3BC40F4E" w14:textId="77777777" w:rsidR="00A52A23" w:rsidRPr="000279B7" w:rsidRDefault="00A52A23" w:rsidP="003A07ED">
      <w:pPr>
        <w:spacing w:after="160"/>
        <w:contextualSpacing/>
        <w:rPr>
          <w:rFonts w:ascii="Calibri" w:eastAsia="MS Mincho" w:hAnsi="Calibri" w:cs="Calibri"/>
          <w:sz w:val="2"/>
          <w:szCs w:val="2"/>
          <w:lang w:eastAsia="ja-JP"/>
        </w:rPr>
      </w:pPr>
    </w:p>
    <w:p w14:paraId="6B8BF11C" w14:textId="7B33C117" w:rsidR="00A52A23" w:rsidRPr="006D4428"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t>Pre-mission CO Questionnaire Survey:</w:t>
      </w:r>
      <w:r w:rsidRPr="006D4428">
        <w:rPr>
          <w:rFonts w:eastAsia="MS Mincho"/>
          <w:lang w:eastAsia="ja-JP"/>
        </w:rPr>
        <w:t xml:space="preserve"> A detailed questionnaire was administered to the CO as a self-assessment and reflection tool and to gather evidence of results. This evidence was very valuable in providing an additional source of information on the CPD, its effectiveness and sustainability, allowing triangulation of data collected during the field mission interviews with stakeholders and from the secondary data and documentation review. The preliminary findings of the desk review were validated during stakeholder </w:t>
      </w:r>
      <w:r w:rsidR="00DB3D09" w:rsidRPr="006D4428">
        <w:rPr>
          <w:rFonts w:eastAsia="MS Mincho"/>
          <w:lang w:eastAsia="ja-JP"/>
        </w:rPr>
        <w:t>interviews and</w:t>
      </w:r>
      <w:r w:rsidRPr="006D4428">
        <w:rPr>
          <w:rFonts w:eastAsia="MS Mincho"/>
          <w:lang w:eastAsia="ja-JP"/>
        </w:rPr>
        <w:t xml:space="preserve"> used to identify gaps in data and any important issues requiring subsequent follow-up.</w:t>
      </w:r>
    </w:p>
    <w:p w14:paraId="72ADADD7" w14:textId="77777777" w:rsidR="00A52A23" w:rsidRPr="000279B7" w:rsidRDefault="00A52A23" w:rsidP="003A07ED">
      <w:pPr>
        <w:spacing w:after="160"/>
        <w:ind w:left="720"/>
        <w:contextualSpacing/>
        <w:rPr>
          <w:rFonts w:ascii="Calibri" w:eastAsia="MS Mincho" w:hAnsi="Calibri" w:cs="Calibri"/>
          <w:sz w:val="2"/>
          <w:szCs w:val="2"/>
          <w:lang w:eastAsia="ja-JP"/>
        </w:rPr>
      </w:pPr>
    </w:p>
    <w:p w14:paraId="0BF2F5E3" w14:textId="6C2F1FC0" w:rsidR="00A52A23" w:rsidRPr="006D4428"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t>Primary data collection and key informant interviews:</w:t>
      </w:r>
      <w:r w:rsidRPr="006D4428">
        <w:rPr>
          <w:rFonts w:eastAsia="MS Mincho"/>
          <w:lang w:eastAsia="ja-JP"/>
        </w:rPr>
        <w:t xml:space="preserve"> The field mission in Kyrgyzstan was conducted during 13 October - 29 October 2021 and included</w:t>
      </w:r>
      <w:r w:rsidRPr="006D4428">
        <w:rPr>
          <w:rFonts w:eastAsia="Gill Sans"/>
          <w:lang w:eastAsia="ja-JP"/>
        </w:rPr>
        <w:t xml:space="preserve"> field visits to the </w:t>
      </w:r>
      <w:r w:rsidR="00940B32">
        <w:rPr>
          <w:rFonts w:eastAsia="Gill Sans"/>
          <w:lang w:eastAsia="ja-JP"/>
        </w:rPr>
        <w:t xml:space="preserve">different </w:t>
      </w:r>
      <w:r w:rsidRPr="006D4428">
        <w:rPr>
          <w:rFonts w:eastAsia="Gill Sans"/>
          <w:bCs/>
          <w:lang w:eastAsia="ja-JP"/>
        </w:rPr>
        <w:t>projects sites</w:t>
      </w:r>
      <w:r w:rsidR="00940B32">
        <w:rPr>
          <w:rFonts w:eastAsia="Gill Sans"/>
          <w:bCs/>
          <w:lang w:eastAsia="ja-JP"/>
        </w:rPr>
        <w:t xml:space="preserve"> (cities, towns and villages)</w:t>
      </w:r>
      <w:r w:rsidRPr="006D4428">
        <w:rPr>
          <w:rFonts w:eastAsia="Gill Sans"/>
          <w:bCs/>
          <w:lang w:eastAsia="ja-JP"/>
        </w:rPr>
        <w:t xml:space="preserve"> in Osh, Batken provinces</w:t>
      </w:r>
      <w:r w:rsidRPr="006D4428">
        <w:rPr>
          <w:rFonts w:eastAsia="Gill Sans"/>
          <w:lang w:eastAsia="ja-JP"/>
        </w:rPr>
        <w:t>, Toktogul district of Jalal-Abad</w:t>
      </w:r>
      <w:r w:rsidR="00940B32">
        <w:rPr>
          <w:rFonts w:eastAsia="Gill Sans"/>
          <w:lang w:eastAsia="ja-JP"/>
        </w:rPr>
        <w:t xml:space="preserve"> were the selected projects were operational</w:t>
      </w:r>
      <w:r w:rsidRPr="006D4428">
        <w:rPr>
          <w:rFonts w:eastAsia="Gill Sans"/>
          <w:lang w:eastAsia="ja-JP"/>
        </w:rPr>
        <w:t xml:space="preserve">. The sampling </w:t>
      </w:r>
      <w:r w:rsidR="00353000">
        <w:rPr>
          <w:rFonts w:eastAsia="Gill Sans"/>
          <w:lang w:eastAsia="ja-JP"/>
        </w:rPr>
        <w:t>had</w:t>
      </w:r>
      <w:r w:rsidR="00353000" w:rsidRPr="006D4428">
        <w:rPr>
          <w:rFonts w:eastAsia="Gill Sans"/>
          <w:lang w:eastAsia="ja-JP"/>
        </w:rPr>
        <w:t xml:space="preserve"> </w:t>
      </w:r>
      <w:r w:rsidRPr="006D4428">
        <w:rPr>
          <w:rFonts w:eastAsia="Gill Sans"/>
          <w:lang w:eastAsia="ja-JP"/>
        </w:rPr>
        <w:t xml:space="preserve">a </w:t>
      </w:r>
      <w:r w:rsidRPr="006D4428">
        <w:rPr>
          <w:rFonts w:eastAsia="MS Mincho"/>
          <w:lang w:eastAsia="ja-JP"/>
        </w:rPr>
        <w:t xml:space="preserve">total of 175 stakeholders, including 92 (or 53 percent) women/girls representing: UNDP staff, </w:t>
      </w:r>
      <w:r w:rsidR="00735288">
        <w:rPr>
          <w:rFonts w:eastAsia="MS Mincho"/>
          <w:lang w:eastAsia="ja-JP"/>
        </w:rPr>
        <w:t xml:space="preserve">national, regional and local </w:t>
      </w:r>
      <w:r w:rsidRPr="006D4428">
        <w:rPr>
          <w:rFonts w:eastAsia="MS Mincho"/>
          <w:lang w:eastAsia="ja-JP"/>
        </w:rPr>
        <w:t xml:space="preserve">government representatives, civil society organizations (CSO), private companies, UN entities, multilateral organizations, bilateral donors, and programme beneficiaries. </w:t>
      </w:r>
      <w:r w:rsidR="00C01CA4">
        <w:rPr>
          <w:rFonts w:eastAsia="MS Mincho"/>
          <w:lang w:eastAsia="ja-JP"/>
        </w:rPr>
        <w:t>The</w:t>
      </w:r>
      <w:r w:rsidR="0008637C">
        <w:rPr>
          <w:rFonts w:eastAsia="MS Mincho"/>
          <w:lang w:eastAsia="ja-JP"/>
        </w:rPr>
        <w:t xml:space="preserve"> respondents </w:t>
      </w:r>
      <w:r w:rsidR="00C01CA4">
        <w:rPr>
          <w:rFonts w:eastAsia="MS Mincho"/>
          <w:lang w:eastAsia="ja-JP"/>
        </w:rPr>
        <w:t xml:space="preserve">in case of public authorities and development partners </w:t>
      </w:r>
      <w:r w:rsidR="0008637C">
        <w:rPr>
          <w:rFonts w:eastAsia="MS Mincho"/>
          <w:lang w:eastAsia="ja-JP"/>
        </w:rPr>
        <w:t>were selected based on their roles and positions</w:t>
      </w:r>
      <w:r w:rsidR="00F0350E">
        <w:rPr>
          <w:rFonts w:eastAsia="MS Mincho"/>
          <w:lang w:eastAsia="ja-JP"/>
        </w:rPr>
        <w:t xml:space="preserve"> regardless of the gender</w:t>
      </w:r>
      <w:r w:rsidR="00C01CA4">
        <w:rPr>
          <w:rFonts w:eastAsia="MS Mincho"/>
          <w:lang w:eastAsia="ja-JP"/>
        </w:rPr>
        <w:t xml:space="preserve"> issues</w:t>
      </w:r>
      <w:r w:rsidR="0008637C">
        <w:rPr>
          <w:rFonts w:eastAsia="MS Mincho"/>
          <w:lang w:eastAsia="ja-JP"/>
        </w:rPr>
        <w:t xml:space="preserve">. In case of end-beneficiaries the gender aspect was specifically taken into consideration. The evaluation team </w:t>
      </w:r>
      <w:r w:rsidR="00F0350E">
        <w:rPr>
          <w:rFonts w:eastAsia="MS Mincho"/>
          <w:lang w:eastAsia="ja-JP"/>
        </w:rPr>
        <w:t xml:space="preserve">also </w:t>
      </w:r>
      <w:r w:rsidR="0008637C">
        <w:rPr>
          <w:rFonts w:eastAsia="MS Mincho"/>
          <w:lang w:eastAsia="ja-JP"/>
        </w:rPr>
        <w:t xml:space="preserve">selected </w:t>
      </w:r>
      <w:r w:rsidR="00C01CA4">
        <w:rPr>
          <w:rFonts w:eastAsia="MS Mincho"/>
          <w:lang w:eastAsia="ja-JP"/>
        </w:rPr>
        <w:t xml:space="preserve">three </w:t>
      </w:r>
      <w:r w:rsidR="0008637C">
        <w:rPr>
          <w:rFonts w:eastAsia="MS Mincho"/>
          <w:lang w:eastAsia="ja-JP"/>
        </w:rPr>
        <w:t xml:space="preserve">projects </w:t>
      </w:r>
      <w:r w:rsidR="00C01CA4">
        <w:rPr>
          <w:rFonts w:eastAsia="MS Mincho"/>
          <w:lang w:eastAsia="ja-JP"/>
        </w:rPr>
        <w:t>focused on gender and women empowerment issues for in-depth review</w:t>
      </w:r>
      <w:r w:rsidR="00F0350E">
        <w:rPr>
          <w:rStyle w:val="FootnoteReference"/>
          <w:rFonts w:eastAsia="MS Mincho"/>
          <w:lang w:eastAsia="ja-JP"/>
        </w:rPr>
        <w:footnoteReference w:id="9"/>
      </w:r>
      <w:r w:rsidR="0008637C">
        <w:rPr>
          <w:rFonts w:eastAsia="MS Mincho"/>
          <w:lang w:eastAsia="ja-JP"/>
        </w:rPr>
        <w:t xml:space="preserve">.  </w:t>
      </w:r>
    </w:p>
    <w:p w14:paraId="02CFC4C9" w14:textId="77777777" w:rsidR="00A52A23" w:rsidRPr="000279B7" w:rsidRDefault="00A52A23" w:rsidP="003A07ED">
      <w:pPr>
        <w:spacing w:after="160"/>
        <w:contextualSpacing/>
        <w:rPr>
          <w:rFonts w:ascii="Calibri" w:eastAsia="MS Mincho" w:hAnsi="Calibri" w:cs="Calibri"/>
          <w:sz w:val="2"/>
          <w:szCs w:val="2"/>
          <w:lang w:eastAsia="ja-JP"/>
        </w:rPr>
      </w:pPr>
    </w:p>
    <w:p w14:paraId="77BCF2C9" w14:textId="59BA2E1F" w:rsidR="00A52A23" w:rsidRPr="006D4428" w:rsidRDefault="00A52A23" w:rsidP="003A07ED">
      <w:pPr>
        <w:pStyle w:val="ListParagraph"/>
        <w:numPr>
          <w:ilvl w:val="0"/>
          <w:numId w:val="11"/>
        </w:numPr>
        <w:tabs>
          <w:tab w:val="left" w:pos="270"/>
        </w:tabs>
        <w:jc w:val="both"/>
        <w:rPr>
          <w:rFonts w:eastAsia="Times New Roman"/>
          <w:color w:val="000000"/>
        </w:rPr>
      </w:pPr>
      <w:r w:rsidRPr="006D4428">
        <w:rPr>
          <w:rFonts w:eastAsia="MS Mincho"/>
          <w:u w:val="single"/>
          <w:lang w:eastAsia="ja-JP"/>
        </w:rPr>
        <w:t>Triangulation:</w:t>
      </w:r>
      <w:r w:rsidRPr="006D4428">
        <w:rPr>
          <w:rFonts w:eastAsia="MS Mincho"/>
          <w:lang w:eastAsia="ja-JP"/>
        </w:rPr>
        <w:t xml:space="preserve"> The findings collected from multiple sources </w:t>
      </w:r>
      <w:r w:rsidR="00BE6C64">
        <w:rPr>
          <w:rFonts w:eastAsia="MS Mincho"/>
          <w:lang w:eastAsia="ja-JP"/>
        </w:rPr>
        <w:t>were</w:t>
      </w:r>
      <w:r w:rsidR="00BE6C64" w:rsidRPr="006D4428">
        <w:rPr>
          <w:rFonts w:eastAsia="MS Mincho"/>
          <w:lang w:eastAsia="ja-JP"/>
        </w:rPr>
        <w:t xml:space="preserve"> </w:t>
      </w:r>
      <w:r w:rsidRPr="006D4428">
        <w:rPr>
          <w:rFonts w:eastAsia="MS Mincho"/>
          <w:lang w:eastAsia="ja-JP"/>
        </w:rPr>
        <w:t>triangulated as reflected in Figure 2 before making any evaluative judgements. The evaluation matrix guided how each of the questions was addressed based on the available evidence, facilitated the analysis and supported the evaluation team in drawing well-substantiated findings, conclusions</w:t>
      </w:r>
      <w:r w:rsidR="00345B2D">
        <w:rPr>
          <w:rFonts w:eastAsia="MS Mincho"/>
          <w:lang w:eastAsia="ja-JP"/>
        </w:rPr>
        <w:t>,</w:t>
      </w:r>
      <w:r w:rsidRPr="006D4428">
        <w:rPr>
          <w:rFonts w:eastAsia="MS Mincho"/>
          <w:lang w:eastAsia="ja-JP"/>
        </w:rPr>
        <w:t xml:space="preserve"> and recommendations.   </w:t>
      </w:r>
      <w:r w:rsidRPr="006D4428">
        <w:rPr>
          <w:rFonts w:eastAsia="Times New Roman"/>
          <w:color w:val="000000"/>
        </w:rPr>
        <w:t xml:space="preserve">In order to increase the validity through the triangulation process, some of the evaluation questions were similar and repeated to more than one type of stakeholders. </w:t>
      </w:r>
    </w:p>
    <w:p w14:paraId="26BB09D3" w14:textId="77777777" w:rsidR="00A52A23" w:rsidRPr="009D5673" w:rsidRDefault="00A52A23" w:rsidP="003A07ED">
      <w:pPr>
        <w:tabs>
          <w:tab w:val="left" w:pos="270"/>
        </w:tabs>
        <w:ind w:left="-90"/>
        <w:contextualSpacing/>
        <w:jc w:val="both"/>
        <w:rPr>
          <w:sz w:val="10"/>
          <w:szCs w:val="10"/>
        </w:rPr>
      </w:pPr>
    </w:p>
    <w:p w14:paraId="7074B758" w14:textId="4B0C2B68" w:rsidR="00A52A23" w:rsidRPr="009D5673" w:rsidRDefault="006D4428" w:rsidP="003A07ED">
      <w:pPr>
        <w:tabs>
          <w:tab w:val="left" w:pos="270"/>
        </w:tabs>
        <w:ind w:left="-90"/>
        <w:contextualSpacing/>
        <w:jc w:val="both"/>
        <w:rPr>
          <w:rFonts w:eastAsia="Times New Roman"/>
          <w:color w:val="000000"/>
        </w:rPr>
      </w:pPr>
      <w:r>
        <w:rPr>
          <w:sz w:val="22"/>
          <w:szCs w:val="22"/>
        </w:rPr>
        <w:t xml:space="preserve">        </w:t>
      </w:r>
      <w:r w:rsidR="00A52A23" w:rsidRPr="009D5673">
        <w:rPr>
          <w:sz w:val="22"/>
          <w:szCs w:val="22"/>
        </w:rPr>
        <w:t xml:space="preserve">Figure 2: </w:t>
      </w:r>
      <w:r w:rsidR="00A52A23" w:rsidRPr="009D5673">
        <w:rPr>
          <w:i/>
          <w:sz w:val="22"/>
          <w:szCs w:val="22"/>
        </w:rPr>
        <w:t>Triangulation</w:t>
      </w:r>
    </w:p>
    <w:p w14:paraId="48AAA70D" w14:textId="77777777" w:rsidR="00A52A23" w:rsidRPr="001A3C0E" w:rsidRDefault="00A52A23" w:rsidP="003A07ED">
      <w:pPr>
        <w:jc w:val="both"/>
        <w:rPr>
          <w:rFonts w:asciiTheme="minorHAnsi" w:hAnsiTheme="minorHAnsi"/>
          <w:sz w:val="23"/>
          <w:szCs w:val="23"/>
        </w:rPr>
      </w:pPr>
      <w:r w:rsidRPr="00976C87">
        <w:rPr>
          <w:noProof/>
        </w:rPr>
        <w:drawing>
          <wp:inline distT="0" distB="0" distL="0" distR="0" wp14:anchorId="72F0811C" wp14:editId="3E2B2864">
            <wp:extent cx="4778894" cy="1314070"/>
            <wp:effectExtent l="0" t="76200" r="0" b="114935"/>
            <wp:docPr id="1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5D76FC5" w14:textId="77777777" w:rsidR="00A52A23" w:rsidRPr="001A3C0E" w:rsidRDefault="00A52A23" w:rsidP="003A07ED">
      <w:pPr>
        <w:jc w:val="both"/>
        <w:rPr>
          <w:rFonts w:asciiTheme="minorHAnsi" w:hAnsiTheme="minorHAnsi"/>
          <w:sz w:val="10"/>
          <w:szCs w:val="10"/>
        </w:rPr>
      </w:pPr>
    </w:p>
    <w:p w14:paraId="2A463D14" w14:textId="2CAE6D50" w:rsidR="006D4428" w:rsidRDefault="00A52A23" w:rsidP="003A07ED">
      <w:pPr>
        <w:pStyle w:val="ListParagraph"/>
        <w:numPr>
          <w:ilvl w:val="0"/>
          <w:numId w:val="11"/>
        </w:numPr>
        <w:tabs>
          <w:tab w:val="left" w:pos="270"/>
        </w:tabs>
        <w:jc w:val="both"/>
        <w:rPr>
          <w:rFonts w:eastAsia="MS Mincho"/>
          <w:lang w:eastAsia="ja-JP"/>
        </w:rPr>
      </w:pPr>
      <w:bookmarkStart w:id="29" w:name="_Hlk53134001"/>
      <w:r w:rsidRPr="006D4428">
        <w:rPr>
          <w:rFonts w:eastAsia="MS Mincho"/>
          <w:u w:val="single"/>
          <w:lang w:eastAsia="ja-JP"/>
        </w:rPr>
        <w:t>Evaluation quality assurance:</w:t>
      </w:r>
      <w:r w:rsidRPr="006D4428">
        <w:rPr>
          <w:rFonts w:eastAsia="MS Mincho"/>
          <w:lang w:eastAsia="ja-JP"/>
        </w:rPr>
        <w:t xml:space="preserve"> The report went through a series of reviews</w:t>
      </w:r>
      <w:r w:rsidRPr="006D4428" w:rsidDel="009428AB">
        <w:rPr>
          <w:rFonts w:eastAsia="MS Mincho"/>
          <w:lang w:eastAsia="ja-JP"/>
        </w:rPr>
        <w:t xml:space="preserve"> </w:t>
      </w:r>
      <w:r w:rsidRPr="006D4428">
        <w:rPr>
          <w:rFonts w:eastAsia="MS Mincho"/>
          <w:lang w:eastAsia="ja-JP"/>
        </w:rPr>
        <w:t>undertaken by UNDP CO, RBEC</w:t>
      </w:r>
      <w:r w:rsidR="00F865B0">
        <w:rPr>
          <w:rFonts w:eastAsia="MS Mincho"/>
          <w:lang w:eastAsia="ja-JP"/>
        </w:rPr>
        <w:t>,</w:t>
      </w:r>
      <w:r w:rsidRPr="006D4428">
        <w:rPr>
          <w:rFonts w:eastAsia="MS Mincho"/>
          <w:lang w:eastAsia="ja-JP"/>
        </w:rPr>
        <w:t xml:space="preserve"> and IEO to ensure a sound and robust evaluation methodology and analysis of the findings, </w:t>
      </w:r>
      <w:r w:rsidR="004A612C" w:rsidRPr="006D4428">
        <w:rPr>
          <w:rFonts w:eastAsia="MS Mincho"/>
          <w:lang w:eastAsia="ja-JP"/>
        </w:rPr>
        <w:t>conclusions</w:t>
      </w:r>
      <w:r w:rsidR="00F865B0">
        <w:rPr>
          <w:rFonts w:eastAsia="MS Mincho"/>
          <w:lang w:eastAsia="ja-JP"/>
        </w:rPr>
        <w:t>,</w:t>
      </w:r>
      <w:r w:rsidR="004A612C" w:rsidRPr="006D4428">
        <w:rPr>
          <w:rFonts w:eastAsia="MS Mincho"/>
          <w:lang w:eastAsia="ja-JP"/>
        </w:rPr>
        <w:t xml:space="preserve"> and recommendations</w:t>
      </w:r>
      <w:r w:rsidRPr="006D4428">
        <w:rPr>
          <w:rFonts w:eastAsia="MS Mincho"/>
          <w:lang w:eastAsia="ja-JP"/>
        </w:rPr>
        <w:t>.</w:t>
      </w:r>
      <w:bookmarkEnd w:id="29"/>
    </w:p>
    <w:p w14:paraId="58012572" w14:textId="77777777" w:rsidR="006D4428" w:rsidRPr="00142CE1" w:rsidRDefault="006D4428" w:rsidP="003A07ED">
      <w:pPr>
        <w:pStyle w:val="ListParagraph"/>
        <w:tabs>
          <w:tab w:val="left" w:pos="270"/>
        </w:tabs>
        <w:ind w:left="360"/>
        <w:jc w:val="both"/>
        <w:rPr>
          <w:rFonts w:eastAsia="MS Mincho"/>
          <w:sz w:val="10"/>
          <w:szCs w:val="10"/>
          <w:lang w:eastAsia="ja-JP"/>
        </w:rPr>
      </w:pPr>
    </w:p>
    <w:p w14:paraId="79B8C86D" w14:textId="38506D51" w:rsidR="00940B32" w:rsidRDefault="00A52A23" w:rsidP="003A07ED">
      <w:pPr>
        <w:pStyle w:val="ListParagraph"/>
        <w:numPr>
          <w:ilvl w:val="0"/>
          <w:numId w:val="11"/>
        </w:numPr>
        <w:tabs>
          <w:tab w:val="left" w:pos="270"/>
        </w:tabs>
        <w:jc w:val="both"/>
        <w:rPr>
          <w:rFonts w:eastAsia="MS Mincho"/>
          <w:lang w:eastAsia="ja-JP"/>
        </w:rPr>
      </w:pPr>
      <w:r w:rsidRPr="006D4428">
        <w:rPr>
          <w:rFonts w:eastAsia="MS Mincho"/>
          <w:u w:val="single"/>
          <w:lang w:eastAsia="ja-JP"/>
        </w:rPr>
        <w:t>Evaluation limitations:</w:t>
      </w:r>
      <w:r w:rsidRPr="006D4428">
        <w:rPr>
          <w:rFonts w:eastAsia="MS Mincho"/>
          <w:lang w:eastAsia="ja-JP"/>
        </w:rPr>
        <w:t xml:space="preserve"> The </w:t>
      </w:r>
      <w:r w:rsidR="004A612C" w:rsidRPr="006D4428">
        <w:rPr>
          <w:rFonts w:eastAsia="MS Mincho"/>
          <w:lang w:eastAsia="ja-JP"/>
        </w:rPr>
        <w:t xml:space="preserve">evaluation team did not meet any significant </w:t>
      </w:r>
      <w:r w:rsidR="00DF7156">
        <w:rPr>
          <w:rFonts w:eastAsia="MS Mincho"/>
          <w:lang w:eastAsia="ja-JP"/>
        </w:rPr>
        <w:t>limitations</w:t>
      </w:r>
      <w:r w:rsidR="00DF7156" w:rsidRPr="006D4428">
        <w:rPr>
          <w:rFonts w:eastAsia="MS Mincho"/>
          <w:lang w:eastAsia="ja-JP"/>
        </w:rPr>
        <w:t xml:space="preserve"> </w:t>
      </w:r>
      <w:r w:rsidR="004A612C" w:rsidRPr="006D4428">
        <w:rPr>
          <w:rFonts w:eastAsia="MS Mincho"/>
          <w:lang w:eastAsia="ja-JP"/>
        </w:rPr>
        <w:t xml:space="preserve">in </w:t>
      </w:r>
      <w:r w:rsidR="006D4428" w:rsidRPr="006D4428">
        <w:rPr>
          <w:rFonts w:eastAsia="MS Mincho"/>
          <w:lang w:eastAsia="ja-JP"/>
        </w:rPr>
        <w:t>access to the data</w:t>
      </w:r>
      <w:r w:rsidR="004A612C" w:rsidRPr="006D4428">
        <w:rPr>
          <w:rFonts w:eastAsia="MS Mincho"/>
          <w:lang w:eastAsia="ja-JP"/>
        </w:rPr>
        <w:t xml:space="preserve">. </w:t>
      </w:r>
      <w:r w:rsidR="006D4428" w:rsidRPr="006D4428">
        <w:rPr>
          <w:rFonts w:eastAsia="MS Mincho"/>
          <w:lang w:eastAsia="ja-JP"/>
        </w:rPr>
        <w:t>One</w:t>
      </w:r>
      <w:r w:rsidR="006D4428" w:rsidRPr="006D4428">
        <w:rPr>
          <w:rFonts w:eastAsia="Gill Sans"/>
          <w:bCs/>
          <w:lang w:eastAsia="ja-JP"/>
        </w:rPr>
        <w:t xml:space="preserve"> limitation faced by the evaluation team was </w:t>
      </w:r>
      <w:r w:rsidR="00EA679F">
        <w:rPr>
          <w:rFonts w:eastAsia="Gill Sans"/>
          <w:bCs/>
          <w:lang w:eastAsia="ja-JP"/>
        </w:rPr>
        <w:t>quite a</w:t>
      </w:r>
      <w:r w:rsidR="00EA679F" w:rsidRPr="006D4428">
        <w:rPr>
          <w:rFonts w:eastAsia="Gill Sans"/>
          <w:bCs/>
          <w:lang w:eastAsia="ja-JP"/>
        </w:rPr>
        <w:t xml:space="preserve"> </w:t>
      </w:r>
      <w:r w:rsidR="006D4428" w:rsidRPr="006D4428">
        <w:rPr>
          <w:rFonts w:eastAsia="Gill Sans"/>
          <w:bCs/>
          <w:lang w:eastAsia="ja-JP"/>
        </w:rPr>
        <w:t>short timeframe allocated for such complex assignment</w:t>
      </w:r>
      <w:r w:rsidR="001A3973">
        <w:rPr>
          <w:rFonts w:eastAsia="Gill Sans"/>
          <w:bCs/>
          <w:lang w:eastAsia="ja-JP"/>
        </w:rPr>
        <w:t xml:space="preserve"> with numerous evaluation questions</w:t>
      </w:r>
      <w:r w:rsidR="006D4428" w:rsidRPr="006D4428">
        <w:rPr>
          <w:rFonts w:eastAsia="Gill Sans"/>
          <w:bCs/>
          <w:lang w:eastAsia="ja-JP"/>
        </w:rPr>
        <w:t xml:space="preserve">.  </w:t>
      </w:r>
      <w:r w:rsidR="006D4428" w:rsidRPr="006D4428">
        <w:rPr>
          <w:rFonts w:eastAsia="MS Mincho"/>
          <w:lang w:eastAsia="ja-JP"/>
        </w:rPr>
        <w:t>Still, evaluation managed to capture</w:t>
      </w:r>
      <w:r w:rsidR="001A3973">
        <w:rPr>
          <w:rFonts w:eastAsia="MS Mincho"/>
          <w:lang w:eastAsia="ja-JP"/>
        </w:rPr>
        <w:t xml:space="preserve"> the key data to make evidenced-</w:t>
      </w:r>
      <w:r w:rsidR="006D4428" w:rsidRPr="006D4428">
        <w:rPr>
          <w:rFonts w:eastAsia="MS Mincho"/>
          <w:lang w:eastAsia="ja-JP"/>
        </w:rPr>
        <w:t xml:space="preserve">based </w:t>
      </w:r>
      <w:r w:rsidR="001A3973">
        <w:rPr>
          <w:rFonts w:eastAsia="MS Mincho"/>
          <w:lang w:eastAsia="ja-JP"/>
        </w:rPr>
        <w:t>judgements</w:t>
      </w:r>
      <w:r w:rsidR="006D4428" w:rsidRPr="006D4428">
        <w:rPr>
          <w:rFonts w:eastAsia="MS Mincho"/>
          <w:lang w:eastAsia="ja-JP"/>
        </w:rPr>
        <w:t xml:space="preserve">. </w:t>
      </w:r>
      <w:r w:rsidRPr="006D4428">
        <w:rPr>
          <w:rFonts w:eastAsia="MS Mincho"/>
          <w:lang w:eastAsia="ja-JP"/>
        </w:rPr>
        <w:t>A large nu</w:t>
      </w:r>
      <w:r w:rsidR="006D4428">
        <w:rPr>
          <w:rFonts w:eastAsia="MS Mincho"/>
          <w:lang w:eastAsia="ja-JP"/>
        </w:rPr>
        <w:t xml:space="preserve">mber of interviews with </w:t>
      </w:r>
      <w:r w:rsidR="006D4428">
        <w:rPr>
          <w:rFonts w:eastAsia="MS Mincho"/>
          <w:lang w:eastAsia="ja-JP"/>
        </w:rPr>
        <w:lastRenderedPageBreak/>
        <w:t>the</w:t>
      </w:r>
      <w:r w:rsidRPr="006D4428">
        <w:rPr>
          <w:rFonts w:eastAsia="MS Mincho"/>
          <w:lang w:eastAsia="ja-JP"/>
        </w:rPr>
        <w:t xml:space="preserve"> key informants were conducted</w:t>
      </w:r>
      <w:r w:rsidR="006D4428" w:rsidRPr="006D4428">
        <w:rPr>
          <w:rFonts w:eastAsia="MS Mincho"/>
          <w:lang w:eastAsia="ja-JP"/>
        </w:rPr>
        <w:t xml:space="preserve"> (some of them in parallel by both consultants)</w:t>
      </w:r>
      <w:r w:rsidR="004A612C" w:rsidRPr="006D4428">
        <w:rPr>
          <w:rFonts w:eastAsia="MS Mincho"/>
          <w:lang w:eastAsia="ja-JP"/>
        </w:rPr>
        <w:t xml:space="preserve"> in English and local languages (</w:t>
      </w:r>
      <w:r w:rsidRPr="006D4428">
        <w:rPr>
          <w:rFonts w:eastAsia="MS Mincho"/>
          <w:lang w:eastAsia="ja-JP"/>
        </w:rPr>
        <w:t>Russian</w:t>
      </w:r>
      <w:r w:rsidR="004A612C" w:rsidRPr="006D4428">
        <w:rPr>
          <w:rFonts w:eastAsia="MS Mincho"/>
          <w:lang w:eastAsia="ja-JP"/>
        </w:rPr>
        <w:t xml:space="preserve"> and sometimes Kyrgyz</w:t>
      </w:r>
      <w:r w:rsidRPr="006D4428">
        <w:rPr>
          <w:rFonts w:eastAsia="MS Mincho"/>
          <w:lang w:eastAsia="ja-JP"/>
        </w:rPr>
        <w:t>)</w:t>
      </w:r>
      <w:r w:rsidR="004A612C" w:rsidRPr="006D4428">
        <w:rPr>
          <w:rFonts w:eastAsia="MS Mincho"/>
          <w:lang w:eastAsia="ja-JP"/>
        </w:rPr>
        <w:t>,</w:t>
      </w:r>
      <w:r w:rsidRPr="006D4428">
        <w:rPr>
          <w:rFonts w:eastAsia="MS Mincho"/>
          <w:lang w:eastAsia="ja-JP"/>
        </w:rPr>
        <w:t xml:space="preserve"> which ensured a comfortable and conducive environment for the interviewee to converse and fully exp</w:t>
      </w:r>
      <w:r w:rsidR="006D4428">
        <w:rPr>
          <w:rFonts w:eastAsia="MS Mincho"/>
          <w:lang w:eastAsia="ja-JP"/>
        </w:rPr>
        <w:t xml:space="preserve">ress feedback and perceptions. </w:t>
      </w:r>
      <w:r w:rsidRPr="006D4428">
        <w:rPr>
          <w:rFonts w:eastAsia="MS Mincho"/>
          <w:lang w:eastAsia="ja-JP"/>
        </w:rPr>
        <w:t>The lifting of the COVID-19 travel restrictions provided</w:t>
      </w:r>
      <w:r w:rsidR="004A612C" w:rsidRPr="006D4428">
        <w:rPr>
          <w:rFonts w:eastAsia="MS Mincho"/>
          <w:lang w:eastAsia="ja-JP"/>
        </w:rPr>
        <w:t xml:space="preserve"> the opportunity to visit the</w:t>
      </w:r>
      <w:r w:rsidRPr="006D4428">
        <w:rPr>
          <w:rFonts w:eastAsia="MS Mincho"/>
          <w:lang w:eastAsia="ja-JP"/>
        </w:rPr>
        <w:t xml:space="preserve"> project sites in</w:t>
      </w:r>
      <w:r w:rsidR="004A612C" w:rsidRPr="006D4428">
        <w:rPr>
          <w:rFonts w:eastAsia="MS Mincho"/>
          <w:lang w:eastAsia="ja-JP"/>
        </w:rPr>
        <w:t xml:space="preserve"> the </w:t>
      </w:r>
      <w:r w:rsidR="002779B5">
        <w:rPr>
          <w:rFonts w:eastAsia="MS Mincho"/>
          <w:lang w:eastAsia="ja-JP"/>
        </w:rPr>
        <w:t>regions as mentioned earlier</w:t>
      </w:r>
      <w:r w:rsidR="004A612C" w:rsidRPr="006D4428">
        <w:rPr>
          <w:rFonts w:eastAsia="MS Mincho"/>
          <w:lang w:eastAsia="ja-JP"/>
        </w:rPr>
        <w:t xml:space="preserve">. </w:t>
      </w:r>
    </w:p>
    <w:p w14:paraId="007E89D5" w14:textId="77777777" w:rsidR="00940B32" w:rsidRPr="000B2290" w:rsidRDefault="00940B32" w:rsidP="003A07ED">
      <w:pPr>
        <w:tabs>
          <w:tab w:val="left" w:pos="270"/>
        </w:tabs>
        <w:jc w:val="both"/>
        <w:rPr>
          <w:rFonts w:eastAsia="MS Mincho"/>
          <w:sz w:val="10"/>
          <w:szCs w:val="10"/>
          <w:lang w:eastAsia="ja-JP"/>
        </w:rPr>
      </w:pPr>
    </w:p>
    <w:p w14:paraId="64EC103B" w14:textId="09B3747E" w:rsidR="00F121C9" w:rsidRDefault="001A3973" w:rsidP="003A07ED">
      <w:pPr>
        <w:pStyle w:val="Heading2"/>
        <w:rPr>
          <w:rFonts w:ascii="Times New Roman" w:hAnsi="Times New Roman" w:cs="Times New Roman"/>
          <w:sz w:val="28"/>
          <w:szCs w:val="28"/>
        </w:rPr>
      </w:pPr>
      <w:r w:rsidRPr="000B2290">
        <w:rPr>
          <w:rFonts w:ascii="Times New Roman" w:hAnsi="Times New Roman" w:cs="Times New Roman"/>
          <w:sz w:val="28"/>
          <w:szCs w:val="28"/>
        </w:rPr>
        <w:t xml:space="preserve"> </w:t>
      </w:r>
      <w:bookmarkStart w:id="30" w:name="_Toc98349575"/>
      <w:r w:rsidR="000B2290" w:rsidRPr="000B2290">
        <w:rPr>
          <w:rFonts w:ascii="Times New Roman" w:hAnsi="Times New Roman" w:cs="Times New Roman"/>
          <w:sz w:val="28"/>
          <w:szCs w:val="28"/>
        </w:rPr>
        <w:t>1.</w:t>
      </w:r>
      <w:r w:rsidR="00281748">
        <w:rPr>
          <w:rFonts w:ascii="Times New Roman" w:hAnsi="Times New Roman" w:cs="Times New Roman"/>
          <w:sz w:val="28"/>
          <w:szCs w:val="28"/>
        </w:rPr>
        <w:t>3</w:t>
      </w:r>
      <w:r w:rsidR="000B2290" w:rsidRPr="000B2290">
        <w:rPr>
          <w:rFonts w:ascii="Times New Roman" w:hAnsi="Times New Roman" w:cs="Times New Roman"/>
          <w:sz w:val="28"/>
          <w:szCs w:val="28"/>
        </w:rPr>
        <w:t xml:space="preserve"> </w:t>
      </w:r>
      <w:r w:rsidR="00A52A23" w:rsidRPr="000B2290">
        <w:rPr>
          <w:rFonts w:ascii="Times New Roman" w:hAnsi="Times New Roman" w:cs="Times New Roman"/>
          <w:sz w:val="28"/>
          <w:szCs w:val="28"/>
        </w:rPr>
        <w:t>Country context</w:t>
      </w:r>
      <w:bookmarkEnd w:id="30"/>
      <w:r w:rsidR="00A52A23" w:rsidRPr="000B2290">
        <w:rPr>
          <w:rFonts w:ascii="Times New Roman" w:hAnsi="Times New Roman" w:cs="Times New Roman"/>
          <w:sz w:val="28"/>
          <w:szCs w:val="28"/>
        </w:rPr>
        <w:t xml:space="preserve"> </w:t>
      </w:r>
    </w:p>
    <w:p w14:paraId="632D323A" w14:textId="77777777" w:rsidR="000B2290" w:rsidRPr="000B2290" w:rsidRDefault="000B2290" w:rsidP="003A07ED">
      <w:pPr>
        <w:rPr>
          <w:sz w:val="16"/>
          <w:szCs w:val="16"/>
        </w:rPr>
      </w:pPr>
    </w:p>
    <w:p w14:paraId="665A6EDC" w14:textId="18002F0C" w:rsidR="006D4428" w:rsidRPr="001A3973" w:rsidRDefault="00A52A23" w:rsidP="003A07ED">
      <w:pPr>
        <w:pStyle w:val="ListParagraph"/>
        <w:widowControl w:val="0"/>
        <w:numPr>
          <w:ilvl w:val="0"/>
          <w:numId w:val="11"/>
        </w:numPr>
        <w:autoSpaceDE w:val="0"/>
        <w:autoSpaceDN w:val="0"/>
        <w:adjustRightInd w:val="0"/>
        <w:jc w:val="both"/>
        <w:rPr>
          <w:rFonts w:eastAsia="Calibri"/>
        </w:rPr>
      </w:pPr>
      <w:r w:rsidRPr="001A3973">
        <w:rPr>
          <w:rFonts w:eastAsia="Calibri"/>
        </w:rPr>
        <w:t>The Kyrgyz Repub</w:t>
      </w:r>
      <w:r w:rsidR="001A3973">
        <w:rPr>
          <w:rFonts w:eastAsia="Calibri"/>
        </w:rPr>
        <w:t>lic (hereinafter Kyrgyzstan)</w:t>
      </w:r>
      <w:r w:rsidRPr="001A3973">
        <w:rPr>
          <w:rFonts w:eastAsia="Calibri"/>
        </w:rPr>
        <w:t xml:space="preserve"> is a </w:t>
      </w:r>
      <w:r w:rsidR="00F121C9">
        <w:rPr>
          <w:rFonts w:eastAsia="Calibri"/>
        </w:rPr>
        <w:t xml:space="preserve">mountainous, </w:t>
      </w:r>
      <w:r w:rsidRPr="001A3973">
        <w:rPr>
          <w:rFonts w:eastAsia="Calibri"/>
        </w:rPr>
        <w:t>landlocked low middle-income country with unstable socio-economic performance, relatively high poverty rates (20.1% in 2019)</w:t>
      </w:r>
      <w:r w:rsidRPr="000023B7">
        <w:rPr>
          <w:position w:val="6"/>
          <w:sz w:val="18"/>
          <w:szCs w:val="18"/>
        </w:rPr>
        <w:footnoteReference w:id="10"/>
      </w:r>
      <w:r w:rsidRPr="001A3973">
        <w:rPr>
          <w:rFonts w:eastAsia="Calibri"/>
        </w:rPr>
        <w:t xml:space="preserve">, dependency on remittances from labour migrants working in </w:t>
      </w:r>
      <w:r w:rsidR="009A0C6C" w:rsidRPr="001A3973">
        <w:rPr>
          <w:rFonts w:eastAsia="Calibri"/>
        </w:rPr>
        <w:t>neighboring</w:t>
      </w:r>
      <w:r w:rsidRPr="001A3973">
        <w:rPr>
          <w:rFonts w:eastAsia="Calibri"/>
        </w:rPr>
        <w:t xml:space="preserve"> countries (equivalent to </w:t>
      </w:r>
      <w:r w:rsidR="00F254AA">
        <w:rPr>
          <w:rFonts w:eastAsia="Calibri"/>
        </w:rPr>
        <w:t>about 25%</w:t>
      </w:r>
      <w:r w:rsidR="00F254AA">
        <w:rPr>
          <w:rStyle w:val="FootnoteReference"/>
          <w:rFonts w:eastAsia="Calibri"/>
        </w:rPr>
        <w:footnoteReference w:id="11"/>
      </w:r>
      <w:r w:rsidR="00F254AA">
        <w:rPr>
          <w:rFonts w:eastAsia="Calibri"/>
        </w:rPr>
        <w:t xml:space="preserve"> </w:t>
      </w:r>
      <w:r w:rsidRPr="001A3973">
        <w:rPr>
          <w:rFonts w:eastAsia="Calibri"/>
        </w:rPr>
        <w:t>of national GDP</w:t>
      </w:r>
      <w:r w:rsidR="00097780">
        <w:rPr>
          <w:rFonts w:eastAsia="Calibri"/>
        </w:rPr>
        <w:t xml:space="preserve"> 20</w:t>
      </w:r>
      <w:r w:rsidR="00F254AA">
        <w:rPr>
          <w:rFonts w:eastAsia="Calibri"/>
        </w:rPr>
        <w:t>20</w:t>
      </w:r>
      <w:r w:rsidRPr="001A3973">
        <w:rPr>
          <w:rFonts w:eastAsia="Calibri"/>
        </w:rPr>
        <w:t>) and</w:t>
      </w:r>
      <w:r w:rsidRPr="001A3973">
        <w:rPr>
          <w:rFonts w:eastAsia="Calibri"/>
          <w:color w:val="2E74B5"/>
        </w:rPr>
        <w:t xml:space="preserve"> </w:t>
      </w:r>
      <w:r w:rsidR="002A58A0">
        <w:rPr>
          <w:rFonts w:eastAsia="Calibri"/>
        </w:rPr>
        <w:t xml:space="preserve">changes in the </w:t>
      </w:r>
      <w:r w:rsidRPr="001A3973">
        <w:rPr>
          <w:rFonts w:eastAsia="Calibri"/>
        </w:rPr>
        <w:t xml:space="preserve">political </w:t>
      </w:r>
      <w:r w:rsidR="002A58A0">
        <w:rPr>
          <w:rFonts w:eastAsia="Calibri"/>
        </w:rPr>
        <w:t>landscape</w:t>
      </w:r>
      <w:r w:rsidR="00460B4C">
        <w:rPr>
          <w:rFonts w:eastAsia="Calibri"/>
        </w:rPr>
        <w:t xml:space="preserve"> </w:t>
      </w:r>
      <w:r w:rsidRPr="001A3973">
        <w:rPr>
          <w:rFonts w:eastAsia="Calibri"/>
        </w:rPr>
        <w:t xml:space="preserve">instability during 2018 -2021 and </w:t>
      </w:r>
      <w:r w:rsidR="00097780">
        <w:rPr>
          <w:rFonts w:eastAsia="Calibri"/>
        </w:rPr>
        <w:t>trans-border</w:t>
      </w:r>
      <w:r w:rsidRPr="001A3973">
        <w:rPr>
          <w:rFonts w:eastAsia="Calibri"/>
        </w:rPr>
        <w:t xml:space="preserve"> conflict in </w:t>
      </w:r>
      <w:r w:rsidR="00097780">
        <w:rPr>
          <w:rFonts w:eastAsia="Calibri"/>
        </w:rPr>
        <w:t xml:space="preserve">April </w:t>
      </w:r>
      <w:r w:rsidRPr="001A3973">
        <w:rPr>
          <w:rFonts w:eastAsia="Calibri"/>
        </w:rPr>
        <w:t>2021</w:t>
      </w:r>
      <w:r w:rsidR="00A23672">
        <w:rPr>
          <w:rStyle w:val="FootnoteReference"/>
          <w:rFonts w:eastAsia="Calibri"/>
        </w:rPr>
        <w:footnoteReference w:id="12"/>
      </w:r>
      <w:r w:rsidR="00585CD3">
        <w:rPr>
          <w:rFonts w:eastAsia="Calibri"/>
        </w:rPr>
        <w:t>.</w:t>
      </w:r>
      <w:r w:rsidRPr="001A3973">
        <w:rPr>
          <w:rFonts w:eastAsia="Calibri"/>
        </w:rPr>
        <w:t xml:space="preserve"> </w:t>
      </w:r>
      <w:bookmarkStart w:id="31" w:name="_Toc86106533"/>
    </w:p>
    <w:p w14:paraId="7F15FB71" w14:textId="77777777" w:rsidR="006D4428" w:rsidRPr="00142CE1" w:rsidRDefault="006D4428" w:rsidP="003A07ED">
      <w:pPr>
        <w:widowControl w:val="0"/>
        <w:autoSpaceDE w:val="0"/>
        <w:autoSpaceDN w:val="0"/>
        <w:adjustRightInd w:val="0"/>
        <w:jc w:val="both"/>
        <w:rPr>
          <w:rFonts w:eastAsia="Calibri"/>
          <w:sz w:val="16"/>
          <w:szCs w:val="16"/>
        </w:rPr>
      </w:pPr>
    </w:p>
    <w:p w14:paraId="7C64A564" w14:textId="6AD32153" w:rsidR="00A52A23" w:rsidRPr="001A3973" w:rsidRDefault="00A52A23" w:rsidP="003A07ED">
      <w:pPr>
        <w:pStyle w:val="ListParagraph"/>
        <w:widowControl w:val="0"/>
        <w:numPr>
          <w:ilvl w:val="0"/>
          <w:numId w:val="11"/>
        </w:numPr>
        <w:autoSpaceDE w:val="0"/>
        <w:autoSpaceDN w:val="0"/>
        <w:adjustRightInd w:val="0"/>
        <w:jc w:val="both"/>
        <w:rPr>
          <w:rFonts w:eastAsia="Calibri"/>
          <w:color w:val="000000"/>
          <w:lang w:eastAsia="en-US"/>
        </w:rPr>
      </w:pPr>
      <w:r w:rsidRPr="001A3973">
        <w:rPr>
          <w:rFonts w:eastAsia="Calibri"/>
        </w:rPr>
        <w:t>Over the years</w:t>
      </w:r>
      <w:r w:rsidR="00E87B40">
        <w:rPr>
          <w:rFonts w:eastAsia="Calibri"/>
        </w:rPr>
        <w:t>,</w:t>
      </w:r>
      <w:r w:rsidRPr="001A3973">
        <w:rPr>
          <w:rFonts w:eastAsia="Calibri"/>
        </w:rPr>
        <w:t xml:space="preserve"> Kyrgyzstan has seen an increase in its population </w:t>
      </w:r>
      <w:r w:rsidR="00A23672">
        <w:rPr>
          <w:rFonts w:eastAsia="Calibri"/>
        </w:rPr>
        <w:t xml:space="preserve">from </w:t>
      </w:r>
      <w:r w:rsidR="00F254AA">
        <w:rPr>
          <w:rFonts w:eastAsia="Calibri"/>
        </w:rPr>
        <w:t>4.9</w:t>
      </w:r>
      <w:r w:rsidR="00A23672">
        <w:rPr>
          <w:rFonts w:eastAsia="Calibri"/>
        </w:rPr>
        <w:t xml:space="preserve">2 </w:t>
      </w:r>
      <w:r w:rsidR="00F254AA">
        <w:rPr>
          <w:rFonts w:eastAsia="Calibri"/>
        </w:rPr>
        <w:t xml:space="preserve">million persons (2000) to </w:t>
      </w:r>
      <w:r w:rsidRPr="001A3973">
        <w:rPr>
          <w:rFonts w:eastAsia="Calibri"/>
        </w:rPr>
        <w:t>6.</w:t>
      </w:r>
      <w:r w:rsidR="00A23672">
        <w:rPr>
          <w:rFonts w:eastAsia="Calibri"/>
        </w:rPr>
        <w:t>6</w:t>
      </w:r>
      <w:r w:rsidRPr="001A3973">
        <w:rPr>
          <w:rFonts w:eastAsia="Calibri"/>
        </w:rPr>
        <w:t xml:space="preserve">8 million </w:t>
      </w:r>
      <w:r w:rsidR="00F254AA">
        <w:rPr>
          <w:rFonts w:eastAsia="Calibri"/>
        </w:rPr>
        <w:t>(2021)</w:t>
      </w:r>
      <w:r w:rsidR="00F254AA">
        <w:rPr>
          <w:rStyle w:val="FootnoteReference"/>
          <w:rFonts w:eastAsia="Calibri"/>
        </w:rPr>
        <w:footnoteReference w:id="13"/>
      </w:r>
      <w:r w:rsidRPr="001A3973">
        <w:rPr>
          <w:rFonts w:eastAsia="Calibri"/>
        </w:rPr>
        <w:t xml:space="preserve">. Kyrgyzstan's GDP rate has also </w:t>
      </w:r>
      <w:r w:rsidR="00936297">
        <w:rPr>
          <w:rFonts w:eastAsia="Calibri"/>
        </w:rPr>
        <w:t>grown</w:t>
      </w:r>
      <w:r w:rsidRPr="001A3973">
        <w:rPr>
          <w:rFonts w:eastAsia="Calibri"/>
        </w:rPr>
        <w:t xml:space="preserve"> and reached </w:t>
      </w:r>
      <w:r w:rsidR="00936297">
        <w:rPr>
          <w:rFonts w:eastAsia="Calibri"/>
        </w:rPr>
        <w:t>$</w:t>
      </w:r>
      <w:r w:rsidRPr="001A3973">
        <w:rPr>
          <w:rFonts w:eastAsia="Calibri"/>
        </w:rPr>
        <w:t>8.455 billion in 2019</w:t>
      </w:r>
      <w:r w:rsidRPr="000023B7">
        <w:rPr>
          <w:position w:val="6"/>
          <w:sz w:val="18"/>
          <w:szCs w:val="18"/>
        </w:rPr>
        <w:footnoteReference w:id="14"/>
      </w:r>
      <w:r w:rsidRPr="001A3973">
        <w:rPr>
          <w:rFonts w:eastAsia="Calibri"/>
        </w:rPr>
        <w:t>.</w:t>
      </w:r>
      <w:r w:rsidRPr="001A3973">
        <w:rPr>
          <w:rFonts w:eastAsia="Calibri"/>
          <w:b/>
          <w:i/>
          <w:position w:val="6"/>
        </w:rPr>
        <w:t xml:space="preserve"> </w:t>
      </w:r>
      <w:r w:rsidRPr="001A3973">
        <w:rPr>
          <w:rFonts w:eastAsia="Calibri"/>
        </w:rPr>
        <w:t>Kyrgyzstan’s 2019 HDI of 0.697 is above the average of 0.631 for countries in the medium human development group and below the average of 0.791 for countries in Europe and Central Asia</w:t>
      </w:r>
      <w:r w:rsidR="006D4428" w:rsidRPr="001A3973">
        <w:rPr>
          <w:rFonts w:eastAsia="Calibri"/>
        </w:rPr>
        <w:t xml:space="preserve">. </w:t>
      </w:r>
      <w:r w:rsidR="00E73A70">
        <w:rPr>
          <w:rFonts w:eastAsia="Calibri"/>
        </w:rPr>
        <w:t>Kyrgyzstan’s</w:t>
      </w:r>
      <w:r w:rsidR="00E73A70" w:rsidRPr="001A3973">
        <w:rPr>
          <w:rFonts w:eastAsia="Calibri"/>
        </w:rPr>
        <w:t xml:space="preserve"> </w:t>
      </w:r>
      <w:r w:rsidRPr="001A3973">
        <w:rPr>
          <w:rFonts w:eastAsia="Calibri"/>
        </w:rPr>
        <w:t>HDI ranking of 120 is comparable with Tajikistan which ha</w:t>
      </w:r>
      <w:r w:rsidR="00F254AA">
        <w:rPr>
          <w:rFonts w:eastAsia="Calibri"/>
        </w:rPr>
        <w:t>s</w:t>
      </w:r>
      <w:r w:rsidRPr="001A3973">
        <w:rPr>
          <w:rFonts w:eastAsia="Calibri"/>
        </w:rPr>
        <w:t xml:space="preserve"> ranking of 125</w:t>
      </w:r>
      <w:r w:rsidRPr="006D4428">
        <w:rPr>
          <w:position w:val="6"/>
          <w:sz w:val="20"/>
          <w:szCs w:val="20"/>
        </w:rPr>
        <w:footnoteReference w:id="15"/>
      </w:r>
      <w:bookmarkEnd w:id="31"/>
      <w:r w:rsidR="00585CD3">
        <w:rPr>
          <w:rFonts w:eastAsia="Calibri"/>
        </w:rPr>
        <w:t>.</w:t>
      </w:r>
    </w:p>
    <w:p w14:paraId="05AEE65F" w14:textId="77777777" w:rsidR="001A3973" w:rsidRPr="00142CE1" w:rsidRDefault="001A3973" w:rsidP="003A07ED">
      <w:pPr>
        <w:jc w:val="both"/>
        <w:rPr>
          <w:rFonts w:eastAsia="Calibri"/>
          <w:sz w:val="16"/>
          <w:szCs w:val="16"/>
        </w:rPr>
      </w:pPr>
    </w:p>
    <w:p w14:paraId="644B6C96" w14:textId="23F77856" w:rsidR="00C71BC7" w:rsidRDefault="00C71BC7" w:rsidP="003A07ED">
      <w:pPr>
        <w:pStyle w:val="ListParagraph"/>
        <w:numPr>
          <w:ilvl w:val="0"/>
          <w:numId w:val="11"/>
        </w:numPr>
        <w:jc w:val="both"/>
        <w:rPr>
          <w:rFonts w:eastAsia="Calibri"/>
        </w:rPr>
      </w:pPr>
      <w:r w:rsidRPr="00C71BC7">
        <w:rPr>
          <w:rFonts w:eastAsia="Calibri"/>
        </w:rPr>
        <w:t xml:space="preserve">The country has experienced instability since its independence in 1991. </w:t>
      </w:r>
      <w:r w:rsidR="00F42D32">
        <w:rPr>
          <w:rFonts w:eastAsia="Calibri"/>
        </w:rPr>
        <w:t xml:space="preserve">Limited capacities, </w:t>
      </w:r>
      <w:r w:rsidR="00F121C9">
        <w:rPr>
          <w:rFonts w:eastAsia="Calibri"/>
        </w:rPr>
        <w:t>c</w:t>
      </w:r>
      <w:r w:rsidRPr="00C71BC7">
        <w:rPr>
          <w:rFonts w:eastAsia="Calibri"/>
        </w:rPr>
        <w:t>orruption</w:t>
      </w:r>
      <w:r w:rsidR="00B2192D">
        <w:rPr>
          <w:rFonts w:eastAsia="Calibri"/>
        </w:rPr>
        <w:t>,</w:t>
      </w:r>
      <w:r w:rsidRPr="00C71BC7">
        <w:rPr>
          <w:rFonts w:eastAsia="Calibri"/>
        </w:rPr>
        <w:t xml:space="preserve"> and nepotism were major stress factors underlying revolts that </w:t>
      </w:r>
      <w:r w:rsidR="005E3000">
        <w:rPr>
          <w:rFonts w:eastAsia="Calibri"/>
        </w:rPr>
        <w:t xml:space="preserve">caused </w:t>
      </w:r>
      <w:bookmarkStart w:id="32" w:name="_Hlk93325545"/>
      <w:r w:rsidR="005E3000">
        <w:rPr>
          <w:rFonts w:eastAsia="Calibri"/>
        </w:rPr>
        <w:t>changes in the political landscapes</w:t>
      </w:r>
      <w:r w:rsidRPr="00C71BC7">
        <w:rPr>
          <w:rFonts w:eastAsia="Calibri"/>
        </w:rPr>
        <w:t xml:space="preserve"> in 2005, 2010, and 2020</w:t>
      </w:r>
      <w:bookmarkEnd w:id="32"/>
      <w:r w:rsidRPr="00C71BC7">
        <w:rPr>
          <w:rFonts w:eastAsia="Calibri"/>
        </w:rPr>
        <w:t xml:space="preserve">. </w:t>
      </w:r>
      <w:r w:rsidRPr="001A3973">
        <w:rPr>
          <w:rFonts w:eastAsia="Calibri"/>
        </w:rPr>
        <w:t xml:space="preserve">In 2020, the Corruption Perceptions Index (CPI) in Kyrgyzstan </w:t>
      </w:r>
      <w:r w:rsidR="0083249B">
        <w:rPr>
          <w:rFonts w:eastAsia="Calibri"/>
        </w:rPr>
        <w:t>showed</w:t>
      </w:r>
      <w:r w:rsidR="0083249B" w:rsidRPr="001A3973">
        <w:rPr>
          <w:rFonts w:eastAsia="Calibri"/>
        </w:rPr>
        <w:t xml:space="preserve"> </w:t>
      </w:r>
      <w:r w:rsidRPr="001A3973">
        <w:rPr>
          <w:rFonts w:eastAsia="Calibri"/>
        </w:rPr>
        <w:t>that corruption undermines the system and exacerbates violation of democratic principles amid the COVID-19 pandemic.</w:t>
      </w:r>
      <w:r w:rsidR="00097780">
        <w:rPr>
          <w:rFonts w:eastAsia="Calibri"/>
        </w:rPr>
        <w:t xml:space="preserve"> The Transparency International </w:t>
      </w:r>
      <w:r w:rsidR="00DB3D09">
        <w:rPr>
          <w:rFonts w:eastAsia="Calibri"/>
        </w:rPr>
        <w:t xml:space="preserve">ranked </w:t>
      </w:r>
      <w:r w:rsidR="00DB3D09" w:rsidRPr="001A3973">
        <w:rPr>
          <w:rFonts w:eastAsia="Calibri"/>
        </w:rPr>
        <w:t>Kyrgyzstan</w:t>
      </w:r>
      <w:r w:rsidRPr="001A3973">
        <w:rPr>
          <w:rFonts w:eastAsia="Calibri"/>
        </w:rPr>
        <w:t xml:space="preserve"> 124 out of 180 countries</w:t>
      </w:r>
      <w:r w:rsidR="00097780">
        <w:rPr>
          <w:rFonts w:eastAsia="Calibri"/>
        </w:rPr>
        <w:t xml:space="preserve"> in its 2020 CPI</w:t>
      </w:r>
      <w:r w:rsidRPr="000023B7">
        <w:rPr>
          <w:position w:val="6"/>
          <w:sz w:val="18"/>
          <w:szCs w:val="18"/>
        </w:rPr>
        <w:footnoteReference w:id="16"/>
      </w:r>
      <w:r w:rsidR="00585CD3">
        <w:rPr>
          <w:rFonts w:eastAsia="Calibri"/>
        </w:rPr>
        <w:t>.</w:t>
      </w:r>
      <w:r>
        <w:rPr>
          <w:rFonts w:eastAsia="Calibri"/>
        </w:rPr>
        <w:t xml:space="preserve"> </w:t>
      </w:r>
    </w:p>
    <w:p w14:paraId="379E6B8D" w14:textId="77777777" w:rsidR="00C71BC7" w:rsidRPr="00E67CC4" w:rsidRDefault="00C71BC7" w:rsidP="003A07ED">
      <w:pPr>
        <w:jc w:val="both"/>
        <w:rPr>
          <w:rFonts w:eastAsia="Calibri"/>
          <w:sz w:val="2"/>
          <w:szCs w:val="2"/>
        </w:rPr>
      </w:pPr>
    </w:p>
    <w:p w14:paraId="1E955D5F" w14:textId="67D04113" w:rsidR="00AF5676" w:rsidRPr="00E44C46" w:rsidRDefault="00F121C9" w:rsidP="003A07ED">
      <w:pPr>
        <w:pStyle w:val="ListParagraph"/>
        <w:autoSpaceDE w:val="0"/>
        <w:autoSpaceDN w:val="0"/>
        <w:adjustRightInd w:val="0"/>
        <w:ind w:left="360"/>
        <w:jc w:val="both"/>
        <w:rPr>
          <w:rFonts w:cstheme="minorHAnsi"/>
        </w:rPr>
      </w:pPr>
      <w:r>
        <w:rPr>
          <w:rFonts w:eastAsia="Calibri"/>
          <w:color w:val="000000"/>
        </w:rPr>
        <w:t>The</w:t>
      </w:r>
      <w:r w:rsidRPr="00F121C9">
        <w:rPr>
          <w:rFonts w:eastAsia="Calibri"/>
          <w:color w:val="000000"/>
        </w:rPr>
        <w:t xml:space="preserve"> public sector effectiveness, efficiency, accountability</w:t>
      </w:r>
      <w:r w:rsidR="0083249B">
        <w:rPr>
          <w:rFonts w:eastAsia="Calibri"/>
          <w:color w:val="000000"/>
        </w:rPr>
        <w:t>,</w:t>
      </w:r>
      <w:r w:rsidRPr="00F121C9">
        <w:rPr>
          <w:rFonts w:eastAsia="Calibri"/>
          <w:color w:val="000000"/>
        </w:rPr>
        <w:t xml:space="preserve"> and transparenc</w:t>
      </w:r>
      <w:r>
        <w:rPr>
          <w:rFonts w:eastAsia="Calibri"/>
          <w:color w:val="000000"/>
        </w:rPr>
        <w:t>y of institutions and processes</w:t>
      </w:r>
      <w:r w:rsidRPr="00F121C9">
        <w:rPr>
          <w:rFonts w:eastAsia="Calibri"/>
          <w:color w:val="000000"/>
        </w:rPr>
        <w:t xml:space="preserve"> </w:t>
      </w:r>
      <w:r w:rsidR="00905106">
        <w:rPr>
          <w:rFonts w:eastAsia="Calibri"/>
          <w:color w:val="000000"/>
        </w:rPr>
        <w:t>are</w:t>
      </w:r>
      <w:r w:rsidR="00905106" w:rsidRPr="00F121C9">
        <w:rPr>
          <w:rFonts w:eastAsia="Calibri"/>
          <w:color w:val="000000"/>
        </w:rPr>
        <w:t xml:space="preserve"> </w:t>
      </w:r>
      <w:r w:rsidRPr="00F121C9">
        <w:rPr>
          <w:rFonts w:eastAsia="Calibri"/>
          <w:color w:val="000000"/>
        </w:rPr>
        <w:t xml:space="preserve">undermined by </w:t>
      </w:r>
      <w:r w:rsidR="002B6C15">
        <w:rPr>
          <w:rFonts w:eastAsia="Calibri"/>
          <w:color w:val="000000"/>
        </w:rPr>
        <w:t>limited</w:t>
      </w:r>
      <w:r w:rsidR="002B6C15" w:rsidRPr="00F121C9">
        <w:rPr>
          <w:rFonts w:eastAsia="Calibri"/>
          <w:color w:val="000000"/>
        </w:rPr>
        <w:t xml:space="preserve"> </w:t>
      </w:r>
      <w:r w:rsidRPr="00F121C9">
        <w:rPr>
          <w:rFonts w:eastAsia="Calibri"/>
          <w:color w:val="000000"/>
        </w:rPr>
        <w:t>oversight by the Parliament and society and limited capacity for transparent, inclusive policy implementation and service delivery</w:t>
      </w:r>
      <w:r w:rsidRPr="000023B7">
        <w:rPr>
          <w:position w:val="6"/>
          <w:sz w:val="18"/>
          <w:szCs w:val="18"/>
        </w:rPr>
        <w:footnoteReference w:id="17"/>
      </w:r>
      <w:r w:rsidRPr="00F121C9">
        <w:rPr>
          <w:rFonts w:eastAsia="Calibri"/>
          <w:color w:val="000000"/>
        </w:rPr>
        <w:t>. Poverty</w:t>
      </w:r>
      <w:r w:rsidRPr="000023B7">
        <w:rPr>
          <w:position w:val="6"/>
          <w:sz w:val="18"/>
          <w:szCs w:val="18"/>
        </w:rPr>
        <w:footnoteReference w:id="18"/>
      </w:r>
      <w:r w:rsidRPr="00F121C9">
        <w:rPr>
          <w:rFonts w:eastAsia="Calibri"/>
          <w:color w:val="000000"/>
        </w:rPr>
        <w:t>, income inequality</w:t>
      </w:r>
      <w:r w:rsidRPr="000023B7">
        <w:rPr>
          <w:position w:val="6"/>
          <w:sz w:val="18"/>
          <w:szCs w:val="18"/>
        </w:rPr>
        <w:footnoteReference w:id="19"/>
      </w:r>
      <w:r w:rsidR="00905106">
        <w:rPr>
          <w:rFonts w:eastAsia="Calibri"/>
          <w:color w:val="000000"/>
        </w:rPr>
        <w:t>,</w:t>
      </w:r>
      <w:r w:rsidRPr="00F121C9">
        <w:rPr>
          <w:rFonts w:eastAsia="Calibri"/>
          <w:color w:val="000000"/>
          <w:sz w:val="18"/>
          <w:szCs w:val="18"/>
        </w:rPr>
        <w:t xml:space="preserve"> </w:t>
      </w:r>
      <w:r w:rsidRPr="00F121C9">
        <w:rPr>
          <w:rFonts w:eastAsia="Calibri"/>
          <w:color w:val="000000"/>
        </w:rPr>
        <w:t>and unemployment</w:t>
      </w:r>
      <w:r w:rsidRPr="000023B7">
        <w:rPr>
          <w:position w:val="6"/>
          <w:sz w:val="18"/>
          <w:szCs w:val="18"/>
        </w:rPr>
        <w:footnoteReference w:id="20"/>
      </w:r>
      <w:r w:rsidRPr="00F121C9">
        <w:rPr>
          <w:rFonts w:eastAsia="Calibri"/>
          <w:color w:val="000000"/>
        </w:rPr>
        <w:t xml:space="preserve"> still remain high and are mostly concentrated in rural areas, among youth and women varying across regions. </w:t>
      </w:r>
      <w:r w:rsidR="00FA54D7" w:rsidRPr="00FA54D7">
        <w:rPr>
          <w:rFonts w:cstheme="minorHAnsi"/>
        </w:rPr>
        <w:t xml:space="preserve">The country’s civil society, </w:t>
      </w:r>
      <w:r w:rsidR="00CD26B4">
        <w:rPr>
          <w:rFonts w:cstheme="minorHAnsi"/>
        </w:rPr>
        <w:t>especially</w:t>
      </w:r>
      <w:r w:rsidR="00FA54D7" w:rsidRPr="00FA54D7">
        <w:rPr>
          <w:rFonts w:cstheme="minorHAnsi"/>
        </w:rPr>
        <w:t xml:space="preserve"> women’s rights organizations, has played a pivotal role in advancing gender equality, women’s rights and preventing GBV that significantly increased during pandemic and lockdown. With support of UNDP,</w:t>
      </w:r>
      <w:r w:rsidR="00FA54D7">
        <w:rPr>
          <w:rFonts w:cstheme="minorHAnsi"/>
        </w:rPr>
        <w:t xml:space="preserve"> different </w:t>
      </w:r>
      <w:r w:rsidR="00FA54D7" w:rsidRPr="00FA54D7">
        <w:rPr>
          <w:rFonts w:cstheme="minorHAnsi"/>
        </w:rPr>
        <w:t>CSOs</w:t>
      </w:r>
      <w:r w:rsidR="00B8018B">
        <w:rPr>
          <w:rFonts w:cstheme="minorHAnsi"/>
        </w:rPr>
        <w:t>/</w:t>
      </w:r>
      <w:r w:rsidR="00FA54D7" w:rsidRPr="00FA54D7">
        <w:rPr>
          <w:rFonts w:cstheme="minorHAnsi"/>
        </w:rPr>
        <w:t xml:space="preserve">NGOs are </w:t>
      </w:r>
      <w:r w:rsidR="00B8018B">
        <w:rPr>
          <w:rFonts w:cstheme="minorHAnsi"/>
        </w:rPr>
        <w:t xml:space="preserve">engaged in promoting civic education, </w:t>
      </w:r>
      <w:r w:rsidR="004D4CE4" w:rsidRPr="004D4CE4">
        <w:rPr>
          <w:rFonts w:cstheme="minorHAnsi"/>
        </w:rPr>
        <w:t>increasing openness &amp; collaborating</w:t>
      </w:r>
      <w:r w:rsidR="004D4CE4">
        <w:rPr>
          <w:rFonts w:cstheme="minorHAnsi"/>
        </w:rPr>
        <w:t xml:space="preserve"> </w:t>
      </w:r>
      <w:r w:rsidR="004D4CE4" w:rsidRPr="004D4CE4">
        <w:rPr>
          <w:rFonts w:cstheme="minorHAnsi"/>
        </w:rPr>
        <w:t>with the Parliament</w:t>
      </w:r>
      <w:r w:rsidR="004D4CE4">
        <w:rPr>
          <w:rFonts w:cstheme="minorHAnsi"/>
        </w:rPr>
        <w:t xml:space="preserve">, </w:t>
      </w:r>
      <w:r w:rsidR="00C275E7">
        <w:rPr>
          <w:rFonts w:cstheme="minorHAnsi"/>
        </w:rPr>
        <w:t xml:space="preserve">public monitoring, </w:t>
      </w:r>
      <w:r w:rsidR="00FA54D7" w:rsidRPr="004D4CE4">
        <w:rPr>
          <w:rFonts w:cstheme="minorHAnsi"/>
        </w:rPr>
        <w:t xml:space="preserve">lobbying legislative amendments and demanding accountability for translating the government’s commitments into laws and policies and into implementation.  </w:t>
      </w:r>
      <w:r w:rsidR="0044058D" w:rsidRPr="004D4CE4">
        <w:rPr>
          <w:rFonts w:cstheme="minorHAnsi"/>
        </w:rPr>
        <w:t xml:space="preserve">The </w:t>
      </w:r>
      <w:r w:rsidR="00914097">
        <w:rPr>
          <w:rFonts w:cstheme="minorHAnsi"/>
        </w:rPr>
        <w:t>(</w:t>
      </w:r>
      <w:r w:rsidR="00914097" w:rsidRPr="004D4CE4">
        <w:rPr>
          <w:rFonts w:cstheme="minorHAnsi"/>
        </w:rPr>
        <w:t>disability</w:t>
      </w:r>
      <w:r w:rsidR="00914097">
        <w:rPr>
          <w:rFonts w:cstheme="minorHAnsi"/>
        </w:rPr>
        <w:t>)</w:t>
      </w:r>
      <w:r w:rsidR="00914097" w:rsidRPr="004D4CE4">
        <w:rPr>
          <w:rFonts w:cstheme="minorHAnsi"/>
        </w:rPr>
        <w:t xml:space="preserve"> </w:t>
      </w:r>
      <w:r w:rsidR="00FA54D7" w:rsidRPr="004D4CE4">
        <w:rPr>
          <w:rFonts w:cstheme="minorHAnsi"/>
        </w:rPr>
        <w:t xml:space="preserve">NGOs </w:t>
      </w:r>
      <w:r w:rsidR="0044058D" w:rsidRPr="004D4CE4">
        <w:rPr>
          <w:rFonts w:cstheme="minorHAnsi"/>
        </w:rPr>
        <w:t>are also involved by UNDP in</w:t>
      </w:r>
      <w:r w:rsidR="00FA54D7" w:rsidRPr="004D4CE4">
        <w:rPr>
          <w:rFonts w:cstheme="minorHAnsi"/>
        </w:rPr>
        <w:t xml:space="preserve"> </w:t>
      </w:r>
      <w:r w:rsidR="0044058D" w:rsidRPr="004D4CE4">
        <w:rPr>
          <w:rFonts w:cstheme="minorHAnsi"/>
        </w:rPr>
        <w:t xml:space="preserve">advocating and </w:t>
      </w:r>
      <w:r w:rsidR="00FA54D7" w:rsidRPr="004D4CE4">
        <w:rPr>
          <w:rFonts w:cstheme="minorHAnsi"/>
        </w:rPr>
        <w:t>address</w:t>
      </w:r>
      <w:r w:rsidR="0044058D" w:rsidRPr="004D4CE4">
        <w:rPr>
          <w:rFonts w:cstheme="minorHAnsi"/>
        </w:rPr>
        <w:t>ing</w:t>
      </w:r>
      <w:r w:rsidR="00FA54D7" w:rsidRPr="004D4CE4">
        <w:rPr>
          <w:rFonts w:cstheme="minorHAnsi"/>
        </w:rPr>
        <w:t xml:space="preserve"> specific needs of </w:t>
      </w:r>
      <w:r w:rsidR="00914097">
        <w:rPr>
          <w:rFonts w:cstheme="minorHAnsi"/>
        </w:rPr>
        <w:t>PwD</w:t>
      </w:r>
      <w:r w:rsidR="00585CD3">
        <w:rPr>
          <w:rFonts w:cstheme="minorHAnsi"/>
        </w:rPr>
        <w:t>s</w:t>
      </w:r>
      <w:r w:rsidR="002C1F5D">
        <w:rPr>
          <w:rFonts w:cstheme="minorHAnsi"/>
        </w:rPr>
        <w:t xml:space="preserve"> and </w:t>
      </w:r>
      <w:r w:rsidR="00DB3D09" w:rsidRPr="004D4CE4">
        <w:rPr>
          <w:rFonts w:cstheme="minorHAnsi"/>
        </w:rPr>
        <w:t>healthcare actions</w:t>
      </w:r>
      <w:r w:rsidR="002C1F5D">
        <w:rPr>
          <w:rFonts w:cstheme="minorHAnsi"/>
        </w:rPr>
        <w:t>, including through</w:t>
      </w:r>
      <w:r w:rsidR="00FA54D7" w:rsidRPr="004D4CE4">
        <w:rPr>
          <w:rFonts w:cstheme="minorHAnsi"/>
        </w:rPr>
        <w:t xml:space="preserve"> the </w:t>
      </w:r>
      <w:r w:rsidR="0044058D" w:rsidRPr="004D4CE4">
        <w:rPr>
          <w:rFonts w:cstheme="minorHAnsi"/>
        </w:rPr>
        <w:t>pandemic</w:t>
      </w:r>
      <w:r w:rsidR="00FA54D7" w:rsidRPr="004D4CE4">
        <w:rPr>
          <w:rFonts w:cstheme="minorHAnsi"/>
        </w:rPr>
        <w:t xml:space="preserve"> outbreak.</w:t>
      </w:r>
      <w:r w:rsidR="00AF5676">
        <w:rPr>
          <w:rFonts w:cstheme="minorHAnsi"/>
        </w:rPr>
        <w:t xml:space="preserve"> However, </w:t>
      </w:r>
      <w:r w:rsidR="00AF5676" w:rsidRPr="00AF5676">
        <w:rPr>
          <w:rFonts w:cstheme="minorHAnsi"/>
        </w:rPr>
        <w:t>developments during the 2021 reinforced concerns about a worsening climate for free speech and narrowing civic space in Kyrgyzstan.</w:t>
      </w:r>
      <w:r w:rsidR="00AF5676">
        <w:rPr>
          <w:rFonts w:cstheme="minorHAnsi"/>
        </w:rPr>
        <w:t xml:space="preserve"> </w:t>
      </w:r>
      <w:r w:rsidR="00AF5676" w:rsidRPr="00AF5676">
        <w:rPr>
          <w:rFonts w:cstheme="minorHAnsi"/>
        </w:rPr>
        <w:t xml:space="preserve">A new controversial </w:t>
      </w:r>
      <w:r w:rsidR="00AF5676" w:rsidRPr="00AF5676">
        <w:rPr>
          <w:rFonts w:cstheme="minorHAnsi"/>
        </w:rPr>
        <w:lastRenderedPageBreak/>
        <w:t xml:space="preserve">constitution put forward </w:t>
      </w:r>
      <w:r w:rsidR="00E67CC4">
        <w:rPr>
          <w:rFonts w:cstheme="minorHAnsi"/>
        </w:rPr>
        <w:t>and</w:t>
      </w:r>
      <w:r w:rsidR="00AF5676" w:rsidRPr="00AF5676">
        <w:rPr>
          <w:rFonts w:cstheme="minorHAnsi"/>
        </w:rPr>
        <w:t xml:space="preserve"> entered into force in May 2021. It significantly expands the </w:t>
      </w:r>
      <w:r w:rsidR="00AF5676">
        <w:rPr>
          <w:rFonts w:cstheme="minorHAnsi"/>
        </w:rPr>
        <w:t>P</w:t>
      </w:r>
      <w:r w:rsidR="00AF5676" w:rsidRPr="00AF5676">
        <w:rPr>
          <w:rFonts w:cstheme="minorHAnsi"/>
        </w:rPr>
        <w:t xml:space="preserve">resident’s powers </w:t>
      </w:r>
      <w:r w:rsidR="005B011F">
        <w:rPr>
          <w:rFonts w:cstheme="minorHAnsi"/>
        </w:rPr>
        <w:t>affects the</w:t>
      </w:r>
      <w:r w:rsidR="00AF5676" w:rsidRPr="00AF5676">
        <w:rPr>
          <w:rFonts w:cstheme="minorHAnsi"/>
        </w:rPr>
        <w:t xml:space="preserve"> </w:t>
      </w:r>
      <w:r w:rsidR="00AF5676" w:rsidRPr="005B011F">
        <w:rPr>
          <w:rFonts w:cstheme="minorHAnsi"/>
          <w:i/>
          <w:iCs/>
        </w:rPr>
        <w:t>checks and balances</w:t>
      </w:r>
      <w:r w:rsidR="00AF5676" w:rsidRPr="00AF5676">
        <w:rPr>
          <w:rFonts w:cstheme="minorHAnsi"/>
        </w:rPr>
        <w:t>. Other sweeping reforms of the country’s legislation</w:t>
      </w:r>
      <w:r w:rsidR="00E67CC4">
        <w:rPr>
          <w:rStyle w:val="FootnoteReference"/>
          <w:rFonts w:cstheme="minorHAnsi"/>
        </w:rPr>
        <w:footnoteReference w:id="21"/>
      </w:r>
      <w:r w:rsidR="00AF5676" w:rsidRPr="00AF5676">
        <w:rPr>
          <w:rFonts w:cstheme="minorHAnsi"/>
        </w:rPr>
        <w:t xml:space="preserve"> were also initiated in rushed processes that did not allow for comprehensive consultations with civil society and others affected.</w:t>
      </w:r>
    </w:p>
    <w:p w14:paraId="208CA644" w14:textId="77777777" w:rsidR="00AF5676" w:rsidRPr="002C1F5D" w:rsidRDefault="00AF5676" w:rsidP="003A07ED">
      <w:pPr>
        <w:pStyle w:val="ListParagraph"/>
        <w:autoSpaceDE w:val="0"/>
        <w:autoSpaceDN w:val="0"/>
        <w:adjustRightInd w:val="0"/>
        <w:ind w:left="360"/>
        <w:jc w:val="both"/>
        <w:rPr>
          <w:rFonts w:cstheme="minorHAnsi"/>
          <w:sz w:val="16"/>
          <w:szCs w:val="16"/>
        </w:rPr>
      </w:pPr>
    </w:p>
    <w:p w14:paraId="476C9EA2" w14:textId="018334B6" w:rsidR="00C71BC7" w:rsidRPr="00C71BC7" w:rsidRDefault="00C71BC7" w:rsidP="003A07ED">
      <w:pPr>
        <w:pStyle w:val="ListParagraph"/>
        <w:numPr>
          <w:ilvl w:val="0"/>
          <w:numId w:val="11"/>
        </w:numPr>
        <w:jc w:val="both"/>
        <w:rPr>
          <w:rFonts w:eastAsia="Calibri"/>
        </w:rPr>
      </w:pPr>
      <w:r>
        <w:rPr>
          <w:rFonts w:eastAsia="Calibri"/>
        </w:rPr>
        <w:t>The new President</w:t>
      </w:r>
      <w:r w:rsidR="00F121C9">
        <w:rPr>
          <w:rFonts w:eastAsia="Calibri"/>
        </w:rPr>
        <w:t>,</w:t>
      </w:r>
      <w:r>
        <w:rPr>
          <w:rFonts w:eastAsia="Calibri"/>
        </w:rPr>
        <w:t xml:space="preserve"> </w:t>
      </w:r>
      <w:r w:rsidRPr="00C71BC7">
        <w:rPr>
          <w:rFonts w:eastAsia="Calibri"/>
        </w:rPr>
        <w:t xml:space="preserve">who </w:t>
      </w:r>
      <w:r>
        <w:rPr>
          <w:rFonts w:eastAsia="Calibri"/>
        </w:rPr>
        <w:t xml:space="preserve">was elected in </w:t>
      </w:r>
      <w:r w:rsidRPr="00C71BC7">
        <w:rPr>
          <w:rFonts w:eastAsia="Calibri"/>
        </w:rPr>
        <w:t>January 2021 with 80 percent of the vote</w:t>
      </w:r>
      <w:r w:rsidR="00F121C9">
        <w:rPr>
          <w:rFonts w:eastAsia="Calibri"/>
        </w:rPr>
        <w:t>,</w:t>
      </w:r>
      <w:r w:rsidRPr="00C71BC7">
        <w:rPr>
          <w:rFonts w:eastAsia="Calibri"/>
        </w:rPr>
        <w:t xml:space="preserve"> came to power following political unrest in</w:t>
      </w:r>
      <w:r>
        <w:rPr>
          <w:rFonts w:eastAsia="Calibri"/>
        </w:rPr>
        <w:t xml:space="preserve"> October 2020 </w:t>
      </w:r>
      <w:r w:rsidRPr="00C71BC7">
        <w:rPr>
          <w:rFonts w:eastAsia="Calibri"/>
        </w:rPr>
        <w:t xml:space="preserve">and pledged to tackle crime and corruption while establishing order in the country. </w:t>
      </w:r>
      <w:bookmarkStart w:id="33" w:name="_Hlk93338501"/>
      <w:r w:rsidRPr="00C71BC7">
        <w:rPr>
          <w:rFonts w:eastAsia="Calibri"/>
        </w:rPr>
        <w:t xml:space="preserve">The presidential form of government was reinstated after </w:t>
      </w:r>
      <w:r w:rsidR="0083249B">
        <w:rPr>
          <w:rFonts w:eastAsia="Calibri"/>
        </w:rPr>
        <w:t>ten</w:t>
      </w:r>
      <w:r w:rsidR="0083249B" w:rsidRPr="00C71BC7">
        <w:rPr>
          <w:rFonts w:eastAsia="Calibri"/>
        </w:rPr>
        <w:t xml:space="preserve"> </w:t>
      </w:r>
      <w:r w:rsidRPr="00C71BC7">
        <w:rPr>
          <w:rFonts w:eastAsia="Calibri"/>
        </w:rPr>
        <w:t>years of a parliamentary system, and a new constitution</w:t>
      </w:r>
      <w:bookmarkEnd w:id="33"/>
      <w:r w:rsidRPr="00C71BC7">
        <w:rPr>
          <w:rFonts w:eastAsia="Calibri"/>
        </w:rPr>
        <w:t xml:space="preserve">, adopted through a referendum in April 2021, further </w:t>
      </w:r>
      <w:r w:rsidR="006E783A">
        <w:rPr>
          <w:rFonts w:eastAsia="Calibri"/>
        </w:rPr>
        <w:t>concentrated powers to</w:t>
      </w:r>
      <w:r w:rsidRPr="00C71BC7">
        <w:rPr>
          <w:rFonts w:eastAsia="Calibri"/>
        </w:rPr>
        <w:t xml:space="preserve"> the president. Parliamentary elections </w:t>
      </w:r>
      <w:r w:rsidR="00C4592D">
        <w:rPr>
          <w:rFonts w:eastAsia="Calibri"/>
        </w:rPr>
        <w:t>took</w:t>
      </w:r>
      <w:r w:rsidR="008717F5">
        <w:rPr>
          <w:rFonts w:eastAsia="Calibri"/>
        </w:rPr>
        <w:t xml:space="preserve"> </w:t>
      </w:r>
      <w:r w:rsidR="00DB3D09">
        <w:rPr>
          <w:rFonts w:eastAsia="Calibri"/>
        </w:rPr>
        <w:t xml:space="preserve">place </w:t>
      </w:r>
      <w:r w:rsidR="00DB3D09" w:rsidRPr="00C71BC7">
        <w:rPr>
          <w:rFonts w:eastAsia="Calibri"/>
        </w:rPr>
        <w:t>in</w:t>
      </w:r>
      <w:r w:rsidRPr="00C71BC7">
        <w:rPr>
          <w:rFonts w:eastAsia="Calibri"/>
        </w:rPr>
        <w:t xml:space="preserve"> November 2021.</w:t>
      </w:r>
    </w:p>
    <w:p w14:paraId="2D0E7EE6" w14:textId="77777777" w:rsidR="00C71BC7" w:rsidRPr="00142CE1" w:rsidRDefault="00C71BC7" w:rsidP="003A07ED">
      <w:pPr>
        <w:jc w:val="both"/>
        <w:rPr>
          <w:rFonts w:eastAsia="Calibri"/>
          <w:sz w:val="16"/>
          <w:szCs w:val="16"/>
        </w:rPr>
      </w:pPr>
    </w:p>
    <w:p w14:paraId="3FA7DA0D" w14:textId="6935D4EA" w:rsidR="00C71BC7" w:rsidRPr="00C71BC7" w:rsidRDefault="00C71BC7" w:rsidP="003A07ED">
      <w:pPr>
        <w:pStyle w:val="ListParagraph"/>
        <w:numPr>
          <w:ilvl w:val="0"/>
          <w:numId w:val="11"/>
        </w:numPr>
        <w:jc w:val="both"/>
        <w:rPr>
          <w:rFonts w:eastAsia="Calibri"/>
        </w:rPr>
      </w:pPr>
      <w:r w:rsidRPr="00C71BC7">
        <w:rPr>
          <w:rFonts w:eastAsia="Calibri"/>
        </w:rPr>
        <w:t>The Kyrgyz economy is vulnerable to external shocks owing to its heavy dependence on remittances (25 percent of GDP) and gold production (about 10 percent of GDP and 40 percent of exports)</w:t>
      </w:r>
      <w:r>
        <w:rPr>
          <w:rStyle w:val="FootnoteReference"/>
          <w:rFonts w:eastAsia="Calibri"/>
        </w:rPr>
        <w:footnoteReference w:id="22"/>
      </w:r>
      <w:r w:rsidRPr="00C71BC7">
        <w:rPr>
          <w:rFonts w:eastAsia="Calibri"/>
        </w:rPr>
        <w:t>. Strong and sustainable economic growth requires institutional strengthening and policies to develop the private sector, spur international trade, and encourage fiscally sustainable energy production.</w:t>
      </w:r>
      <w:r>
        <w:rPr>
          <w:rFonts w:eastAsia="Calibri"/>
        </w:rPr>
        <w:t xml:space="preserve"> </w:t>
      </w:r>
      <w:r w:rsidRPr="00C71BC7">
        <w:rPr>
          <w:rFonts w:eastAsia="Calibri"/>
        </w:rPr>
        <w:t xml:space="preserve">Kyrgyzstan has rich endowments, including minerals, forests, arable land, and pastures, and has significant potential for the expansion of its agriculture sector, hydroelectricity </w:t>
      </w:r>
      <w:r w:rsidR="005F5E5B">
        <w:rPr>
          <w:rFonts w:eastAsia="Calibri"/>
        </w:rPr>
        <w:t xml:space="preserve">and renewables </w:t>
      </w:r>
      <w:r w:rsidRPr="00C71BC7">
        <w:rPr>
          <w:rFonts w:eastAsia="Calibri"/>
        </w:rPr>
        <w:t>production, and tourism industry.</w:t>
      </w:r>
    </w:p>
    <w:p w14:paraId="754680CB" w14:textId="77777777" w:rsidR="00C71BC7" w:rsidRPr="00E44C46" w:rsidRDefault="00C71BC7" w:rsidP="003A07ED">
      <w:pPr>
        <w:jc w:val="both"/>
        <w:rPr>
          <w:rFonts w:eastAsia="Calibri"/>
          <w:sz w:val="16"/>
          <w:szCs w:val="16"/>
        </w:rPr>
      </w:pPr>
    </w:p>
    <w:p w14:paraId="2F50CEBE" w14:textId="036FBC28" w:rsidR="00A52A23" w:rsidRPr="001A3973" w:rsidRDefault="00A52A23" w:rsidP="003A07ED">
      <w:pPr>
        <w:pStyle w:val="ListParagraph"/>
        <w:numPr>
          <w:ilvl w:val="0"/>
          <w:numId w:val="11"/>
        </w:numPr>
        <w:jc w:val="both"/>
        <w:rPr>
          <w:rFonts w:eastAsia="Calibri"/>
        </w:rPr>
      </w:pPr>
      <w:r w:rsidRPr="001A3973">
        <w:rPr>
          <w:rFonts w:eastAsia="Calibri"/>
        </w:rPr>
        <w:t>Women’s participation rate in the labour market is lower than men’s, and has been falling over the last decade, as remittances have increased the reservation wage and have led to further withdrawing of women from the labour force</w:t>
      </w:r>
      <w:r w:rsidRPr="000023B7">
        <w:rPr>
          <w:position w:val="6"/>
          <w:sz w:val="18"/>
          <w:szCs w:val="18"/>
        </w:rPr>
        <w:footnoteReference w:id="23"/>
      </w:r>
      <w:r w:rsidRPr="001A3973">
        <w:rPr>
          <w:rFonts w:eastAsia="Calibri"/>
        </w:rPr>
        <w:t xml:space="preserve">. The burden of unpaid care work on women and girls imposes </w:t>
      </w:r>
      <w:r w:rsidR="00B556D3">
        <w:rPr>
          <w:rFonts w:eastAsia="Calibri"/>
        </w:rPr>
        <w:t>many</w:t>
      </w:r>
      <w:r w:rsidR="00B556D3" w:rsidRPr="001A3973">
        <w:rPr>
          <w:rFonts w:eastAsia="Calibri"/>
        </w:rPr>
        <w:t xml:space="preserve"> </w:t>
      </w:r>
      <w:r w:rsidRPr="001A3973">
        <w:rPr>
          <w:rFonts w:eastAsia="Calibri"/>
        </w:rPr>
        <w:t xml:space="preserve">restrictions on their time and mobility, </w:t>
      </w:r>
      <w:r w:rsidR="00362E0E">
        <w:rPr>
          <w:rFonts w:eastAsia="Calibri"/>
        </w:rPr>
        <w:t>negatively impacting</w:t>
      </w:r>
      <w:r w:rsidRPr="001A3973">
        <w:rPr>
          <w:rFonts w:eastAsia="Calibri"/>
        </w:rPr>
        <w:t xml:space="preserve"> women’s economic empowerment.</w:t>
      </w:r>
    </w:p>
    <w:p w14:paraId="4A180EB6" w14:textId="77777777" w:rsidR="00A52A23" w:rsidRPr="00142CE1" w:rsidRDefault="00A52A23" w:rsidP="003A07ED">
      <w:pPr>
        <w:jc w:val="both"/>
        <w:rPr>
          <w:rFonts w:ascii="Calibri" w:eastAsia="Calibri" w:hAnsi="Calibri"/>
          <w:sz w:val="16"/>
          <w:szCs w:val="16"/>
        </w:rPr>
      </w:pPr>
    </w:p>
    <w:p w14:paraId="17F94518" w14:textId="70920A84" w:rsidR="00A52A23" w:rsidRPr="001A3973" w:rsidRDefault="00A52A23" w:rsidP="003A07ED">
      <w:pPr>
        <w:pStyle w:val="ListParagraph"/>
        <w:numPr>
          <w:ilvl w:val="0"/>
          <w:numId w:val="11"/>
        </w:numPr>
        <w:jc w:val="both"/>
        <w:rPr>
          <w:rFonts w:eastAsia="Calibri"/>
        </w:rPr>
      </w:pPr>
      <w:r w:rsidRPr="001A3973">
        <w:rPr>
          <w:rFonts w:eastAsia="Calibri"/>
        </w:rPr>
        <w:t>Kyrgyzstan</w:t>
      </w:r>
      <w:r w:rsidR="006F44D4">
        <w:rPr>
          <w:rFonts w:eastAsia="Calibri"/>
        </w:rPr>
        <w:t xml:space="preserve"> is</w:t>
      </w:r>
      <w:r w:rsidRPr="001A3973">
        <w:rPr>
          <w:rFonts w:eastAsia="Calibri"/>
        </w:rPr>
        <w:t xml:space="preserve"> one of the most vulnerable countries in Central Asia to climate change risks due to the high occurrence of climate-related disasters, its dependency on climate-sensitive economic sectors</w:t>
      </w:r>
      <w:r w:rsidR="006F44D4">
        <w:rPr>
          <w:rFonts w:eastAsia="Calibri"/>
        </w:rPr>
        <w:t>,</w:t>
      </w:r>
      <w:r w:rsidRPr="001A3973">
        <w:rPr>
          <w:rFonts w:eastAsia="Calibri"/>
        </w:rPr>
        <w:t xml:space="preserve"> and its ageing infrastructure. Kyrgyzstan ranks 3.8 in the INFORM Global Risk Index</w:t>
      </w:r>
      <w:r w:rsidRPr="000023B7">
        <w:rPr>
          <w:rStyle w:val="FootnoteReference"/>
          <w:rFonts w:eastAsia="Calibri"/>
          <w:sz w:val="18"/>
          <w:szCs w:val="18"/>
        </w:rPr>
        <w:footnoteReference w:id="24"/>
      </w:r>
      <w:r w:rsidRPr="001A3973">
        <w:rPr>
          <w:rFonts w:eastAsia="Calibri"/>
        </w:rPr>
        <w:t xml:space="preserve"> with stable trends within last three years, which characterizes a country with moderate risk, high vulnerability and lower coping capacity. </w:t>
      </w:r>
      <w:r w:rsidR="00B556D3">
        <w:rPr>
          <w:rFonts w:eastAsia="Calibri"/>
        </w:rPr>
        <w:t>Climate</w:t>
      </w:r>
      <w:r w:rsidRPr="001A3973">
        <w:rPr>
          <w:rFonts w:eastAsia="Calibri"/>
        </w:rPr>
        <w:t xml:space="preserve"> change, increased frequency of extreme events and natural disasters, increasing pollution, and economic impacts of pandemics highlight the need to prioritize environmental conservation, </w:t>
      </w:r>
      <w:r w:rsidR="00B556D3">
        <w:rPr>
          <w:rFonts w:eastAsia="Calibri"/>
        </w:rPr>
        <w:t>focusing</w:t>
      </w:r>
      <w:r w:rsidRPr="001A3973">
        <w:rPr>
          <w:rFonts w:eastAsia="Calibri"/>
        </w:rPr>
        <w:t xml:space="preserve"> on better management of natural resources, biodiversity protection and empowerment of livelihoods. </w:t>
      </w:r>
    </w:p>
    <w:p w14:paraId="50DC6F8D" w14:textId="77777777" w:rsidR="00A52A23" w:rsidRPr="00142CE1" w:rsidRDefault="00A52A23" w:rsidP="003A07ED">
      <w:pPr>
        <w:jc w:val="both"/>
        <w:rPr>
          <w:rFonts w:ascii="Calibri" w:eastAsia="Calibri" w:hAnsi="Calibri"/>
          <w:sz w:val="16"/>
          <w:szCs w:val="16"/>
        </w:rPr>
      </w:pPr>
    </w:p>
    <w:p w14:paraId="33B05927" w14:textId="2DAA6ECD" w:rsidR="00A52A23" w:rsidRPr="001A3973" w:rsidRDefault="00A52A23" w:rsidP="003A07ED">
      <w:pPr>
        <w:pStyle w:val="ListParagraph"/>
        <w:numPr>
          <w:ilvl w:val="0"/>
          <w:numId w:val="11"/>
        </w:numPr>
        <w:jc w:val="both"/>
        <w:rPr>
          <w:rFonts w:eastAsia="Calibri"/>
        </w:rPr>
      </w:pPr>
      <w:r w:rsidRPr="001A3973">
        <w:rPr>
          <w:rFonts w:eastAsia="Calibri"/>
        </w:rPr>
        <w:t>In 2019</w:t>
      </w:r>
      <w:r w:rsidR="00B556D3">
        <w:rPr>
          <w:rFonts w:eastAsia="Calibri"/>
        </w:rPr>
        <w:t>,</w:t>
      </w:r>
      <w:r w:rsidRPr="001A3973">
        <w:rPr>
          <w:rFonts w:eastAsia="Calibri"/>
        </w:rPr>
        <w:t xml:space="preserve"> Kyrgyzstan ratified the Paris Agreement on Climate Change and has begun taking policy steps towards a greener, low-carbon future. The Green Economy Policy was adopted in late 2019, and a pollution action plan was adopted in 2020. However, considerable challenges remain. For example, electricity consumption over the last eight years has increased by 83%</w:t>
      </w:r>
      <w:r w:rsidR="00B556D3">
        <w:rPr>
          <w:rFonts w:eastAsia="Calibri"/>
        </w:rPr>
        <w:t>,</w:t>
      </w:r>
      <w:r w:rsidRPr="001A3973">
        <w:rPr>
          <w:rFonts w:eastAsia="Calibri"/>
        </w:rPr>
        <w:t xml:space="preserve"> and the country’s growing energy needs have increasingly been met by coal, the consumption of which nearly tripled during 2006-2018</w:t>
      </w:r>
      <w:r w:rsidRPr="000023B7">
        <w:rPr>
          <w:position w:val="6"/>
          <w:sz w:val="18"/>
          <w:szCs w:val="18"/>
        </w:rPr>
        <w:footnoteReference w:id="25"/>
      </w:r>
      <w:r w:rsidRPr="001A3973">
        <w:rPr>
          <w:rFonts w:eastAsia="Calibri"/>
        </w:rPr>
        <w:t>. In addition to contributing to the growing carbon footprint, this has led to rising air pollution and associated health costs generated by air pollution</w:t>
      </w:r>
      <w:r w:rsidRPr="000023B7">
        <w:rPr>
          <w:position w:val="6"/>
          <w:sz w:val="18"/>
          <w:szCs w:val="18"/>
        </w:rPr>
        <w:footnoteReference w:id="26"/>
      </w:r>
      <w:r w:rsidRPr="001A3973">
        <w:rPr>
          <w:rFonts w:eastAsia="Calibri"/>
          <w:sz w:val="18"/>
          <w:szCs w:val="18"/>
        </w:rPr>
        <w:t>.</w:t>
      </w:r>
    </w:p>
    <w:p w14:paraId="0F58FA59" w14:textId="77777777" w:rsidR="00A52A23" w:rsidRPr="00142CE1" w:rsidRDefault="00A52A23" w:rsidP="003A07ED">
      <w:pPr>
        <w:jc w:val="both"/>
        <w:rPr>
          <w:rFonts w:ascii="Calibri" w:eastAsia="Calibri" w:hAnsi="Calibri"/>
          <w:sz w:val="16"/>
          <w:szCs w:val="16"/>
        </w:rPr>
      </w:pPr>
    </w:p>
    <w:p w14:paraId="2D8EC3D6" w14:textId="5B09E3A2" w:rsidR="001A3973" w:rsidRDefault="00A52A23" w:rsidP="003A07ED">
      <w:pPr>
        <w:pStyle w:val="ListParagraph"/>
        <w:numPr>
          <w:ilvl w:val="0"/>
          <w:numId w:val="11"/>
        </w:numPr>
        <w:jc w:val="both"/>
        <w:rPr>
          <w:rFonts w:eastAsia="Calibri"/>
        </w:rPr>
      </w:pPr>
      <w:r w:rsidRPr="001A3973">
        <w:rPr>
          <w:rFonts w:eastAsia="Calibri"/>
        </w:rPr>
        <w:lastRenderedPageBreak/>
        <w:t xml:space="preserve">Following the detection of the COVID-19 cases in Kyrgyzstan on 18 March 2020, the government declared </w:t>
      </w:r>
      <w:r w:rsidR="003B1FED">
        <w:rPr>
          <w:rFonts w:eastAsia="Calibri"/>
        </w:rPr>
        <w:t>one-month</w:t>
      </w:r>
      <w:r w:rsidR="00E44ABC">
        <w:rPr>
          <w:rFonts w:eastAsia="Calibri"/>
        </w:rPr>
        <w:t xml:space="preserve"> (25 March -15 April 2020)</w:t>
      </w:r>
      <w:r w:rsidR="00E44ABC">
        <w:rPr>
          <w:rStyle w:val="FootnoteReference"/>
          <w:rFonts w:eastAsia="Calibri"/>
        </w:rPr>
        <w:footnoteReference w:id="27"/>
      </w:r>
      <w:r w:rsidR="003B1FED" w:rsidRPr="001A3973">
        <w:rPr>
          <w:rFonts w:eastAsia="Calibri"/>
        </w:rPr>
        <w:t xml:space="preserve"> </w:t>
      </w:r>
      <w:r w:rsidR="00E44ABC">
        <w:rPr>
          <w:rFonts w:eastAsia="Calibri"/>
        </w:rPr>
        <w:t>e</w:t>
      </w:r>
      <w:r w:rsidRPr="001A3973">
        <w:rPr>
          <w:rFonts w:eastAsia="Calibri"/>
        </w:rPr>
        <w:t xml:space="preserve">mergency </w:t>
      </w:r>
      <w:r w:rsidR="00E44ABC">
        <w:rPr>
          <w:rFonts w:eastAsia="Calibri"/>
        </w:rPr>
        <w:t>s</w:t>
      </w:r>
      <w:r w:rsidRPr="001A3973">
        <w:rPr>
          <w:rFonts w:eastAsia="Calibri"/>
        </w:rPr>
        <w:t>ituation throughout the country and imposed border restrictions with China, Kazakhstan, Tajikistan, and Uzbekistan</w:t>
      </w:r>
      <w:r w:rsidR="00E44ABC">
        <w:rPr>
          <w:rFonts w:eastAsia="Calibri"/>
        </w:rPr>
        <w:t xml:space="preserve"> and </w:t>
      </w:r>
      <w:r w:rsidRPr="001A3973">
        <w:rPr>
          <w:rFonts w:eastAsia="Calibri"/>
        </w:rPr>
        <w:t>suspended all international and domestic flights</w:t>
      </w:r>
      <w:r w:rsidR="00E44ABC">
        <w:rPr>
          <w:rFonts w:eastAsia="Calibri"/>
        </w:rPr>
        <w:t xml:space="preserve"> during the emergency situation</w:t>
      </w:r>
      <w:r w:rsidRPr="001A3973">
        <w:rPr>
          <w:rFonts w:eastAsia="Calibri"/>
        </w:rPr>
        <w:t xml:space="preserve">. </w:t>
      </w:r>
      <w:r w:rsidR="00E44ABC">
        <w:rPr>
          <w:rFonts w:eastAsia="Calibri"/>
        </w:rPr>
        <w:t>Currently, the natio</w:t>
      </w:r>
      <w:r w:rsidR="00717E96">
        <w:rPr>
          <w:rFonts w:eastAsia="Calibri"/>
        </w:rPr>
        <w:t>nal and international flights a</w:t>
      </w:r>
      <w:r w:rsidR="00E44ABC">
        <w:rPr>
          <w:rFonts w:eastAsia="Calibri"/>
        </w:rPr>
        <w:t xml:space="preserve">re </w:t>
      </w:r>
      <w:r w:rsidR="00DB3D09">
        <w:rPr>
          <w:rFonts w:eastAsia="Calibri"/>
        </w:rPr>
        <w:t>restored,</w:t>
      </w:r>
      <w:r w:rsidR="00E44ABC">
        <w:rPr>
          <w:rFonts w:eastAsia="Calibri"/>
        </w:rPr>
        <w:t xml:space="preserve"> </w:t>
      </w:r>
      <w:r w:rsidR="00717E96">
        <w:rPr>
          <w:rFonts w:eastAsia="Calibri"/>
        </w:rPr>
        <w:t>and the country is</w:t>
      </w:r>
      <w:r w:rsidR="00E44ABC">
        <w:rPr>
          <w:rFonts w:eastAsia="Calibri"/>
        </w:rPr>
        <w:t xml:space="preserve"> in the recovery process. </w:t>
      </w:r>
      <w:r w:rsidRPr="001A3973">
        <w:rPr>
          <w:rFonts w:eastAsia="Calibri"/>
        </w:rPr>
        <w:t xml:space="preserve">While necessary from a public health perspective, these measures have significantly disrupted trade and mobility and resulted in </w:t>
      </w:r>
      <w:r w:rsidR="00060010">
        <w:rPr>
          <w:rFonts w:eastAsia="Calibri"/>
        </w:rPr>
        <w:t xml:space="preserve">an </w:t>
      </w:r>
      <w:r w:rsidRPr="001A3973">
        <w:rPr>
          <w:rFonts w:eastAsia="Calibri"/>
        </w:rPr>
        <w:t>external financing gap.</w:t>
      </w:r>
    </w:p>
    <w:p w14:paraId="4A28C50C" w14:textId="77777777" w:rsidR="001A3973" w:rsidRPr="00142CE1" w:rsidRDefault="001A3973" w:rsidP="003A07ED">
      <w:pPr>
        <w:jc w:val="both"/>
        <w:rPr>
          <w:rFonts w:eastAsia="Calibri"/>
          <w:sz w:val="16"/>
          <w:szCs w:val="16"/>
        </w:rPr>
      </w:pPr>
    </w:p>
    <w:p w14:paraId="6B715741" w14:textId="03F599A9" w:rsidR="00F121C9" w:rsidRPr="00717E96" w:rsidRDefault="00A52A23" w:rsidP="003A07ED">
      <w:pPr>
        <w:pStyle w:val="ListParagraph"/>
        <w:numPr>
          <w:ilvl w:val="0"/>
          <w:numId w:val="11"/>
        </w:numPr>
        <w:jc w:val="both"/>
        <w:rPr>
          <w:rFonts w:eastAsia="Calibri"/>
        </w:rPr>
      </w:pPr>
      <w:r w:rsidRPr="00717E96">
        <w:rPr>
          <w:rFonts w:eastAsia="Calibri"/>
        </w:rPr>
        <w:t>According to the Socio-Economic and Vulnerability Impact Assessment</w:t>
      </w:r>
      <w:r w:rsidRPr="000023B7">
        <w:rPr>
          <w:position w:val="6"/>
          <w:sz w:val="18"/>
          <w:szCs w:val="18"/>
        </w:rPr>
        <w:footnoteReference w:id="28"/>
      </w:r>
      <w:r w:rsidRPr="00717E96">
        <w:rPr>
          <w:rFonts w:eastAsia="Calibri"/>
        </w:rPr>
        <w:t>, there are a number of additional external impacts arising from the COVID-19 shock that have triggered economic consequences and adverse social outcomes.</w:t>
      </w:r>
      <w:r w:rsidR="001A3973" w:rsidRPr="00717E96">
        <w:rPr>
          <w:rFonts w:eastAsia="Calibri"/>
        </w:rPr>
        <w:t xml:space="preserve"> </w:t>
      </w:r>
      <w:r w:rsidR="00717E96" w:rsidRPr="00717E96">
        <w:rPr>
          <w:rFonts w:eastAsia="Calibri"/>
        </w:rPr>
        <w:t xml:space="preserve">Thus, </w:t>
      </w:r>
      <w:r w:rsidR="00717E96">
        <w:rPr>
          <w:rFonts w:eastAsia="Calibri"/>
        </w:rPr>
        <w:t>the</w:t>
      </w:r>
      <w:r w:rsidR="00717E96" w:rsidRPr="00717E96">
        <w:rPr>
          <w:rFonts w:eastAsia="Calibri"/>
        </w:rPr>
        <w:t xml:space="preserve"> pandemic among others generated about 40,000 lost jobs, increased the poverty rate from 20.1 % in 2019 (national estimate) to 31% (2022) and </w:t>
      </w:r>
      <w:r w:rsidR="00DB3D09" w:rsidRPr="00717E96">
        <w:rPr>
          <w:rFonts w:eastAsia="Calibri"/>
        </w:rPr>
        <w:t>increased public</w:t>
      </w:r>
      <w:r w:rsidR="00717E96" w:rsidRPr="00717E96">
        <w:rPr>
          <w:rFonts w:eastAsia="Calibri"/>
        </w:rPr>
        <w:t xml:space="preserve"> debt from 51.6% (2019) to 68.1% (2020)</w:t>
      </w:r>
      <w:r w:rsidR="00717E96">
        <w:rPr>
          <w:rStyle w:val="FootnoteReference"/>
          <w:rFonts w:eastAsia="Calibri"/>
        </w:rPr>
        <w:footnoteReference w:id="29"/>
      </w:r>
      <w:r w:rsidR="00585CD3">
        <w:rPr>
          <w:rFonts w:eastAsia="Calibri"/>
        </w:rPr>
        <w:t>.</w:t>
      </w:r>
      <w:r w:rsidR="00717E96" w:rsidRPr="00717E96">
        <w:rPr>
          <w:rFonts w:eastAsia="Calibri"/>
        </w:rPr>
        <w:t xml:space="preserve"> </w:t>
      </w:r>
    </w:p>
    <w:p w14:paraId="3A3A58E7" w14:textId="720954E2" w:rsidR="00F121C9" w:rsidRPr="00E44C46" w:rsidRDefault="00F121C9" w:rsidP="003A07ED">
      <w:pPr>
        <w:pStyle w:val="ListParagraph"/>
        <w:ind w:left="360"/>
        <w:jc w:val="both"/>
        <w:rPr>
          <w:rFonts w:eastAsia="Calibri"/>
          <w:sz w:val="16"/>
          <w:szCs w:val="16"/>
        </w:rPr>
      </w:pPr>
    </w:p>
    <w:p w14:paraId="6B0A44C8" w14:textId="77777777" w:rsidR="00080E64" w:rsidRPr="00080E64" w:rsidRDefault="00080E64" w:rsidP="003A07ED">
      <w:pPr>
        <w:pStyle w:val="ListParagraph"/>
        <w:ind w:left="360"/>
        <w:jc w:val="both"/>
        <w:rPr>
          <w:rFonts w:eastAsia="Calibri"/>
          <w:sz w:val="10"/>
          <w:szCs w:val="10"/>
        </w:rPr>
      </w:pPr>
    </w:p>
    <w:p w14:paraId="4EEA4754" w14:textId="42CD77EB" w:rsidR="00F121C9" w:rsidRDefault="00080E64" w:rsidP="003A07ED">
      <w:pPr>
        <w:pStyle w:val="Heading2"/>
        <w:rPr>
          <w:rFonts w:ascii="Times New Roman" w:hAnsi="Times New Roman" w:cs="Times New Roman"/>
          <w:sz w:val="28"/>
          <w:szCs w:val="28"/>
        </w:rPr>
      </w:pPr>
      <w:bookmarkStart w:id="34" w:name="_Toc98349576"/>
      <w:r w:rsidRPr="00080E64">
        <w:rPr>
          <w:rFonts w:ascii="Times New Roman" w:hAnsi="Times New Roman" w:cs="Times New Roman"/>
          <w:sz w:val="28"/>
          <w:szCs w:val="28"/>
        </w:rPr>
        <w:t>1.4</w:t>
      </w:r>
      <w:r w:rsidR="00F121C9" w:rsidRPr="00080E64">
        <w:rPr>
          <w:rFonts w:ascii="Times New Roman" w:hAnsi="Times New Roman" w:cs="Times New Roman"/>
          <w:sz w:val="28"/>
          <w:szCs w:val="28"/>
        </w:rPr>
        <w:t xml:space="preserve"> </w:t>
      </w:r>
      <w:r w:rsidR="00A52A23" w:rsidRPr="00080E64">
        <w:rPr>
          <w:rFonts w:ascii="Times New Roman" w:hAnsi="Times New Roman" w:cs="Times New Roman"/>
          <w:sz w:val="28"/>
          <w:szCs w:val="28"/>
        </w:rPr>
        <w:t>UNDP Country Programme in Kyrgyzstan</w:t>
      </w:r>
      <w:bookmarkEnd w:id="34"/>
      <w:r w:rsidR="00A52A23" w:rsidRPr="00080E64">
        <w:rPr>
          <w:rFonts w:ascii="Times New Roman" w:hAnsi="Times New Roman" w:cs="Times New Roman"/>
          <w:sz w:val="28"/>
          <w:szCs w:val="28"/>
        </w:rPr>
        <w:t xml:space="preserve"> </w:t>
      </w:r>
    </w:p>
    <w:p w14:paraId="1FB8FA9D" w14:textId="77777777" w:rsidR="00080E64" w:rsidRPr="00E44C46" w:rsidRDefault="00080E64" w:rsidP="003A07ED">
      <w:pPr>
        <w:rPr>
          <w:sz w:val="16"/>
          <w:szCs w:val="16"/>
        </w:rPr>
      </w:pPr>
    </w:p>
    <w:p w14:paraId="19755B56" w14:textId="4BB2D5F5" w:rsidR="00F121C9" w:rsidRDefault="00A52A23" w:rsidP="003A07ED">
      <w:pPr>
        <w:pStyle w:val="ListParagraph"/>
        <w:numPr>
          <w:ilvl w:val="0"/>
          <w:numId w:val="11"/>
        </w:numPr>
        <w:autoSpaceDE w:val="0"/>
        <w:autoSpaceDN w:val="0"/>
        <w:adjustRightInd w:val="0"/>
        <w:jc w:val="both"/>
        <w:rPr>
          <w:rFonts w:eastAsia="Calibri"/>
          <w:color w:val="000000"/>
        </w:rPr>
      </w:pPr>
      <w:r w:rsidRPr="00F121C9">
        <w:rPr>
          <w:rFonts w:eastAsia="Times New Roman"/>
          <w:color w:val="000000"/>
        </w:rPr>
        <w:t xml:space="preserve">During the previous </w:t>
      </w:r>
      <w:r w:rsidR="00F121C9">
        <w:rPr>
          <w:rFonts w:eastAsia="Times New Roman"/>
          <w:color w:val="000000"/>
        </w:rPr>
        <w:t>CPD</w:t>
      </w:r>
      <w:r w:rsidRPr="00F121C9">
        <w:rPr>
          <w:rFonts w:eastAsia="Times New Roman"/>
          <w:color w:val="000000"/>
        </w:rPr>
        <w:t xml:space="preserve"> cycle (2012-2017), UNDP’s activities in Kyrgyzstan were anchored in </w:t>
      </w:r>
      <w:r w:rsidR="00717E96">
        <w:rPr>
          <w:rFonts w:eastAsia="Times New Roman"/>
          <w:color w:val="000000"/>
        </w:rPr>
        <w:t xml:space="preserve">the </w:t>
      </w:r>
      <w:r w:rsidRPr="00F121C9">
        <w:rPr>
          <w:rFonts w:eastAsia="Times New Roman"/>
          <w:color w:val="000000"/>
        </w:rPr>
        <w:t>national development priorities based on the Millennium Development Goals Agenda</w:t>
      </w:r>
      <w:r w:rsidRPr="000023B7">
        <w:rPr>
          <w:position w:val="6"/>
          <w:sz w:val="18"/>
          <w:szCs w:val="18"/>
        </w:rPr>
        <w:footnoteReference w:id="30"/>
      </w:r>
      <w:r w:rsidRPr="00F121C9">
        <w:rPr>
          <w:rFonts w:eastAsia="Times New Roman"/>
          <w:color w:val="000000"/>
        </w:rPr>
        <w:t xml:space="preserve">. Although the CPD operated in a volatile political and social environment, according to the findings and conclusion of the previous </w:t>
      </w:r>
      <w:r w:rsidR="00F121C9">
        <w:rPr>
          <w:rFonts w:eastAsia="Times New Roman"/>
          <w:color w:val="000000"/>
        </w:rPr>
        <w:t>country programme evaluation</w:t>
      </w:r>
      <w:r w:rsidRPr="000023B7">
        <w:rPr>
          <w:position w:val="6"/>
          <w:sz w:val="18"/>
          <w:szCs w:val="18"/>
        </w:rPr>
        <w:footnoteReference w:id="31"/>
      </w:r>
      <w:r w:rsidRPr="00F121C9">
        <w:rPr>
          <w:rFonts w:eastAsia="Times New Roman"/>
          <w:color w:val="000000"/>
        </w:rPr>
        <w:t xml:space="preserve">,  UNDP succeeded in responding effectively to evolving needs and contributed across a number of priority areas: </w:t>
      </w:r>
      <w:r w:rsidRPr="00F121C9">
        <w:rPr>
          <w:rFonts w:eastAsia="Calibri"/>
          <w:color w:val="000000"/>
        </w:rPr>
        <w:t xml:space="preserve">elections; </w:t>
      </w:r>
      <w:r w:rsidR="00671108">
        <w:rPr>
          <w:rFonts w:eastAsia="Calibri"/>
          <w:color w:val="000000"/>
        </w:rPr>
        <w:t>the rule of law</w:t>
      </w:r>
      <w:r w:rsidRPr="00F121C9">
        <w:rPr>
          <w:rFonts w:eastAsia="Calibri"/>
          <w:color w:val="000000"/>
        </w:rPr>
        <w:t xml:space="preserve">; judicial reform; access to justice; gender equality and women’s empowerment; anti-corruption; delivery of public services, including support to the health system; and strengthening civil society and local communities. </w:t>
      </w:r>
    </w:p>
    <w:p w14:paraId="1929D9D6" w14:textId="77777777" w:rsidR="00796463" w:rsidRPr="00142CE1" w:rsidRDefault="00796463" w:rsidP="003A07ED">
      <w:pPr>
        <w:pStyle w:val="ListParagraph"/>
        <w:autoSpaceDE w:val="0"/>
        <w:autoSpaceDN w:val="0"/>
        <w:adjustRightInd w:val="0"/>
        <w:ind w:left="360"/>
        <w:jc w:val="both"/>
        <w:rPr>
          <w:rFonts w:eastAsia="Calibri"/>
          <w:color w:val="000000"/>
          <w:sz w:val="16"/>
          <w:szCs w:val="16"/>
        </w:rPr>
      </w:pPr>
    </w:p>
    <w:p w14:paraId="4C612B55" w14:textId="77777777" w:rsidR="00796463" w:rsidRDefault="00A52A23" w:rsidP="003A07ED">
      <w:pPr>
        <w:pStyle w:val="ListParagraph"/>
        <w:widowControl w:val="0"/>
        <w:numPr>
          <w:ilvl w:val="0"/>
          <w:numId w:val="11"/>
        </w:numPr>
        <w:autoSpaceDE w:val="0"/>
        <w:autoSpaceDN w:val="0"/>
        <w:adjustRightInd w:val="0"/>
        <w:jc w:val="both"/>
        <w:rPr>
          <w:rFonts w:eastAsia="Calibri"/>
          <w:color w:val="000000"/>
        </w:rPr>
      </w:pPr>
      <w:r w:rsidRPr="00796463">
        <w:rPr>
          <w:rFonts w:eastAsia="Calibri"/>
          <w:color w:val="000000"/>
        </w:rPr>
        <w:t>The current CPD benefited from broad-based consultations with the Government and civil society, as part of the UNDAF process.</w:t>
      </w:r>
      <w:r w:rsidR="00796463">
        <w:rPr>
          <w:rFonts w:eastAsia="Calibri"/>
          <w:color w:val="000000"/>
        </w:rPr>
        <w:t xml:space="preserve"> </w:t>
      </w:r>
      <w:r w:rsidRPr="00796463">
        <w:rPr>
          <w:rFonts w:eastAsia="Calibri"/>
          <w:color w:val="000000"/>
        </w:rPr>
        <w:t xml:space="preserve">The overarching programme goal derives from the national vision of a country governed by the rule of law with assured rights, freedoms, security and stability; freedom from poverty; robust economic growth and high attractiveness for investors; high levels of education and health; and a sustainable natural environment. </w:t>
      </w:r>
    </w:p>
    <w:p w14:paraId="0C624742" w14:textId="77777777" w:rsidR="00796463" w:rsidRPr="00142CE1" w:rsidRDefault="00796463" w:rsidP="003A07ED">
      <w:pPr>
        <w:pStyle w:val="ListParagraph"/>
        <w:widowControl w:val="0"/>
        <w:autoSpaceDE w:val="0"/>
        <w:autoSpaceDN w:val="0"/>
        <w:adjustRightInd w:val="0"/>
        <w:ind w:left="360"/>
        <w:jc w:val="both"/>
        <w:rPr>
          <w:rFonts w:eastAsia="Calibri"/>
          <w:color w:val="000000"/>
          <w:sz w:val="16"/>
          <w:szCs w:val="16"/>
        </w:rPr>
      </w:pPr>
    </w:p>
    <w:p w14:paraId="038E23AC" w14:textId="77777777" w:rsidR="00796463" w:rsidRDefault="00A52A23" w:rsidP="003A07ED">
      <w:pPr>
        <w:pStyle w:val="ListParagraph"/>
        <w:widowControl w:val="0"/>
        <w:numPr>
          <w:ilvl w:val="0"/>
          <w:numId w:val="11"/>
        </w:numPr>
        <w:autoSpaceDE w:val="0"/>
        <w:autoSpaceDN w:val="0"/>
        <w:adjustRightInd w:val="0"/>
        <w:jc w:val="both"/>
        <w:rPr>
          <w:rFonts w:eastAsia="Calibri"/>
          <w:color w:val="000000"/>
        </w:rPr>
      </w:pPr>
      <w:r w:rsidRPr="00796463">
        <w:rPr>
          <w:rFonts w:eastAsia="Calibri"/>
          <w:color w:val="000000"/>
        </w:rPr>
        <w:t xml:space="preserve">Informed by the assessment of development results, UNDP has planned to leverage its comparative advantages in policy, capacity and institution development, gender mainstreaming and inclusion in the areas of governance; peacebuilding; poverty reduction; natural resource management; disaster risk reduction; more accountable, transparent and inclusive institutions; inclusive, sustainable economic growth; increased resilience; and sound management of natural resources. </w:t>
      </w:r>
    </w:p>
    <w:p w14:paraId="070AAE1A" w14:textId="77777777" w:rsidR="00796463" w:rsidRPr="00142CE1" w:rsidRDefault="00796463" w:rsidP="003A07ED">
      <w:pPr>
        <w:widowControl w:val="0"/>
        <w:autoSpaceDE w:val="0"/>
        <w:autoSpaceDN w:val="0"/>
        <w:adjustRightInd w:val="0"/>
        <w:jc w:val="both"/>
        <w:rPr>
          <w:rFonts w:eastAsia="Calibri"/>
          <w:color w:val="000000"/>
          <w:sz w:val="16"/>
          <w:szCs w:val="16"/>
        </w:rPr>
      </w:pPr>
    </w:p>
    <w:p w14:paraId="3ADB0848" w14:textId="772A64D7" w:rsidR="00796463" w:rsidRDefault="00A52A23" w:rsidP="003A07ED">
      <w:pPr>
        <w:pStyle w:val="ListParagraph"/>
        <w:widowControl w:val="0"/>
        <w:numPr>
          <w:ilvl w:val="0"/>
          <w:numId w:val="11"/>
        </w:numPr>
        <w:autoSpaceDE w:val="0"/>
        <w:autoSpaceDN w:val="0"/>
        <w:adjustRightInd w:val="0"/>
        <w:jc w:val="both"/>
        <w:rPr>
          <w:rFonts w:eastAsia="Calibri"/>
          <w:color w:val="000000"/>
        </w:rPr>
      </w:pPr>
      <w:r w:rsidRPr="00796463">
        <w:rPr>
          <w:rFonts w:eastAsia="Calibri"/>
          <w:color w:val="000000"/>
        </w:rPr>
        <w:t xml:space="preserve">The CPD outcomes are informed by the national priorities: </w:t>
      </w:r>
      <w:r w:rsidR="005C5141">
        <w:rPr>
          <w:rFonts w:eastAsia="Calibri"/>
          <w:color w:val="000000"/>
        </w:rPr>
        <w:t>National</w:t>
      </w:r>
      <w:r w:rsidR="005C5141" w:rsidRPr="00796463">
        <w:rPr>
          <w:rFonts w:eastAsia="Calibri"/>
          <w:color w:val="000000"/>
        </w:rPr>
        <w:t xml:space="preserve"> </w:t>
      </w:r>
      <w:r w:rsidRPr="00796463">
        <w:rPr>
          <w:rFonts w:eastAsia="Calibri"/>
          <w:color w:val="000000"/>
        </w:rPr>
        <w:t>Development Strategy (2018-2040) as well as 2030 Agenda reflecting national post-2015 consultations; the sustainable development goals (SDGs) nationalization process; and the findings of the assessment of development results</w:t>
      </w:r>
      <w:r w:rsidRPr="000023B7">
        <w:rPr>
          <w:position w:val="6"/>
          <w:sz w:val="18"/>
          <w:szCs w:val="18"/>
        </w:rPr>
        <w:footnoteReference w:id="32"/>
      </w:r>
      <w:r w:rsidRPr="00796463">
        <w:rPr>
          <w:rFonts w:eastAsia="Calibri"/>
          <w:color w:val="000000"/>
        </w:rPr>
        <w:t xml:space="preserve">. </w:t>
      </w:r>
    </w:p>
    <w:p w14:paraId="5877C053" w14:textId="77777777" w:rsidR="00796463" w:rsidRPr="00E44C46" w:rsidRDefault="00796463" w:rsidP="003A07ED">
      <w:pPr>
        <w:widowControl w:val="0"/>
        <w:autoSpaceDE w:val="0"/>
        <w:autoSpaceDN w:val="0"/>
        <w:adjustRightInd w:val="0"/>
        <w:jc w:val="both"/>
        <w:rPr>
          <w:rFonts w:eastAsia="Calibri"/>
          <w:color w:val="000000"/>
          <w:sz w:val="16"/>
          <w:szCs w:val="16"/>
        </w:rPr>
      </w:pPr>
    </w:p>
    <w:p w14:paraId="56FD7B9D" w14:textId="294E1BEB" w:rsidR="00A52A23" w:rsidRPr="00796463" w:rsidRDefault="00A52A23" w:rsidP="003A07ED">
      <w:pPr>
        <w:pStyle w:val="ListParagraph"/>
        <w:widowControl w:val="0"/>
        <w:numPr>
          <w:ilvl w:val="0"/>
          <w:numId w:val="11"/>
        </w:numPr>
        <w:autoSpaceDE w:val="0"/>
        <w:autoSpaceDN w:val="0"/>
        <w:adjustRightInd w:val="0"/>
        <w:jc w:val="both"/>
        <w:rPr>
          <w:rFonts w:eastAsia="Calibri"/>
          <w:color w:val="000000"/>
        </w:rPr>
      </w:pPr>
      <w:r w:rsidRPr="00796463">
        <w:rPr>
          <w:rFonts w:eastAsia="Calibri"/>
          <w:color w:val="000000"/>
        </w:rPr>
        <w:t>UNDP Kyrgyzstan pursued three of the fou</w:t>
      </w:r>
      <w:r w:rsidR="008E7734">
        <w:rPr>
          <w:rFonts w:eastAsia="Calibri"/>
          <w:color w:val="000000"/>
        </w:rPr>
        <w:t>r UNDAF (2018-2022) Outcomes</w:t>
      </w:r>
      <w:r w:rsidRPr="00796463">
        <w:rPr>
          <w:rFonts w:eastAsia="Calibri"/>
          <w:color w:val="000000"/>
        </w:rPr>
        <w:t xml:space="preserve">: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D7022A" w:rsidRPr="000023B7" w14:paraId="0E8B4A1A" w14:textId="77777777" w:rsidTr="004A612C">
        <w:trPr>
          <w:trHeight w:val="823"/>
        </w:trPr>
        <w:tc>
          <w:tcPr>
            <w:tcW w:w="9747" w:type="dxa"/>
          </w:tcPr>
          <w:p w14:paraId="557C1EB6" w14:textId="77777777" w:rsidR="00A52A23" w:rsidRPr="00E44C46" w:rsidRDefault="00A52A23" w:rsidP="003A07ED">
            <w:pPr>
              <w:widowControl w:val="0"/>
              <w:autoSpaceDE w:val="0"/>
              <w:autoSpaceDN w:val="0"/>
              <w:adjustRightInd w:val="0"/>
              <w:spacing w:after="39"/>
              <w:jc w:val="both"/>
              <w:rPr>
                <w:rFonts w:eastAsia="Calibri"/>
                <w:color w:val="000000"/>
                <w:sz w:val="6"/>
                <w:szCs w:val="6"/>
              </w:rPr>
            </w:pPr>
          </w:p>
          <w:p w14:paraId="15B2FC71" w14:textId="306B8A70" w:rsidR="00A52A23" w:rsidRPr="000023B7" w:rsidRDefault="00A52A23" w:rsidP="003A07ED">
            <w:pPr>
              <w:widowControl w:val="0"/>
              <w:numPr>
                <w:ilvl w:val="0"/>
                <w:numId w:val="1"/>
              </w:numPr>
              <w:autoSpaceDE w:val="0"/>
              <w:autoSpaceDN w:val="0"/>
              <w:adjustRightInd w:val="0"/>
              <w:spacing w:after="39"/>
              <w:jc w:val="both"/>
              <w:rPr>
                <w:rFonts w:eastAsia="Calibri"/>
                <w:color w:val="000000"/>
              </w:rPr>
            </w:pPr>
            <w:r w:rsidRPr="000023B7">
              <w:rPr>
                <w:rFonts w:eastAsia="Calibri"/>
                <w:color w:val="000000"/>
                <w:lang w:eastAsia="ru-RU"/>
              </w:rPr>
              <w:t>1</w:t>
            </w:r>
            <w:r w:rsidR="008E7734">
              <w:rPr>
                <w:rFonts w:eastAsia="Calibri"/>
                <w:color w:val="000000"/>
                <w:lang w:eastAsia="ru-RU"/>
              </w:rPr>
              <w:t>.</w:t>
            </w:r>
            <w:r w:rsidRPr="000023B7">
              <w:rPr>
                <w:rFonts w:eastAsia="Calibri"/>
                <w:i/>
                <w:color w:val="000000"/>
                <w:lang w:eastAsia="ru-RU"/>
              </w:rPr>
              <w:t xml:space="preserve"> Sustainable and inclusive economic growth – </w:t>
            </w:r>
            <w:r w:rsidRPr="000023B7">
              <w:rPr>
                <w:rFonts w:eastAsia="Calibri"/>
                <w:color w:val="000000"/>
                <w:lang w:eastAsia="ru-RU"/>
              </w:rPr>
              <w:t xml:space="preserve">is </w:t>
            </w:r>
            <w:r w:rsidRPr="000023B7">
              <w:rPr>
                <w:rFonts w:eastAsia="Calibri"/>
                <w:color w:val="000000"/>
              </w:rPr>
              <w:t>contributing directly to SDGs 1</w:t>
            </w:r>
            <w:r w:rsidRPr="000023B7">
              <w:rPr>
                <w:rFonts w:eastAsia="Calibri"/>
              </w:rPr>
              <w:t xml:space="preserve"> </w:t>
            </w:r>
            <w:r w:rsidRPr="008E7734">
              <w:rPr>
                <w:rFonts w:eastAsia="Calibri"/>
                <w:sz w:val="22"/>
                <w:szCs w:val="22"/>
              </w:rPr>
              <w:t>(No poverty)</w:t>
            </w:r>
            <w:r w:rsidRPr="000023B7">
              <w:rPr>
                <w:rFonts w:eastAsia="Calibri"/>
                <w:color w:val="000000"/>
              </w:rPr>
              <w:t xml:space="preserve">, 8 </w:t>
            </w:r>
            <w:r w:rsidRPr="008E7734">
              <w:rPr>
                <w:rFonts w:eastAsia="Calibri"/>
                <w:color w:val="000000"/>
                <w:sz w:val="22"/>
                <w:szCs w:val="22"/>
              </w:rPr>
              <w:t>(Decent Work and Economic Growth)</w:t>
            </w:r>
            <w:r w:rsidRPr="000023B7">
              <w:rPr>
                <w:rFonts w:eastAsia="Calibri"/>
                <w:color w:val="000000"/>
              </w:rPr>
              <w:t xml:space="preserve"> and 11 </w:t>
            </w:r>
            <w:r w:rsidRPr="008E7734">
              <w:rPr>
                <w:rFonts w:eastAsia="Calibri"/>
                <w:color w:val="000000"/>
                <w:sz w:val="22"/>
                <w:szCs w:val="22"/>
              </w:rPr>
              <w:t>(Sustainable cities and communities),</w:t>
            </w:r>
            <w:r w:rsidRPr="000023B7">
              <w:rPr>
                <w:rFonts w:eastAsia="Calibri"/>
                <w:color w:val="000000"/>
              </w:rPr>
              <w:t xml:space="preserve"> and indirectly to SDGs 5 </w:t>
            </w:r>
            <w:r w:rsidRPr="008E7734">
              <w:rPr>
                <w:rFonts w:eastAsia="Calibri"/>
                <w:color w:val="000000"/>
                <w:sz w:val="22"/>
                <w:szCs w:val="22"/>
              </w:rPr>
              <w:t>(Gender Equality)</w:t>
            </w:r>
            <w:r w:rsidRPr="008E7734">
              <w:rPr>
                <w:rFonts w:eastAsia="Calibri"/>
                <w:color w:val="000000"/>
              </w:rPr>
              <w:t>,</w:t>
            </w:r>
            <w:r w:rsidRPr="000023B7">
              <w:rPr>
                <w:rFonts w:eastAsia="Calibri"/>
                <w:color w:val="000000"/>
              </w:rPr>
              <w:t xml:space="preserve"> 9 </w:t>
            </w:r>
            <w:r w:rsidRPr="008E7734">
              <w:rPr>
                <w:rFonts w:eastAsia="Calibri"/>
                <w:color w:val="000000"/>
                <w:sz w:val="22"/>
                <w:szCs w:val="22"/>
              </w:rPr>
              <w:t>(Industry Innovation and Infrastructure),</w:t>
            </w:r>
            <w:r w:rsidRPr="000023B7">
              <w:rPr>
                <w:rFonts w:eastAsia="Calibri"/>
                <w:color w:val="000000"/>
              </w:rPr>
              <w:t xml:space="preserve"> 10 </w:t>
            </w:r>
            <w:r w:rsidRPr="008E7734">
              <w:rPr>
                <w:rFonts w:eastAsia="Calibri"/>
                <w:color w:val="000000"/>
                <w:sz w:val="22"/>
                <w:szCs w:val="22"/>
              </w:rPr>
              <w:t>(Reduced Inequalities)</w:t>
            </w:r>
            <w:r w:rsidRPr="000023B7">
              <w:rPr>
                <w:rFonts w:eastAsia="Calibri"/>
                <w:color w:val="000000"/>
              </w:rPr>
              <w:t xml:space="preserve">, and </w:t>
            </w:r>
            <w:r w:rsidRPr="000023B7">
              <w:rPr>
                <w:rFonts w:eastAsia="Calibri"/>
                <w:color w:val="000000"/>
              </w:rPr>
              <w:lastRenderedPageBreak/>
              <w:t xml:space="preserve">12 </w:t>
            </w:r>
            <w:r w:rsidRPr="008E7734">
              <w:rPr>
                <w:rFonts w:eastAsia="Calibri"/>
                <w:color w:val="000000"/>
                <w:sz w:val="22"/>
                <w:szCs w:val="22"/>
              </w:rPr>
              <w:t>(Responsible Consumption and Production).</w:t>
            </w:r>
            <w:r w:rsidRPr="000023B7">
              <w:rPr>
                <w:rFonts w:eastAsia="Calibri"/>
                <w:color w:val="000000"/>
              </w:rPr>
              <w:t xml:space="preserve"> Outcome 1 consists of three Outputs</w:t>
            </w:r>
            <w:r w:rsidRPr="000023B7">
              <w:rPr>
                <w:rFonts w:eastAsia="Calibri"/>
                <w:color w:val="000000"/>
                <w:position w:val="6"/>
                <w:sz w:val="18"/>
                <w:szCs w:val="18"/>
              </w:rPr>
              <w:footnoteReference w:id="33"/>
            </w:r>
            <w:r w:rsidRPr="000023B7">
              <w:rPr>
                <w:rFonts w:eastAsia="Calibri"/>
                <w:color w:val="000000"/>
              </w:rPr>
              <w:t xml:space="preserve"> and is </w:t>
            </w:r>
            <w:r w:rsidRPr="000023B7">
              <w:rPr>
                <w:rFonts w:eastAsia="Calibri"/>
                <w:color w:val="000000"/>
                <w:lang w:eastAsia="ru-RU"/>
              </w:rPr>
              <w:t>focused on sustainable, resilient,</w:t>
            </w:r>
            <w:r w:rsidRPr="000023B7">
              <w:rPr>
                <w:rFonts w:eastAsia="Calibri"/>
                <w:i/>
                <w:color w:val="000000"/>
                <w:lang w:eastAsia="ru-RU"/>
              </w:rPr>
              <w:t xml:space="preserve"> </w:t>
            </w:r>
            <w:r w:rsidRPr="000023B7">
              <w:rPr>
                <w:rFonts w:eastAsia="Calibri"/>
              </w:rPr>
              <w:t>inclusive and gender-responsive development-oriented policies and accountable institutions that support diversification, productive activities, decent job creation, and technological upgrading and innovation.</w:t>
            </w:r>
          </w:p>
        </w:tc>
      </w:tr>
    </w:tbl>
    <w:p w14:paraId="10A69320" w14:textId="77777777" w:rsidR="00A52A23" w:rsidRPr="00E44C46" w:rsidRDefault="00A52A23" w:rsidP="003A07ED">
      <w:pPr>
        <w:widowControl w:val="0"/>
        <w:autoSpaceDE w:val="0"/>
        <w:autoSpaceDN w:val="0"/>
        <w:adjustRightInd w:val="0"/>
        <w:spacing w:after="39"/>
        <w:ind w:left="360"/>
        <w:jc w:val="both"/>
        <w:rPr>
          <w:rFonts w:ascii="Calibri" w:eastAsia="Calibri" w:hAnsi="Calibri" w:cs="Calibri"/>
          <w:color w:val="000000"/>
          <w:sz w:val="2"/>
          <w:szCs w:val="2"/>
        </w:rPr>
      </w:pPr>
    </w:p>
    <w:p w14:paraId="6166F7A2" w14:textId="2D949303" w:rsidR="00A52A23" w:rsidRPr="00FF620B" w:rsidRDefault="008E7734" w:rsidP="003A07ED">
      <w:pPr>
        <w:widowControl w:val="0"/>
        <w:numPr>
          <w:ilvl w:val="0"/>
          <w:numId w:val="1"/>
        </w:numPr>
        <w:autoSpaceDE w:val="0"/>
        <w:autoSpaceDN w:val="0"/>
        <w:adjustRightInd w:val="0"/>
        <w:spacing w:after="39"/>
        <w:jc w:val="both"/>
        <w:rPr>
          <w:rFonts w:eastAsia="Calibri"/>
          <w:color w:val="000000"/>
        </w:rPr>
      </w:pPr>
      <w:r>
        <w:rPr>
          <w:rFonts w:eastAsia="Calibri"/>
          <w:color w:val="000000"/>
        </w:rPr>
        <w:t>2.</w:t>
      </w:r>
      <w:r w:rsidR="00A52A23" w:rsidRPr="00FF620B">
        <w:rPr>
          <w:rFonts w:eastAsia="Calibri"/>
          <w:color w:val="000000"/>
        </w:rPr>
        <w:t xml:space="preserve">  </w:t>
      </w:r>
      <w:r w:rsidR="00A52A23" w:rsidRPr="00FF620B">
        <w:rPr>
          <w:rFonts w:eastAsia="Calibri"/>
          <w:i/>
          <w:color w:val="000000"/>
        </w:rPr>
        <w:t xml:space="preserve">Good Governance, Rule of Law, Human Rights, Gender Equality </w:t>
      </w:r>
      <w:r w:rsidR="00A52A23" w:rsidRPr="00FF620B">
        <w:rPr>
          <w:rFonts w:eastAsia="Calibri"/>
          <w:color w:val="000000"/>
        </w:rPr>
        <w:t xml:space="preserve">is contributing directly to SDGs 3 </w:t>
      </w:r>
      <w:r w:rsidR="00A52A23" w:rsidRPr="008E7734">
        <w:rPr>
          <w:rFonts w:eastAsia="Calibri"/>
          <w:color w:val="000000"/>
          <w:sz w:val="22"/>
          <w:szCs w:val="22"/>
        </w:rPr>
        <w:t>(Good Health and Well Being)</w:t>
      </w:r>
      <w:r w:rsidR="00A52A23" w:rsidRPr="00FF620B">
        <w:rPr>
          <w:rFonts w:eastAsia="Calibri"/>
          <w:color w:val="000000"/>
          <w:position w:val="6"/>
          <w:sz w:val="18"/>
          <w:szCs w:val="18"/>
        </w:rPr>
        <w:footnoteReference w:id="34"/>
      </w:r>
      <w:r w:rsidR="00A52A23" w:rsidRPr="00FF620B">
        <w:rPr>
          <w:rFonts w:eastAsia="Calibri"/>
          <w:color w:val="000000"/>
        </w:rPr>
        <w:t xml:space="preserve">, 5 </w:t>
      </w:r>
      <w:r w:rsidR="00A52A23" w:rsidRPr="008E7734">
        <w:rPr>
          <w:rFonts w:eastAsia="Calibri"/>
          <w:color w:val="000000"/>
          <w:sz w:val="22"/>
          <w:szCs w:val="22"/>
        </w:rPr>
        <w:t>(Gender Equality)</w:t>
      </w:r>
      <w:r w:rsidR="00A52A23" w:rsidRPr="00FF620B">
        <w:rPr>
          <w:rFonts w:eastAsia="Calibri"/>
          <w:color w:val="000000"/>
        </w:rPr>
        <w:t xml:space="preserve"> and 16 </w:t>
      </w:r>
      <w:r w:rsidR="00A52A23" w:rsidRPr="008E7734">
        <w:rPr>
          <w:rFonts w:eastAsia="Calibri"/>
          <w:color w:val="000000"/>
          <w:sz w:val="22"/>
          <w:szCs w:val="22"/>
        </w:rPr>
        <w:t>(Peace, Justice and Strong Institutions)</w:t>
      </w:r>
      <w:r w:rsidR="00A52A23" w:rsidRPr="00FF620B">
        <w:rPr>
          <w:rFonts w:eastAsia="Calibri"/>
          <w:color w:val="000000"/>
        </w:rPr>
        <w:t xml:space="preserve"> and indirectly to SDG 10 </w:t>
      </w:r>
      <w:r w:rsidR="00A52A23" w:rsidRPr="008E7734">
        <w:rPr>
          <w:rFonts w:eastAsia="Calibri"/>
          <w:color w:val="000000"/>
          <w:sz w:val="22"/>
          <w:szCs w:val="22"/>
        </w:rPr>
        <w:t xml:space="preserve">(Reduced Inequalities). </w:t>
      </w:r>
      <w:r w:rsidR="00A52A23" w:rsidRPr="00FF620B">
        <w:rPr>
          <w:rFonts w:eastAsia="Calibri"/>
          <w:color w:val="000000"/>
        </w:rPr>
        <w:t>Outcome 2 consists of four Outputs</w:t>
      </w:r>
      <w:r w:rsidR="00A52A23" w:rsidRPr="00FF620B">
        <w:rPr>
          <w:rFonts w:eastAsia="Calibri"/>
          <w:color w:val="000000"/>
          <w:position w:val="6"/>
          <w:sz w:val="18"/>
          <w:szCs w:val="18"/>
        </w:rPr>
        <w:footnoteReference w:id="35"/>
      </w:r>
      <w:r w:rsidR="00A52A23" w:rsidRPr="00FF620B">
        <w:rPr>
          <w:rFonts w:eastAsia="Calibri"/>
          <w:color w:val="000000"/>
        </w:rPr>
        <w:t xml:space="preserve"> and </w:t>
      </w:r>
      <w:r w:rsidR="00A32B76">
        <w:rPr>
          <w:rFonts w:eastAsia="Calibri"/>
          <w:color w:val="000000"/>
        </w:rPr>
        <w:t>focuses</w:t>
      </w:r>
      <w:r w:rsidR="00A52A23" w:rsidRPr="00FF620B">
        <w:rPr>
          <w:rFonts w:eastAsia="Calibri"/>
        </w:rPr>
        <w:t xml:space="preserve"> on strengthening parliamentary</w:t>
      </w:r>
      <w:r w:rsidR="00C33245">
        <w:rPr>
          <w:rFonts w:eastAsia="Calibri"/>
        </w:rPr>
        <w:t xml:space="preserve"> and </w:t>
      </w:r>
      <w:r w:rsidR="00A52A23" w:rsidRPr="00FF620B">
        <w:rPr>
          <w:rFonts w:eastAsia="Calibri"/>
        </w:rPr>
        <w:t xml:space="preserve">legal </w:t>
      </w:r>
      <w:r w:rsidR="0081273C">
        <w:rPr>
          <w:rFonts w:eastAsia="Calibri"/>
        </w:rPr>
        <w:t>systems</w:t>
      </w:r>
      <w:r w:rsidR="0081273C" w:rsidRPr="00FF620B">
        <w:rPr>
          <w:rFonts w:eastAsia="Calibri"/>
        </w:rPr>
        <w:t xml:space="preserve"> </w:t>
      </w:r>
      <w:r w:rsidR="00A52A23" w:rsidRPr="00FF620B">
        <w:rPr>
          <w:rFonts w:eastAsia="Calibri"/>
        </w:rPr>
        <w:t xml:space="preserve">for the rule of law and access to justice; </w:t>
      </w:r>
      <w:r w:rsidR="0081273C">
        <w:rPr>
          <w:rFonts w:eastAsia="Calibri"/>
        </w:rPr>
        <w:t>streamlining</w:t>
      </w:r>
      <w:r w:rsidR="0081273C" w:rsidRPr="00FF620B">
        <w:rPr>
          <w:rFonts w:eastAsia="Calibri"/>
        </w:rPr>
        <w:t xml:space="preserve"> </w:t>
      </w:r>
      <w:r w:rsidR="00A52A23" w:rsidRPr="00FF620B">
        <w:rPr>
          <w:rFonts w:eastAsia="Calibri"/>
        </w:rPr>
        <w:t xml:space="preserve">the regulatory framework for service delivery; and </w:t>
      </w:r>
      <w:r w:rsidR="0081273C">
        <w:rPr>
          <w:rFonts w:eastAsia="Calibri"/>
        </w:rPr>
        <w:t>mainstreaming</w:t>
      </w:r>
      <w:r w:rsidR="0081273C" w:rsidRPr="00FF620B">
        <w:rPr>
          <w:rFonts w:eastAsia="Calibri"/>
        </w:rPr>
        <w:t xml:space="preserve"> </w:t>
      </w:r>
      <w:r w:rsidR="00A52A23" w:rsidRPr="00FF620B">
        <w:rPr>
          <w:rFonts w:eastAsia="Calibri"/>
        </w:rPr>
        <w:t>gender throughout most activities.</w:t>
      </w:r>
    </w:p>
    <w:p w14:paraId="4636E6DB" w14:textId="77777777" w:rsidR="00A52A23" w:rsidRPr="00E44C46" w:rsidRDefault="00A52A23" w:rsidP="003A07ED">
      <w:pPr>
        <w:widowControl w:val="0"/>
        <w:autoSpaceDE w:val="0"/>
        <w:autoSpaceDN w:val="0"/>
        <w:adjustRightInd w:val="0"/>
        <w:ind w:left="360"/>
        <w:jc w:val="both"/>
        <w:rPr>
          <w:rFonts w:ascii="Calibri" w:eastAsia="Calibri" w:hAnsi="Calibri" w:cs="Calibri"/>
          <w:color w:val="000000"/>
          <w:sz w:val="2"/>
          <w:szCs w:val="2"/>
        </w:rPr>
      </w:pPr>
    </w:p>
    <w:p w14:paraId="6544333D" w14:textId="65363C9A" w:rsidR="00AD0BE5" w:rsidRPr="00AD0BE5" w:rsidRDefault="008E7734" w:rsidP="00AD0BE5">
      <w:pPr>
        <w:widowControl w:val="0"/>
        <w:numPr>
          <w:ilvl w:val="0"/>
          <w:numId w:val="1"/>
        </w:numPr>
        <w:autoSpaceDE w:val="0"/>
        <w:autoSpaceDN w:val="0"/>
        <w:adjustRightInd w:val="0"/>
        <w:jc w:val="both"/>
        <w:rPr>
          <w:rFonts w:eastAsia="Calibri"/>
          <w:color w:val="000000"/>
        </w:rPr>
      </w:pPr>
      <w:r>
        <w:rPr>
          <w:rFonts w:eastAsia="Calibri"/>
          <w:color w:val="000000"/>
        </w:rPr>
        <w:t>3.</w:t>
      </w:r>
      <w:r w:rsidR="00A52A23" w:rsidRPr="00FF620B">
        <w:rPr>
          <w:rFonts w:eastAsia="Calibri"/>
          <w:color w:val="000000"/>
        </w:rPr>
        <w:t xml:space="preserve"> </w:t>
      </w:r>
      <w:r w:rsidR="00A52A23" w:rsidRPr="00FF620B">
        <w:rPr>
          <w:rFonts w:eastAsia="Calibri"/>
          <w:i/>
          <w:color w:val="000000"/>
        </w:rPr>
        <w:t>Environment, Climate Change</w:t>
      </w:r>
      <w:r w:rsidR="0081273C">
        <w:rPr>
          <w:rFonts w:eastAsia="Calibri"/>
          <w:i/>
          <w:color w:val="000000"/>
        </w:rPr>
        <w:t>,</w:t>
      </w:r>
      <w:r w:rsidR="00A52A23" w:rsidRPr="00FF620B">
        <w:rPr>
          <w:rFonts w:eastAsia="Calibri"/>
          <w:i/>
          <w:color w:val="000000"/>
        </w:rPr>
        <w:t xml:space="preserve"> and Disaster Risk Management</w:t>
      </w:r>
      <w:r w:rsidR="00A52A23" w:rsidRPr="00FF620B">
        <w:rPr>
          <w:rFonts w:eastAsia="Calibri"/>
          <w:color w:val="000000"/>
        </w:rPr>
        <w:t xml:space="preserve"> is contributing directly to SDGs 7 </w:t>
      </w:r>
      <w:r w:rsidR="00A52A23" w:rsidRPr="008E7734">
        <w:rPr>
          <w:rFonts w:eastAsia="Calibri"/>
          <w:color w:val="000000"/>
          <w:sz w:val="22"/>
          <w:szCs w:val="22"/>
        </w:rPr>
        <w:t>(Affordable and Clean Energy)</w:t>
      </w:r>
      <w:r w:rsidR="00A52A23" w:rsidRPr="00FF620B">
        <w:rPr>
          <w:rFonts w:eastAsia="Calibri"/>
          <w:color w:val="000000"/>
        </w:rPr>
        <w:t xml:space="preserve">, 13 </w:t>
      </w:r>
      <w:r w:rsidR="00A52A23" w:rsidRPr="008E7734">
        <w:rPr>
          <w:rFonts w:eastAsia="Calibri"/>
          <w:color w:val="000000"/>
          <w:sz w:val="22"/>
          <w:szCs w:val="22"/>
        </w:rPr>
        <w:t>(Climate Action)</w:t>
      </w:r>
      <w:r w:rsidR="00A52A23" w:rsidRPr="00FF620B">
        <w:rPr>
          <w:rFonts w:eastAsia="Calibri"/>
          <w:color w:val="000000"/>
        </w:rPr>
        <w:t xml:space="preserve"> and 15 </w:t>
      </w:r>
      <w:r w:rsidR="00A52A23" w:rsidRPr="008E7734">
        <w:rPr>
          <w:rFonts w:eastAsia="Calibri"/>
          <w:color w:val="000000"/>
          <w:sz w:val="22"/>
          <w:szCs w:val="22"/>
        </w:rPr>
        <w:t>(Life on Land)</w:t>
      </w:r>
      <w:r w:rsidR="00A52A23" w:rsidRPr="00FF620B">
        <w:rPr>
          <w:rFonts w:eastAsia="Calibri"/>
          <w:color w:val="000000"/>
        </w:rPr>
        <w:t xml:space="preserve"> and indirectly to SDGs 1 </w:t>
      </w:r>
      <w:r w:rsidR="00A52A23" w:rsidRPr="008E7734">
        <w:rPr>
          <w:rFonts w:eastAsia="Calibri"/>
          <w:color w:val="000000"/>
          <w:sz w:val="22"/>
          <w:szCs w:val="22"/>
        </w:rPr>
        <w:t>(No poverty),</w:t>
      </w:r>
      <w:r w:rsidR="00A52A23" w:rsidRPr="00FF620B">
        <w:rPr>
          <w:rFonts w:eastAsia="Calibri"/>
          <w:color w:val="000000"/>
        </w:rPr>
        <w:t xml:space="preserve"> 2 </w:t>
      </w:r>
      <w:r w:rsidR="00A52A23" w:rsidRPr="008E7734">
        <w:rPr>
          <w:rFonts w:eastAsia="Calibri"/>
          <w:color w:val="000000"/>
          <w:sz w:val="22"/>
          <w:szCs w:val="22"/>
        </w:rPr>
        <w:t>(Zero Hunger),</w:t>
      </w:r>
      <w:r w:rsidR="00A52A23" w:rsidRPr="00FF620B">
        <w:rPr>
          <w:rFonts w:eastAsia="Calibri"/>
          <w:color w:val="000000"/>
        </w:rPr>
        <w:t xml:space="preserve"> 8 </w:t>
      </w:r>
      <w:r w:rsidR="00A52A23" w:rsidRPr="008E7734">
        <w:rPr>
          <w:rFonts w:eastAsia="Calibri"/>
          <w:color w:val="000000"/>
          <w:sz w:val="22"/>
          <w:szCs w:val="22"/>
        </w:rPr>
        <w:t>(Decent Work and Economic Growth)</w:t>
      </w:r>
      <w:r w:rsidR="00A52A23" w:rsidRPr="00FF620B">
        <w:rPr>
          <w:rFonts w:eastAsia="Calibri"/>
          <w:color w:val="000000"/>
        </w:rPr>
        <w:t xml:space="preserve"> and 12 </w:t>
      </w:r>
      <w:r w:rsidR="00A52A23" w:rsidRPr="008E7734">
        <w:rPr>
          <w:rFonts w:eastAsia="Calibri"/>
          <w:color w:val="000000"/>
          <w:sz w:val="22"/>
          <w:szCs w:val="22"/>
        </w:rPr>
        <w:t>(Responsible Consumption and Production).</w:t>
      </w:r>
      <w:r w:rsidR="00A52A23" w:rsidRPr="00FF620B">
        <w:rPr>
          <w:rFonts w:eastAsia="Calibri"/>
          <w:color w:val="000000"/>
        </w:rPr>
        <w:t xml:space="preserve"> Outcome 3 consists of four Outputs</w:t>
      </w:r>
      <w:r w:rsidR="00A52A23" w:rsidRPr="00FF620B">
        <w:rPr>
          <w:rFonts w:eastAsia="Calibri"/>
          <w:color w:val="000000"/>
          <w:position w:val="6"/>
          <w:sz w:val="18"/>
          <w:szCs w:val="18"/>
        </w:rPr>
        <w:footnoteReference w:id="36"/>
      </w:r>
      <w:r w:rsidR="00A52A23" w:rsidRPr="00FF620B">
        <w:rPr>
          <w:rFonts w:eastAsia="Calibri"/>
          <w:color w:val="000000"/>
        </w:rPr>
        <w:t xml:space="preserve"> focused on promoting integrated approaches to development, applying social and environmental standards</w:t>
      </w:r>
      <w:r w:rsidR="005C5141">
        <w:rPr>
          <w:rFonts w:eastAsia="Calibri"/>
          <w:color w:val="000000"/>
        </w:rPr>
        <w:t>,</w:t>
      </w:r>
      <w:r w:rsidR="00A52A23" w:rsidRPr="00FF620B">
        <w:rPr>
          <w:rFonts w:eastAsia="Calibri"/>
          <w:color w:val="000000"/>
        </w:rPr>
        <w:t xml:space="preserve">  building the</w:t>
      </w:r>
      <w:r>
        <w:rPr>
          <w:rFonts w:eastAsia="Calibri"/>
          <w:color w:val="000000"/>
        </w:rPr>
        <w:t xml:space="preserve"> resilience of institutions/</w:t>
      </w:r>
      <w:r w:rsidR="00A52A23" w:rsidRPr="00FF620B">
        <w:rPr>
          <w:rFonts w:eastAsia="Calibri"/>
          <w:color w:val="000000"/>
        </w:rPr>
        <w:t>communities to climate and disaster risks</w:t>
      </w:r>
      <w:r w:rsidR="005C5141">
        <w:rPr>
          <w:rFonts w:eastAsia="Calibri"/>
          <w:color w:val="000000"/>
        </w:rPr>
        <w:t>, and fostering equitable and transparent local level access to natural resource management, thus empowering livelihoods and lessening possibility of human conflict</w:t>
      </w:r>
      <w:r w:rsidR="00A52A23" w:rsidRPr="00FF620B">
        <w:rPr>
          <w:rFonts w:eastAsia="Calibri"/>
          <w:color w:val="000000"/>
        </w:rPr>
        <w:t xml:space="preserve">. </w:t>
      </w:r>
    </w:p>
    <w:p w14:paraId="2D39DC93" w14:textId="2D41062C" w:rsidR="00796463" w:rsidRPr="003A07ED" w:rsidRDefault="00796463" w:rsidP="003A07ED">
      <w:pPr>
        <w:widowControl w:val="0"/>
        <w:autoSpaceDE w:val="0"/>
        <w:autoSpaceDN w:val="0"/>
        <w:adjustRightInd w:val="0"/>
        <w:jc w:val="both"/>
        <w:rPr>
          <w:rFonts w:eastAsia="Calibri"/>
          <w:color w:val="000000"/>
          <w:sz w:val="10"/>
          <w:szCs w:val="10"/>
        </w:rPr>
      </w:pPr>
    </w:p>
    <w:p w14:paraId="7A5FE47E" w14:textId="77777777" w:rsidR="00796463" w:rsidRPr="00142CE1" w:rsidRDefault="00796463" w:rsidP="003A07ED">
      <w:pPr>
        <w:jc w:val="center"/>
        <w:rPr>
          <w:rFonts w:eastAsia="Calibri"/>
          <w:i/>
          <w:color w:val="000000"/>
          <w:sz w:val="22"/>
          <w:szCs w:val="22"/>
        </w:rPr>
      </w:pPr>
      <w:r w:rsidRPr="00142CE1">
        <w:rPr>
          <w:rFonts w:eastAsia="Calibri"/>
          <w:color w:val="000000"/>
          <w:sz w:val="22"/>
          <w:szCs w:val="22"/>
        </w:rPr>
        <w:t>Table 1.</w:t>
      </w:r>
      <w:r w:rsidRPr="00142CE1">
        <w:rPr>
          <w:rFonts w:eastAsia="Calibri"/>
          <w:i/>
          <w:color w:val="000000"/>
          <w:sz w:val="22"/>
          <w:szCs w:val="22"/>
        </w:rPr>
        <w:t xml:space="preserve"> Country Programme outcomes and resources, 2018-2022 (as of October 2021)</w:t>
      </w:r>
    </w:p>
    <w:p w14:paraId="27CF5395" w14:textId="77777777" w:rsidR="008A195B" w:rsidRPr="00DA3115" w:rsidRDefault="008A195B" w:rsidP="003A07ED">
      <w:pPr>
        <w:widowControl w:val="0"/>
        <w:autoSpaceDE w:val="0"/>
        <w:autoSpaceDN w:val="0"/>
        <w:adjustRightInd w:val="0"/>
        <w:jc w:val="both"/>
        <w:rPr>
          <w:rFonts w:eastAsia="Times New Roman"/>
          <w:color w:val="000000"/>
          <w:sz w:val="10"/>
          <w:szCs w:val="10"/>
        </w:rPr>
      </w:pPr>
    </w:p>
    <w:tbl>
      <w:tblPr>
        <w:tblW w:w="10348" w:type="dxa"/>
        <w:tblInd w:w="-719" w:type="dxa"/>
        <w:tblLayout w:type="fixed"/>
        <w:tblCellMar>
          <w:left w:w="0" w:type="dxa"/>
          <w:right w:w="0" w:type="dxa"/>
        </w:tblCellMar>
        <w:tblLook w:val="04A0" w:firstRow="1" w:lastRow="0" w:firstColumn="1" w:lastColumn="0" w:noHBand="0" w:noVBand="1"/>
      </w:tblPr>
      <w:tblGrid>
        <w:gridCol w:w="1843"/>
        <w:gridCol w:w="1134"/>
        <w:gridCol w:w="3686"/>
        <w:gridCol w:w="1417"/>
        <w:gridCol w:w="1276"/>
        <w:gridCol w:w="992"/>
      </w:tblGrid>
      <w:tr w:rsidR="00311338" w:rsidRPr="00796463" w14:paraId="2AFEE3AC" w14:textId="77777777" w:rsidTr="003A07ED">
        <w:trPr>
          <w:trHeight w:val="396"/>
        </w:trPr>
        <w:tc>
          <w:tcPr>
            <w:tcW w:w="1843" w:type="dxa"/>
            <w:tcBorders>
              <w:top w:val="single" w:sz="8" w:space="0" w:color="ABD3AF"/>
              <w:left w:val="single" w:sz="8" w:space="0" w:color="ABD3AF"/>
              <w:bottom w:val="single" w:sz="12" w:space="0" w:color="81BD87"/>
              <w:right w:val="single" w:sz="8" w:space="0" w:color="ABD3AF"/>
            </w:tcBorders>
            <w:shd w:val="clear" w:color="auto" w:fill="81BD87"/>
            <w:tcMar>
              <w:top w:w="0" w:type="dxa"/>
              <w:left w:w="108" w:type="dxa"/>
              <w:bottom w:w="0" w:type="dxa"/>
              <w:right w:w="108" w:type="dxa"/>
            </w:tcMar>
            <w:hideMark/>
          </w:tcPr>
          <w:p w14:paraId="5BA6ED6D" w14:textId="77777777"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Pillar</w:t>
            </w:r>
          </w:p>
        </w:tc>
        <w:tc>
          <w:tcPr>
            <w:tcW w:w="4820" w:type="dxa"/>
            <w:gridSpan w:val="2"/>
            <w:tcBorders>
              <w:top w:val="single" w:sz="8" w:space="0" w:color="ABD3AF"/>
              <w:left w:val="nil"/>
              <w:bottom w:val="single" w:sz="12" w:space="0" w:color="81BD87"/>
              <w:right w:val="single" w:sz="8" w:space="0" w:color="ABD3AF"/>
            </w:tcBorders>
            <w:shd w:val="clear" w:color="auto" w:fill="81BD87"/>
            <w:tcMar>
              <w:top w:w="0" w:type="dxa"/>
              <w:left w:w="108" w:type="dxa"/>
              <w:bottom w:w="0" w:type="dxa"/>
              <w:right w:w="108" w:type="dxa"/>
            </w:tcMar>
            <w:hideMark/>
          </w:tcPr>
          <w:p w14:paraId="2DEF6549" w14:textId="77777777"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Country Programme Outcome</w:t>
            </w:r>
          </w:p>
        </w:tc>
        <w:tc>
          <w:tcPr>
            <w:tcW w:w="1417" w:type="dxa"/>
            <w:tcBorders>
              <w:top w:val="single" w:sz="8" w:space="0" w:color="ABD3AF"/>
              <w:left w:val="nil"/>
              <w:bottom w:val="single" w:sz="12" w:space="0" w:color="81BD87"/>
              <w:right w:val="single" w:sz="8" w:space="0" w:color="ABD3AF"/>
            </w:tcBorders>
            <w:shd w:val="clear" w:color="auto" w:fill="81BD87"/>
            <w:tcMar>
              <w:top w:w="0" w:type="dxa"/>
              <w:left w:w="108" w:type="dxa"/>
              <w:bottom w:w="0" w:type="dxa"/>
              <w:right w:w="108" w:type="dxa"/>
            </w:tcMar>
            <w:hideMark/>
          </w:tcPr>
          <w:p w14:paraId="2B825408" w14:textId="0EC32054" w:rsidR="00DA3115"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Budget</w:t>
            </w:r>
          </w:p>
          <w:p w14:paraId="540D7091" w14:textId="41DE789E"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(2018-22)</w:t>
            </w:r>
          </w:p>
        </w:tc>
        <w:tc>
          <w:tcPr>
            <w:tcW w:w="1276" w:type="dxa"/>
            <w:tcBorders>
              <w:top w:val="single" w:sz="8" w:space="0" w:color="ABD3AF"/>
              <w:left w:val="nil"/>
              <w:bottom w:val="single" w:sz="12" w:space="0" w:color="81BD87"/>
              <w:right w:val="single" w:sz="4" w:space="0" w:color="auto"/>
            </w:tcBorders>
            <w:shd w:val="clear" w:color="auto" w:fill="81BD87"/>
            <w:tcMar>
              <w:top w:w="0" w:type="dxa"/>
              <w:left w:w="108" w:type="dxa"/>
              <w:bottom w:w="0" w:type="dxa"/>
              <w:right w:w="108" w:type="dxa"/>
            </w:tcMar>
            <w:hideMark/>
          </w:tcPr>
          <w:p w14:paraId="22A45CB8" w14:textId="77777777"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Expenditure</w:t>
            </w:r>
          </w:p>
          <w:p w14:paraId="1685C3DB" w14:textId="77777777"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(2018-21)</w:t>
            </w:r>
          </w:p>
        </w:tc>
        <w:tc>
          <w:tcPr>
            <w:tcW w:w="992" w:type="dxa"/>
            <w:tcBorders>
              <w:top w:val="single" w:sz="8" w:space="0" w:color="ABD3AF"/>
              <w:left w:val="single" w:sz="4" w:space="0" w:color="auto"/>
              <w:bottom w:val="single" w:sz="12" w:space="0" w:color="81BD87"/>
              <w:right w:val="single" w:sz="8" w:space="0" w:color="ABD3AF"/>
            </w:tcBorders>
            <w:shd w:val="clear" w:color="auto" w:fill="81BD87"/>
          </w:tcPr>
          <w:p w14:paraId="24B76733" w14:textId="6EBBEAD0" w:rsidR="008A195B" w:rsidRPr="003A07ED" w:rsidRDefault="008A195B" w:rsidP="003A07ED">
            <w:pPr>
              <w:pStyle w:val="NoSpacing"/>
              <w:jc w:val="center"/>
              <w:rPr>
                <w:rFonts w:ascii="Times New Roman" w:hAnsi="Times New Roman" w:cs="Times New Roman"/>
                <w:sz w:val="21"/>
                <w:szCs w:val="21"/>
              </w:rPr>
            </w:pPr>
            <w:r w:rsidRPr="003A07ED">
              <w:rPr>
                <w:rFonts w:ascii="Times New Roman" w:hAnsi="Times New Roman" w:cs="Times New Roman"/>
                <w:sz w:val="21"/>
                <w:szCs w:val="21"/>
              </w:rPr>
              <w:t>Percentage delivery</w:t>
            </w:r>
          </w:p>
        </w:tc>
      </w:tr>
      <w:tr w:rsidR="00311338" w:rsidRPr="00796463" w14:paraId="13759F45" w14:textId="77777777" w:rsidTr="003A07ED">
        <w:tc>
          <w:tcPr>
            <w:tcW w:w="1843" w:type="dxa"/>
            <w:tcBorders>
              <w:top w:val="nil"/>
              <w:left w:val="single" w:sz="8" w:space="0" w:color="ABD3AF"/>
              <w:bottom w:val="single" w:sz="8" w:space="0" w:color="ABD3AF"/>
              <w:right w:val="single" w:sz="8" w:space="0" w:color="ABD3AF"/>
            </w:tcBorders>
            <w:tcMar>
              <w:top w:w="0" w:type="dxa"/>
              <w:left w:w="108" w:type="dxa"/>
              <w:bottom w:w="0" w:type="dxa"/>
              <w:right w:w="108" w:type="dxa"/>
            </w:tcMar>
            <w:hideMark/>
          </w:tcPr>
          <w:p w14:paraId="0F7116A7" w14:textId="7E5AD9C7" w:rsidR="008A195B" w:rsidRPr="00453073" w:rsidRDefault="008A195B" w:rsidP="003A07ED">
            <w:pPr>
              <w:rPr>
                <w:sz w:val="21"/>
                <w:szCs w:val="21"/>
              </w:rPr>
            </w:pPr>
            <w:r w:rsidRPr="00453073">
              <w:rPr>
                <w:sz w:val="21"/>
                <w:szCs w:val="21"/>
              </w:rPr>
              <w:t>Sustainable and inclusive </w:t>
            </w:r>
            <w:r w:rsidR="00AD0BE5" w:rsidRPr="00453073">
              <w:rPr>
                <w:sz w:val="21"/>
                <w:szCs w:val="21"/>
              </w:rPr>
              <w:t>economic growth</w:t>
            </w:r>
          </w:p>
        </w:tc>
        <w:tc>
          <w:tcPr>
            <w:tcW w:w="1134" w:type="dxa"/>
            <w:tcBorders>
              <w:top w:val="nil"/>
              <w:left w:val="nil"/>
              <w:bottom w:val="single" w:sz="8" w:space="0" w:color="ABD3AF"/>
              <w:right w:val="single" w:sz="8" w:space="0" w:color="ABD3AF"/>
            </w:tcBorders>
            <w:tcMar>
              <w:top w:w="0" w:type="dxa"/>
              <w:left w:w="108" w:type="dxa"/>
              <w:bottom w:w="0" w:type="dxa"/>
              <w:right w:w="108" w:type="dxa"/>
            </w:tcMar>
            <w:hideMark/>
          </w:tcPr>
          <w:p w14:paraId="007EBDFE" w14:textId="77777777" w:rsidR="008A195B" w:rsidRPr="00453073" w:rsidRDefault="008A195B" w:rsidP="003A07ED">
            <w:pPr>
              <w:jc w:val="both"/>
              <w:rPr>
                <w:sz w:val="20"/>
                <w:szCs w:val="20"/>
              </w:rPr>
            </w:pPr>
            <w:r w:rsidRPr="00453073">
              <w:rPr>
                <w:sz w:val="20"/>
                <w:szCs w:val="20"/>
              </w:rPr>
              <w:t>Outcome 1</w:t>
            </w:r>
          </w:p>
        </w:tc>
        <w:tc>
          <w:tcPr>
            <w:tcW w:w="3686" w:type="dxa"/>
            <w:tcBorders>
              <w:top w:val="nil"/>
              <w:left w:val="nil"/>
              <w:bottom w:val="single" w:sz="8" w:space="0" w:color="ABD3AF"/>
              <w:right w:val="single" w:sz="8" w:space="0" w:color="ABD3AF"/>
            </w:tcBorders>
            <w:tcMar>
              <w:top w:w="0" w:type="dxa"/>
              <w:left w:w="108" w:type="dxa"/>
              <w:bottom w:w="0" w:type="dxa"/>
              <w:right w:w="108" w:type="dxa"/>
            </w:tcMar>
            <w:hideMark/>
          </w:tcPr>
          <w:tbl>
            <w:tblPr>
              <w:tblW w:w="3720" w:type="dxa"/>
              <w:tblLayout w:type="fixed"/>
              <w:tblCellMar>
                <w:left w:w="0" w:type="dxa"/>
                <w:right w:w="0" w:type="dxa"/>
              </w:tblCellMar>
              <w:tblLook w:val="04A0" w:firstRow="1" w:lastRow="0" w:firstColumn="1" w:lastColumn="0" w:noHBand="0" w:noVBand="1"/>
            </w:tblPr>
            <w:tblGrid>
              <w:gridCol w:w="3720"/>
            </w:tblGrid>
            <w:tr w:rsidR="008A195B" w:rsidRPr="00453073" w14:paraId="7D55B665" w14:textId="77777777" w:rsidTr="00DA3115">
              <w:tc>
                <w:tcPr>
                  <w:tcW w:w="3720" w:type="dxa"/>
                  <w:tcMar>
                    <w:top w:w="0" w:type="dxa"/>
                    <w:left w:w="75" w:type="dxa"/>
                    <w:bottom w:w="0" w:type="dxa"/>
                    <w:right w:w="75" w:type="dxa"/>
                  </w:tcMar>
                  <w:hideMark/>
                </w:tcPr>
                <w:p w14:paraId="194B6B07" w14:textId="77777777" w:rsidR="008A195B" w:rsidRPr="00453073" w:rsidRDefault="008A195B" w:rsidP="003A07ED">
                  <w:pPr>
                    <w:pStyle w:val="m6626160173667384488gmail-p1"/>
                    <w:spacing w:before="0" w:beforeAutospacing="0" w:after="0" w:afterAutospacing="0"/>
                    <w:rPr>
                      <w:i/>
                      <w:sz w:val="20"/>
                      <w:szCs w:val="20"/>
                    </w:rPr>
                  </w:pPr>
                  <w:r w:rsidRPr="00453073">
                    <w:rPr>
                      <w:rStyle w:val="m6626160173667384488gmaildefault"/>
                      <w:i/>
                      <w:color w:val="0B5394"/>
                      <w:sz w:val="20"/>
                      <w:szCs w:val="20"/>
                    </w:rPr>
                    <w:t>The </w:t>
                  </w:r>
                  <w:r w:rsidRPr="00453073">
                    <w:rPr>
                      <w:i/>
                      <w:color w:val="0B5394"/>
                      <w:sz w:val="20"/>
                      <w:szCs w:val="20"/>
                    </w:rPr>
                    <w:t>inclusive and sustainable economic growth is increased through agricultural, industrial and rural development, decent work, improved livelihoods, food security and nutrition.</w:t>
                  </w:r>
                  <w:r w:rsidRPr="00453073">
                    <w:rPr>
                      <w:rStyle w:val="m6626160173667384488gmail-apple-converted-space"/>
                      <w:i/>
                      <w:color w:val="0B5394"/>
                      <w:sz w:val="20"/>
                      <w:szCs w:val="20"/>
                    </w:rPr>
                    <w:t> </w:t>
                  </w:r>
                </w:p>
              </w:tc>
            </w:tr>
          </w:tbl>
          <w:p w14:paraId="5C4337A3" w14:textId="77777777" w:rsidR="008A195B" w:rsidRPr="00453073" w:rsidRDefault="008A195B" w:rsidP="003A07ED">
            <w:pPr>
              <w:rPr>
                <w:rFonts w:eastAsia="Times New Roman"/>
                <w:i/>
                <w:sz w:val="20"/>
                <w:szCs w:val="20"/>
              </w:rPr>
            </w:pPr>
          </w:p>
        </w:tc>
        <w:tc>
          <w:tcPr>
            <w:tcW w:w="1417" w:type="dxa"/>
            <w:tcBorders>
              <w:top w:val="nil"/>
              <w:left w:val="nil"/>
              <w:bottom w:val="single" w:sz="8" w:space="0" w:color="ABD3AF"/>
              <w:right w:val="single" w:sz="8" w:space="0" w:color="ABD3AF"/>
            </w:tcBorders>
            <w:tcMar>
              <w:top w:w="0" w:type="dxa"/>
              <w:left w:w="108" w:type="dxa"/>
              <w:bottom w:w="0" w:type="dxa"/>
              <w:right w:w="108" w:type="dxa"/>
            </w:tcMar>
            <w:hideMark/>
          </w:tcPr>
          <w:p w14:paraId="19BA62E0" w14:textId="77777777" w:rsidR="008A195B" w:rsidRPr="00453073" w:rsidRDefault="008A195B" w:rsidP="003A07ED">
            <w:pPr>
              <w:ind w:left="270"/>
              <w:jc w:val="both"/>
              <w:rPr>
                <w:rFonts w:eastAsia="Calibri"/>
                <w:color w:val="000000"/>
                <w:sz w:val="20"/>
                <w:szCs w:val="20"/>
              </w:rPr>
            </w:pPr>
            <w:r w:rsidRPr="00453073">
              <w:rPr>
                <w:rFonts w:eastAsia="Calibri"/>
                <w:color w:val="000000"/>
                <w:sz w:val="20"/>
                <w:szCs w:val="20"/>
              </w:rPr>
              <w:t> </w:t>
            </w:r>
          </w:p>
          <w:p w14:paraId="1E6FEC1E"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$14,261,862</w:t>
            </w:r>
          </w:p>
        </w:tc>
        <w:tc>
          <w:tcPr>
            <w:tcW w:w="1276" w:type="dxa"/>
            <w:tcBorders>
              <w:top w:val="nil"/>
              <w:left w:val="nil"/>
              <w:bottom w:val="single" w:sz="8" w:space="0" w:color="ABD3AF"/>
              <w:right w:val="single" w:sz="4" w:space="0" w:color="auto"/>
            </w:tcBorders>
            <w:tcMar>
              <w:top w:w="0" w:type="dxa"/>
              <w:left w:w="108" w:type="dxa"/>
              <w:bottom w:w="0" w:type="dxa"/>
              <w:right w:w="108" w:type="dxa"/>
            </w:tcMar>
            <w:hideMark/>
          </w:tcPr>
          <w:p w14:paraId="46C1EBFA" w14:textId="77777777" w:rsidR="008A195B" w:rsidRPr="00453073" w:rsidRDefault="008A195B" w:rsidP="003A07ED">
            <w:pPr>
              <w:ind w:left="270"/>
              <w:jc w:val="both"/>
              <w:rPr>
                <w:rFonts w:eastAsia="Calibri"/>
                <w:color w:val="000000"/>
                <w:sz w:val="20"/>
                <w:szCs w:val="20"/>
              </w:rPr>
            </w:pPr>
            <w:r w:rsidRPr="00453073">
              <w:rPr>
                <w:rFonts w:eastAsia="Calibri"/>
                <w:color w:val="000000"/>
                <w:sz w:val="20"/>
                <w:szCs w:val="20"/>
              </w:rPr>
              <w:t> </w:t>
            </w:r>
          </w:p>
          <w:p w14:paraId="1886AEB0"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$8,703,015</w:t>
            </w:r>
          </w:p>
        </w:tc>
        <w:tc>
          <w:tcPr>
            <w:tcW w:w="992" w:type="dxa"/>
            <w:tcBorders>
              <w:top w:val="nil"/>
              <w:left w:val="single" w:sz="4" w:space="0" w:color="auto"/>
              <w:bottom w:val="single" w:sz="8" w:space="0" w:color="ABD3AF"/>
              <w:right w:val="single" w:sz="8" w:space="0" w:color="ABD3AF"/>
            </w:tcBorders>
          </w:tcPr>
          <w:p w14:paraId="01E859C0" w14:textId="77777777" w:rsidR="008A195B" w:rsidRDefault="008A195B" w:rsidP="003A07ED">
            <w:pPr>
              <w:jc w:val="center"/>
              <w:rPr>
                <w:rFonts w:eastAsia="Calibri"/>
                <w:color w:val="000000"/>
                <w:sz w:val="20"/>
                <w:szCs w:val="20"/>
              </w:rPr>
            </w:pPr>
          </w:p>
          <w:p w14:paraId="49C7DCFD" w14:textId="77777777" w:rsidR="008A195B" w:rsidRPr="00453073" w:rsidRDefault="008A195B" w:rsidP="003A07ED">
            <w:pPr>
              <w:jc w:val="center"/>
              <w:rPr>
                <w:rFonts w:eastAsia="Calibri"/>
                <w:color w:val="000000"/>
                <w:sz w:val="20"/>
                <w:szCs w:val="20"/>
              </w:rPr>
            </w:pPr>
            <w:r>
              <w:rPr>
                <w:rFonts w:eastAsia="Calibri"/>
                <w:color w:val="000000"/>
                <w:sz w:val="20"/>
                <w:szCs w:val="20"/>
              </w:rPr>
              <w:t>61%</w:t>
            </w:r>
          </w:p>
        </w:tc>
      </w:tr>
      <w:tr w:rsidR="00311338" w:rsidRPr="00796463" w14:paraId="2340FFB6" w14:textId="77777777" w:rsidTr="003A07ED">
        <w:tc>
          <w:tcPr>
            <w:tcW w:w="1843" w:type="dxa"/>
            <w:tcBorders>
              <w:top w:val="nil"/>
              <w:left w:val="single" w:sz="8" w:space="0" w:color="ABD3AF"/>
              <w:bottom w:val="single" w:sz="8" w:space="0" w:color="ABD3AF"/>
              <w:right w:val="single" w:sz="8" w:space="0" w:color="ABD3AF"/>
            </w:tcBorders>
            <w:tcMar>
              <w:top w:w="0" w:type="dxa"/>
              <w:left w:w="108" w:type="dxa"/>
              <w:bottom w:w="0" w:type="dxa"/>
              <w:right w:w="108" w:type="dxa"/>
            </w:tcMar>
            <w:hideMark/>
          </w:tcPr>
          <w:p w14:paraId="226BDDE1" w14:textId="77777777" w:rsidR="008A195B" w:rsidRPr="00453073" w:rsidRDefault="008A195B" w:rsidP="003A07ED">
            <w:pPr>
              <w:jc w:val="both"/>
              <w:rPr>
                <w:sz w:val="21"/>
                <w:szCs w:val="21"/>
              </w:rPr>
            </w:pPr>
            <w:r w:rsidRPr="00453073">
              <w:rPr>
                <w:sz w:val="21"/>
                <w:szCs w:val="21"/>
              </w:rPr>
              <w:t>Accountable institutions, justice and peace. </w:t>
            </w:r>
          </w:p>
        </w:tc>
        <w:tc>
          <w:tcPr>
            <w:tcW w:w="1134" w:type="dxa"/>
            <w:tcBorders>
              <w:top w:val="nil"/>
              <w:left w:val="nil"/>
              <w:bottom w:val="single" w:sz="8" w:space="0" w:color="ABD3AF"/>
              <w:right w:val="single" w:sz="8" w:space="0" w:color="ABD3AF"/>
            </w:tcBorders>
            <w:tcMar>
              <w:top w:w="0" w:type="dxa"/>
              <w:left w:w="108" w:type="dxa"/>
              <w:bottom w:w="0" w:type="dxa"/>
              <w:right w:w="108" w:type="dxa"/>
            </w:tcMar>
            <w:hideMark/>
          </w:tcPr>
          <w:p w14:paraId="1F2BC2FA" w14:textId="77777777" w:rsidR="008A195B" w:rsidRPr="00453073" w:rsidRDefault="008A195B" w:rsidP="003A07ED">
            <w:pPr>
              <w:jc w:val="both"/>
              <w:rPr>
                <w:sz w:val="20"/>
                <w:szCs w:val="20"/>
              </w:rPr>
            </w:pPr>
            <w:r w:rsidRPr="00453073">
              <w:rPr>
                <w:sz w:val="20"/>
                <w:szCs w:val="20"/>
              </w:rPr>
              <w:t>Outcome 2</w:t>
            </w:r>
          </w:p>
        </w:tc>
        <w:tc>
          <w:tcPr>
            <w:tcW w:w="3686" w:type="dxa"/>
            <w:tcBorders>
              <w:top w:val="nil"/>
              <w:left w:val="nil"/>
              <w:bottom w:val="single" w:sz="8" w:space="0" w:color="ABD3AF"/>
              <w:right w:val="single" w:sz="8" w:space="0" w:color="ABD3AF"/>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3347"/>
            </w:tblGrid>
            <w:tr w:rsidR="008A195B" w:rsidRPr="00453073" w14:paraId="776A2384" w14:textId="77777777" w:rsidTr="008A195B">
              <w:tc>
                <w:tcPr>
                  <w:tcW w:w="3347" w:type="dxa"/>
                  <w:tcMar>
                    <w:top w:w="0" w:type="dxa"/>
                    <w:left w:w="75" w:type="dxa"/>
                    <w:bottom w:w="0" w:type="dxa"/>
                    <w:right w:w="75" w:type="dxa"/>
                  </w:tcMar>
                  <w:hideMark/>
                </w:tcPr>
                <w:p w14:paraId="6CE3BA2C" w14:textId="77777777" w:rsidR="008A195B" w:rsidRPr="00453073" w:rsidRDefault="008A195B" w:rsidP="003A07ED">
                  <w:pPr>
                    <w:pStyle w:val="m6626160173667384488gmail-p1"/>
                    <w:spacing w:before="0" w:beforeAutospacing="0" w:after="0" w:afterAutospacing="0"/>
                    <w:rPr>
                      <w:i/>
                      <w:sz w:val="20"/>
                      <w:szCs w:val="20"/>
                    </w:rPr>
                  </w:pPr>
                  <w:r w:rsidRPr="00453073">
                    <w:rPr>
                      <w:rStyle w:val="m6626160173667384488gmaildefault"/>
                      <w:i/>
                      <w:color w:val="0B5394"/>
                      <w:sz w:val="20"/>
                      <w:szCs w:val="20"/>
                    </w:rPr>
                    <w:t>The </w:t>
                  </w:r>
                  <w:r w:rsidRPr="00453073">
                    <w:rPr>
                      <w:i/>
                      <w:color w:val="0B5394"/>
                      <w:sz w:val="20"/>
                      <w:szCs w:val="20"/>
                    </w:rPr>
                    <w:t>institutions at all levels are more accountable and inclusive, ensuring justice, human rights, gender equality and sustainable peace for all.</w:t>
                  </w:r>
                  <w:r w:rsidRPr="00453073">
                    <w:rPr>
                      <w:rStyle w:val="m6626160173667384488gmail-apple-converted-space"/>
                      <w:i/>
                      <w:color w:val="0B5394"/>
                      <w:sz w:val="20"/>
                      <w:szCs w:val="20"/>
                    </w:rPr>
                    <w:t> </w:t>
                  </w:r>
                </w:p>
              </w:tc>
            </w:tr>
          </w:tbl>
          <w:p w14:paraId="3DE170C5" w14:textId="77777777" w:rsidR="008A195B" w:rsidRPr="00453073" w:rsidRDefault="008A195B" w:rsidP="003A07ED">
            <w:pPr>
              <w:rPr>
                <w:rFonts w:eastAsia="Times New Roman"/>
                <w:i/>
                <w:sz w:val="20"/>
                <w:szCs w:val="20"/>
              </w:rPr>
            </w:pPr>
          </w:p>
        </w:tc>
        <w:tc>
          <w:tcPr>
            <w:tcW w:w="1417" w:type="dxa"/>
            <w:tcBorders>
              <w:top w:val="nil"/>
              <w:left w:val="nil"/>
              <w:bottom w:val="single" w:sz="8" w:space="0" w:color="ABD3AF"/>
              <w:right w:val="single" w:sz="8" w:space="0" w:color="ABD3AF"/>
            </w:tcBorders>
            <w:tcMar>
              <w:top w:w="0" w:type="dxa"/>
              <w:left w:w="108" w:type="dxa"/>
              <w:bottom w:w="0" w:type="dxa"/>
              <w:right w:w="108" w:type="dxa"/>
            </w:tcMar>
            <w:hideMark/>
          </w:tcPr>
          <w:p w14:paraId="0CB00C1D"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$69,179,030</w:t>
            </w:r>
          </w:p>
        </w:tc>
        <w:tc>
          <w:tcPr>
            <w:tcW w:w="1276" w:type="dxa"/>
            <w:tcBorders>
              <w:top w:val="nil"/>
              <w:left w:val="nil"/>
              <w:bottom w:val="single" w:sz="8" w:space="0" w:color="ABD3AF"/>
              <w:right w:val="single" w:sz="4" w:space="0" w:color="auto"/>
            </w:tcBorders>
            <w:tcMar>
              <w:top w:w="0" w:type="dxa"/>
              <w:left w:w="108" w:type="dxa"/>
              <w:bottom w:w="0" w:type="dxa"/>
              <w:right w:w="108" w:type="dxa"/>
            </w:tcMar>
            <w:hideMark/>
          </w:tcPr>
          <w:p w14:paraId="58CD6024"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$53,783,861</w:t>
            </w:r>
          </w:p>
        </w:tc>
        <w:tc>
          <w:tcPr>
            <w:tcW w:w="992" w:type="dxa"/>
            <w:tcBorders>
              <w:top w:val="nil"/>
              <w:left w:val="single" w:sz="4" w:space="0" w:color="auto"/>
              <w:bottom w:val="single" w:sz="8" w:space="0" w:color="ABD3AF"/>
              <w:right w:val="single" w:sz="8" w:space="0" w:color="ABD3AF"/>
            </w:tcBorders>
          </w:tcPr>
          <w:p w14:paraId="59EE3A57" w14:textId="77777777" w:rsidR="008A195B" w:rsidRPr="00453073" w:rsidRDefault="008A195B" w:rsidP="003A07ED">
            <w:pPr>
              <w:jc w:val="center"/>
              <w:rPr>
                <w:rFonts w:eastAsia="Calibri"/>
                <w:color w:val="000000"/>
                <w:sz w:val="20"/>
                <w:szCs w:val="20"/>
              </w:rPr>
            </w:pPr>
            <w:r>
              <w:rPr>
                <w:rFonts w:eastAsia="Calibri"/>
                <w:color w:val="000000"/>
                <w:sz w:val="20"/>
                <w:szCs w:val="20"/>
              </w:rPr>
              <w:t>78%</w:t>
            </w:r>
          </w:p>
        </w:tc>
      </w:tr>
      <w:tr w:rsidR="00311338" w:rsidRPr="00796463" w14:paraId="2A984A79" w14:textId="77777777" w:rsidTr="003A07ED">
        <w:trPr>
          <w:trHeight w:val="1143"/>
        </w:trPr>
        <w:tc>
          <w:tcPr>
            <w:tcW w:w="1843" w:type="dxa"/>
            <w:tcBorders>
              <w:top w:val="nil"/>
              <w:left w:val="single" w:sz="8" w:space="0" w:color="ABD3AF"/>
              <w:bottom w:val="single" w:sz="8" w:space="0" w:color="ABD3AF"/>
              <w:right w:val="single" w:sz="8" w:space="0" w:color="ABD3AF"/>
            </w:tcBorders>
            <w:tcMar>
              <w:top w:w="0" w:type="dxa"/>
              <w:left w:w="108" w:type="dxa"/>
              <w:bottom w:w="0" w:type="dxa"/>
              <w:right w:w="108" w:type="dxa"/>
            </w:tcMar>
            <w:hideMark/>
          </w:tcPr>
          <w:p w14:paraId="0F9EB65F" w14:textId="04A2969B" w:rsidR="008A195B" w:rsidRPr="00453073" w:rsidRDefault="008A195B" w:rsidP="003A07ED">
            <w:pPr>
              <w:rPr>
                <w:sz w:val="21"/>
                <w:szCs w:val="21"/>
              </w:rPr>
            </w:pPr>
            <w:r w:rsidRPr="00453073">
              <w:rPr>
                <w:sz w:val="21"/>
                <w:szCs w:val="21"/>
              </w:rPr>
              <w:t xml:space="preserve">Environment, Climate </w:t>
            </w:r>
            <w:r w:rsidR="00AD0BE5" w:rsidRPr="00453073">
              <w:rPr>
                <w:sz w:val="21"/>
                <w:szCs w:val="21"/>
              </w:rPr>
              <w:t>change and</w:t>
            </w:r>
            <w:r w:rsidRPr="00453073">
              <w:rPr>
                <w:sz w:val="21"/>
                <w:szCs w:val="21"/>
              </w:rPr>
              <w:t> DRM </w:t>
            </w:r>
          </w:p>
        </w:tc>
        <w:tc>
          <w:tcPr>
            <w:tcW w:w="1134" w:type="dxa"/>
            <w:tcBorders>
              <w:top w:val="nil"/>
              <w:left w:val="nil"/>
              <w:bottom w:val="single" w:sz="8" w:space="0" w:color="ABD3AF"/>
              <w:right w:val="single" w:sz="8" w:space="0" w:color="ABD3AF"/>
            </w:tcBorders>
            <w:tcMar>
              <w:top w:w="0" w:type="dxa"/>
              <w:left w:w="108" w:type="dxa"/>
              <w:bottom w:w="0" w:type="dxa"/>
              <w:right w:w="108" w:type="dxa"/>
            </w:tcMar>
            <w:hideMark/>
          </w:tcPr>
          <w:p w14:paraId="56C71867" w14:textId="77777777" w:rsidR="008A195B" w:rsidRPr="00453073" w:rsidRDefault="008A195B" w:rsidP="003A07ED">
            <w:pPr>
              <w:jc w:val="both"/>
              <w:rPr>
                <w:sz w:val="20"/>
                <w:szCs w:val="20"/>
              </w:rPr>
            </w:pPr>
            <w:r w:rsidRPr="00453073">
              <w:rPr>
                <w:sz w:val="20"/>
                <w:szCs w:val="20"/>
              </w:rPr>
              <w:t>Outcome 3</w:t>
            </w:r>
          </w:p>
        </w:tc>
        <w:tc>
          <w:tcPr>
            <w:tcW w:w="3686" w:type="dxa"/>
            <w:tcBorders>
              <w:top w:val="nil"/>
              <w:left w:val="nil"/>
              <w:bottom w:val="single" w:sz="8" w:space="0" w:color="ABD3AF"/>
              <w:right w:val="single" w:sz="8" w:space="0" w:color="ABD3AF"/>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3347"/>
            </w:tblGrid>
            <w:tr w:rsidR="008A195B" w:rsidRPr="00453073" w14:paraId="2E70D052" w14:textId="77777777" w:rsidTr="008A195B">
              <w:tc>
                <w:tcPr>
                  <w:tcW w:w="3347" w:type="dxa"/>
                  <w:tcMar>
                    <w:top w:w="0" w:type="dxa"/>
                    <w:left w:w="75" w:type="dxa"/>
                    <w:bottom w:w="0" w:type="dxa"/>
                    <w:right w:w="75" w:type="dxa"/>
                  </w:tcMar>
                  <w:hideMark/>
                </w:tcPr>
                <w:p w14:paraId="2F00029B" w14:textId="77777777" w:rsidR="008A195B" w:rsidRPr="00453073" w:rsidRDefault="008A195B" w:rsidP="003A07ED">
                  <w:pPr>
                    <w:pStyle w:val="m6626160173667384488gmail-p1"/>
                    <w:spacing w:before="0" w:beforeAutospacing="0" w:after="0" w:afterAutospacing="0"/>
                    <w:rPr>
                      <w:i/>
                      <w:sz w:val="20"/>
                      <w:szCs w:val="20"/>
                    </w:rPr>
                  </w:pPr>
                  <w:r w:rsidRPr="00453073">
                    <w:rPr>
                      <w:rStyle w:val="m6626160173667384488gmaildefault"/>
                      <w:i/>
                      <w:color w:val="0B5394"/>
                      <w:sz w:val="20"/>
                      <w:szCs w:val="20"/>
                    </w:rPr>
                    <w:t>The </w:t>
                  </w:r>
                  <w:r w:rsidRPr="00453073">
                    <w:rPr>
                      <w:i/>
                      <w:color w:val="0B5394"/>
                      <w:sz w:val="20"/>
                      <w:szCs w:val="20"/>
                    </w:rPr>
                    <w:t>communities and institutions are more resilient to climate and disaster risks and are engaged in sustainable and inclusive natural resource management and risk-informed development.</w:t>
                  </w:r>
                  <w:r w:rsidRPr="00453073">
                    <w:rPr>
                      <w:rStyle w:val="m6626160173667384488gmail-apple-converted-space"/>
                      <w:i/>
                      <w:color w:val="0B5394"/>
                      <w:sz w:val="20"/>
                      <w:szCs w:val="20"/>
                    </w:rPr>
                    <w:t> </w:t>
                  </w:r>
                </w:p>
              </w:tc>
            </w:tr>
          </w:tbl>
          <w:p w14:paraId="38F4B5BA" w14:textId="77777777" w:rsidR="008A195B" w:rsidRPr="00453073" w:rsidRDefault="008A195B" w:rsidP="003A07ED">
            <w:pPr>
              <w:rPr>
                <w:rFonts w:eastAsia="Times New Roman"/>
                <w:i/>
                <w:sz w:val="20"/>
                <w:szCs w:val="20"/>
              </w:rPr>
            </w:pPr>
          </w:p>
        </w:tc>
        <w:tc>
          <w:tcPr>
            <w:tcW w:w="1417" w:type="dxa"/>
            <w:tcBorders>
              <w:top w:val="nil"/>
              <w:left w:val="nil"/>
              <w:bottom w:val="single" w:sz="8" w:space="0" w:color="ABD3AF"/>
              <w:right w:val="single" w:sz="8" w:space="0" w:color="ABD3AF"/>
            </w:tcBorders>
            <w:tcMar>
              <w:top w:w="0" w:type="dxa"/>
              <w:left w:w="108" w:type="dxa"/>
              <w:bottom w:w="0" w:type="dxa"/>
              <w:right w:w="108" w:type="dxa"/>
            </w:tcMar>
            <w:hideMark/>
          </w:tcPr>
          <w:p w14:paraId="1EEC758B"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$25,397,355</w:t>
            </w:r>
          </w:p>
        </w:tc>
        <w:tc>
          <w:tcPr>
            <w:tcW w:w="1276" w:type="dxa"/>
            <w:tcBorders>
              <w:top w:val="nil"/>
              <w:left w:val="nil"/>
              <w:bottom w:val="single" w:sz="8" w:space="0" w:color="ABD3AF"/>
              <w:right w:val="single" w:sz="4" w:space="0" w:color="auto"/>
            </w:tcBorders>
            <w:tcMar>
              <w:top w:w="0" w:type="dxa"/>
              <w:left w:w="108" w:type="dxa"/>
              <w:bottom w:w="0" w:type="dxa"/>
              <w:right w:w="108" w:type="dxa"/>
            </w:tcMar>
            <w:hideMark/>
          </w:tcPr>
          <w:p w14:paraId="70660838"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$14,775,840</w:t>
            </w:r>
          </w:p>
        </w:tc>
        <w:tc>
          <w:tcPr>
            <w:tcW w:w="992" w:type="dxa"/>
            <w:tcBorders>
              <w:top w:val="nil"/>
              <w:left w:val="single" w:sz="4" w:space="0" w:color="auto"/>
              <w:bottom w:val="single" w:sz="8" w:space="0" w:color="ABD3AF"/>
              <w:right w:val="single" w:sz="8" w:space="0" w:color="ABD3AF"/>
            </w:tcBorders>
          </w:tcPr>
          <w:p w14:paraId="15564B6D" w14:textId="77777777" w:rsidR="008A195B" w:rsidRPr="00453073" w:rsidRDefault="008A195B" w:rsidP="003A07ED">
            <w:pPr>
              <w:jc w:val="center"/>
              <w:rPr>
                <w:rFonts w:eastAsia="Calibri"/>
                <w:color w:val="000000"/>
                <w:sz w:val="20"/>
                <w:szCs w:val="20"/>
              </w:rPr>
            </w:pPr>
            <w:r>
              <w:rPr>
                <w:rFonts w:eastAsia="Calibri"/>
                <w:color w:val="000000"/>
                <w:sz w:val="20"/>
                <w:szCs w:val="20"/>
              </w:rPr>
              <w:t>58%</w:t>
            </w:r>
          </w:p>
        </w:tc>
      </w:tr>
      <w:tr w:rsidR="00DA3115" w:rsidRPr="00796463" w14:paraId="7DF6FF99" w14:textId="77777777" w:rsidTr="003A07ED">
        <w:tc>
          <w:tcPr>
            <w:tcW w:w="6663" w:type="dxa"/>
            <w:gridSpan w:val="3"/>
            <w:tcBorders>
              <w:top w:val="nil"/>
              <w:left w:val="single" w:sz="8" w:space="0" w:color="ABD3AF"/>
              <w:bottom w:val="single" w:sz="8" w:space="0" w:color="ABD3AF"/>
              <w:right w:val="single" w:sz="8" w:space="0" w:color="ABD3AF"/>
            </w:tcBorders>
            <w:tcMar>
              <w:top w:w="0" w:type="dxa"/>
              <w:left w:w="108" w:type="dxa"/>
              <w:bottom w:w="0" w:type="dxa"/>
              <w:right w:w="108" w:type="dxa"/>
            </w:tcMar>
            <w:hideMark/>
          </w:tcPr>
          <w:p w14:paraId="2F6DCE70" w14:textId="77777777" w:rsidR="008A195B" w:rsidRPr="00796463" w:rsidRDefault="008A195B" w:rsidP="003A07ED">
            <w:pPr>
              <w:ind w:left="270"/>
              <w:jc w:val="both"/>
              <w:rPr>
                <w:sz w:val="18"/>
                <w:szCs w:val="18"/>
              </w:rPr>
            </w:pPr>
            <w:r w:rsidRPr="00796463">
              <w:rPr>
                <w:rFonts w:ascii="Arial" w:hAnsi="Arial" w:cs="Arial"/>
                <w:b/>
                <w:bCs/>
                <w:i/>
                <w:iCs/>
                <w:color w:val="0B5394"/>
                <w:sz w:val="18"/>
                <w:szCs w:val="18"/>
                <w:lang w:val="en-CA"/>
              </w:rPr>
              <w:t>TOTAL</w:t>
            </w:r>
          </w:p>
        </w:tc>
        <w:tc>
          <w:tcPr>
            <w:tcW w:w="1417" w:type="dxa"/>
            <w:tcBorders>
              <w:top w:val="nil"/>
              <w:left w:val="nil"/>
              <w:bottom w:val="single" w:sz="8" w:space="0" w:color="ABD3AF"/>
              <w:right w:val="single" w:sz="8" w:space="0" w:color="ABD3AF"/>
            </w:tcBorders>
            <w:tcMar>
              <w:top w:w="0" w:type="dxa"/>
              <w:left w:w="108" w:type="dxa"/>
              <w:bottom w:w="0" w:type="dxa"/>
              <w:right w:w="108" w:type="dxa"/>
            </w:tcMar>
            <w:hideMark/>
          </w:tcPr>
          <w:p w14:paraId="2295674C"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$108,838,247</w:t>
            </w:r>
          </w:p>
        </w:tc>
        <w:tc>
          <w:tcPr>
            <w:tcW w:w="1276" w:type="dxa"/>
            <w:tcBorders>
              <w:top w:val="nil"/>
              <w:left w:val="nil"/>
              <w:bottom w:val="single" w:sz="8" w:space="0" w:color="ABD3AF"/>
              <w:right w:val="single" w:sz="4" w:space="0" w:color="auto"/>
            </w:tcBorders>
            <w:tcMar>
              <w:top w:w="0" w:type="dxa"/>
              <w:left w:w="108" w:type="dxa"/>
              <w:bottom w:w="0" w:type="dxa"/>
              <w:right w:w="108" w:type="dxa"/>
            </w:tcMar>
            <w:hideMark/>
          </w:tcPr>
          <w:p w14:paraId="58A88275" w14:textId="77777777" w:rsidR="008A195B" w:rsidRPr="00453073" w:rsidRDefault="008A195B" w:rsidP="003A07ED">
            <w:pPr>
              <w:jc w:val="both"/>
              <w:rPr>
                <w:rFonts w:eastAsia="Calibri"/>
                <w:color w:val="000000"/>
                <w:sz w:val="20"/>
                <w:szCs w:val="20"/>
              </w:rPr>
            </w:pPr>
            <w:r w:rsidRPr="00453073">
              <w:rPr>
                <w:rFonts w:eastAsia="Calibri"/>
                <w:color w:val="000000"/>
                <w:sz w:val="20"/>
                <w:szCs w:val="20"/>
              </w:rPr>
              <w:t>$77,262,716</w:t>
            </w:r>
          </w:p>
        </w:tc>
        <w:tc>
          <w:tcPr>
            <w:tcW w:w="992" w:type="dxa"/>
            <w:tcBorders>
              <w:top w:val="nil"/>
              <w:left w:val="single" w:sz="4" w:space="0" w:color="auto"/>
              <w:bottom w:val="single" w:sz="8" w:space="0" w:color="ABD3AF"/>
              <w:right w:val="single" w:sz="8" w:space="0" w:color="ABD3AF"/>
            </w:tcBorders>
          </w:tcPr>
          <w:p w14:paraId="53A1B704" w14:textId="77777777" w:rsidR="008A195B" w:rsidRPr="00453073" w:rsidRDefault="008A195B" w:rsidP="003A07ED">
            <w:pPr>
              <w:jc w:val="center"/>
              <w:rPr>
                <w:rFonts w:eastAsia="Calibri"/>
                <w:color w:val="000000"/>
                <w:sz w:val="20"/>
                <w:szCs w:val="20"/>
              </w:rPr>
            </w:pPr>
            <w:r>
              <w:rPr>
                <w:rFonts w:eastAsia="Calibri"/>
                <w:color w:val="000000"/>
                <w:sz w:val="20"/>
                <w:szCs w:val="20"/>
              </w:rPr>
              <w:t>71%</w:t>
            </w:r>
          </w:p>
        </w:tc>
      </w:tr>
    </w:tbl>
    <w:p w14:paraId="07B8870C" w14:textId="7D4BE555" w:rsidR="008A195B" w:rsidRPr="00311338" w:rsidRDefault="008A195B" w:rsidP="003A07ED">
      <w:pPr>
        <w:rPr>
          <w:rFonts w:eastAsia="Calibri"/>
          <w:color w:val="000000"/>
          <w:sz w:val="21"/>
          <w:szCs w:val="21"/>
        </w:rPr>
      </w:pPr>
      <w:r w:rsidRPr="00311338">
        <w:rPr>
          <w:rFonts w:eastAsia="Calibri"/>
          <w:color w:val="000000"/>
          <w:sz w:val="21"/>
          <w:szCs w:val="21"/>
        </w:rPr>
        <w:t xml:space="preserve">Source: </w:t>
      </w:r>
      <w:r w:rsidR="00025634" w:rsidRPr="00AD0BE5">
        <w:rPr>
          <w:rFonts w:eastAsia="Calibri"/>
          <w:i/>
          <w:iCs/>
          <w:color w:val="000000"/>
          <w:sz w:val="21"/>
          <w:szCs w:val="21"/>
        </w:rPr>
        <w:t>UNDP Kyrgyzstan</w:t>
      </w:r>
      <w:r w:rsidR="00311338" w:rsidRPr="00AD0BE5">
        <w:rPr>
          <w:rFonts w:eastAsia="Calibri"/>
          <w:i/>
          <w:iCs/>
          <w:color w:val="000000"/>
          <w:sz w:val="21"/>
          <w:szCs w:val="21"/>
        </w:rPr>
        <w:t xml:space="preserve"> internal delivery data</w:t>
      </w:r>
      <w:r w:rsidR="00025634" w:rsidRPr="00311338">
        <w:rPr>
          <w:rFonts w:eastAsia="Calibri"/>
          <w:color w:val="000000"/>
          <w:sz w:val="21"/>
          <w:szCs w:val="21"/>
        </w:rPr>
        <w:t xml:space="preserve"> </w:t>
      </w:r>
    </w:p>
    <w:p w14:paraId="7FF91B6D" w14:textId="77777777" w:rsidR="008A195B" w:rsidRPr="00976099" w:rsidRDefault="008A195B" w:rsidP="003A07ED">
      <w:pPr>
        <w:widowControl w:val="0"/>
        <w:autoSpaceDE w:val="0"/>
        <w:autoSpaceDN w:val="0"/>
        <w:adjustRightInd w:val="0"/>
        <w:jc w:val="both"/>
        <w:rPr>
          <w:rFonts w:eastAsia="Times New Roman"/>
          <w:color w:val="000000"/>
          <w:sz w:val="20"/>
          <w:szCs w:val="20"/>
        </w:rPr>
      </w:pPr>
    </w:p>
    <w:p w14:paraId="53E22AFB" w14:textId="471253E5" w:rsidR="00453073" w:rsidRPr="00453073" w:rsidRDefault="00A52A23" w:rsidP="003A07ED">
      <w:pPr>
        <w:pStyle w:val="ListParagraph"/>
        <w:widowControl w:val="0"/>
        <w:numPr>
          <w:ilvl w:val="0"/>
          <w:numId w:val="11"/>
        </w:numPr>
        <w:autoSpaceDE w:val="0"/>
        <w:autoSpaceDN w:val="0"/>
        <w:adjustRightInd w:val="0"/>
        <w:jc w:val="both"/>
        <w:rPr>
          <w:rFonts w:eastAsia="Calibri"/>
          <w:color w:val="000000"/>
        </w:rPr>
      </w:pPr>
      <w:r w:rsidRPr="00453073">
        <w:rPr>
          <w:rFonts w:eastAsia="Times New Roman"/>
          <w:color w:val="000000"/>
        </w:rPr>
        <w:t>The quantitative and qualitative outcome (12) and output indicators (29) described in the Results and Resources Framework (RRF)</w:t>
      </w:r>
      <w:r w:rsidRPr="00FF620B">
        <w:rPr>
          <w:position w:val="6"/>
          <w:sz w:val="18"/>
          <w:szCs w:val="18"/>
        </w:rPr>
        <w:footnoteReference w:id="37"/>
      </w:r>
      <w:r w:rsidRPr="00453073">
        <w:rPr>
          <w:rFonts w:eastAsia="Times New Roman"/>
          <w:color w:val="000000"/>
        </w:rPr>
        <w:t xml:space="preserve"> have been discussed with national partners and UN Country Team, and selected jointly to ensure better measurement and assessment of the results.</w:t>
      </w:r>
      <w:bookmarkEnd w:id="23"/>
      <w:bookmarkEnd w:id="24"/>
      <w:bookmarkEnd w:id="25"/>
    </w:p>
    <w:p w14:paraId="252958A0" w14:textId="77777777" w:rsidR="00453073" w:rsidRPr="00142CE1" w:rsidRDefault="00453073" w:rsidP="003A07ED">
      <w:pPr>
        <w:pStyle w:val="ListParagraph"/>
        <w:spacing w:before="100" w:beforeAutospacing="1" w:after="100" w:afterAutospacing="1"/>
        <w:ind w:left="360"/>
        <w:jc w:val="both"/>
        <w:rPr>
          <w:rFonts w:cs="Calibri"/>
          <w:sz w:val="16"/>
          <w:szCs w:val="16"/>
          <w:lang w:val="en-CA"/>
        </w:rPr>
      </w:pPr>
      <w:bookmarkStart w:id="35" w:name="OLE_LINK1"/>
    </w:p>
    <w:p w14:paraId="647F92EC" w14:textId="581FA0AB" w:rsidR="00142CE1" w:rsidRPr="00142CE1" w:rsidRDefault="00453073" w:rsidP="003A07ED">
      <w:pPr>
        <w:pStyle w:val="ListParagraph"/>
        <w:numPr>
          <w:ilvl w:val="0"/>
          <w:numId w:val="11"/>
        </w:numPr>
        <w:spacing w:before="100" w:beforeAutospacing="1" w:after="100" w:afterAutospacing="1"/>
        <w:jc w:val="both"/>
        <w:rPr>
          <w:rFonts w:cs="Calibri"/>
          <w:lang w:val="en-CA"/>
        </w:rPr>
      </w:pPr>
      <w:r>
        <w:rPr>
          <w:rFonts w:cs="Calibri"/>
          <w:lang w:val="en-CA"/>
        </w:rPr>
        <w:t>The UNDP CPD</w:t>
      </w:r>
      <w:r w:rsidRPr="00E22C3E">
        <w:rPr>
          <w:rFonts w:cs="Calibri"/>
          <w:lang w:val="en-CA"/>
        </w:rPr>
        <w:t xml:space="preserve"> portfoli</w:t>
      </w:r>
      <w:r>
        <w:rPr>
          <w:rFonts w:cs="Calibri"/>
          <w:lang w:val="en-CA"/>
        </w:rPr>
        <w:t xml:space="preserve">o includes a total of </w:t>
      </w:r>
      <w:r w:rsidR="00E538E6">
        <w:rPr>
          <w:rFonts w:cs="Calibri"/>
          <w:lang w:val="en-CA"/>
        </w:rPr>
        <w:t>56</w:t>
      </w:r>
      <w:r w:rsidRPr="00E4364D">
        <w:rPr>
          <w:rFonts w:cs="Calibri"/>
          <w:lang w:val="en-CA"/>
        </w:rPr>
        <w:t xml:space="preserve"> projects</w:t>
      </w:r>
      <w:r w:rsidRPr="00E22C3E">
        <w:rPr>
          <w:rFonts w:cs="Calibri"/>
          <w:lang w:val="en-CA"/>
        </w:rPr>
        <w:t xml:space="preserve"> </w:t>
      </w:r>
      <w:r w:rsidR="00B97D91">
        <w:rPr>
          <w:rFonts w:cs="Calibri"/>
          <w:lang w:val="en-CA"/>
        </w:rPr>
        <w:t xml:space="preserve">(2 NIM/54 DIM) </w:t>
      </w:r>
      <w:r w:rsidRPr="00E22C3E">
        <w:rPr>
          <w:rFonts w:cs="Calibri"/>
          <w:lang w:val="en-CA"/>
        </w:rPr>
        <w:t>which have been under implementation wi</w:t>
      </w:r>
      <w:r>
        <w:rPr>
          <w:rFonts w:cs="Calibri"/>
          <w:lang w:val="en-CA"/>
        </w:rPr>
        <w:t>thin the current CPD</w:t>
      </w:r>
      <w:r w:rsidRPr="00E22C3E">
        <w:rPr>
          <w:rFonts w:cs="Calibri"/>
          <w:lang w:val="en-CA"/>
        </w:rPr>
        <w:t xml:space="preserve">, under the three outcomes. There is </w:t>
      </w:r>
      <w:r w:rsidR="00D272D7">
        <w:rPr>
          <w:rFonts w:cs="Calibri"/>
          <w:lang w:val="en-CA"/>
        </w:rPr>
        <w:t>a significant</w:t>
      </w:r>
      <w:r w:rsidRPr="00E22C3E">
        <w:rPr>
          <w:rFonts w:cs="Calibri"/>
          <w:lang w:val="en-CA"/>
        </w:rPr>
        <w:t xml:space="preserve"> variation in budget allocations for projects in each pillar, going from under $</w:t>
      </w:r>
      <w:r w:rsidR="00E538E6">
        <w:rPr>
          <w:rFonts w:cs="Calibri"/>
          <w:lang w:val="en-CA"/>
        </w:rPr>
        <w:t>14</w:t>
      </w:r>
      <w:r w:rsidRPr="00E22C3E">
        <w:rPr>
          <w:rFonts w:cs="Calibri"/>
          <w:lang w:val="en-CA"/>
        </w:rPr>
        <w:t>,000 to multi</w:t>
      </w:r>
      <w:r>
        <w:rPr>
          <w:rFonts w:cs="Calibri"/>
          <w:lang w:val="en-CA"/>
        </w:rPr>
        <w:t>-</w:t>
      </w:r>
      <w:r w:rsidRPr="00E22C3E">
        <w:rPr>
          <w:rFonts w:cs="Calibri"/>
          <w:lang w:val="en-CA"/>
        </w:rPr>
        <w:t xml:space="preserve">million-dollar projects. </w:t>
      </w:r>
      <w:bookmarkEnd w:id="35"/>
      <w:r w:rsidR="008E7734">
        <w:rPr>
          <w:rFonts w:cs="Calibri"/>
          <w:lang w:val="en-CA"/>
        </w:rPr>
        <w:t xml:space="preserve">As illustrated in table 1, Outcome 2 has the largest </w:t>
      </w:r>
      <w:r w:rsidR="00447D06">
        <w:rPr>
          <w:rFonts w:cs="Calibri"/>
          <w:lang w:val="en-CA"/>
        </w:rPr>
        <w:t>budget</w:t>
      </w:r>
      <w:r w:rsidR="00AA3122">
        <w:rPr>
          <w:rFonts w:cs="Calibri"/>
          <w:lang w:val="en-CA"/>
        </w:rPr>
        <w:t>,</w:t>
      </w:r>
      <w:r w:rsidR="00447D06">
        <w:rPr>
          <w:rFonts w:cs="Calibri"/>
          <w:lang w:val="en-CA"/>
        </w:rPr>
        <w:t xml:space="preserve"> </w:t>
      </w:r>
      <w:r w:rsidR="008E7734">
        <w:rPr>
          <w:rFonts w:cs="Calibri"/>
          <w:lang w:val="en-CA"/>
        </w:rPr>
        <w:t>almost $69,2 million, which is about</w:t>
      </w:r>
      <w:r w:rsidR="00447D06">
        <w:rPr>
          <w:rFonts w:cs="Calibri"/>
          <w:lang w:val="en-CA"/>
        </w:rPr>
        <w:t xml:space="preserve"> 63 percent of the total CPD budget</w:t>
      </w:r>
      <w:r w:rsidR="008E7734">
        <w:rPr>
          <w:rFonts w:cs="Calibri"/>
          <w:lang w:val="en-CA"/>
        </w:rPr>
        <w:t xml:space="preserve"> </w:t>
      </w:r>
      <w:r w:rsidR="00447D06">
        <w:rPr>
          <w:rFonts w:cs="Calibri"/>
          <w:lang w:val="en-CA"/>
        </w:rPr>
        <w:t>(</w:t>
      </w:r>
      <w:r w:rsidR="008E7734">
        <w:rPr>
          <w:rFonts w:cs="Calibri"/>
          <w:lang w:val="en-CA"/>
        </w:rPr>
        <w:t>$</w:t>
      </w:r>
      <w:r w:rsidR="00447D06">
        <w:rPr>
          <w:rFonts w:cs="Calibri"/>
          <w:lang w:val="en-CA"/>
        </w:rPr>
        <w:t>108.8</w:t>
      </w:r>
      <w:r w:rsidR="008E7734">
        <w:rPr>
          <w:rFonts w:cs="Calibri"/>
          <w:lang w:val="en-CA"/>
        </w:rPr>
        <w:t xml:space="preserve"> Million</w:t>
      </w:r>
      <w:r w:rsidR="00447D06">
        <w:rPr>
          <w:rFonts w:cs="Calibri"/>
          <w:lang w:val="en-CA"/>
        </w:rPr>
        <w:t>). Outcome 1 has the lowest budget</w:t>
      </w:r>
      <w:r w:rsidR="00AA3122">
        <w:rPr>
          <w:rFonts w:cs="Calibri"/>
          <w:lang w:val="en-CA"/>
        </w:rPr>
        <w:t>,</w:t>
      </w:r>
      <w:r w:rsidR="00774C63">
        <w:rPr>
          <w:rFonts w:cs="Calibri"/>
          <w:lang w:val="en-CA"/>
        </w:rPr>
        <w:t xml:space="preserve"> </w:t>
      </w:r>
      <w:r w:rsidR="00AA3122">
        <w:rPr>
          <w:rFonts w:cs="Calibri"/>
          <w:lang w:val="en-CA"/>
        </w:rPr>
        <w:t>$</w:t>
      </w:r>
      <w:r w:rsidR="00447D06">
        <w:rPr>
          <w:rFonts w:cs="Calibri"/>
          <w:lang w:val="en-CA"/>
        </w:rPr>
        <w:t>14,2 million (13% of the CPD budget), the remaining 24% represents the budget of Outcome 3.</w:t>
      </w:r>
      <w:r w:rsidR="008E7734">
        <w:rPr>
          <w:rFonts w:cs="Calibri"/>
          <w:lang w:val="en-CA"/>
        </w:rPr>
        <w:t xml:space="preserve">   </w:t>
      </w:r>
      <w:r w:rsidRPr="00E22C3E">
        <w:rPr>
          <w:rFonts w:cs="Calibri"/>
          <w:lang w:val="en-CA"/>
        </w:rPr>
        <w:t>Out of t</w:t>
      </w:r>
      <w:r w:rsidR="00E538E6">
        <w:rPr>
          <w:rFonts w:cs="Calibri"/>
          <w:lang w:val="en-CA"/>
        </w:rPr>
        <w:t>he total portfolio, 36 projects are multi-year (3+)</w:t>
      </w:r>
      <w:r w:rsidRPr="00E22C3E">
        <w:rPr>
          <w:rFonts w:cs="Calibri"/>
          <w:lang w:val="en-CA"/>
        </w:rPr>
        <w:t xml:space="preserve"> interventions</w:t>
      </w:r>
      <w:r w:rsidR="00E538E6">
        <w:rPr>
          <w:rFonts w:cs="Calibri"/>
          <w:lang w:val="en-CA"/>
        </w:rPr>
        <w:t xml:space="preserve">, 14 of them </w:t>
      </w:r>
      <w:r>
        <w:rPr>
          <w:rFonts w:cs="Calibri"/>
          <w:lang w:val="en-CA"/>
        </w:rPr>
        <w:t>started before the current CPD cycle</w:t>
      </w:r>
      <w:r w:rsidRPr="00E22C3E">
        <w:rPr>
          <w:rFonts w:cs="Calibri"/>
          <w:lang w:val="en-CA"/>
        </w:rPr>
        <w:t xml:space="preserve">. </w:t>
      </w:r>
    </w:p>
    <w:p w14:paraId="2E2C6701" w14:textId="77777777" w:rsidR="00142CE1" w:rsidRPr="00142CE1" w:rsidRDefault="00142CE1" w:rsidP="003A07ED">
      <w:pPr>
        <w:widowControl w:val="0"/>
        <w:autoSpaceDE w:val="0"/>
        <w:autoSpaceDN w:val="0"/>
        <w:adjustRightInd w:val="0"/>
        <w:ind w:left="360"/>
        <w:jc w:val="both"/>
        <w:rPr>
          <w:rFonts w:eastAsia="Calibri"/>
          <w:color w:val="000000"/>
          <w:sz w:val="2"/>
          <w:szCs w:val="2"/>
        </w:rPr>
      </w:pPr>
    </w:p>
    <w:p w14:paraId="26C1EEA4" w14:textId="1EE4BE30" w:rsidR="00447D06" w:rsidRDefault="00447D06" w:rsidP="003A07ED">
      <w:pPr>
        <w:widowControl w:val="0"/>
        <w:numPr>
          <w:ilvl w:val="0"/>
          <w:numId w:val="11"/>
        </w:numPr>
        <w:autoSpaceDE w:val="0"/>
        <w:autoSpaceDN w:val="0"/>
        <w:adjustRightInd w:val="0"/>
        <w:jc w:val="both"/>
        <w:rPr>
          <w:rFonts w:eastAsia="Calibri"/>
          <w:color w:val="000000"/>
        </w:rPr>
      </w:pPr>
      <w:r>
        <w:rPr>
          <w:rFonts w:eastAsia="Calibri"/>
          <w:color w:val="000000"/>
        </w:rPr>
        <w:t xml:space="preserve">UNDP is part of 12 joint projects: </w:t>
      </w:r>
      <w:r w:rsidR="007405B3">
        <w:rPr>
          <w:rFonts w:eastAsia="Calibri"/>
          <w:color w:val="000000"/>
        </w:rPr>
        <w:t xml:space="preserve">one joint project within Outcome 1; eight </w:t>
      </w:r>
      <w:r w:rsidR="00FB1107">
        <w:rPr>
          <w:rFonts w:eastAsia="Calibri"/>
          <w:color w:val="000000"/>
        </w:rPr>
        <w:t xml:space="preserve">joint </w:t>
      </w:r>
      <w:r w:rsidR="007405B3">
        <w:rPr>
          <w:rFonts w:eastAsia="Calibri"/>
          <w:color w:val="000000"/>
        </w:rPr>
        <w:t>projects within Outcome 2</w:t>
      </w:r>
      <w:r>
        <w:rPr>
          <w:rFonts w:eastAsia="Calibri"/>
          <w:color w:val="000000"/>
        </w:rPr>
        <w:t xml:space="preserve"> and </w:t>
      </w:r>
      <w:r w:rsidR="007405B3">
        <w:rPr>
          <w:rFonts w:eastAsia="Calibri"/>
          <w:color w:val="000000"/>
        </w:rPr>
        <w:t>three</w:t>
      </w:r>
      <w:r>
        <w:rPr>
          <w:rFonts w:eastAsia="Calibri"/>
          <w:color w:val="000000"/>
        </w:rPr>
        <w:t xml:space="preserve"> joint projects</w:t>
      </w:r>
      <w:r w:rsidR="00FB1107">
        <w:rPr>
          <w:rFonts w:eastAsia="Calibri"/>
          <w:color w:val="000000"/>
        </w:rPr>
        <w:t>-</w:t>
      </w:r>
      <w:r>
        <w:rPr>
          <w:rFonts w:eastAsia="Calibri"/>
          <w:color w:val="000000"/>
        </w:rPr>
        <w:t xml:space="preserve"> Outcome 3</w:t>
      </w:r>
      <w:r w:rsidR="007405B3">
        <w:rPr>
          <w:rFonts w:eastAsia="Calibri"/>
          <w:color w:val="000000"/>
        </w:rPr>
        <w:t xml:space="preserve">. </w:t>
      </w:r>
      <w:r w:rsidR="00142CE1">
        <w:rPr>
          <w:rFonts w:eastAsia="Calibri"/>
          <w:color w:val="000000"/>
        </w:rPr>
        <w:t>Six</w:t>
      </w:r>
      <w:r w:rsidR="007405B3">
        <w:rPr>
          <w:rFonts w:eastAsia="Calibri"/>
          <w:color w:val="000000"/>
        </w:rPr>
        <w:t xml:space="preserve"> joint projects are led by UNDP</w:t>
      </w:r>
      <w:r w:rsidR="00142CE1">
        <w:rPr>
          <w:rFonts w:eastAsia="Calibri"/>
          <w:color w:val="000000"/>
        </w:rPr>
        <w:t xml:space="preserve"> and six by other UN entities</w:t>
      </w:r>
      <w:r w:rsidR="007405B3">
        <w:rPr>
          <w:rFonts w:eastAsia="Calibri"/>
          <w:color w:val="000000"/>
        </w:rPr>
        <w:t xml:space="preserve">. The </w:t>
      </w:r>
      <w:r w:rsidR="00FB1107">
        <w:rPr>
          <w:rFonts w:eastAsia="Calibri"/>
          <w:color w:val="000000"/>
        </w:rPr>
        <w:t>most frequent</w:t>
      </w:r>
      <w:r w:rsidR="007405B3">
        <w:rPr>
          <w:rFonts w:eastAsia="Calibri"/>
          <w:color w:val="000000"/>
        </w:rPr>
        <w:t xml:space="preserve"> </w:t>
      </w:r>
      <w:r w:rsidR="00FB1107">
        <w:rPr>
          <w:rFonts w:eastAsia="Calibri"/>
          <w:color w:val="000000"/>
        </w:rPr>
        <w:t>UN</w:t>
      </w:r>
      <w:r w:rsidR="007405B3">
        <w:rPr>
          <w:rFonts w:eastAsia="Calibri"/>
          <w:color w:val="000000"/>
        </w:rPr>
        <w:t xml:space="preserve"> partners of UNDP</w:t>
      </w:r>
      <w:r w:rsidR="00773490">
        <w:rPr>
          <w:rFonts w:eastAsia="Calibri"/>
          <w:color w:val="000000"/>
        </w:rPr>
        <w:t xml:space="preserve"> in</w:t>
      </w:r>
      <w:r w:rsidR="007405B3">
        <w:rPr>
          <w:rFonts w:eastAsia="Calibri"/>
          <w:color w:val="000000"/>
        </w:rPr>
        <w:t xml:space="preserve"> Kyrgyzstan are</w:t>
      </w:r>
      <w:r w:rsidR="001B3832">
        <w:rPr>
          <w:rFonts w:eastAsia="Calibri"/>
          <w:color w:val="000000"/>
        </w:rPr>
        <w:t xml:space="preserve"> </w:t>
      </w:r>
      <w:r w:rsidR="007405B3">
        <w:rPr>
          <w:rFonts w:eastAsia="Calibri"/>
          <w:color w:val="000000"/>
        </w:rPr>
        <w:t>UNICEF (6 joint projects), UN Women (4 joint projects); UNODC (3 joint projects)</w:t>
      </w:r>
      <w:r w:rsidR="001B3832">
        <w:rPr>
          <w:rFonts w:eastAsia="Calibri"/>
          <w:color w:val="000000"/>
        </w:rPr>
        <w:t>,</w:t>
      </w:r>
      <w:r w:rsidR="00FB1107">
        <w:rPr>
          <w:rFonts w:eastAsia="Calibri"/>
          <w:color w:val="000000"/>
        </w:rPr>
        <w:t xml:space="preserve"> and</w:t>
      </w:r>
      <w:r w:rsidR="007405B3">
        <w:rPr>
          <w:rFonts w:eastAsia="Calibri"/>
          <w:color w:val="000000"/>
        </w:rPr>
        <w:t xml:space="preserve"> UNFPA (3 joint project</w:t>
      </w:r>
      <w:r w:rsidR="00FB1107">
        <w:rPr>
          <w:rFonts w:eastAsia="Calibri"/>
          <w:color w:val="000000"/>
        </w:rPr>
        <w:t>s</w:t>
      </w:r>
      <w:r w:rsidR="007405B3">
        <w:rPr>
          <w:rFonts w:eastAsia="Calibri"/>
          <w:color w:val="000000"/>
        </w:rPr>
        <w:t>)</w:t>
      </w:r>
      <w:r w:rsidR="00FB1107">
        <w:rPr>
          <w:rFonts w:eastAsia="Calibri"/>
          <w:color w:val="000000"/>
        </w:rPr>
        <w:t xml:space="preserve">. The CO also partners </w:t>
      </w:r>
      <w:r w:rsidR="00DB3D09">
        <w:rPr>
          <w:rFonts w:eastAsia="Calibri"/>
          <w:color w:val="000000"/>
        </w:rPr>
        <w:t>with</w:t>
      </w:r>
      <w:r w:rsidR="00FB1107">
        <w:rPr>
          <w:rFonts w:eastAsia="Calibri"/>
          <w:color w:val="000000"/>
        </w:rPr>
        <w:t xml:space="preserve"> UN</w:t>
      </w:r>
      <w:r w:rsidR="001B3832">
        <w:rPr>
          <w:rFonts w:eastAsia="Calibri"/>
          <w:color w:val="000000"/>
        </w:rPr>
        <w:t xml:space="preserve"> </w:t>
      </w:r>
      <w:r w:rsidR="00FB1107">
        <w:rPr>
          <w:rFonts w:eastAsia="Calibri"/>
          <w:color w:val="000000"/>
        </w:rPr>
        <w:t>RCO (2 projects</w:t>
      </w:r>
      <w:r w:rsidR="001B3832">
        <w:rPr>
          <w:rFonts w:eastAsia="Calibri"/>
          <w:color w:val="000000"/>
        </w:rPr>
        <w:t xml:space="preserve">) </w:t>
      </w:r>
      <w:r w:rsidR="00FB1107">
        <w:rPr>
          <w:rFonts w:eastAsia="Calibri"/>
          <w:color w:val="000000"/>
        </w:rPr>
        <w:t xml:space="preserve">IOM (2 projects), FAO (2 projects), WPF (2 projects), OHCHR (2 projects) and one joint project with UNDESA, UNITAR, UNEP, and UNHCR. </w:t>
      </w:r>
    </w:p>
    <w:p w14:paraId="3E6D386B" w14:textId="77777777" w:rsidR="000D23F0" w:rsidRPr="000D23F0" w:rsidRDefault="000D23F0" w:rsidP="003A07ED">
      <w:pPr>
        <w:widowControl w:val="0"/>
        <w:autoSpaceDE w:val="0"/>
        <w:autoSpaceDN w:val="0"/>
        <w:adjustRightInd w:val="0"/>
        <w:ind w:left="360"/>
        <w:jc w:val="both"/>
        <w:rPr>
          <w:rFonts w:eastAsia="Calibri"/>
          <w:color w:val="000000"/>
        </w:rPr>
      </w:pPr>
    </w:p>
    <w:p w14:paraId="08A8F5BF" w14:textId="7AD27102" w:rsidR="00004D52" w:rsidRPr="00252A78" w:rsidRDefault="00311338" w:rsidP="003A07ED">
      <w:pPr>
        <w:pStyle w:val="ListParagraph"/>
        <w:numPr>
          <w:ilvl w:val="0"/>
          <w:numId w:val="11"/>
        </w:numPr>
        <w:jc w:val="both"/>
        <w:rPr>
          <w:rFonts w:eastAsia="Times New Roman"/>
        </w:rPr>
      </w:pPr>
      <w:r w:rsidRPr="00851261">
        <w:rPr>
          <w:rFonts w:eastAsia="Calibri"/>
          <w:color w:val="000000" w:themeColor="text1"/>
        </w:rPr>
        <w:t>The key contributors to the C</w:t>
      </w:r>
      <w:r w:rsidR="000D23F0" w:rsidRPr="00851261">
        <w:rPr>
          <w:rFonts w:eastAsia="Calibri"/>
          <w:color w:val="000000" w:themeColor="text1"/>
        </w:rPr>
        <w:t>o</w:t>
      </w:r>
      <w:r w:rsidRPr="00851261">
        <w:rPr>
          <w:rFonts w:eastAsia="Calibri"/>
          <w:color w:val="000000" w:themeColor="text1"/>
        </w:rPr>
        <w:t>untry P</w:t>
      </w:r>
      <w:r w:rsidR="000D23F0" w:rsidRPr="00851261">
        <w:rPr>
          <w:rFonts w:eastAsia="Calibri"/>
          <w:color w:val="000000" w:themeColor="text1"/>
        </w:rPr>
        <w:t>rogramme</w:t>
      </w:r>
      <w:r w:rsidR="006D3161" w:rsidRPr="00851261">
        <w:rPr>
          <w:rFonts w:eastAsia="Calibri"/>
          <w:color w:val="000000" w:themeColor="text1"/>
        </w:rPr>
        <w:t>,</w:t>
      </w:r>
      <w:r w:rsidR="000D23F0" w:rsidRPr="00851261">
        <w:rPr>
          <w:rFonts w:eastAsia="Calibri"/>
          <w:color w:val="000000" w:themeColor="text1"/>
        </w:rPr>
        <w:t xml:space="preserve"> </w:t>
      </w:r>
      <w:r w:rsidR="006D3161" w:rsidRPr="00851261">
        <w:rPr>
          <w:rFonts w:eastAsia="Calibri"/>
          <w:color w:val="000000" w:themeColor="text1"/>
        </w:rPr>
        <w:t xml:space="preserve">as described below in the </w:t>
      </w:r>
      <w:r w:rsidR="00717E96">
        <w:rPr>
          <w:rFonts w:eastAsia="Calibri"/>
          <w:color w:val="000000" w:themeColor="text1"/>
        </w:rPr>
        <w:t>C</w:t>
      </w:r>
      <w:r w:rsidR="006D3161" w:rsidRPr="00851261">
        <w:rPr>
          <w:rFonts w:eastAsia="Calibri"/>
          <w:color w:val="000000" w:themeColor="text1"/>
        </w:rPr>
        <w:t>hart</w:t>
      </w:r>
      <w:r w:rsidR="00717E96">
        <w:rPr>
          <w:rFonts w:eastAsia="Calibri"/>
          <w:color w:val="000000" w:themeColor="text1"/>
        </w:rPr>
        <w:t xml:space="preserve"> 1</w:t>
      </w:r>
      <w:r w:rsidR="006D3161" w:rsidRPr="00851261">
        <w:rPr>
          <w:rFonts w:eastAsia="Calibri"/>
          <w:color w:val="000000" w:themeColor="text1"/>
        </w:rPr>
        <w:t xml:space="preserve">, </w:t>
      </w:r>
      <w:r w:rsidR="000D23F0" w:rsidRPr="00851261">
        <w:rPr>
          <w:rFonts w:eastAsia="Calibri"/>
          <w:color w:val="000000" w:themeColor="text1"/>
        </w:rPr>
        <w:t xml:space="preserve">are: </w:t>
      </w:r>
      <w:r w:rsidR="00004D52" w:rsidRPr="00851261">
        <w:rPr>
          <w:rFonts w:eastAsia="Calibri"/>
          <w:color w:val="000000" w:themeColor="text1"/>
        </w:rPr>
        <w:t xml:space="preserve">Global Fund, Japan, KOICA, Russian Federation, Finland, UNDP, Peace Building Fund, European Union, Green Climate Fund (GCF), United Kingdom. </w:t>
      </w:r>
      <w:r w:rsidR="006D3161" w:rsidRPr="00851261">
        <w:rPr>
          <w:rFonts w:eastAsia="Calibri"/>
          <w:color w:val="000000" w:themeColor="text1"/>
        </w:rPr>
        <w:t>The bi</w:t>
      </w:r>
      <w:r w:rsidR="00851261">
        <w:rPr>
          <w:rFonts w:eastAsia="Calibri"/>
          <w:color w:val="000000" w:themeColor="text1"/>
        </w:rPr>
        <w:t>lateral contribution represents</w:t>
      </w:r>
      <w:r w:rsidR="006D3161" w:rsidRPr="00851261">
        <w:rPr>
          <w:rFonts w:eastAsia="Calibri"/>
          <w:color w:val="000000" w:themeColor="text1"/>
        </w:rPr>
        <w:t xml:space="preserve"> </w:t>
      </w:r>
      <w:r w:rsidR="00851261">
        <w:rPr>
          <w:rFonts w:eastAsia="Calibri"/>
          <w:color w:val="000000" w:themeColor="text1"/>
        </w:rPr>
        <w:t>$24.953.</w:t>
      </w:r>
      <w:r w:rsidR="006D3161" w:rsidRPr="00851261">
        <w:rPr>
          <w:rFonts w:eastAsia="Calibri"/>
          <w:color w:val="000000" w:themeColor="text1"/>
        </w:rPr>
        <w:t>320, vertical funds</w:t>
      </w:r>
      <w:r w:rsidR="00851261">
        <w:rPr>
          <w:rFonts w:eastAsia="Calibri"/>
          <w:color w:val="000000" w:themeColor="text1"/>
        </w:rPr>
        <w:t xml:space="preserve"> -</w:t>
      </w:r>
      <w:r w:rsidR="006D3161" w:rsidRPr="00851261">
        <w:rPr>
          <w:rFonts w:eastAsia="Calibri"/>
          <w:color w:val="000000" w:themeColor="text1"/>
        </w:rPr>
        <w:t xml:space="preserve"> </w:t>
      </w:r>
      <w:r w:rsidR="00851261">
        <w:t>$62.973.</w:t>
      </w:r>
      <w:r w:rsidR="006D3161" w:rsidRPr="003E7112">
        <w:t>365</w:t>
      </w:r>
      <w:r w:rsidR="006D3161" w:rsidRPr="00851261">
        <w:rPr>
          <w:rFonts w:eastAsia="Calibri"/>
          <w:color w:val="000000" w:themeColor="text1"/>
        </w:rPr>
        <w:t xml:space="preserve"> and UNDP Kyrgyzstan</w:t>
      </w:r>
      <w:r w:rsidR="00851261">
        <w:rPr>
          <w:rFonts w:eastAsia="Calibri"/>
          <w:color w:val="000000" w:themeColor="text1"/>
        </w:rPr>
        <w:t xml:space="preserve"> -</w:t>
      </w:r>
      <w:r w:rsidR="00851261" w:rsidRPr="00851261">
        <w:rPr>
          <w:rFonts w:eastAsia="Calibri"/>
          <w:color w:val="000000" w:themeColor="text1"/>
        </w:rPr>
        <w:t xml:space="preserve"> </w:t>
      </w:r>
      <w:r w:rsidR="00851261">
        <w:rPr>
          <w:rFonts w:eastAsia="Times New Roman"/>
          <w:color w:val="222222"/>
          <w:shd w:val="clear" w:color="auto" w:fill="FFFFFF"/>
        </w:rPr>
        <w:t>$6.605.</w:t>
      </w:r>
      <w:r w:rsidR="00851261" w:rsidRPr="00075036">
        <w:rPr>
          <w:rFonts w:eastAsia="Times New Roman"/>
          <w:color w:val="222222"/>
          <w:shd w:val="clear" w:color="auto" w:fill="FFFFFF"/>
        </w:rPr>
        <w:t>975</w:t>
      </w:r>
      <w:r w:rsidR="00851261">
        <w:rPr>
          <w:rFonts w:eastAsia="Times New Roman"/>
          <w:color w:val="222222"/>
          <w:shd w:val="clear" w:color="auto" w:fill="FFFFFF"/>
        </w:rPr>
        <w:t xml:space="preserve"> and UNDP globally – 4.092.605</w:t>
      </w:r>
    </w:p>
    <w:p w14:paraId="0498A9C4" w14:textId="77777777" w:rsidR="00252A78" w:rsidRPr="00252A78" w:rsidRDefault="00252A78" w:rsidP="00252A78">
      <w:pPr>
        <w:pStyle w:val="ListParagraph"/>
        <w:rPr>
          <w:rFonts w:eastAsia="Times New Roman"/>
        </w:rPr>
      </w:pPr>
    </w:p>
    <w:p w14:paraId="76465E32" w14:textId="77777777" w:rsidR="00252A78" w:rsidRPr="00252A78" w:rsidRDefault="00252A78" w:rsidP="00252A78">
      <w:pPr>
        <w:pStyle w:val="ListParagraph"/>
        <w:ind w:left="360"/>
        <w:jc w:val="both"/>
        <w:rPr>
          <w:rFonts w:eastAsia="Times New Roman"/>
          <w:sz w:val="10"/>
          <w:szCs w:val="10"/>
        </w:rPr>
      </w:pPr>
    </w:p>
    <w:p w14:paraId="0FE96A8A" w14:textId="4D394945" w:rsidR="00004D52" w:rsidRDefault="00004D52" w:rsidP="003A07ED">
      <w:pPr>
        <w:widowControl w:val="0"/>
        <w:autoSpaceDE w:val="0"/>
        <w:autoSpaceDN w:val="0"/>
        <w:adjustRightInd w:val="0"/>
        <w:ind w:left="360"/>
        <w:jc w:val="both"/>
        <w:rPr>
          <w:rFonts w:eastAsia="Calibri"/>
          <w:color w:val="000000" w:themeColor="text1"/>
        </w:rPr>
      </w:pPr>
      <w:r>
        <w:rPr>
          <w:noProof/>
        </w:rPr>
        <w:drawing>
          <wp:inline distT="0" distB="0" distL="0" distR="0" wp14:anchorId="29BCC485" wp14:editId="246742E5">
            <wp:extent cx="6083935" cy="2592312"/>
            <wp:effectExtent l="0" t="0" r="12065" b="24130"/>
            <wp:docPr id="12" name="Chart 12">
              <a:extLst xmlns:a="http://schemas.openxmlformats.org/drawingml/2006/main">
                <a:ext uri="{FF2B5EF4-FFF2-40B4-BE49-F238E27FC236}">
                  <a16:creationId xmlns:a16="http://schemas.microsoft.com/office/drawing/2014/main" id="{6176E1D7-2062-4866-8D70-4BB4081BF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E84A0C" w14:textId="5A570A23" w:rsidR="00004D52" w:rsidRPr="00311338" w:rsidRDefault="00025634" w:rsidP="003A07ED">
      <w:pPr>
        <w:widowControl w:val="0"/>
        <w:autoSpaceDE w:val="0"/>
        <w:autoSpaceDN w:val="0"/>
        <w:adjustRightInd w:val="0"/>
        <w:ind w:left="360"/>
        <w:jc w:val="both"/>
        <w:rPr>
          <w:rFonts w:eastAsia="Calibri"/>
          <w:color w:val="000000"/>
          <w:sz w:val="21"/>
          <w:szCs w:val="21"/>
        </w:rPr>
      </w:pPr>
      <w:r w:rsidRPr="00311338">
        <w:rPr>
          <w:rFonts w:eastAsia="Calibri"/>
          <w:color w:val="000000"/>
          <w:sz w:val="21"/>
          <w:szCs w:val="21"/>
        </w:rPr>
        <w:t xml:space="preserve">Source: </w:t>
      </w:r>
      <w:r w:rsidRPr="00717E96">
        <w:rPr>
          <w:rFonts w:eastAsia="Calibri"/>
          <w:i/>
          <w:color w:val="000000"/>
          <w:sz w:val="21"/>
          <w:szCs w:val="21"/>
        </w:rPr>
        <w:t>UNDP Kyrgyzstan internal delivery data</w:t>
      </w:r>
    </w:p>
    <w:p w14:paraId="55A0157B" w14:textId="5DF82399" w:rsidR="006D3161" w:rsidRDefault="006D3161" w:rsidP="003A07ED">
      <w:pPr>
        <w:spacing w:before="360" w:after="120"/>
        <w:outlineLvl w:val="0"/>
        <w:rPr>
          <w:rFonts w:ascii="Calibri" w:eastAsia="Calibri" w:hAnsi="Calibri"/>
          <w:b/>
          <w:bCs/>
          <w:color w:val="2E74B5"/>
          <w:kern w:val="36"/>
        </w:rPr>
      </w:pPr>
    </w:p>
    <w:p w14:paraId="137A9042" w14:textId="77777777" w:rsidR="00252A78" w:rsidRDefault="00252A78" w:rsidP="003A07ED">
      <w:pPr>
        <w:spacing w:before="360" w:after="120"/>
        <w:outlineLvl w:val="0"/>
        <w:rPr>
          <w:rFonts w:ascii="Calibri" w:eastAsia="Calibri" w:hAnsi="Calibri"/>
          <w:b/>
          <w:bCs/>
          <w:color w:val="2E74B5"/>
          <w:kern w:val="36"/>
        </w:rPr>
      </w:pPr>
    </w:p>
    <w:p w14:paraId="3BA81602" w14:textId="47EC7ACE" w:rsidR="002867FB" w:rsidRPr="00080E64" w:rsidRDefault="00F51ED6" w:rsidP="003A07ED">
      <w:pPr>
        <w:pStyle w:val="Heading1"/>
        <w:spacing w:line="240" w:lineRule="auto"/>
        <w:jc w:val="center"/>
        <w:rPr>
          <w:rFonts w:ascii="Times New Roman" w:hAnsi="Times New Roman" w:cs="Times New Roman"/>
          <w:sz w:val="32"/>
        </w:rPr>
      </w:pPr>
      <w:bookmarkStart w:id="36" w:name="_Toc98349577"/>
      <w:bookmarkEnd w:id="0"/>
      <w:bookmarkEnd w:id="1"/>
      <w:bookmarkEnd w:id="2"/>
      <w:r w:rsidRPr="00080E64">
        <w:rPr>
          <w:rFonts w:ascii="Times New Roman" w:hAnsi="Times New Roman" w:cs="Times New Roman"/>
          <w:sz w:val="32"/>
        </w:rPr>
        <w:lastRenderedPageBreak/>
        <w:t xml:space="preserve">Chapter </w:t>
      </w:r>
      <w:r w:rsidR="005F2327" w:rsidRPr="00080E64">
        <w:rPr>
          <w:rFonts w:ascii="Times New Roman" w:hAnsi="Times New Roman" w:cs="Times New Roman"/>
          <w:sz w:val="32"/>
        </w:rPr>
        <w:t>2.</w:t>
      </w:r>
      <w:r w:rsidRPr="00080E64">
        <w:rPr>
          <w:rFonts w:ascii="Times New Roman" w:hAnsi="Times New Roman" w:cs="Times New Roman"/>
          <w:sz w:val="32"/>
        </w:rPr>
        <w:t xml:space="preserve"> </w:t>
      </w:r>
      <w:r w:rsidR="002867FB" w:rsidRPr="00080E64">
        <w:rPr>
          <w:rFonts w:ascii="Times New Roman" w:hAnsi="Times New Roman" w:cs="Times New Roman"/>
          <w:sz w:val="32"/>
        </w:rPr>
        <w:t>FINDINGS</w:t>
      </w:r>
      <w:bookmarkEnd w:id="36"/>
    </w:p>
    <w:p w14:paraId="6795D209" w14:textId="768DF942" w:rsidR="002867FB" w:rsidRPr="005F2327" w:rsidRDefault="002867FB" w:rsidP="003A07ED">
      <w:pPr>
        <w:tabs>
          <w:tab w:val="left" w:pos="9000"/>
        </w:tabs>
        <w:jc w:val="both"/>
      </w:pPr>
      <w:r w:rsidRPr="005F2327">
        <w:t>This chapter presents the results in terms of findings of the outcome analysis, and an assessment of cross-cutting issues. The main factors that influenced UNDP performance and contributions to results are also described in this section</w:t>
      </w:r>
      <w:r w:rsidR="00690446">
        <w:t>. The assessment was based on the</w:t>
      </w:r>
      <w:r w:rsidRPr="005F2327">
        <w:t xml:space="preserve"> analysis of the corre</w:t>
      </w:r>
      <w:r w:rsidR="00016C85" w:rsidRPr="005F2327">
        <w:t>lation between projects’ achievements</w:t>
      </w:r>
      <w:r w:rsidRPr="005F2327">
        <w:t xml:space="preserve">, their contribution to the expected </w:t>
      </w:r>
      <w:r w:rsidR="00016C85" w:rsidRPr="005F2327">
        <w:t>results</w:t>
      </w:r>
      <w:r w:rsidRPr="005F2327">
        <w:t xml:space="preserve"> under each outcome, and consequently to the overall outcome objectives of the CPD.</w:t>
      </w:r>
    </w:p>
    <w:p w14:paraId="68F46E0C" w14:textId="77777777" w:rsidR="00F51ED6" w:rsidRPr="00EA7A82" w:rsidRDefault="00F51ED6" w:rsidP="003A07ED">
      <w:pPr>
        <w:tabs>
          <w:tab w:val="left" w:pos="9000"/>
        </w:tabs>
        <w:jc w:val="both"/>
        <w:rPr>
          <w:sz w:val="10"/>
          <w:szCs w:val="10"/>
        </w:rPr>
      </w:pPr>
    </w:p>
    <w:p w14:paraId="042EB84D" w14:textId="5297D602" w:rsidR="00F51ED6" w:rsidRPr="00080E64" w:rsidRDefault="00142CE1" w:rsidP="003A07ED">
      <w:pPr>
        <w:pStyle w:val="Heading2"/>
        <w:rPr>
          <w:rFonts w:ascii="Times New Roman" w:hAnsi="Times New Roman" w:cs="Times New Roman"/>
          <w:sz w:val="28"/>
          <w:szCs w:val="28"/>
          <w:lang w:eastAsia="en-US"/>
        </w:rPr>
      </w:pPr>
      <w:bookmarkStart w:id="37" w:name="_Toc98349578"/>
      <w:r w:rsidRPr="00080E64">
        <w:rPr>
          <w:rFonts w:ascii="Times New Roman" w:hAnsi="Times New Roman" w:cs="Times New Roman"/>
          <w:sz w:val="28"/>
          <w:szCs w:val="28"/>
          <w:lang w:eastAsia="en-US"/>
        </w:rPr>
        <w:t xml:space="preserve">2. </w:t>
      </w:r>
      <w:r w:rsidR="00F51ED6" w:rsidRPr="00080E64">
        <w:rPr>
          <w:rFonts w:ascii="Times New Roman" w:hAnsi="Times New Roman" w:cs="Times New Roman"/>
          <w:sz w:val="28"/>
          <w:szCs w:val="28"/>
          <w:lang w:eastAsia="en-US"/>
        </w:rPr>
        <w:t xml:space="preserve">1 </w:t>
      </w:r>
      <w:r w:rsidR="008D5823" w:rsidRPr="00080E64">
        <w:rPr>
          <w:rFonts w:ascii="Times New Roman" w:hAnsi="Times New Roman" w:cs="Times New Roman"/>
          <w:sz w:val="28"/>
          <w:szCs w:val="28"/>
          <w:lang w:eastAsia="en-US"/>
        </w:rPr>
        <w:t>UNDP positioning and o</w:t>
      </w:r>
      <w:r w:rsidR="00610568" w:rsidRPr="00080E64">
        <w:rPr>
          <w:rFonts w:ascii="Times New Roman" w:hAnsi="Times New Roman" w:cs="Times New Roman"/>
          <w:sz w:val="28"/>
          <w:szCs w:val="28"/>
          <w:lang w:eastAsia="en-US"/>
        </w:rPr>
        <w:t>verall programme implementation</w:t>
      </w:r>
      <w:bookmarkEnd w:id="37"/>
    </w:p>
    <w:p w14:paraId="2AEB9841" w14:textId="77777777" w:rsidR="00F51ED6" w:rsidRPr="00EA7A82" w:rsidRDefault="00F51ED6" w:rsidP="003A07ED">
      <w:pPr>
        <w:tabs>
          <w:tab w:val="left" w:pos="9000"/>
        </w:tabs>
        <w:jc w:val="both"/>
        <w:rPr>
          <w:rFonts w:asciiTheme="minorHAnsi" w:hAnsiTheme="minorHAnsi" w:cs="Calibri"/>
          <w:sz w:val="10"/>
          <w:szCs w:val="10"/>
        </w:rPr>
      </w:pPr>
    </w:p>
    <w:p w14:paraId="47DC55CC" w14:textId="0975259F" w:rsidR="00825860" w:rsidRPr="005F2327" w:rsidRDefault="00B9248E" w:rsidP="003A07ED">
      <w:pPr>
        <w:jc w:val="both"/>
      </w:pPr>
      <w:r>
        <w:rPr>
          <w:b/>
          <w:bCs/>
          <w:i/>
          <w:iCs/>
          <w:color w:val="4F81BD" w:themeColor="accent1"/>
        </w:rPr>
        <w:t xml:space="preserve">Finding </w:t>
      </w:r>
      <w:r w:rsidR="008D5823" w:rsidRPr="005F2327">
        <w:rPr>
          <w:b/>
          <w:bCs/>
          <w:i/>
          <w:iCs/>
          <w:color w:val="4F81BD" w:themeColor="accent1"/>
        </w:rPr>
        <w:t xml:space="preserve">1. </w:t>
      </w:r>
      <w:r w:rsidR="008D5823" w:rsidRPr="005F2327">
        <w:rPr>
          <w:i/>
          <w:iCs/>
          <w:color w:val="4F81BD" w:themeColor="accent1"/>
        </w:rPr>
        <w:t>Despite</w:t>
      </w:r>
      <w:r w:rsidR="00BB2629" w:rsidRPr="005F2327">
        <w:rPr>
          <w:i/>
          <w:iCs/>
          <w:color w:val="4F81BD" w:themeColor="accent1"/>
        </w:rPr>
        <w:t xml:space="preserve"> the</w:t>
      </w:r>
      <w:r w:rsidR="008D5823" w:rsidRPr="005F2327">
        <w:rPr>
          <w:i/>
          <w:iCs/>
          <w:color w:val="4F81BD" w:themeColor="accent1"/>
        </w:rPr>
        <w:t xml:space="preserve"> frequent</w:t>
      </w:r>
      <w:r w:rsidR="00BB2629" w:rsidRPr="005F2327">
        <w:rPr>
          <w:i/>
          <w:iCs/>
          <w:color w:val="4F81BD" w:themeColor="accent1"/>
        </w:rPr>
        <w:t>ly changing</w:t>
      </w:r>
      <w:r w:rsidR="008D5823" w:rsidRPr="005F2327">
        <w:rPr>
          <w:i/>
          <w:iCs/>
          <w:color w:val="4F81BD" w:themeColor="accent1"/>
        </w:rPr>
        <w:t xml:space="preserve"> political landscape</w:t>
      </w:r>
      <w:r w:rsidR="005A1D59" w:rsidRPr="005F2327">
        <w:rPr>
          <w:i/>
          <w:iCs/>
          <w:color w:val="4F81BD" w:themeColor="accent1"/>
        </w:rPr>
        <w:t xml:space="preserve"> in Kyrgyzstan</w:t>
      </w:r>
      <w:r w:rsidR="008D5823" w:rsidRPr="005F2327">
        <w:rPr>
          <w:i/>
          <w:iCs/>
          <w:color w:val="4F81BD" w:themeColor="accent1"/>
        </w:rPr>
        <w:t>, the</w:t>
      </w:r>
      <w:r w:rsidR="008D5823" w:rsidRPr="005F2327">
        <w:rPr>
          <w:bCs/>
          <w:i/>
          <w:iCs/>
          <w:color w:val="4F81BD" w:themeColor="accent1"/>
        </w:rPr>
        <w:t xml:space="preserve"> </w:t>
      </w:r>
      <w:r w:rsidR="00B94C98" w:rsidRPr="005F2327">
        <w:rPr>
          <w:bCs/>
          <w:i/>
          <w:iCs/>
          <w:color w:val="4F81BD" w:themeColor="accent1"/>
        </w:rPr>
        <w:t xml:space="preserve">UNDP`s </w:t>
      </w:r>
      <w:r w:rsidR="008D5823" w:rsidRPr="005F2327">
        <w:rPr>
          <w:bCs/>
          <w:i/>
          <w:iCs/>
          <w:color w:val="4F81BD" w:themeColor="accent1"/>
        </w:rPr>
        <w:t xml:space="preserve">CPD </w:t>
      </w:r>
      <w:r w:rsidR="00E64688" w:rsidRPr="005F2327">
        <w:rPr>
          <w:i/>
          <w:iCs/>
          <w:color w:val="4F81BD" w:themeColor="accent1"/>
        </w:rPr>
        <w:t xml:space="preserve">is </w:t>
      </w:r>
      <w:r w:rsidR="00E64688" w:rsidRPr="005F2327">
        <w:rPr>
          <w:b/>
          <w:i/>
          <w:iCs/>
          <w:color w:val="4F81BD" w:themeColor="accent1"/>
        </w:rPr>
        <w:t>highly relevant</w:t>
      </w:r>
      <w:r w:rsidR="00E64688" w:rsidRPr="005F2327">
        <w:rPr>
          <w:i/>
          <w:iCs/>
          <w:color w:val="4F81BD" w:themeColor="accent1"/>
        </w:rPr>
        <w:t xml:space="preserve"> to the developmental</w:t>
      </w:r>
      <w:r w:rsidR="008D5823" w:rsidRPr="005F2327">
        <w:rPr>
          <w:i/>
          <w:iCs/>
          <w:color w:val="4F81BD" w:themeColor="accent1"/>
        </w:rPr>
        <w:t xml:space="preserve"> </w:t>
      </w:r>
      <w:r w:rsidR="005F0861" w:rsidRPr="005F2327">
        <w:rPr>
          <w:i/>
          <w:iCs/>
          <w:color w:val="4F81BD" w:themeColor="accent1"/>
        </w:rPr>
        <w:t>context</w:t>
      </w:r>
      <w:r w:rsidR="008D5823" w:rsidRPr="005F2327">
        <w:rPr>
          <w:i/>
          <w:iCs/>
          <w:color w:val="4F81BD" w:themeColor="accent1"/>
        </w:rPr>
        <w:t xml:space="preserve"> of </w:t>
      </w:r>
      <w:r w:rsidR="005A1D59" w:rsidRPr="005F2327">
        <w:rPr>
          <w:i/>
          <w:iCs/>
          <w:color w:val="4F81BD" w:themeColor="accent1"/>
        </w:rPr>
        <w:t>the country</w:t>
      </w:r>
      <w:r w:rsidR="008D5823" w:rsidRPr="005F2327">
        <w:rPr>
          <w:i/>
          <w:iCs/>
          <w:color w:val="4F81BD" w:themeColor="accent1"/>
        </w:rPr>
        <w:t>. The programme</w:t>
      </w:r>
      <w:r w:rsidR="005F0861" w:rsidRPr="005F2327">
        <w:rPr>
          <w:i/>
          <w:iCs/>
          <w:color w:val="4F81BD" w:themeColor="accent1"/>
        </w:rPr>
        <w:t xml:space="preserve"> is </w:t>
      </w:r>
      <w:r w:rsidR="00650A95">
        <w:rPr>
          <w:b/>
          <w:i/>
          <w:iCs/>
          <w:color w:val="4F81BD" w:themeColor="accent1"/>
        </w:rPr>
        <w:t>well-aligned</w:t>
      </w:r>
      <w:r w:rsidR="004B535B">
        <w:rPr>
          <w:i/>
          <w:iCs/>
          <w:color w:val="4F81BD" w:themeColor="accent1"/>
        </w:rPr>
        <w:t xml:space="preserve"> with the</w:t>
      </w:r>
      <w:r w:rsidR="00690446">
        <w:rPr>
          <w:i/>
          <w:iCs/>
          <w:color w:val="4F81BD" w:themeColor="accent1"/>
        </w:rPr>
        <w:t xml:space="preserve"> </w:t>
      </w:r>
      <w:r w:rsidR="005F0861" w:rsidRPr="005F2327">
        <w:rPr>
          <w:i/>
          <w:iCs/>
          <w:color w:val="4F81BD" w:themeColor="accent1"/>
        </w:rPr>
        <w:t>strategic priorities and nationalized SDGs</w:t>
      </w:r>
      <w:r w:rsidR="008D5823" w:rsidRPr="005F2327">
        <w:rPr>
          <w:i/>
          <w:iCs/>
          <w:color w:val="4F81BD" w:themeColor="accent1"/>
        </w:rPr>
        <w:t xml:space="preserve"> and responds to the need of the target groups. </w:t>
      </w:r>
    </w:p>
    <w:p w14:paraId="73B8EF00" w14:textId="77777777" w:rsidR="005A2D12" w:rsidRPr="00322096" w:rsidRDefault="005A2D12" w:rsidP="003A07ED">
      <w:pPr>
        <w:widowControl w:val="0"/>
        <w:autoSpaceDE w:val="0"/>
        <w:autoSpaceDN w:val="0"/>
        <w:adjustRightInd w:val="0"/>
        <w:rPr>
          <w:color w:val="000000"/>
          <w:sz w:val="16"/>
          <w:szCs w:val="16"/>
          <w:lang w:eastAsia="en-US"/>
        </w:rPr>
      </w:pPr>
    </w:p>
    <w:p w14:paraId="3DE3EDD1" w14:textId="5A214B35" w:rsidR="009650EB" w:rsidRPr="005F2327" w:rsidRDefault="005A2D12" w:rsidP="003A07ED">
      <w:pPr>
        <w:pStyle w:val="ListParagraph"/>
        <w:numPr>
          <w:ilvl w:val="0"/>
          <w:numId w:val="11"/>
        </w:numPr>
        <w:jc w:val="both"/>
      </w:pPr>
      <w:r w:rsidRPr="005F2327">
        <w:t>The CPD outcomes are</w:t>
      </w:r>
      <w:r w:rsidR="00342D68">
        <w:t xml:space="preserve"> relevant to the development context and </w:t>
      </w:r>
      <w:r w:rsidR="000D23F0">
        <w:t>aligned to</w:t>
      </w:r>
      <w:r w:rsidRPr="005F2327">
        <w:t xml:space="preserve"> </w:t>
      </w:r>
      <w:r w:rsidR="008D7527" w:rsidRPr="005F2327">
        <w:t xml:space="preserve">the </w:t>
      </w:r>
      <w:r w:rsidRPr="005F2327">
        <w:t>national priorities of Kyrgyzstan</w:t>
      </w:r>
      <w:r w:rsidR="008614D1" w:rsidRPr="005F2327">
        <w:t xml:space="preserve"> reflected in a wide range of</w:t>
      </w:r>
      <w:r w:rsidR="009650EB" w:rsidRPr="005F2327">
        <w:t xml:space="preserve"> cross-sectorial</w:t>
      </w:r>
      <w:r w:rsidR="008614D1" w:rsidRPr="005F2327">
        <w:t xml:space="preserve"> policies and strategies</w:t>
      </w:r>
      <w:r w:rsidRPr="005F2327">
        <w:t>, such as</w:t>
      </w:r>
      <w:r w:rsidR="008614D1" w:rsidRPr="005F2327">
        <w:t xml:space="preserve">: National </w:t>
      </w:r>
      <w:r w:rsidRPr="005F2327">
        <w:t>Devel</w:t>
      </w:r>
      <w:r w:rsidR="008614D1" w:rsidRPr="005F2327">
        <w:t>opment Strategy (2018-2040)</w:t>
      </w:r>
      <w:r w:rsidR="008614D1" w:rsidRPr="005F2327">
        <w:rPr>
          <w:rStyle w:val="FootnoteReference"/>
          <w:sz w:val="18"/>
          <w:szCs w:val="18"/>
        </w:rPr>
        <w:footnoteReference w:id="38"/>
      </w:r>
      <w:r w:rsidR="008614D1" w:rsidRPr="005F2327">
        <w:t>; National Development Program</w:t>
      </w:r>
      <w:r w:rsidR="00B0098A" w:rsidRPr="005F2327">
        <w:rPr>
          <w:lang w:eastAsia="en-US"/>
        </w:rPr>
        <w:t xml:space="preserve"> </w:t>
      </w:r>
      <w:r w:rsidR="00B0098A" w:rsidRPr="00142CE1">
        <w:rPr>
          <w:i/>
        </w:rPr>
        <w:t>„Unity, Trust, Creation”</w:t>
      </w:r>
      <w:r w:rsidR="00B0098A" w:rsidRPr="005F2327">
        <w:rPr>
          <w:lang w:eastAsia="en-US"/>
        </w:rPr>
        <w:t xml:space="preserve"> </w:t>
      </w:r>
      <w:r w:rsidR="008614D1" w:rsidRPr="005F2327">
        <w:t xml:space="preserve"> (2018-2022)</w:t>
      </w:r>
      <w:r w:rsidR="00B0098A" w:rsidRPr="005F2327">
        <w:rPr>
          <w:rStyle w:val="FootnoteReference"/>
          <w:sz w:val="18"/>
          <w:szCs w:val="18"/>
        </w:rPr>
        <w:footnoteReference w:id="39"/>
      </w:r>
      <w:r w:rsidR="008614D1" w:rsidRPr="005F2327">
        <w:t>;</w:t>
      </w:r>
      <w:r w:rsidRPr="005F2327">
        <w:t xml:space="preserve"> United Nations D</w:t>
      </w:r>
      <w:r w:rsidR="008614D1" w:rsidRPr="005F2327">
        <w:t>evelopment Assistance Framework</w:t>
      </w:r>
      <w:r w:rsidR="00950716" w:rsidRPr="005F2327">
        <w:t xml:space="preserve"> - UNDAF</w:t>
      </w:r>
      <w:r w:rsidRPr="005F2327">
        <w:t xml:space="preserve"> </w:t>
      </w:r>
      <w:r w:rsidR="008614D1" w:rsidRPr="005F2327">
        <w:t>(</w:t>
      </w:r>
      <w:r w:rsidRPr="005F2327">
        <w:t>2018-2</w:t>
      </w:r>
      <w:r w:rsidR="008614D1" w:rsidRPr="005F2327">
        <w:t>022)</w:t>
      </w:r>
      <w:r w:rsidR="002272FC" w:rsidRPr="005F2327">
        <w:rPr>
          <w:rStyle w:val="FootnoteReference"/>
          <w:sz w:val="18"/>
          <w:szCs w:val="18"/>
        </w:rPr>
        <w:footnoteReference w:id="40"/>
      </w:r>
      <w:r w:rsidR="008614D1" w:rsidRPr="005F2327">
        <w:t>; 2030 Agenda</w:t>
      </w:r>
      <w:r w:rsidR="00950716" w:rsidRPr="005F2327">
        <w:t xml:space="preserve"> for Sustainable Development</w:t>
      </w:r>
      <w:r w:rsidR="00950716" w:rsidRPr="005F2327">
        <w:rPr>
          <w:rStyle w:val="FootnoteReference"/>
          <w:sz w:val="18"/>
          <w:szCs w:val="18"/>
        </w:rPr>
        <w:footnoteReference w:id="41"/>
      </w:r>
      <w:r w:rsidR="008614D1" w:rsidRPr="005F2327">
        <w:t>,</w:t>
      </w:r>
      <w:r w:rsidR="00F823CE" w:rsidRPr="005F2327">
        <w:t xml:space="preserve"> National Program of Digital Transformation of Kyrgyzstan “Taza Koom” (Pure Society)</w:t>
      </w:r>
      <w:r w:rsidR="00694C55" w:rsidRPr="005F2327">
        <w:rPr>
          <w:rStyle w:val="FootnoteReference"/>
          <w:sz w:val="18"/>
          <w:szCs w:val="18"/>
        </w:rPr>
        <w:footnoteReference w:id="42"/>
      </w:r>
      <w:r w:rsidR="009650EB" w:rsidRPr="005F2327">
        <w:t xml:space="preserve">; </w:t>
      </w:r>
      <w:r w:rsidR="009652F5" w:rsidRPr="005F2327">
        <w:t xml:space="preserve"> </w:t>
      </w:r>
      <w:r w:rsidR="005F2327" w:rsidRPr="005F2327">
        <w:t>“Sanarip -</w:t>
      </w:r>
      <w:r w:rsidR="00547806" w:rsidRPr="005F2327">
        <w:t xml:space="preserve"> Digital Kyrgyzstan 2019-2023”</w:t>
      </w:r>
      <w:r w:rsidR="00547806" w:rsidRPr="005F2327">
        <w:rPr>
          <w:rStyle w:val="FootnoteReference"/>
          <w:sz w:val="18"/>
          <w:szCs w:val="18"/>
        </w:rPr>
        <w:footnoteReference w:id="43"/>
      </w:r>
      <w:r w:rsidR="00547806" w:rsidRPr="005F2327">
        <w:t xml:space="preserve">, </w:t>
      </w:r>
      <w:r w:rsidR="009652F5" w:rsidRPr="005F2327">
        <w:t>National Gender Strategy (2012-2020) and it’s National Action Plan for 2018-2020</w:t>
      </w:r>
      <w:r w:rsidR="009652F5" w:rsidRPr="005F2327">
        <w:rPr>
          <w:rStyle w:val="FootnoteReference"/>
          <w:sz w:val="18"/>
          <w:szCs w:val="18"/>
        </w:rPr>
        <w:footnoteReference w:id="44"/>
      </w:r>
      <w:r w:rsidR="00B9248E">
        <w:t xml:space="preserve">; </w:t>
      </w:r>
      <w:r w:rsidR="00547806" w:rsidRPr="005F2327">
        <w:t>National Green Economy Strategy</w:t>
      </w:r>
      <w:r w:rsidR="0012262D" w:rsidRPr="005F2327">
        <w:rPr>
          <w:rStyle w:val="FootnoteReference"/>
          <w:sz w:val="18"/>
          <w:szCs w:val="18"/>
        </w:rPr>
        <w:footnoteReference w:id="45"/>
      </w:r>
      <w:r w:rsidR="00547806" w:rsidRPr="005F2327">
        <w:t xml:space="preserve"> (2019-2023) and its related action plan</w:t>
      </w:r>
      <w:r w:rsidR="00076EDA" w:rsidRPr="005F2327">
        <w:t xml:space="preserve">; </w:t>
      </w:r>
      <w:r w:rsidR="00457957" w:rsidRPr="005F2327">
        <w:t xml:space="preserve">Export Development Strategy of Kyrgyzstan (2018-2022) and its </w:t>
      </w:r>
      <w:r w:rsidR="00B9248E">
        <w:t>Action Plan.</w:t>
      </w:r>
      <w:r w:rsidR="00457957" w:rsidRPr="005F2327">
        <w:t xml:space="preserve"> </w:t>
      </w:r>
    </w:p>
    <w:p w14:paraId="78750864" w14:textId="77777777" w:rsidR="0012262D" w:rsidRPr="00322096" w:rsidRDefault="0012262D" w:rsidP="003A07ED">
      <w:pPr>
        <w:rPr>
          <w:sz w:val="16"/>
          <w:szCs w:val="16"/>
        </w:rPr>
      </w:pPr>
    </w:p>
    <w:p w14:paraId="3E4D8EE1" w14:textId="12338604" w:rsidR="0083687D" w:rsidRPr="00E04FC7" w:rsidRDefault="009652F5" w:rsidP="003A07ED">
      <w:pPr>
        <w:pStyle w:val="ListParagraph"/>
        <w:numPr>
          <w:ilvl w:val="0"/>
          <w:numId w:val="11"/>
        </w:numPr>
        <w:jc w:val="both"/>
      </w:pPr>
      <w:r w:rsidRPr="00E04FC7">
        <w:t xml:space="preserve">The </w:t>
      </w:r>
      <w:r w:rsidR="008D7527" w:rsidRPr="00E04FC7">
        <w:t xml:space="preserve">triangulation of data collected through the </w:t>
      </w:r>
      <w:r w:rsidR="00BB2629" w:rsidRPr="00E04FC7">
        <w:t>field mission consultations</w:t>
      </w:r>
      <w:r w:rsidR="004B535B">
        <w:t xml:space="preserve"> with</w:t>
      </w:r>
      <w:r w:rsidR="008D7527" w:rsidRPr="00E04FC7">
        <w:t xml:space="preserve"> the stakeholders, especially target groups</w:t>
      </w:r>
      <w:r w:rsidR="00BB2629" w:rsidRPr="00E04FC7">
        <w:rPr>
          <w:rStyle w:val="FootnoteReference"/>
          <w:sz w:val="18"/>
          <w:szCs w:val="18"/>
        </w:rPr>
        <w:footnoteReference w:id="46"/>
      </w:r>
      <w:r w:rsidR="00BB2629" w:rsidRPr="00E04FC7">
        <w:t xml:space="preserve"> </w:t>
      </w:r>
      <w:r w:rsidR="004B535B">
        <w:t>and</w:t>
      </w:r>
      <w:r w:rsidR="008D7527" w:rsidRPr="00E04FC7">
        <w:t xml:space="preserve"> the </w:t>
      </w:r>
      <w:r w:rsidR="00BB2629" w:rsidRPr="00E04FC7">
        <w:t>desk review findings</w:t>
      </w:r>
      <w:r w:rsidR="00216441">
        <w:rPr>
          <w:rStyle w:val="FootnoteReference"/>
        </w:rPr>
        <w:footnoteReference w:id="47"/>
      </w:r>
      <w:r w:rsidR="00BB2629" w:rsidRPr="00E04FC7">
        <w:t xml:space="preserve"> </w:t>
      </w:r>
      <w:r w:rsidR="00442062" w:rsidRPr="00E04FC7">
        <w:t>show</w:t>
      </w:r>
      <w:r w:rsidR="00BB2629" w:rsidRPr="00E04FC7">
        <w:t xml:space="preserve"> that the CPD</w:t>
      </w:r>
      <w:r w:rsidR="00641A16" w:rsidRPr="00E04FC7">
        <w:t xml:space="preserve"> is relevant and</w:t>
      </w:r>
      <w:r w:rsidRPr="00E04FC7">
        <w:t xml:space="preserve"> </w:t>
      </w:r>
      <w:r w:rsidR="00641A16" w:rsidRPr="00E04FC7">
        <w:t>responds to</w:t>
      </w:r>
      <w:r w:rsidRPr="00E04FC7">
        <w:t xml:space="preserve"> the needs </w:t>
      </w:r>
      <w:r w:rsidR="00641A16" w:rsidRPr="00E04FC7">
        <w:t xml:space="preserve">(mostly identified through the baseline </w:t>
      </w:r>
      <w:r w:rsidR="0083687D" w:rsidRPr="00E04FC7">
        <w:t xml:space="preserve">and thematic </w:t>
      </w:r>
      <w:r w:rsidR="00641A16" w:rsidRPr="00E04FC7">
        <w:t xml:space="preserve">studies) </w:t>
      </w:r>
      <w:r w:rsidRPr="00E04FC7">
        <w:t xml:space="preserve">of the </w:t>
      </w:r>
      <w:r w:rsidR="00B340DD" w:rsidRPr="00E04FC7">
        <w:t>national and local target groups</w:t>
      </w:r>
      <w:r w:rsidR="00216441">
        <w:t xml:space="preserve"> as defined in the CPD</w:t>
      </w:r>
      <w:r w:rsidR="008D7527" w:rsidRPr="00E04FC7">
        <w:rPr>
          <w:rStyle w:val="FootnoteReference"/>
          <w:sz w:val="18"/>
          <w:szCs w:val="18"/>
        </w:rPr>
        <w:footnoteReference w:id="48"/>
      </w:r>
      <w:r w:rsidR="00AA31D6" w:rsidRPr="00E04FC7">
        <w:t xml:space="preserve">. </w:t>
      </w:r>
    </w:p>
    <w:p w14:paraId="406F1FC9" w14:textId="77777777" w:rsidR="0083687D" w:rsidRPr="00EA7A82" w:rsidRDefault="0083687D" w:rsidP="003A07ED">
      <w:pPr>
        <w:rPr>
          <w:sz w:val="16"/>
          <w:szCs w:val="16"/>
        </w:rPr>
      </w:pPr>
    </w:p>
    <w:p w14:paraId="6730B46B" w14:textId="1510DC6E" w:rsidR="006D6CFB" w:rsidRPr="004C0E7D" w:rsidRDefault="00B9248E" w:rsidP="003A07ED">
      <w:pPr>
        <w:pStyle w:val="ListParagraph"/>
        <w:ind w:left="0"/>
        <w:jc w:val="both"/>
        <w:rPr>
          <w:i/>
          <w:iCs/>
          <w:color w:val="4F81BD" w:themeColor="accent1"/>
        </w:rPr>
      </w:pPr>
      <w:r>
        <w:rPr>
          <w:b/>
          <w:bCs/>
          <w:i/>
          <w:iCs/>
          <w:color w:val="4F81BD" w:themeColor="accent1"/>
        </w:rPr>
        <w:t xml:space="preserve">Finding </w:t>
      </w:r>
      <w:r w:rsidR="00C54E22" w:rsidRPr="004C0E7D">
        <w:rPr>
          <w:b/>
          <w:bCs/>
          <w:i/>
          <w:iCs/>
          <w:color w:val="4F81BD" w:themeColor="accent1"/>
        </w:rPr>
        <w:t>2</w:t>
      </w:r>
      <w:r w:rsidR="006D6CFB" w:rsidRPr="004C0E7D">
        <w:rPr>
          <w:b/>
          <w:bCs/>
          <w:i/>
          <w:iCs/>
          <w:color w:val="4F81BD" w:themeColor="accent1"/>
        </w:rPr>
        <w:t xml:space="preserve">. </w:t>
      </w:r>
      <w:r w:rsidR="006C10C1" w:rsidRPr="004C0E7D">
        <w:rPr>
          <w:i/>
          <w:iCs/>
          <w:color w:val="4F81BD" w:themeColor="accent1"/>
        </w:rPr>
        <w:t xml:space="preserve">UNDP is </w:t>
      </w:r>
      <w:r w:rsidR="00DB3D09" w:rsidRPr="00E1190D">
        <w:rPr>
          <w:b/>
          <w:i/>
          <w:iCs/>
          <w:color w:val="4F81BD" w:themeColor="accent1"/>
        </w:rPr>
        <w:t>strategically positioned</w:t>
      </w:r>
      <w:r w:rsidR="006D6CFB" w:rsidRPr="004C0E7D">
        <w:rPr>
          <w:i/>
          <w:iCs/>
          <w:color w:val="4F81BD" w:themeColor="accent1"/>
        </w:rPr>
        <w:t xml:space="preserve"> as a reliable, re</w:t>
      </w:r>
      <w:r w:rsidR="00F95ABF" w:rsidRPr="004C0E7D">
        <w:rPr>
          <w:i/>
          <w:iCs/>
          <w:color w:val="4F81BD" w:themeColor="accent1"/>
        </w:rPr>
        <w:t xml:space="preserve">sponsive and trusted </w:t>
      </w:r>
      <w:r w:rsidR="006D6CFB" w:rsidRPr="004C0E7D">
        <w:rPr>
          <w:i/>
          <w:iCs/>
          <w:color w:val="4F81BD" w:themeColor="accent1"/>
        </w:rPr>
        <w:t xml:space="preserve">development </w:t>
      </w:r>
      <w:r w:rsidR="00F95ABF" w:rsidRPr="004C0E7D">
        <w:rPr>
          <w:i/>
          <w:iCs/>
          <w:color w:val="4F81BD" w:themeColor="accent1"/>
        </w:rPr>
        <w:t>partner</w:t>
      </w:r>
      <w:r w:rsidR="006D6CFB" w:rsidRPr="004C0E7D">
        <w:rPr>
          <w:i/>
          <w:iCs/>
          <w:color w:val="4F81BD" w:themeColor="accent1"/>
        </w:rPr>
        <w:t xml:space="preserve">. It is widely appreciated by the Government </w:t>
      </w:r>
      <w:r w:rsidR="00C54E22" w:rsidRPr="004C0E7D">
        <w:rPr>
          <w:i/>
          <w:iCs/>
          <w:color w:val="4F81BD" w:themeColor="accent1"/>
        </w:rPr>
        <w:t xml:space="preserve">of Kyrgyzstan, national and international development partners and donor community </w:t>
      </w:r>
      <w:r w:rsidR="006D6CFB" w:rsidRPr="004C0E7D">
        <w:rPr>
          <w:i/>
          <w:iCs/>
          <w:color w:val="4F81BD" w:themeColor="accent1"/>
        </w:rPr>
        <w:t xml:space="preserve">for its role in supporting </w:t>
      </w:r>
      <w:r w:rsidR="0070663C" w:rsidRPr="004C0E7D">
        <w:rPr>
          <w:i/>
          <w:iCs/>
          <w:color w:val="4F81BD" w:themeColor="accent1"/>
        </w:rPr>
        <w:t>multi-</w:t>
      </w:r>
      <w:r w:rsidR="006C10C1" w:rsidRPr="004C0E7D">
        <w:rPr>
          <w:i/>
          <w:iCs/>
          <w:color w:val="4F81BD" w:themeColor="accent1"/>
        </w:rPr>
        <w:t>level changes</w:t>
      </w:r>
      <w:r w:rsidR="006D6CFB" w:rsidRPr="004C0E7D">
        <w:rPr>
          <w:i/>
          <w:iCs/>
          <w:color w:val="4F81BD" w:themeColor="accent1"/>
        </w:rPr>
        <w:t xml:space="preserve"> in politically sensitive areas and specialized technical support</w:t>
      </w:r>
      <w:r w:rsidR="0029168F">
        <w:rPr>
          <w:i/>
          <w:iCs/>
          <w:color w:val="4F81BD" w:themeColor="accent1"/>
        </w:rPr>
        <w:t>.</w:t>
      </w:r>
      <w:r w:rsidR="006D6CFB" w:rsidRPr="004C0E7D">
        <w:rPr>
          <w:i/>
          <w:iCs/>
          <w:color w:val="4F81BD" w:themeColor="accent1"/>
        </w:rPr>
        <w:t xml:space="preserve"> </w:t>
      </w:r>
      <w:r w:rsidR="00641A16" w:rsidRPr="004C0E7D">
        <w:rPr>
          <w:i/>
          <w:iCs/>
          <w:color w:val="4F81BD" w:themeColor="accent1"/>
        </w:rPr>
        <w:t>However, t</w:t>
      </w:r>
      <w:r w:rsidR="00F95ABF" w:rsidRPr="004C0E7D">
        <w:rPr>
          <w:i/>
          <w:iCs/>
          <w:color w:val="4F81BD" w:themeColor="accent1"/>
        </w:rPr>
        <w:t xml:space="preserve">he </w:t>
      </w:r>
      <w:r w:rsidR="00DD1789">
        <w:rPr>
          <w:i/>
          <w:iCs/>
          <w:color w:val="4F81BD" w:themeColor="accent1"/>
        </w:rPr>
        <w:t xml:space="preserve">frequent changes in the </w:t>
      </w:r>
      <w:r w:rsidR="00735C0A">
        <w:rPr>
          <w:i/>
          <w:iCs/>
          <w:color w:val="4F81BD" w:themeColor="accent1"/>
        </w:rPr>
        <w:t>government</w:t>
      </w:r>
      <w:r w:rsidR="006D6CFB" w:rsidRPr="004C0E7D">
        <w:rPr>
          <w:i/>
          <w:iCs/>
          <w:color w:val="4F81BD" w:themeColor="accent1"/>
        </w:rPr>
        <w:t>, absorption capacities</w:t>
      </w:r>
      <w:r w:rsidR="00DF7C93">
        <w:rPr>
          <w:i/>
          <w:iCs/>
          <w:color w:val="4F81BD" w:themeColor="accent1"/>
        </w:rPr>
        <w:t xml:space="preserve"> of national institutions</w:t>
      </w:r>
      <w:r w:rsidR="00150A82">
        <w:rPr>
          <w:i/>
          <w:iCs/>
          <w:color w:val="4F81BD" w:themeColor="accent1"/>
        </w:rPr>
        <w:t>,</w:t>
      </w:r>
      <w:r w:rsidR="006D6CFB" w:rsidRPr="004C0E7D">
        <w:rPr>
          <w:i/>
          <w:iCs/>
          <w:color w:val="4F81BD" w:themeColor="accent1"/>
        </w:rPr>
        <w:t xml:space="preserve"> and sometimes national </w:t>
      </w:r>
      <w:r w:rsidR="006D6CFB" w:rsidRPr="00306161">
        <w:rPr>
          <w:b/>
          <w:i/>
          <w:iCs/>
          <w:color w:val="4F81BD" w:themeColor="accent1"/>
        </w:rPr>
        <w:t xml:space="preserve">ownership prospects remained inconsistent </w:t>
      </w:r>
      <w:r w:rsidR="006D6CFB" w:rsidRPr="004C0E7D">
        <w:rPr>
          <w:i/>
          <w:iCs/>
          <w:color w:val="4F81BD" w:themeColor="accent1"/>
        </w:rPr>
        <w:t>and often limited</w:t>
      </w:r>
      <w:r w:rsidR="00E87489">
        <w:rPr>
          <w:i/>
          <w:iCs/>
          <w:color w:val="4F81BD" w:themeColor="accent1"/>
        </w:rPr>
        <w:t xml:space="preserve"> and </w:t>
      </w:r>
      <w:r w:rsidR="004D3370">
        <w:rPr>
          <w:i/>
          <w:iCs/>
          <w:color w:val="4F81BD" w:themeColor="accent1"/>
        </w:rPr>
        <w:t xml:space="preserve">affected </w:t>
      </w:r>
      <w:r w:rsidR="00E87489">
        <w:rPr>
          <w:i/>
          <w:iCs/>
          <w:color w:val="4F81BD" w:themeColor="accent1"/>
        </w:rPr>
        <w:t>sustainability prospects of the achievements</w:t>
      </w:r>
      <w:r w:rsidR="006D6CFB" w:rsidRPr="004C0E7D">
        <w:rPr>
          <w:i/>
          <w:iCs/>
          <w:color w:val="4F81BD" w:themeColor="accent1"/>
        </w:rPr>
        <w:t xml:space="preserve">. </w:t>
      </w:r>
    </w:p>
    <w:p w14:paraId="52866581" w14:textId="77777777" w:rsidR="006D6CFB" w:rsidRPr="00322096" w:rsidRDefault="006D6CFB" w:rsidP="003A07ED">
      <w:pPr>
        <w:pStyle w:val="ListParagraph"/>
        <w:ind w:left="360" w:hanging="540"/>
        <w:jc w:val="both"/>
        <w:rPr>
          <w:sz w:val="16"/>
          <w:szCs w:val="16"/>
        </w:rPr>
      </w:pPr>
    </w:p>
    <w:p w14:paraId="4823E646" w14:textId="24990835" w:rsidR="00B9248E" w:rsidRDefault="006D6CFB" w:rsidP="003A07ED">
      <w:pPr>
        <w:pStyle w:val="ListParagraph"/>
        <w:numPr>
          <w:ilvl w:val="0"/>
          <w:numId w:val="11"/>
        </w:numPr>
        <w:jc w:val="both"/>
      </w:pPr>
      <w:r w:rsidRPr="004C0E7D">
        <w:t xml:space="preserve">UNDP has made </w:t>
      </w:r>
      <w:r w:rsidR="00641A16" w:rsidRPr="004C0E7D">
        <w:t>tangible</w:t>
      </w:r>
      <w:r w:rsidRPr="004C0E7D">
        <w:t xml:space="preserve"> contributions </w:t>
      </w:r>
      <w:r w:rsidR="0070663C" w:rsidRPr="004C0E7D">
        <w:t>across all three outcomes</w:t>
      </w:r>
      <w:r w:rsidR="0029168F">
        <w:t xml:space="preserve"> of the CPD</w:t>
      </w:r>
      <w:r w:rsidR="0070663C" w:rsidRPr="004C0E7D">
        <w:t xml:space="preserve"> </w:t>
      </w:r>
      <w:r w:rsidR="006C10C1" w:rsidRPr="004C0E7D">
        <w:t xml:space="preserve">and is highly appreciated by the </w:t>
      </w:r>
      <w:r w:rsidR="0070663C" w:rsidRPr="004C0E7D">
        <w:t xml:space="preserve">interviewed </w:t>
      </w:r>
      <w:r w:rsidR="006C10C1" w:rsidRPr="004C0E7D">
        <w:t>stakeholders for</w:t>
      </w:r>
      <w:r w:rsidR="0070663C" w:rsidRPr="004C0E7D">
        <w:t xml:space="preserve"> contribution to </w:t>
      </w:r>
      <w:r w:rsidR="0070663C" w:rsidRPr="004B535B">
        <w:t>the</w:t>
      </w:r>
      <w:r w:rsidR="0070663C" w:rsidRPr="004B535B">
        <w:rPr>
          <w:i/>
        </w:rPr>
        <w:t xml:space="preserve"> </w:t>
      </w:r>
      <w:r w:rsidR="006C10C1" w:rsidRPr="004B535B">
        <w:rPr>
          <w:i/>
        </w:rPr>
        <w:t>policy, institutional</w:t>
      </w:r>
      <w:r w:rsidR="006E3969">
        <w:rPr>
          <w:i/>
        </w:rPr>
        <w:t>,</w:t>
      </w:r>
      <w:r w:rsidR="006C10C1" w:rsidRPr="004B535B">
        <w:rPr>
          <w:i/>
        </w:rPr>
        <w:t xml:space="preserve"> </w:t>
      </w:r>
      <w:r w:rsidR="006C10C1" w:rsidRPr="004B535B">
        <w:t>and</w:t>
      </w:r>
      <w:r w:rsidR="006C10C1" w:rsidRPr="004B535B">
        <w:rPr>
          <w:i/>
        </w:rPr>
        <w:t xml:space="preserve"> grass-</w:t>
      </w:r>
      <w:r w:rsidR="0070663C" w:rsidRPr="004B535B">
        <w:rPr>
          <w:i/>
        </w:rPr>
        <w:t>roots level</w:t>
      </w:r>
      <w:r w:rsidR="006C10C1" w:rsidRPr="004C0E7D">
        <w:t xml:space="preserve"> changes</w:t>
      </w:r>
      <w:r w:rsidR="004C0E7D">
        <w:t xml:space="preserve">. The most significant </w:t>
      </w:r>
      <w:r w:rsidR="00E87489">
        <w:t>type</w:t>
      </w:r>
      <w:r w:rsidR="005A3E64">
        <w:t>s</w:t>
      </w:r>
      <w:r w:rsidR="00E87489">
        <w:t xml:space="preserve"> of </w:t>
      </w:r>
      <w:r w:rsidR="004C0E7D">
        <w:t>changes generated with</w:t>
      </w:r>
      <w:r w:rsidR="004B535B">
        <w:t xml:space="preserve"> the UNDP</w:t>
      </w:r>
      <w:r w:rsidR="0029168F">
        <w:t>`s contribution</w:t>
      </w:r>
      <w:r w:rsidR="00735C0A">
        <w:t xml:space="preserve"> (e.g. technical support, technological assistance, </w:t>
      </w:r>
      <w:r w:rsidR="0029168F">
        <w:t xml:space="preserve"> </w:t>
      </w:r>
      <w:r w:rsidR="00735C0A">
        <w:t xml:space="preserve">legal </w:t>
      </w:r>
      <w:r w:rsidR="00585CD3">
        <w:t>expertise</w:t>
      </w:r>
      <w:r w:rsidR="00735C0A">
        <w:t xml:space="preserve">, institutional capacity development support, civic engagement, infrastructure development, public awareness campaigns)   </w:t>
      </w:r>
      <w:r w:rsidR="0029168F">
        <w:t>are:</w:t>
      </w:r>
      <w:r w:rsidR="005A3E64">
        <w:t xml:space="preserve"> (1)</w:t>
      </w:r>
      <w:r w:rsidR="0029168F">
        <w:t xml:space="preserve"> </w:t>
      </w:r>
      <w:r w:rsidR="004C0E7D">
        <w:t xml:space="preserve">improved </w:t>
      </w:r>
      <w:r w:rsidR="0070663C" w:rsidRPr="004C0E7D">
        <w:t>legal and regulatory framework</w:t>
      </w:r>
      <w:r w:rsidR="00E87489">
        <w:t xml:space="preserve"> as the result of the </w:t>
      </w:r>
      <w:r w:rsidR="00E87489" w:rsidRPr="00482611">
        <w:t>engagement in policy advice and advocacy</w:t>
      </w:r>
      <w:r w:rsidR="00E87489">
        <w:t xml:space="preserve">; </w:t>
      </w:r>
      <w:r w:rsidR="005A3E64">
        <w:t xml:space="preserve">(2) </w:t>
      </w:r>
      <w:r w:rsidR="004C0E7D">
        <w:t>enabled</w:t>
      </w:r>
      <w:r w:rsidR="00E87489">
        <w:t xml:space="preserve"> environment as the result of the</w:t>
      </w:r>
      <w:r w:rsidR="0070663C" w:rsidRPr="004C0E7D">
        <w:t xml:space="preserve"> </w:t>
      </w:r>
      <w:r w:rsidR="004C0E7D">
        <w:t xml:space="preserve">consolidated </w:t>
      </w:r>
      <w:r w:rsidR="0070663C" w:rsidRPr="004C0E7D">
        <w:t>infrastructure and enhanced capacities</w:t>
      </w:r>
      <w:r w:rsidR="00E87489">
        <w:t xml:space="preserve">, </w:t>
      </w:r>
      <w:r w:rsidR="006C10C1" w:rsidRPr="004C0E7D">
        <w:t xml:space="preserve">especially in some sensitive areas such as elections, </w:t>
      </w:r>
      <w:r w:rsidR="0070663C" w:rsidRPr="004C0E7D">
        <w:t xml:space="preserve">governance, </w:t>
      </w:r>
      <w:r w:rsidR="006C10C1" w:rsidRPr="004C0E7D">
        <w:t xml:space="preserve">preventions violent extremism and </w:t>
      </w:r>
      <w:r w:rsidR="0033735E">
        <w:t>peacebuilding</w:t>
      </w:r>
      <w:r w:rsidR="006C10C1" w:rsidRPr="004C0E7D">
        <w:t xml:space="preserve">, as well as </w:t>
      </w:r>
      <w:r w:rsidR="0070663C" w:rsidRPr="004C0E7D">
        <w:t>(</w:t>
      </w:r>
      <w:r w:rsidR="00641A16" w:rsidRPr="004C0E7D">
        <w:t>access to</w:t>
      </w:r>
      <w:r w:rsidR="0070663C" w:rsidRPr="004C0E7D">
        <w:t>)</w:t>
      </w:r>
      <w:r w:rsidR="00641A16" w:rsidRPr="004C0E7D">
        <w:t xml:space="preserve"> justice, gender mainstreaming,</w:t>
      </w:r>
      <w:r w:rsidR="002E408F">
        <w:t xml:space="preserve"> healthcare (TB and HIV</w:t>
      </w:r>
      <w:r w:rsidR="0029168F">
        <w:t>)</w:t>
      </w:r>
      <w:r w:rsidR="005A3E64">
        <w:t>,</w:t>
      </w:r>
      <w:r w:rsidR="0029168F">
        <w:t xml:space="preserve"> and</w:t>
      </w:r>
      <w:r w:rsidR="006C10C1" w:rsidRPr="004C0E7D">
        <w:t xml:space="preserve"> </w:t>
      </w:r>
      <w:r w:rsidR="0029168F">
        <w:t xml:space="preserve">access to the </w:t>
      </w:r>
      <w:r w:rsidR="006C10C1" w:rsidRPr="004C0E7D">
        <w:t xml:space="preserve">natural resources and economic development. </w:t>
      </w:r>
    </w:p>
    <w:p w14:paraId="28093EC9" w14:textId="77777777" w:rsidR="00B9248E" w:rsidRPr="00322096" w:rsidRDefault="00B9248E" w:rsidP="003A07ED">
      <w:pPr>
        <w:pStyle w:val="ListParagraph"/>
        <w:ind w:left="360"/>
        <w:jc w:val="both"/>
        <w:rPr>
          <w:sz w:val="16"/>
          <w:szCs w:val="16"/>
        </w:rPr>
      </w:pPr>
    </w:p>
    <w:p w14:paraId="69107CCD" w14:textId="54F79962" w:rsidR="00B9248E" w:rsidRDefault="00283841" w:rsidP="003A07ED">
      <w:pPr>
        <w:pStyle w:val="ListParagraph"/>
        <w:numPr>
          <w:ilvl w:val="0"/>
          <w:numId w:val="11"/>
        </w:numPr>
        <w:jc w:val="both"/>
      </w:pPr>
      <w:r>
        <w:t>UNDP was to some extent constrained in expanding the policy areas and promoting consistency of policies implementations and national capacity strengthening by</w:t>
      </w:r>
      <w:r w:rsidRPr="00482611">
        <w:t xml:space="preserve"> </w:t>
      </w:r>
      <w:r w:rsidR="00D8056F" w:rsidRPr="00D8056F">
        <w:t>changes in the political landscape and reshuffles</w:t>
      </w:r>
      <w:r w:rsidR="00346AE0">
        <w:t>. This affected the consistency, continuity and sustainability of the policy –level achievements, but also the functional and absorption capacity of the targeted institutions</w:t>
      </w:r>
      <w:r w:rsidR="00B63570">
        <w:t xml:space="preserve">. </w:t>
      </w:r>
      <w:r w:rsidR="00346AE0">
        <w:t xml:space="preserve">  </w:t>
      </w:r>
      <w:r>
        <w:t xml:space="preserve"> </w:t>
      </w:r>
    </w:p>
    <w:p w14:paraId="222CB12C" w14:textId="77777777" w:rsidR="00B9248E" w:rsidRPr="00322096" w:rsidRDefault="00B9248E" w:rsidP="003A07ED">
      <w:pPr>
        <w:jc w:val="both"/>
        <w:rPr>
          <w:sz w:val="16"/>
          <w:szCs w:val="16"/>
        </w:rPr>
      </w:pPr>
    </w:p>
    <w:p w14:paraId="3E74BB13" w14:textId="7BEF41E7" w:rsidR="00B9248E" w:rsidRDefault="0029168F" w:rsidP="003A07ED">
      <w:pPr>
        <w:pStyle w:val="ListParagraph"/>
        <w:numPr>
          <w:ilvl w:val="0"/>
          <w:numId w:val="11"/>
        </w:numPr>
        <w:jc w:val="both"/>
      </w:pPr>
      <w:r w:rsidRPr="0029168F">
        <w:t xml:space="preserve">The specialized technical </w:t>
      </w:r>
      <w:r w:rsidR="00E87489">
        <w:t xml:space="preserve">and technological </w:t>
      </w:r>
      <w:r w:rsidRPr="0029168F">
        <w:t xml:space="preserve">support </w:t>
      </w:r>
      <w:r>
        <w:t xml:space="preserve">provided </w:t>
      </w:r>
      <w:r w:rsidR="005D49FD" w:rsidRPr="00482611">
        <w:t xml:space="preserve">over </w:t>
      </w:r>
      <w:r w:rsidR="005D49FD" w:rsidRPr="00B9248E">
        <w:t>2018–2</w:t>
      </w:r>
      <w:r w:rsidR="00B9248E" w:rsidRPr="00B9248E">
        <w:t>021</w:t>
      </w:r>
      <w:r w:rsidR="005D49FD" w:rsidRPr="00B9248E">
        <w:t xml:space="preserve"> </w:t>
      </w:r>
      <w:r>
        <w:t xml:space="preserve">in such </w:t>
      </w:r>
      <w:r w:rsidRPr="0029168F">
        <w:t xml:space="preserve">areas as: </w:t>
      </w:r>
      <w:r w:rsidR="005D49FD">
        <w:t xml:space="preserve">elections, </w:t>
      </w:r>
      <w:r w:rsidRPr="0029168F">
        <w:t>disaster risk reduction</w:t>
      </w:r>
      <w:r w:rsidR="00E87489">
        <w:t>, digital development and innovations</w:t>
      </w:r>
      <w:r w:rsidRPr="0029168F">
        <w:t xml:space="preserve">, </w:t>
      </w:r>
      <w:r>
        <w:t>e-fiscalisation, cyber security and</w:t>
      </w:r>
      <w:r w:rsidRPr="0029168F">
        <w:t xml:space="preserve"> personal data protection</w:t>
      </w:r>
      <w:r w:rsidR="00E87489">
        <w:t xml:space="preserve"> </w:t>
      </w:r>
      <w:r w:rsidR="005D49FD">
        <w:t>are highly relevant and have</w:t>
      </w:r>
      <w:r w:rsidR="00E87489">
        <w:t xml:space="preserve"> </w:t>
      </w:r>
      <w:r w:rsidR="006C5D2F">
        <w:t xml:space="preserve">positive </w:t>
      </w:r>
      <w:r w:rsidR="00E87489">
        <w:t xml:space="preserve">transformational character </w:t>
      </w:r>
      <w:r w:rsidR="00283841">
        <w:t>for Kyrgyzstan</w:t>
      </w:r>
      <w:r w:rsidR="005D49FD">
        <w:t xml:space="preserve"> given the</w:t>
      </w:r>
      <w:r w:rsidR="00DF7BB6">
        <w:t>ir</w:t>
      </w:r>
      <w:r w:rsidR="005D49FD">
        <w:t xml:space="preserve"> significant benefits</w:t>
      </w:r>
      <w:r w:rsidR="00DF7BB6">
        <w:rPr>
          <w:rStyle w:val="FootnoteReference"/>
        </w:rPr>
        <w:footnoteReference w:id="49"/>
      </w:r>
      <w:r w:rsidR="00283841">
        <w:t xml:space="preserve"> and represent</w:t>
      </w:r>
      <w:r w:rsidR="00E87489">
        <w:t xml:space="preserve"> </w:t>
      </w:r>
      <w:r w:rsidR="00283841">
        <w:t>the distinctive strengths</w:t>
      </w:r>
      <w:r w:rsidR="006C5D2F">
        <w:t xml:space="preserve"> of UNDP</w:t>
      </w:r>
      <w:r w:rsidR="006C5D2F">
        <w:rPr>
          <w:rStyle w:val="FootnoteReference"/>
        </w:rPr>
        <w:footnoteReference w:id="50"/>
      </w:r>
      <w:r w:rsidR="00A777EB">
        <w:t>.</w:t>
      </w:r>
      <w:r w:rsidR="004B535B">
        <w:t xml:space="preserve"> The comprehensive approach is</w:t>
      </w:r>
      <w:r w:rsidR="00913359">
        <w:t xml:space="preserve"> </w:t>
      </w:r>
      <w:r w:rsidR="004B535B">
        <w:t>used in this regard. F</w:t>
      </w:r>
      <w:r w:rsidR="006C5D2F">
        <w:t>or instance</w:t>
      </w:r>
      <w:r w:rsidR="004B535B">
        <w:t>,</w:t>
      </w:r>
      <w:r w:rsidR="006C5D2F">
        <w:t xml:space="preserve"> digital transformation of the public services providers goes hand in hand with the consolid</w:t>
      </w:r>
      <w:r w:rsidR="004B535B">
        <w:t xml:space="preserve">ation of the cyber security, </w:t>
      </w:r>
      <w:r w:rsidR="006C5D2F">
        <w:t>enhancement of the personal data protection</w:t>
      </w:r>
      <w:r w:rsidR="004B535B">
        <w:t>, digital literacy and digital economy.</w:t>
      </w:r>
      <w:r w:rsidR="006C5D2F">
        <w:t xml:space="preserve"> </w:t>
      </w:r>
    </w:p>
    <w:p w14:paraId="0018D20C" w14:textId="77777777" w:rsidR="00B9248E" w:rsidRPr="00322096" w:rsidRDefault="00B9248E" w:rsidP="003A07ED">
      <w:pPr>
        <w:jc w:val="both"/>
        <w:rPr>
          <w:sz w:val="16"/>
          <w:szCs w:val="16"/>
        </w:rPr>
      </w:pPr>
    </w:p>
    <w:p w14:paraId="617A7E31" w14:textId="3C8FF7ED" w:rsidR="006D6CFB" w:rsidRDefault="006D6CFB" w:rsidP="003A07ED">
      <w:pPr>
        <w:pStyle w:val="ListParagraph"/>
        <w:numPr>
          <w:ilvl w:val="0"/>
          <w:numId w:val="11"/>
        </w:numPr>
        <w:jc w:val="both"/>
      </w:pPr>
      <w:r w:rsidRPr="00482611">
        <w:t xml:space="preserve">UNDP </w:t>
      </w:r>
      <w:r w:rsidR="00F07A29">
        <w:t>has strategic partnership with the government</w:t>
      </w:r>
      <w:r w:rsidR="00717E96">
        <w:t xml:space="preserve"> and </w:t>
      </w:r>
      <w:r w:rsidR="00DA0C30">
        <w:t>i</w:t>
      </w:r>
      <w:r w:rsidR="00F07A29">
        <w:t xml:space="preserve">s </w:t>
      </w:r>
      <w:r w:rsidR="00DA0C30">
        <w:t xml:space="preserve">one of </w:t>
      </w:r>
      <w:r w:rsidR="00F07A29">
        <w:t>the key development partner</w:t>
      </w:r>
      <w:r w:rsidR="00DA0C30">
        <w:t>s</w:t>
      </w:r>
      <w:r w:rsidR="00F07A29">
        <w:t>, given the large number of development projects (56), wide areas of development and expertise, consistent</w:t>
      </w:r>
      <w:r w:rsidR="005B0B48">
        <w:t xml:space="preserve"> </w:t>
      </w:r>
      <w:r w:rsidR="00F07A29">
        <w:t>resources and community mobilization</w:t>
      </w:r>
      <w:r w:rsidR="005B0B48">
        <w:t xml:space="preserve"> capacity</w:t>
      </w:r>
      <w:r w:rsidR="00F07A29">
        <w:t>.</w:t>
      </w:r>
      <w:r w:rsidR="00DA0C30">
        <w:t xml:space="preserve"> UNDP</w:t>
      </w:r>
      <w:r w:rsidR="00F07A29">
        <w:t xml:space="preserve"> </w:t>
      </w:r>
      <w:r w:rsidRPr="00482611">
        <w:t>is recognized</w:t>
      </w:r>
      <w:r w:rsidR="00F07A29">
        <w:t xml:space="preserve"> by the interviewed national and local public authorities, donors, CSOs, private companies and international development partners</w:t>
      </w:r>
      <w:r w:rsidRPr="00482611">
        <w:t xml:space="preserve"> as a </w:t>
      </w:r>
      <w:r w:rsidR="005D49FD">
        <w:t xml:space="preserve">trusted, </w:t>
      </w:r>
      <w:r w:rsidR="00DF7BB6">
        <w:t xml:space="preserve">capable, </w:t>
      </w:r>
      <w:r w:rsidRPr="00482611">
        <w:t>credible and responsive partner to government priorities and country’s development</w:t>
      </w:r>
      <w:r w:rsidR="00A777EB">
        <w:t xml:space="preserve"> needs.</w:t>
      </w:r>
      <w:r w:rsidRPr="00482611">
        <w:t xml:space="preserve"> </w:t>
      </w:r>
      <w:r w:rsidR="005D49FD">
        <w:t>The s</w:t>
      </w:r>
      <w:r w:rsidRPr="00482611">
        <w:t>takeholders consider the relationship between UNDP and Government partners as strategic</w:t>
      </w:r>
      <w:r w:rsidR="005D49FD">
        <w:t xml:space="preserve">, </w:t>
      </w:r>
      <w:r w:rsidR="00DF7BB6">
        <w:t xml:space="preserve">mostly </w:t>
      </w:r>
      <w:r w:rsidR="005D49FD">
        <w:t>productive</w:t>
      </w:r>
      <w:r>
        <w:t xml:space="preserve"> and p</w:t>
      </w:r>
      <w:r w:rsidRPr="00482611">
        <w:t>ositive</w:t>
      </w:r>
      <w:r w:rsidR="00CE3AC1">
        <w:t>,</w:t>
      </w:r>
      <w:r w:rsidRPr="00482611">
        <w:t xml:space="preserve"> extending beyond the </w:t>
      </w:r>
      <w:r w:rsidR="00DF7BB6">
        <w:t xml:space="preserve">initial framework of the </w:t>
      </w:r>
      <w:r w:rsidRPr="00482611">
        <w:t>current CPD</w:t>
      </w:r>
      <w:r w:rsidR="00AC6CE3">
        <w:t>, for instance</w:t>
      </w:r>
      <w:r w:rsidR="00AC6CE3" w:rsidRPr="00AC6CE3">
        <w:rPr>
          <w:sz w:val="16"/>
          <w:szCs w:val="16"/>
          <w:lang w:eastAsia="en-US"/>
        </w:rPr>
        <w:t xml:space="preserve"> </w:t>
      </w:r>
      <w:r w:rsidR="00AC6CE3" w:rsidRPr="00AC6CE3">
        <w:rPr>
          <w:lang w:eastAsia="en-US"/>
        </w:rPr>
        <w:t>in the case of UNDP support for pandemic response and recovery</w:t>
      </w:r>
      <w:r w:rsidR="00A777EB">
        <w:t>.</w:t>
      </w:r>
      <w:r w:rsidRPr="00482611">
        <w:t xml:space="preserve"> </w:t>
      </w:r>
    </w:p>
    <w:p w14:paraId="001E1BFC" w14:textId="77777777" w:rsidR="000E3095" w:rsidRDefault="000E3095" w:rsidP="003A07ED">
      <w:pPr>
        <w:jc w:val="both"/>
      </w:pPr>
    </w:p>
    <w:p w14:paraId="63A40107" w14:textId="6521B303" w:rsidR="00D45259" w:rsidRDefault="00B9248E" w:rsidP="003A07ED">
      <w:pPr>
        <w:jc w:val="both"/>
        <w:rPr>
          <w:bCs/>
          <w:i/>
          <w:iCs/>
          <w:color w:val="4F81BD" w:themeColor="accent1"/>
        </w:rPr>
      </w:pPr>
      <w:r>
        <w:rPr>
          <w:b/>
          <w:bCs/>
          <w:i/>
          <w:iCs/>
          <w:color w:val="4F81BD" w:themeColor="accent1"/>
        </w:rPr>
        <w:t xml:space="preserve">Finding </w:t>
      </w:r>
      <w:r w:rsidR="000E3095">
        <w:rPr>
          <w:b/>
          <w:bCs/>
          <w:i/>
          <w:iCs/>
          <w:color w:val="4F81BD" w:themeColor="accent1"/>
        </w:rPr>
        <w:t>3</w:t>
      </w:r>
      <w:r w:rsidR="000E3095" w:rsidRPr="004C0E7D">
        <w:rPr>
          <w:b/>
          <w:bCs/>
          <w:i/>
          <w:iCs/>
          <w:color w:val="4F81BD" w:themeColor="accent1"/>
        </w:rPr>
        <w:t>.</w:t>
      </w:r>
      <w:r w:rsidR="00D45259">
        <w:rPr>
          <w:b/>
          <w:bCs/>
          <w:i/>
          <w:iCs/>
          <w:color w:val="4F81BD" w:themeColor="accent1"/>
        </w:rPr>
        <w:t xml:space="preserve"> </w:t>
      </w:r>
      <w:r w:rsidR="00D45259" w:rsidRPr="00D45259">
        <w:rPr>
          <w:bCs/>
          <w:i/>
          <w:iCs/>
          <w:color w:val="4F81BD" w:themeColor="accent1"/>
        </w:rPr>
        <w:t xml:space="preserve">UNDP </w:t>
      </w:r>
      <w:r w:rsidR="00D45259">
        <w:rPr>
          <w:bCs/>
          <w:i/>
          <w:iCs/>
          <w:color w:val="4F81BD" w:themeColor="accent1"/>
        </w:rPr>
        <w:t xml:space="preserve">Kyrgyzstan </w:t>
      </w:r>
      <w:r w:rsidR="00D45259" w:rsidRPr="00D45259">
        <w:rPr>
          <w:bCs/>
          <w:i/>
          <w:iCs/>
          <w:color w:val="4F81BD" w:themeColor="accent1"/>
        </w:rPr>
        <w:t xml:space="preserve">has a </w:t>
      </w:r>
      <w:r w:rsidR="00D45259" w:rsidRPr="00B94C98">
        <w:rPr>
          <w:b/>
          <w:bCs/>
          <w:i/>
          <w:iCs/>
          <w:color w:val="4F81BD" w:themeColor="accent1"/>
        </w:rPr>
        <w:t>balanced</w:t>
      </w:r>
      <w:r w:rsidR="00D45259" w:rsidRPr="00D45259">
        <w:rPr>
          <w:bCs/>
          <w:i/>
          <w:iCs/>
          <w:color w:val="4F81BD" w:themeColor="accent1"/>
        </w:rPr>
        <w:t xml:space="preserve"> </w:t>
      </w:r>
      <w:r w:rsidR="00D45259" w:rsidRPr="00E1190D">
        <w:rPr>
          <w:b/>
          <w:bCs/>
          <w:i/>
          <w:iCs/>
          <w:color w:val="4F81BD" w:themeColor="accent1"/>
        </w:rPr>
        <w:t>Human Rights</w:t>
      </w:r>
      <w:r w:rsidR="00A169F1">
        <w:rPr>
          <w:b/>
          <w:bCs/>
          <w:i/>
          <w:iCs/>
          <w:color w:val="4F81BD" w:themeColor="accent1"/>
        </w:rPr>
        <w:t>-</w:t>
      </w:r>
      <w:r w:rsidR="00D45259" w:rsidRPr="00E1190D">
        <w:rPr>
          <w:b/>
          <w:bCs/>
          <w:i/>
          <w:iCs/>
          <w:color w:val="4F81BD" w:themeColor="accent1"/>
        </w:rPr>
        <w:t>Based</w:t>
      </w:r>
      <w:r w:rsidR="00D45259">
        <w:rPr>
          <w:bCs/>
          <w:i/>
          <w:iCs/>
          <w:color w:val="4F81BD" w:themeColor="accent1"/>
        </w:rPr>
        <w:t xml:space="preserve"> (HRBA)</w:t>
      </w:r>
      <w:r w:rsidR="00D45259" w:rsidRPr="00D45259">
        <w:rPr>
          <w:bCs/>
          <w:i/>
          <w:iCs/>
          <w:color w:val="4F81BD" w:themeColor="accent1"/>
        </w:rPr>
        <w:t xml:space="preserve"> approach</w:t>
      </w:r>
      <w:r w:rsidR="00D45259">
        <w:rPr>
          <w:bCs/>
          <w:i/>
          <w:iCs/>
          <w:color w:val="4F81BD" w:themeColor="accent1"/>
        </w:rPr>
        <w:t xml:space="preserve"> in its CPD, which is</w:t>
      </w:r>
      <w:r w:rsidR="00D45259" w:rsidRPr="00D45259">
        <w:rPr>
          <w:bCs/>
          <w:i/>
          <w:iCs/>
          <w:color w:val="4F81BD" w:themeColor="accent1"/>
        </w:rPr>
        <w:t xml:space="preserve"> targeting both</w:t>
      </w:r>
      <w:r w:rsidR="00DC7DE6">
        <w:rPr>
          <w:bCs/>
          <w:i/>
          <w:iCs/>
          <w:color w:val="4F81BD" w:themeColor="accent1"/>
        </w:rPr>
        <w:t xml:space="preserve"> </w:t>
      </w:r>
      <w:r w:rsidR="00D45259">
        <w:rPr>
          <w:bCs/>
          <w:i/>
          <w:iCs/>
          <w:color w:val="4F81BD" w:themeColor="accent1"/>
        </w:rPr>
        <w:t>`</w:t>
      </w:r>
      <w:r w:rsidR="00D45259" w:rsidRPr="00D45259">
        <w:rPr>
          <w:bCs/>
          <w:i/>
          <w:iCs/>
          <w:color w:val="4F81BD" w:themeColor="accent1"/>
        </w:rPr>
        <w:t>duty bearers</w:t>
      </w:r>
      <w:r w:rsidR="00D45259">
        <w:rPr>
          <w:bCs/>
          <w:i/>
          <w:iCs/>
          <w:color w:val="4F81BD" w:themeColor="accent1"/>
        </w:rPr>
        <w:t>` (public authorities) and `rights holders`</w:t>
      </w:r>
      <w:r w:rsidR="00D45259" w:rsidRPr="00D45259">
        <w:rPr>
          <w:bCs/>
          <w:i/>
          <w:iCs/>
          <w:color w:val="4F81BD" w:themeColor="accent1"/>
        </w:rPr>
        <w:t xml:space="preserve"> (</w:t>
      </w:r>
      <w:r w:rsidR="00AC1328">
        <w:rPr>
          <w:bCs/>
          <w:i/>
          <w:iCs/>
          <w:color w:val="4F81BD" w:themeColor="accent1"/>
        </w:rPr>
        <w:t xml:space="preserve">local </w:t>
      </w:r>
      <w:r w:rsidR="00D45259">
        <w:rPr>
          <w:bCs/>
          <w:i/>
          <w:iCs/>
          <w:color w:val="4F81BD" w:themeColor="accent1"/>
        </w:rPr>
        <w:t>communities, CSOs,</w:t>
      </w:r>
      <w:r w:rsidR="00AC1328">
        <w:rPr>
          <w:bCs/>
          <w:i/>
          <w:iCs/>
          <w:color w:val="4F81BD" w:themeColor="accent1"/>
        </w:rPr>
        <w:t xml:space="preserve"> diaspora,</w:t>
      </w:r>
      <w:r w:rsidR="00D45259">
        <w:rPr>
          <w:bCs/>
          <w:i/>
          <w:iCs/>
          <w:color w:val="4F81BD" w:themeColor="accent1"/>
        </w:rPr>
        <w:t xml:space="preserve"> enterprises). </w:t>
      </w:r>
    </w:p>
    <w:p w14:paraId="253BDA76" w14:textId="77777777" w:rsidR="00AC1328" w:rsidRPr="00322096" w:rsidRDefault="00AC1328" w:rsidP="003A07ED">
      <w:pPr>
        <w:jc w:val="both"/>
        <w:rPr>
          <w:bCs/>
          <w:i/>
          <w:iCs/>
          <w:color w:val="4F81BD" w:themeColor="accent1"/>
          <w:sz w:val="16"/>
          <w:szCs w:val="16"/>
        </w:rPr>
      </w:pPr>
    </w:p>
    <w:p w14:paraId="051B9393" w14:textId="5A15DB41" w:rsidR="000A1920" w:rsidRPr="002E408F" w:rsidRDefault="00AC1328" w:rsidP="003A07ED">
      <w:pPr>
        <w:pStyle w:val="ListParagraph"/>
        <w:numPr>
          <w:ilvl w:val="0"/>
          <w:numId w:val="11"/>
        </w:numPr>
        <w:jc w:val="both"/>
      </w:pPr>
      <w:r>
        <w:t xml:space="preserve">The HRBA </w:t>
      </w:r>
      <w:r w:rsidR="00802CF6">
        <w:t>is</w:t>
      </w:r>
      <w:r w:rsidRPr="00AC1328">
        <w:t xml:space="preserve"> </w:t>
      </w:r>
      <w:r w:rsidR="000E3095" w:rsidRPr="00AC1328">
        <w:t>mainstreamed</w:t>
      </w:r>
      <w:r>
        <w:t xml:space="preserve"> in the </w:t>
      </w:r>
      <w:r w:rsidR="00802CF6">
        <w:t xml:space="preserve">UNDP`s </w:t>
      </w:r>
      <w:r>
        <w:t>project portfolio ac</w:t>
      </w:r>
      <w:r w:rsidR="00F60D3B">
        <w:t xml:space="preserve">ross all three outcomes. </w:t>
      </w:r>
      <w:r w:rsidR="00B9248E">
        <w:t xml:space="preserve">        </w:t>
      </w:r>
      <w:r w:rsidR="00F60D3B">
        <w:t>The UNDP projects</w:t>
      </w:r>
      <w:r w:rsidR="00E10F76">
        <w:t xml:space="preserve"> target</w:t>
      </w:r>
      <w:r w:rsidR="00F60D3B">
        <w:t xml:space="preserve"> (to </w:t>
      </w:r>
      <w:r w:rsidR="00A169F1">
        <w:t xml:space="preserve">a </w:t>
      </w:r>
      <w:r w:rsidR="00F60D3B">
        <w:t xml:space="preserve">different extent) both dimensions of the HRBA, i.e. `duty bearers` </w:t>
      </w:r>
      <w:r w:rsidR="002E408F">
        <w:t>and `rights holders`.  T</w:t>
      </w:r>
      <w:r w:rsidR="00F60D3B">
        <w:t xml:space="preserve">here are </w:t>
      </w:r>
      <w:r>
        <w:t xml:space="preserve">projects mostly </w:t>
      </w:r>
      <w:r w:rsidR="000E3095" w:rsidRPr="00C70EC8">
        <w:t>focus</w:t>
      </w:r>
      <w:r>
        <w:t>ed</w:t>
      </w:r>
      <w:r w:rsidR="000E3095" w:rsidRPr="00C70EC8">
        <w:t xml:space="preserve"> on</w:t>
      </w:r>
      <w:r w:rsidR="00F60D3B">
        <w:t xml:space="preserve"> the capacity enhancement of the</w:t>
      </w:r>
      <w:r w:rsidR="000E3095" w:rsidRPr="00C70EC8">
        <w:t xml:space="preserve"> </w:t>
      </w:r>
      <w:r w:rsidR="00F60D3B">
        <w:t>`</w:t>
      </w:r>
      <w:r w:rsidR="000E3095" w:rsidRPr="00B9248E">
        <w:rPr>
          <w:i/>
        </w:rPr>
        <w:t>duty bearers</w:t>
      </w:r>
      <w:r w:rsidR="00F60D3B" w:rsidRPr="00B9248E">
        <w:rPr>
          <w:i/>
        </w:rPr>
        <w:t>`</w:t>
      </w:r>
      <w:r w:rsidR="000E3095" w:rsidRPr="00AC1328">
        <w:t xml:space="preserve"> </w:t>
      </w:r>
      <w:r w:rsidR="00802CF6">
        <w:t xml:space="preserve">(e.g. </w:t>
      </w:r>
      <w:r w:rsidR="00802CF6" w:rsidRPr="00B9248E">
        <w:rPr>
          <w:i/>
        </w:rPr>
        <w:t>Elections</w:t>
      </w:r>
      <w:r w:rsidR="00802CF6">
        <w:t xml:space="preserve"> P</w:t>
      </w:r>
      <w:r w:rsidR="000E3095" w:rsidRPr="00C70EC8">
        <w:t>roject</w:t>
      </w:r>
      <w:r w:rsidR="00016C85">
        <w:rPr>
          <w:rStyle w:val="FootnoteReference"/>
        </w:rPr>
        <w:footnoteReference w:id="51"/>
      </w:r>
      <w:r w:rsidR="00802CF6">
        <w:t>;</w:t>
      </w:r>
      <w:r w:rsidR="000E3095" w:rsidRPr="00C70EC8">
        <w:t xml:space="preserve"> </w:t>
      </w:r>
      <w:r w:rsidR="000E3095" w:rsidRPr="00B9248E">
        <w:rPr>
          <w:i/>
        </w:rPr>
        <w:t>Parliament</w:t>
      </w:r>
      <w:r w:rsidR="000E3095" w:rsidRPr="00C70EC8">
        <w:t xml:space="preserve"> project</w:t>
      </w:r>
      <w:r w:rsidR="00016C85">
        <w:rPr>
          <w:rStyle w:val="FootnoteReference"/>
        </w:rPr>
        <w:footnoteReference w:id="52"/>
      </w:r>
      <w:r w:rsidR="000E3095" w:rsidRPr="00C70EC8">
        <w:t xml:space="preserve">, </w:t>
      </w:r>
      <w:r w:rsidR="00785975" w:rsidRPr="00B9248E">
        <w:rPr>
          <w:i/>
        </w:rPr>
        <w:t>Rule of Law</w:t>
      </w:r>
      <w:r w:rsidR="00785975">
        <w:t xml:space="preserve"> Project</w:t>
      </w:r>
      <w:r w:rsidR="00774C63">
        <w:rPr>
          <w:i/>
        </w:rPr>
        <w:t xml:space="preserve"> </w:t>
      </w:r>
      <w:r w:rsidR="00EC3575">
        <w:t>Disaster Risk Reduction</w:t>
      </w:r>
      <w:r w:rsidR="00802CF6">
        <w:t xml:space="preserve"> P</w:t>
      </w:r>
      <w:r>
        <w:t>roject</w:t>
      </w:r>
      <w:r w:rsidR="00016C85">
        <w:rPr>
          <w:rStyle w:val="FootnoteReference"/>
        </w:rPr>
        <w:footnoteReference w:id="53"/>
      </w:r>
      <w:r w:rsidR="00846E62">
        <w:t xml:space="preserve">, </w:t>
      </w:r>
      <w:r w:rsidR="00846E62" w:rsidRPr="00B9248E">
        <w:rPr>
          <w:i/>
        </w:rPr>
        <w:t xml:space="preserve">KOICA </w:t>
      </w:r>
      <w:r w:rsidR="00846E62">
        <w:t>Project</w:t>
      </w:r>
      <w:r w:rsidR="00846E62">
        <w:rPr>
          <w:rStyle w:val="FootnoteReference"/>
        </w:rPr>
        <w:footnoteReference w:id="54"/>
      </w:r>
      <w:r w:rsidR="00096D4A">
        <w:t xml:space="preserve">, </w:t>
      </w:r>
      <w:r w:rsidR="00096D4A" w:rsidRPr="00B9248E">
        <w:rPr>
          <w:i/>
        </w:rPr>
        <w:t>Global Fund</w:t>
      </w:r>
      <w:r w:rsidR="00096D4A">
        <w:t xml:space="preserve"> Projects</w:t>
      </w:r>
      <w:r w:rsidR="00096D4A">
        <w:rPr>
          <w:rStyle w:val="FootnoteReference"/>
        </w:rPr>
        <w:footnoteReference w:id="55"/>
      </w:r>
      <w:r w:rsidR="0058067F">
        <w:t xml:space="preserve">, </w:t>
      </w:r>
      <w:r w:rsidR="0058067F" w:rsidRPr="00B9248E">
        <w:rPr>
          <w:i/>
        </w:rPr>
        <w:t>E-Government</w:t>
      </w:r>
      <w:r w:rsidR="0058067F">
        <w:t xml:space="preserve"> Project</w:t>
      </w:r>
      <w:r w:rsidR="0058067F">
        <w:rPr>
          <w:rStyle w:val="FootnoteReference"/>
        </w:rPr>
        <w:footnoteReference w:id="56"/>
      </w:r>
      <w:r w:rsidR="00846E62">
        <w:t>)</w:t>
      </w:r>
      <w:r w:rsidR="00016C85">
        <w:t xml:space="preserve"> </w:t>
      </w:r>
      <w:r w:rsidR="000E3095" w:rsidRPr="00C70EC8">
        <w:t>and</w:t>
      </w:r>
      <w:r w:rsidR="00F60D3B">
        <w:t xml:space="preserve"> </w:t>
      </w:r>
      <w:r w:rsidR="00F60D3B">
        <w:lastRenderedPageBreak/>
        <w:t>projects mostly focused on the</w:t>
      </w:r>
      <w:r w:rsidR="00096D4A">
        <w:t xml:space="preserve"> empowerment of the</w:t>
      </w:r>
      <w:r w:rsidR="000E3095" w:rsidRPr="00C70EC8">
        <w:t xml:space="preserve"> </w:t>
      </w:r>
      <w:r w:rsidR="00F60D3B">
        <w:t>`</w:t>
      </w:r>
      <w:r w:rsidR="00ED1C4F" w:rsidRPr="00B9248E">
        <w:rPr>
          <w:i/>
        </w:rPr>
        <w:t>rights holders</w:t>
      </w:r>
      <w:r w:rsidR="00F60D3B" w:rsidRPr="00B9248E">
        <w:rPr>
          <w:i/>
        </w:rPr>
        <w:t>`</w:t>
      </w:r>
      <w:r w:rsidR="00ED1C4F">
        <w:t xml:space="preserve"> </w:t>
      </w:r>
      <w:r w:rsidR="000E3095" w:rsidRPr="00AC1328">
        <w:t>(</w:t>
      </w:r>
      <w:r w:rsidR="009D3FFE">
        <w:t xml:space="preserve">e.g. </w:t>
      </w:r>
      <w:r w:rsidR="000E3095" w:rsidRPr="00B9248E">
        <w:rPr>
          <w:i/>
        </w:rPr>
        <w:t>Access to</w:t>
      </w:r>
      <w:r w:rsidR="000E3095" w:rsidRPr="00B9248E">
        <w:rPr>
          <w:i/>
          <w:iCs/>
        </w:rPr>
        <w:t xml:space="preserve"> Justice</w:t>
      </w:r>
      <w:r w:rsidR="00016C85" w:rsidRPr="00B9248E">
        <w:rPr>
          <w:i/>
          <w:iCs/>
        </w:rPr>
        <w:t xml:space="preserve"> </w:t>
      </w:r>
      <w:r w:rsidR="00016C85" w:rsidRPr="00B9248E">
        <w:rPr>
          <w:iCs/>
        </w:rPr>
        <w:t>Project</w:t>
      </w:r>
      <w:r w:rsidR="00846E62">
        <w:rPr>
          <w:rStyle w:val="FootnoteReference"/>
          <w:i/>
          <w:iCs/>
        </w:rPr>
        <w:footnoteReference w:id="57"/>
      </w:r>
      <w:r w:rsidR="000E3095" w:rsidRPr="00B9248E">
        <w:rPr>
          <w:i/>
          <w:iCs/>
        </w:rPr>
        <w:t>, economic empowerment projects</w:t>
      </w:r>
      <w:r w:rsidR="00846E62">
        <w:rPr>
          <w:rStyle w:val="FootnoteReference"/>
          <w:i/>
          <w:iCs/>
        </w:rPr>
        <w:footnoteReference w:id="58"/>
      </w:r>
      <w:r w:rsidR="009D3FFE" w:rsidRPr="00B9248E">
        <w:rPr>
          <w:i/>
          <w:iCs/>
        </w:rPr>
        <w:t xml:space="preserve">, Spotlight initiative </w:t>
      </w:r>
      <w:r w:rsidR="009D3FFE" w:rsidRPr="00B9248E">
        <w:rPr>
          <w:iCs/>
        </w:rPr>
        <w:t>Project</w:t>
      </w:r>
      <w:r w:rsidR="009D3FFE">
        <w:rPr>
          <w:rStyle w:val="FootnoteReference"/>
          <w:i/>
          <w:iCs/>
        </w:rPr>
        <w:footnoteReference w:id="59"/>
      </w:r>
      <w:r w:rsidR="009D3FFE" w:rsidRPr="00B9248E">
        <w:rPr>
          <w:i/>
          <w:iCs/>
        </w:rPr>
        <w:t xml:space="preserve">, Batken Climate </w:t>
      </w:r>
      <w:r w:rsidR="00EC3575">
        <w:rPr>
          <w:i/>
          <w:iCs/>
        </w:rPr>
        <w:t>Resilience</w:t>
      </w:r>
      <w:r w:rsidR="00EC3575" w:rsidRPr="00B9248E">
        <w:rPr>
          <w:i/>
          <w:iCs/>
        </w:rPr>
        <w:t xml:space="preserve"> </w:t>
      </w:r>
      <w:r w:rsidR="009D3FFE" w:rsidRPr="00B9248E">
        <w:rPr>
          <w:iCs/>
        </w:rPr>
        <w:t>Project</w:t>
      </w:r>
      <w:r w:rsidR="009D3FFE">
        <w:rPr>
          <w:rStyle w:val="FootnoteReference"/>
          <w:iCs/>
        </w:rPr>
        <w:footnoteReference w:id="60"/>
      </w:r>
      <w:r w:rsidR="00785975" w:rsidRPr="00B9248E">
        <w:rPr>
          <w:iCs/>
        </w:rPr>
        <w:t>,</w:t>
      </w:r>
      <w:r w:rsidR="00785975" w:rsidRPr="00785975">
        <w:t xml:space="preserve"> </w:t>
      </w:r>
      <w:r w:rsidR="00785975" w:rsidRPr="00B9248E">
        <w:rPr>
          <w:i/>
          <w:iCs/>
        </w:rPr>
        <w:t>Women and Girls as Drivers for Peace and Prevention of Radicalization</w:t>
      </w:r>
      <w:r w:rsidR="00785975" w:rsidRPr="00B9248E">
        <w:rPr>
          <w:iCs/>
        </w:rPr>
        <w:t xml:space="preserve"> Project </w:t>
      </w:r>
      <w:r w:rsidR="000E3095" w:rsidRPr="00B9248E">
        <w:rPr>
          <w:iCs/>
        </w:rPr>
        <w:t xml:space="preserve">). </w:t>
      </w:r>
    </w:p>
    <w:p w14:paraId="48F814CB" w14:textId="77777777" w:rsidR="00F60D3B" w:rsidRPr="00785975" w:rsidRDefault="00F60D3B" w:rsidP="003A07ED">
      <w:pPr>
        <w:jc w:val="both"/>
        <w:rPr>
          <w:sz w:val="20"/>
          <w:szCs w:val="20"/>
        </w:rPr>
      </w:pPr>
    </w:p>
    <w:p w14:paraId="305107D4" w14:textId="61625D83" w:rsidR="000A55F2" w:rsidRDefault="000A55F2" w:rsidP="003A07ED">
      <w:pPr>
        <w:jc w:val="both"/>
        <w:rPr>
          <w:bCs/>
          <w:i/>
          <w:iCs/>
          <w:color w:val="4F81BD" w:themeColor="accent1"/>
        </w:rPr>
      </w:pPr>
      <w:r>
        <w:rPr>
          <w:b/>
          <w:bCs/>
          <w:i/>
          <w:iCs/>
          <w:color w:val="4F81BD" w:themeColor="accent1"/>
        </w:rPr>
        <w:t>Finding 4</w:t>
      </w:r>
      <w:r w:rsidRPr="004C0E7D">
        <w:rPr>
          <w:b/>
          <w:bCs/>
          <w:i/>
          <w:iCs/>
          <w:color w:val="4F81BD" w:themeColor="accent1"/>
        </w:rPr>
        <w:t>.</w:t>
      </w:r>
      <w:r>
        <w:rPr>
          <w:b/>
          <w:bCs/>
          <w:i/>
          <w:iCs/>
          <w:color w:val="4F81BD" w:themeColor="accent1"/>
        </w:rPr>
        <w:t xml:space="preserve"> </w:t>
      </w:r>
      <w:r w:rsidRPr="00D45259">
        <w:rPr>
          <w:bCs/>
          <w:i/>
          <w:iCs/>
          <w:color w:val="4F81BD" w:themeColor="accent1"/>
        </w:rPr>
        <w:t xml:space="preserve">There is </w:t>
      </w:r>
      <w:r>
        <w:rPr>
          <w:bCs/>
          <w:i/>
          <w:iCs/>
          <w:color w:val="4F81BD" w:themeColor="accent1"/>
        </w:rPr>
        <w:t xml:space="preserve">also </w:t>
      </w:r>
      <w:r w:rsidRPr="00D45259">
        <w:rPr>
          <w:bCs/>
          <w:i/>
          <w:iCs/>
          <w:color w:val="4F81BD" w:themeColor="accent1"/>
        </w:rPr>
        <w:t xml:space="preserve">a good balance of </w:t>
      </w:r>
      <w:r>
        <w:rPr>
          <w:bCs/>
          <w:i/>
          <w:iCs/>
          <w:color w:val="4F81BD" w:themeColor="accent1"/>
        </w:rPr>
        <w:t>`</w:t>
      </w:r>
      <w:r w:rsidRPr="00D45259">
        <w:rPr>
          <w:bCs/>
          <w:i/>
          <w:iCs/>
          <w:color w:val="4F81BD" w:themeColor="accent1"/>
        </w:rPr>
        <w:t>upstream</w:t>
      </w:r>
      <w:r>
        <w:rPr>
          <w:bCs/>
          <w:i/>
          <w:iCs/>
          <w:color w:val="4F81BD" w:themeColor="accent1"/>
        </w:rPr>
        <w:t>`</w:t>
      </w:r>
      <w:r w:rsidRPr="00D45259">
        <w:rPr>
          <w:bCs/>
          <w:i/>
          <w:iCs/>
          <w:color w:val="4F81BD" w:themeColor="accent1"/>
        </w:rPr>
        <w:t xml:space="preserve"> and </w:t>
      </w:r>
      <w:r>
        <w:rPr>
          <w:bCs/>
          <w:i/>
          <w:iCs/>
          <w:color w:val="4F81BD" w:themeColor="accent1"/>
        </w:rPr>
        <w:t>`</w:t>
      </w:r>
      <w:r w:rsidRPr="00D45259">
        <w:rPr>
          <w:bCs/>
          <w:i/>
          <w:iCs/>
          <w:color w:val="4F81BD" w:themeColor="accent1"/>
        </w:rPr>
        <w:t>dow</w:t>
      </w:r>
      <w:r>
        <w:rPr>
          <w:bCs/>
          <w:i/>
          <w:iCs/>
          <w:color w:val="4F81BD" w:themeColor="accent1"/>
        </w:rPr>
        <w:t>nstream` interventions reflected in the project portfolio</w:t>
      </w:r>
      <w:r w:rsidRPr="00D45259">
        <w:rPr>
          <w:bCs/>
          <w:i/>
          <w:iCs/>
          <w:color w:val="4F81BD" w:themeColor="accent1"/>
        </w:rPr>
        <w:t>.</w:t>
      </w:r>
      <w:r>
        <w:rPr>
          <w:bCs/>
          <w:i/>
          <w:iCs/>
          <w:color w:val="4F81BD" w:themeColor="accent1"/>
        </w:rPr>
        <w:t xml:space="preserve"> There is </w:t>
      </w:r>
      <w:r w:rsidRPr="00306161">
        <w:rPr>
          <w:b/>
          <w:bCs/>
          <w:i/>
          <w:iCs/>
          <w:color w:val="4F81BD" w:themeColor="accent1"/>
        </w:rPr>
        <w:t xml:space="preserve">insufficient interaction between the projects </w:t>
      </w:r>
      <w:r>
        <w:rPr>
          <w:bCs/>
          <w:i/>
          <w:iCs/>
          <w:color w:val="4F81BD" w:themeColor="accent1"/>
        </w:rPr>
        <w:t xml:space="preserve">within the same cluster, but also sometimes between the clusters. </w:t>
      </w:r>
    </w:p>
    <w:p w14:paraId="15AA4315" w14:textId="77777777" w:rsidR="00322096" w:rsidRPr="00322096" w:rsidRDefault="00322096" w:rsidP="003A07ED">
      <w:pPr>
        <w:jc w:val="both"/>
        <w:rPr>
          <w:bCs/>
          <w:i/>
          <w:iCs/>
          <w:color w:val="4F81BD" w:themeColor="accent1"/>
          <w:sz w:val="16"/>
          <w:szCs w:val="16"/>
        </w:rPr>
      </w:pPr>
    </w:p>
    <w:p w14:paraId="304161A8" w14:textId="6CBFC5FF" w:rsidR="00CD2083" w:rsidRPr="00657182" w:rsidRDefault="23A7CBF0" w:rsidP="003A07ED">
      <w:pPr>
        <w:pStyle w:val="ListParagraph"/>
        <w:numPr>
          <w:ilvl w:val="0"/>
          <w:numId w:val="11"/>
        </w:numPr>
        <w:jc w:val="both"/>
      </w:pPr>
      <w:r>
        <w:t>UNDP</w:t>
      </w:r>
      <w:r w:rsidR="707C0526">
        <w:t xml:space="preserve"> has b</w:t>
      </w:r>
      <w:r w:rsidR="5989ACBE" w:rsidRPr="00C70EC8">
        <w:t>alanced</w:t>
      </w:r>
      <w:r w:rsidR="5989ACBE" w:rsidRPr="26970EF5">
        <w:rPr>
          <w:i/>
          <w:iCs/>
        </w:rPr>
        <w:t xml:space="preserve"> </w:t>
      </w:r>
      <w:r w:rsidR="707C0526" w:rsidRPr="26970EF5">
        <w:rPr>
          <w:i/>
          <w:iCs/>
        </w:rPr>
        <w:t>top-down</w:t>
      </w:r>
      <w:r w:rsidR="707C0526">
        <w:t xml:space="preserve"> and </w:t>
      </w:r>
      <w:r w:rsidR="707C0526" w:rsidRPr="26970EF5">
        <w:rPr>
          <w:i/>
          <w:iCs/>
        </w:rPr>
        <w:t>bottom-</w:t>
      </w:r>
      <w:r w:rsidR="5989ACBE" w:rsidRPr="26970EF5">
        <w:rPr>
          <w:i/>
          <w:iCs/>
        </w:rPr>
        <w:t>up</w:t>
      </w:r>
      <w:r w:rsidR="707C0526">
        <w:t xml:space="preserve"> </w:t>
      </w:r>
      <w:r w:rsidR="707C0526" w:rsidRPr="00C70EC8">
        <w:t>approaches</w:t>
      </w:r>
      <w:r w:rsidR="5989ACBE" w:rsidRPr="00C70EC8">
        <w:t xml:space="preserve">. </w:t>
      </w:r>
      <w:r w:rsidR="006D6CFB" w:rsidRPr="00482611">
        <w:t xml:space="preserve">Within upstream support, UNDP’s focus on the </w:t>
      </w:r>
      <w:r w:rsidR="707C0526">
        <w:t>policy-level changes</w:t>
      </w:r>
      <w:r w:rsidR="3EE56F83">
        <w:t>,</w:t>
      </w:r>
      <w:r w:rsidR="707C0526">
        <w:t xml:space="preserve"> including</w:t>
      </w:r>
      <w:r w:rsidR="006D6CFB" w:rsidRPr="00482611">
        <w:t xml:space="preserve"> technical</w:t>
      </w:r>
      <w:r w:rsidR="006D6CFB" w:rsidRPr="00B9248E">
        <w:rPr>
          <w:rFonts w:eastAsia="Times New Roman" w:cs="Calibri"/>
          <w:shd w:val="clear" w:color="auto" w:fill="FFFFFF"/>
        </w:rPr>
        <w:t xml:space="preserve"> </w:t>
      </w:r>
      <w:r w:rsidR="006D6CFB" w:rsidRPr="00482611">
        <w:t>support, facilitating networks with national and regional institutions</w:t>
      </w:r>
      <w:r w:rsidR="525B76D3">
        <w:t>,</w:t>
      </w:r>
      <w:r w:rsidR="005B0B48">
        <w:t xml:space="preserve"> particularly</w:t>
      </w:r>
      <w:r w:rsidR="707C0526">
        <w:t xml:space="preserve"> DRR in the Central Asia</w:t>
      </w:r>
      <w:r w:rsidR="006D6CFB" w:rsidRPr="00482611">
        <w:t xml:space="preserve"> and bilateral partners. UNDP was praised for its supports in overcoming shortage in institutional expertise</w:t>
      </w:r>
      <w:r w:rsidR="00BA1442">
        <w:t xml:space="preserve"> of the government, especially in the area of digital transformation, DRR and </w:t>
      </w:r>
      <w:r w:rsidR="00BA1442" w:rsidRPr="009C13C8">
        <w:rPr>
          <w:rFonts w:eastAsia="Calibri"/>
          <w:color w:val="000000"/>
        </w:rPr>
        <w:t>Nationally Determined Contribution</w:t>
      </w:r>
      <w:r w:rsidR="005B0B48">
        <w:rPr>
          <w:rFonts w:eastAsia="Calibri"/>
          <w:color w:val="000000"/>
        </w:rPr>
        <w:t xml:space="preserve"> (NDC)</w:t>
      </w:r>
      <w:r w:rsidR="006D6CFB" w:rsidRPr="00482611">
        <w:t xml:space="preserve">.  Institutional and </w:t>
      </w:r>
      <w:r w:rsidR="006D6CFB" w:rsidRPr="00B9248E">
        <w:rPr>
          <w:rFonts w:cs="Calibri"/>
        </w:rPr>
        <w:t>capacity developm</w:t>
      </w:r>
      <w:r w:rsidR="707C0526" w:rsidRPr="00B9248E">
        <w:rPr>
          <w:rFonts w:cs="Calibri"/>
        </w:rPr>
        <w:t>ent components that are necessary</w:t>
      </w:r>
      <w:r w:rsidR="006D6CFB" w:rsidRPr="00B9248E">
        <w:rPr>
          <w:rFonts w:cs="Calibri"/>
        </w:rPr>
        <w:t xml:space="preserve"> for </w:t>
      </w:r>
      <w:r w:rsidR="707C0526" w:rsidRPr="00B9248E">
        <w:rPr>
          <w:rFonts w:cs="Calibri"/>
        </w:rPr>
        <w:t xml:space="preserve">strengthening </w:t>
      </w:r>
      <w:r w:rsidR="006D6CFB" w:rsidRPr="00B9248E">
        <w:rPr>
          <w:rFonts w:cs="Calibri"/>
        </w:rPr>
        <w:t xml:space="preserve">the government </w:t>
      </w:r>
      <w:r w:rsidR="4B4475D6" w:rsidRPr="00B9248E">
        <w:rPr>
          <w:rFonts w:cs="Calibri"/>
        </w:rPr>
        <w:t xml:space="preserve">functional </w:t>
      </w:r>
      <w:r w:rsidR="006D6CFB" w:rsidRPr="00B9248E">
        <w:rPr>
          <w:rFonts w:cs="Calibri"/>
        </w:rPr>
        <w:t>capacity were included into all three outcome areas</w:t>
      </w:r>
      <w:r w:rsidR="180D83FD" w:rsidRPr="00B9248E">
        <w:rPr>
          <w:rFonts w:cs="Calibri"/>
        </w:rPr>
        <w:t xml:space="preserve"> of the CPD. </w:t>
      </w:r>
      <w:r w:rsidR="614BD48B">
        <w:rPr>
          <w:rFonts w:cs="Calibri"/>
        </w:rPr>
        <w:t xml:space="preserve"> </w:t>
      </w:r>
      <w:r w:rsidR="180D83FD" w:rsidRPr="00B9248E">
        <w:rPr>
          <w:rFonts w:cs="Calibri"/>
        </w:rPr>
        <w:t>A wide</w:t>
      </w:r>
      <w:r w:rsidR="006D6CFB" w:rsidRPr="00B9248E">
        <w:rPr>
          <w:rFonts w:cs="Calibri"/>
        </w:rPr>
        <w:t xml:space="preserve"> range of </w:t>
      </w:r>
      <w:r w:rsidR="525B76D3">
        <w:rPr>
          <w:rFonts w:cs="Calibri"/>
        </w:rPr>
        <w:t xml:space="preserve">the </w:t>
      </w:r>
      <w:r w:rsidR="2FF57160" w:rsidRPr="26970EF5">
        <w:rPr>
          <w:rFonts w:cs="Calibri"/>
        </w:rPr>
        <w:t xml:space="preserve">complementary </w:t>
      </w:r>
      <w:r w:rsidR="006D6CFB" w:rsidRPr="00B9248E">
        <w:rPr>
          <w:rFonts w:cs="Calibri"/>
        </w:rPr>
        <w:t xml:space="preserve">capacity development </w:t>
      </w:r>
      <w:r w:rsidR="180D83FD" w:rsidRPr="00B9248E">
        <w:rPr>
          <w:rFonts w:cs="Calibri"/>
        </w:rPr>
        <w:t>interventions</w:t>
      </w:r>
      <w:r w:rsidR="006D6CFB" w:rsidRPr="00B9248E">
        <w:rPr>
          <w:rFonts w:cs="Calibri"/>
        </w:rPr>
        <w:t xml:space="preserve"> </w:t>
      </w:r>
      <w:r w:rsidR="3EE56F83" w:rsidRPr="00B9248E">
        <w:rPr>
          <w:rFonts w:cs="Calibri"/>
        </w:rPr>
        <w:t>(e.g.</w:t>
      </w:r>
      <w:r w:rsidR="0D8A0266" w:rsidRPr="26970EF5">
        <w:rPr>
          <w:rFonts w:cs="Calibri"/>
        </w:rPr>
        <w:t>,</w:t>
      </w:r>
      <w:r w:rsidR="006D6CFB" w:rsidRPr="00B9248E">
        <w:rPr>
          <w:rFonts w:cs="Calibri"/>
        </w:rPr>
        <w:t xml:space="preserve"> trainings, workshops, exchanges, </w:t>
      </w:r>
      <w:r w:rsidRPr="00B9248E">
        <w:rPr>
          <w:rFonts w:cs="Calibri"/>
        </w:rPr>
        <w:t>technolo</w:t>
      </w:r>
      <w:r w:rsidR="525B76D3">
        <w:rPr>
          <w:rFonts w:cs="Calibri"/>
        </w:rPr>
        <w:t>gical support,</w:t>
      </w:r>
      <w:r w:rsidRPr="00B9248E">
        <w:rPr>
          <w:rFonts w:cs="Calibri"/>
        </w:rPr>
        <w:t xml:space="preserve"> supplies</w:t>
      </w:r>
      <w:r w:rsidR="3EE56F83" w:rsidRPr="00B9248E">
        <w:rPr>
          <w:rFonts w:cs="Calibri"/>
        </w:rPr>
        <w:t>) were used by all three clusters</w:t>
      </w:r>
      <w:r w:rsidR="00BA1442">
        <w:rPr>
          <w:rFonts w:cs="Calibri"/>
        </w:rPr>
        <w:t xml:space="preserve"> and contributed to enhanced kn</w:t>
      </w:r>
      <w:r w:rsidR="005B0B48">
        <w:rPr>
          <w:rFonts w:cs="Calibri"/>
        </w:rPr>
        <w:t>owledge and skills</w:t>
      </w:r>
      <w:r w:rsidR="00BA1442">
        <w:rPr>
          <w:rFonts w:cs="Calibri"/>
        </w:rPr>
        <w:t xml:space="preserve"> in the area of: digital literacy, </w:t>
      </w:r>
      <w:r w:rsidR="00B5341D">
        <w:rPr>
          <w:rFonts w:cs="Calibri"/>
        </w:rPr>
        <w:t>elect</w:t>
      </w:r>
      <w:r w:rsidR="00BA1442">
        <w:rPr>
          <w:rFonts w:cs="Calibri"/>
        </w:rPr>
        <w:t xml:space="preserve">oral education, economic empowerment, </w:t>
      </w:r>
      <w:r w:rsidR="005B0B48">
        <w:rPr>
          <w:rFonts w:cs="Calibri"/>
        </w:rPr>
        <w:t xml:space="preserve">environmental education, </w:t>
      </w:r>
      <w:r w:rsidR="00B5341D">
        <w:rPr>
          <w:rFonts w:cs="Calibri"/>
        </w:rPr>
        <w:t xml:space="preserve">green economy, </w:t>
      </w:r>
      <w:r w:rsidR="00BA1442">
        <w:rPr>
          <w:rFonts w:cs="Calibri"/>
        </w:rPr>
        <w:t>gender equality, NDC,</w:t>
      </w:r>
      <w:r w:rsidR="00B5341D">
        <w:rPr>
          <w:rFonts w:cs="Calibri"/>
        </w:rPr>
        <w:t xml:space="preserve"> etc</w:t>
      </w:r>
      <w:r w:rsidR="3EE56F83" w:rsidRPr="00B9248E">
        <w:rPr>
          <w:rFonts w:cs="Calibri"/>
        </w:rPr>
        <w:t>.</w:t>
      </w:r>
      <w:r w:rsidR="006D6CFB" w:rsidRPr="00B9248E">
        <w:rPr>
          <w:rFonts w:cs="Calibri"/>
        </w:rPr>
        <w:t xml:space="preserve"> </w:t>
      </w:r>
    </w:p>
    <w:p w14:paraId="5BD728D8" w14:textId="77777777" w:rsidR="00B9248E" w:rsidRPr="00322096" w:rsidRDefault="00B9248E" w:rsidP="003A07ED">
      <w:pPr>
        <w:pStyle w:val="ListParagraph"/>
        <w:ind w:left="360"/>
        <w:jc w:val="both"/>
        <w:rPr>
          <w:sz w:val="16"/>
          <w:szCs w:val="16"/>
        </w:rPr>
      </w:pPr>
    </w:p>
    <w:p w14:paraId="06E36DD3" w14:textId="2B8CEF50" w:rsidR="00B9248E" w:rsidRDefault="00F74FB2" w:rsidP="003A07ED">
      <w:pPr>
        <w:pStyle w:val="ListParagraph"/>
        <w:numPr>
          <w:ilvl w:val="0"/>
          <w:numId w:val="11"/>
        </w:numPr>
        <w:jc w:val="both"/>
      </w:pPr>
      <w:r w:rsidRPr="00B9248E">
        <w:rPr>
          <w:rFonts w:cs="Calibri"/>
        </w:rPr>
        <w:t>The key</w:t>
      </w:r>
      <w:r w:rsidR="006D6CFB" w:rsidRPr="00B9248E">
        <w:rPr>
          <w:rFonts w:cs="Calibri"/>
        </w:rPr>
        <w:t xml:space="preserve"> informants appreciated</w:t>
      </w:r>
      <w:r w:rsidR="002C6A26">
        <w:rPr>
          <w:rFonts w:cs="Calibri"/>
        </w:rPr>
        <w:t xml:space="preserve"> </w:t>
      </w:r>
      <w:r w:rsidR="00774C63">
        <w:rPr>
          <w:rFonts w:cs="Calibri"/>
        </w:rPr>
        <w:t xml:space="preserve">the </w:t>
      </w:r>
      <w:r w:rsidR="00774C63" w:rsidRPr="00B9248E">
        <w:rPr>
          <w:rFonts w:cs="Calibri"/>
        </w:rPr>
        <w:t>high</w:t>
      </w:r>
      <w:r w:rsidR="006D6CFB" w:rsidRPr="00B9248E">
        <w:rPr>
          <w:rFonts w:cs="Calibri"/>
        </w:rPr>
        <w:t xml:space="preserve"> quality and relevance of UNDP capacity </w:t>
      </w:r>
      <w:r w:rsidR="00657182" w:rsidRPr="00B9248E">
        <w:rPr>
          <w:rFonts w:cs="Calibri"/>
        </w:rPr>
        <w:t>development support</w:t>
      </w:r>
      <w:r w:rsidR="006D6CFB" w:rsidRPr="00482611">
        <w:t>.</w:t>
      </w:r>
      <w:r w:rsidR="006D6CFB" w:rsidRPr="0066415C">
        <w:t xml:space="preserve"> </w:t>
      </w:r>
      <w:r w:rsidR="006D6CFB" w:rsidRPr="00482611">
        <w:t xml:space="preserve">At the local level, UNDP effectively supported </w:t>
      </w:r>
      <w:r w:rsidR="002C6A26">
        <w:t>peacebuilding</w:t>
      </w:r>
      <w:r w:rsidR="0008355D">
        <w:t xml:space="preserve">, </w:t>
      </w:r>
      <w:r w:rsidR="00723AD7">
        <w:t xml:space="preserve">prevention of the </w:t>
      </w:r>
      <w:r w:rsidR="0008355D">
        <w:t>violent extremism and radicalization</w:t>
      </w:r>
      <w:r w:rsidR="0008355D">
        <w:rPr>
          <w:rStyle w:val="FootnoteReference"/>
        </w:rPr>
        <w:footnoteReference w:id="61"/>
      </w:r>
      <w:r w:rsidR="00723AD7">
        <w:t xml:space="preserve"> and </w:t>
      </w:r>
      <w:r w:rsidR="006D6CFB" w:rsidRPr="00482611">
        <w:t xml:space="preserve">development of </w:t>
      </w:r>
      <w:r w:rsidR="004103FE">
        <w:t xml:space="preserve">the </w:t>
      </w:r>
      <w:r w:rsidR="006D6CFB" w:rsidRPr="00482611">
        <w:t>local authorities</w:t>
      </w:r>
      <w:r w:rsidR="00E10F76">
        <w:t xml:space="preserve"> (e.g. Integrated area-</w:t>
      </w:r>
      <w:r w:rsidR="00657182">
        <w:t xml:space="preserve">based </w:t>
      </w:r>
      <w:r w:rsidR="00474609">
        <w:t>development in Osh P</w:t>
      </w:r>
      <w:r w:rsidR="00657182">
        <w:t>rovince Project)</w:t>
      </w:r>
      <w:r w:rsidR="006D6CFB" w:rsidRPr="00482611">
        <w:t>, SMEs</w:t>
      </w:r>
      <w:r w:rsidR="00AD2431">
        <w:t xml:space="preserve"> (e.g. </w:t>
      </w:r>
      <w:r w:rsidR="004103FE">
        <w:t xml:space="preserve">both phases of the </w:t>
      </w:r>
      <w:r w:rsidR="00AD2431">
        <w:t>Aid for Trade P</w:t>
      </w:r>
      <w:r w:rsidR="004103FE">
        <w:t>roject</w:t>
      </w:r>
      <w:r w:rsidR="00AD2431">
        <w:t>)</w:t>
      </w:r>
      <w:r w:rsidR="006D6CFB" w:rsidRPr="00482611">
        <w:t>, service providers and CSOs and identified and empowered a wi</w:t>
      </w:r>
      <w:r w:rsidR="00113A67">
        <w:t>de range of vulnerable groups</w:t>
      </w:r>
      <w:r w:rsidR="00723AD7">
        <w:t>, such as: youth</w:t>
      </w:r>
      <w:r w:rsidR="0008355D">
        <w:rPr>
          <w:rStyle w:val="FootnoteReference"/>
        </w:rPr>
        <w:footnoteReference w:id="62"/>
      </w:r>
      <w:r w:rsidR="00723AD7">
        <w:t>, women</w:t>
      </w:r>
      <w:r w:rsidR="00723AD7">
        <w:rPr>
          <w:rStyle w:val="FootnoteReference"/>
        </w:rPr>
        <w:footnoteReference w:id="63"/>
      </w:r>
      <w:r w:rsidR="00723AD7">
        <w:t>, prisoners</w:t>
      </w:r>
      <w:r w:rsidR="0008355D">
        <w:rPr>
          <w:rStyle w:val="FootnoteReference"/>
        </w:rPr>
        <w:footnoteReference w:id="64"/>
      </w:r>
      <w:r w:rsidR="002C6A26">
        <w:t>,</w:t>
      </w:r>
      <w:r w:rsidR="00723AD7">
        <w:t xml:space="preserve"> etc</w:t>
      </w:r>
      <w:r w:rsidR="006D6CFB" w:rsidRPr="00482611">
        <w:t xml:space="preserve">. </w:t>
      </w:r>
      <w:r w:rsidR="002C6A26">
        <w:t>Evidence</w:t>
      </w:r>
      <w:r w:rsidR="002C6A26" w:rsidRPr="00482611">
        <w:t xml:space="preserve"> </w:t>
      </w:r>
      <w:r w:rsidR="006D6CFB" w:rsidRPr="00482611">
        <w:t xml:space="preserve">collected during the interviews showed </w:t>
      </w:r>
      <w:r w:rsidR="006D6CFB">
        <w:t xml:space="preserve">UNDP has been successful in </w:t>
      </w:r>
      <w:r w:rsidR="006D6CFB" w:rsidRPr="00E327B4">
        <w:t xml:space="preserve">leveraging ICT and innovation, re-engineering and digitizing </w:t>
      </w:r>
      <w:r w:rsidR="006D6CFB">
        <w:t xml:space="preserve">public administration, governance and </w:t>
      </w:r>
      <w:r w:rsidR="00E10F76">
        <w:t>business processes</w:t>
      </w:r>
      <w:r w:rsidR="006D6CFB">
        <w:rPr>
          <w:rStyle w:val="FootnoteReference"/>
        </w:rPr>
        <w:footnoteReference w:id="65"/>
      </w:r>
      <w:r w:rsidR="00E10F76">
        <w:t>.</w:t>
      </w:r>
    </w:p>
    <w:p w14:paraId="2F55FA33" w14:textId="77777777" w:rsidR="00B9248E" w:rsidRPr="00322096" w:rsidRDefault="00B9248E" w:rsidP="003A07ED">
      <w:pPr>
        <w:jc w:val="both"/>
        <w:rPr>
          <w:sz w:val="16"/>
          <w:szCs w:val="16"/>
        </w:rPr>
      </w:pPr>
    </w:p>
    <w:p w14:paraId="3DAC124F" w14:textId="15CDFB41" w:rsidR="00096D4A" w:rsidRPr="00C70EC8" w:rsidRDefault="00AD2431" w:rsidP="003A07ED">
      <w:pPr>
        <w:pStyle w:val="ListParagraph"/>
        <w:numPr>
          <w:ilvl w:val="0"/>
          <w:numId w:val="11"/>
        </w:numPr>
        <w:jc w:val="both"/>
      </w:pPr>
      <w:r>
        <w:t xml:space="preserve">The evaluation findings </w:t>
      </w:r>
      <w:r w:rsidR="00F16B46">
        <w:t>reveal some</w:t>
      </w:r>
      <w:r w:rsidR="00172884">
        <w:t xml:space="preserve"> weaknesses, particularly </w:t>
      </w:r>
      <w:r>
        <w:t>i</w:t>
      </w:r>
      <w:r w:rsidR="00096D4A" w:rsidRPr="00C70EC8">
        <w:t xml:space="preserve">nsufficient </w:t>
      </w:r>
      <w:r>
        <w:t>communication and good practice and lessons learned sharing</w:t>
      </w:r>
      <w:r w:rsidR="00096D4A" w:rsidRPr="00C70EC8">
        <w:t xml:space="preserve"> between the projects within the same cluster, but also between the clusters.</w:t>
      </w:r>
      <w:r w:rsidR="00785975">
        <w:t xml:space="preserve"> This is especially illustrative in the case of the cross-cluster issues such as: gender</w:t>
      </w:r>
      <w:r w:rsidR="00474609">
        <w:t xml:space="preserve"> equality,</w:t>
      </w:r>
      <w:r w:rsidR="00F16B46">
        <w:t xml:space="preserve"> women empowerment</w:t>
      </w:r>
      <w:r w:rsidR="00785975">
        <w:t xml:space="preserve">, youth, </w:t>
      </w:r>
      <w:r w:rsidR="00F16B46">
        <w:t>LNOB</w:t>
      </w:r>
      <w:r w:rsidR="00172884">
        <w:t>, civic</w:t>
      </w:r>
      <w:r w:rsidR="00076EDA">
        <w:t xml:space="preserve"> society engagement</w:t>
      </w:r>
      <w:r w:rsidR="00F16B46">
        <w:t xml:space="preserve">. </w:t>
      </w:r>
      <w:r w:rsidR="00785975">
        <w:t xml:space="preserve"> </w:t>
      </w:r>
    </w:p>
    <w:p w14:paraId="5170C617" w14:textId="77777777" w:rsidR="006D6CFB" w:rsidRDefault="006D6CFB" w:rsidP="003A07ED">
      <w:pPr>
        <w:jc w:val="both"/>
      </w:pPr>
    </w:p>
    <w:p w14:paraId="0E90DC56" w14:textId="3290EB3C" w:rsidR="00E5301A" w:rsidRDefault="00B9248E" w:rsidP="003A07ED">
      <w:pPr>
        <w:jc w:val="both"/>
      </w:pPr>
      <w:r>
        <w:rPr>
          <w:b/>
          <w:bCs/>
          <w:i/>
          <w:iCs/>
          <w:color w:val="4F81BD" w:themeColor="accent1"/>
        </w:rPr>
        <w:t xml:space="preserve">Finding </w:t>
      </w:r>
      <w:r w:rsidR="000A55F2">
        <w:rPr>
          <w:b/>
          <w:bCs/>
          <w:i/>
          <w:iCs/>
          <w:color w:val="4F81BD" w:themeColor="accent1"/>
        </w:rPr>
        <w:t>5</w:t>
      </w:r>
      <w:r w:rsidR="00E5301A" w:rsidRPr="004C0E7D">
        <w:rPr>
          <w:b/>
          <w:bCs/>
          <w:i/>
          <w:iCs/>
          <w:color w:val="4F81BD" w:themeColor="accent1"/>
        </w:rPr>
        <w:t>.</w:t>
      </w:r>
      <w:r w:rsidR="00E5301A">
        <w:rPr>
          <w:b/>
          <w:bCs/>
          <w:i/>
          <w:iCs/>
          <w:color w:val="4F81BD" w:themeColor="accent1"/>
        </w:rPr>
        <w:t xml:space="preserve"> </w:t>
      </w:r>
      <w:r w:rsidR="00E5301A" w:rsidRPr="00D45259">
        <w:rPr>
          <w:bCs/>
          <w:i/>
          <w:iCs/>
          <w:color w:val="4F81BD" w:themeColor="accent1"/>
        </w:rPr>
        <w:t xml:space="preserve">UNDP </w:t>
      </w:r>
      <w:r w:rsidR="00E5301A">
        <w:rPr>
          <w:bCs/>
          <w:i/>
          <w:iCs/>
          <w:color w:val="4F81BD" w:themeColor="accent1"/>
        </w:rPr>
        <w:t>Kyrgyzstan</w:t>
      </w:r>
      <w:r w:rsidR="00E77B9A" w:rsidRPr="00E77B9A">
        <w:rPr>
          <w:bCs/>
          <w:i/>
          <w:iCs/>
          <w:color w:val="4F81BD" w:themeColor="accent1"/>
        </w:rPr>
        <w:t xml:space="preserve"> is </w:t>
      </w:r>
      <w:r w:rsidR="00E77B9A">
        <w:rPr>
          <w:bCs/>
          <w:i/>
          <w:iCs/>
          <w:color w:val="4F81BD" w:themeColor="accent1"/>
        </w:rPr>
        <w:t xml:space="preserve">well </w:t>
      </w:r>
      <w:r w:rsidR="00E77B9A" w:rsidRPr="00B94C98">
        <w:rPr>
          <w:b/>
          <w:bCs/>
          <w:i/>
          <w:iCs/>
          <w:color w:val="4F81BD" w:themeColor="accent1"/>
        </w:rPr>
        <w:t>recognized</w:t>
      </w:r>
      <w:r w:rsidR="00E77B9A">
        <w:rPr>
          <w:bCs/>
          <w:i/>
          <w:iCs/>
          <w:color w:val="4F81BD" w:themeColor="accent1"/>
        </w:rPr>
        <w:t xml:space="preserve"> </w:t>
      </w:r>
      <w:r w:rsidR="00076EDA">
        <w:rPr>
          <w:bCs/>
          <w:i/>
          <w:iCs/>
          <w:color w:val="4F81BD" w:themeColor="accent1"/>
        </w:rPr>
        <w:t xml:space="preserve">as </w:t>
      </w:r>
      <w:r w:rsidR="00CE538F">
        <w:rPr>
          <w:bCs/>
          <w:i/>
          <w:iCs/>
          <w:color w:val="4F81BD" w:themeColor="accent1"/>
        </w:rPr>
        <w:t xml:space="preserve">an </w:t>
      </w:r>
      <w:r w:rsidR="00076EDA" w:rsidRPr="00E1190D">
        <w:rPr>
          <w:b/>
          <w:bCs/>
          <w:i/>
          <w:iCs/>
          <w:color w:val="4F81BD" w:themeColor="accent1"/>
        </w:rPr>
        <w:t>operational backbone</w:t>
      </w:r>
      <w:r w:rsidR="00076EDA">
        <w:rPr>
          <w:bCs/>
          <w:i/>
          <w:iCs/>
          <w:color w:val="4F81BD" w:themeColor="accent1"/>
        </w:rPr>
        <w:t xml:space="preserve"> </w:t>
      </w:r>
      <w:r w:rsidR="00E77B9A">
        <w:rPr>
          <w:bCs/>
          <w:i/>
          <w:iCs/>
          <w:color w:val="4F81BD" w:themeColor="accent1"/>
        </w:rPr>
        <w:t xml:space="preserve">and </w:t>
      </w:r>
      <w:r w:rsidR="00076EDA">
        <w:rPr>
          <w:bCs/>
          <w:i/>
          <w:iCs/>
          <w:color w:val="4F81BD" w:themeColor="accent1"/>
        </w:rPr>
        <w:t xml:space="preserve">is </w:t>
      </w:r>
      <w:r w:rsidR="00E77B9A" w:rsidRPr="00E77B9A">
        <w:rPr>
          <w:bCs/>
          <w:i/>
          <w:iCs/>
          <w:color w:val="4F81BD" w:themeColor="accent1"/>
        </w:rPr>
        <w:t>appreciated for the transparency and quality of its procurement process, but</w:t>
      </w:r>
      <w:r w:rsidR="00CE538F">
        <w:rPr>
          <w:b/>
          <w:bCs/>
          <w:i/>
          <w:iCs/>
          <w:color w:val="4F81BD" w:themeColor="accent1"/>
        </w:rPr>
        <w:t xml:space="preserve"> the </w:t>
      </w:r>
      <w:r w:rsidR="005B3542">
        <w:rPr>
          <w:b/>
          <w:bCs/>
          <w:i/>
          <w:iCs/>
          <w:color w:val="4F81BD" w:themeColor="accent1"/>
        </w:rPr>
        <w:t xml:space="preserve">operational procedures, </w:t>
      </w:r>
      <w:r w:rsidR="00443062">
        <w:rPr>
          <w:bCs/>
          <w:i/>
          <w:iCs/>
          <w:color w:val="4F81BD" w:themeColor="accent1"/>
        </w:rPr>
        <w:t xml:space="preserve">timeliness </w:t>
      </w:r>
      <w:r w:rsidR="00E77B9A" w:rsidRPr="00E77B9A">
        <w:rPr>
          <w:bCs/>
          <w:i/>
          <w:iCs/>
          <w:color w:val="4F81BD" w:themeColor="accent1"/>
        </w:rPr>
        <w:t xml:space="preserve">of the </w:t>
      </w:r>
      <w:r w:rsidR="00E77B9A">
        <w:rPr>
          <w:bCs/>
          <w:i/>
          <w:iCs/>
          <w:color w:val="4F81BD" w:themeColor="accent1"/>
        </w:rPr>
        <w:t>procurements and financial</w:t>
      </w:r>
      <w:r w:rsidR="00E77B9A" w:rsidRPr="00E77B9A">
        <w:rPr>
          <w:bCs/>
          <w:i/>
          <w:iCs/>
          <w:color w:val="4F81BD" w:themeColor="accent1"/>
        </w:rPr>
        <w:t xml:space="preserve"> operations </w:t>
      </w:r>
      <w:r w:rsidR="00172884">
        <w:rPr>
          <w:b/>
          <w:bCs/>
          <w:i/>
          <w:iCs/>
          <w:color w:val="4F81BD" w:themeColor="accent1"/>
        </w:rPr>
        <w:t>needs to be increased</w:t>
      </w:r>
      <w:r w:rsidR="00E77B9A">
        <w:rPr>
          <w:bCs/>
          <w:i/>
          <w:iCs/>
          <w:color w:val="4F81BD" w:themeColor="accent1"/>
        </w:rPr>
        <w:t xml:space="preserve">. </w:t>
      </w:r>
    </w:p>
    <w:p w14:paraId="70E77810" w14:textId="77777777" w:rsidR="00E10F76" w:rsidRPr="00322096" w:rsidRDefault="00E10F76" w:rsidP="003A07ED">
      <w:pPr>
        <w:jc w:val="both"/>
        <w:rPr>
          <w:sz w:val="16"/>
          <w:szCs w:val="16"/>
        </w:rPr>
      </w:pPr>
    </w:p>
    <w:p w14:paraId="0A3D752A" w14:textId="05E537FC" w:rsidR="00E77B9A" w:rsidRDefault="00985CF7" w:rsidP="003A07ED">
      <w:pPr>
        <w:pStyle w:val="ListParagraph"/>
        <w:numPr>
          <w:ilvl w:val="0"/>
          <w:numId w:val="11"/>
        </w:numPr>
        <w:jc w:val="both"/>
      </w:pPr>
      <w:r w:rsidRPr="00985CF7">
        <w:t xml:space="preserve">The widespread country presence of UNDP serves as an operational platform for </w:t>
      </w:r>
      <w:r w:rsidR="00787993">
        <w:t xml:space="preserve">UN Development, system, </w:t>
      </w:r>
      <w:r w:rsidR="00675069">
        <w:t>different</w:t>
      </w:r>
      <w:r w:rsidRPr="00985CF7">
        <w:t xml:space="preserve"> UN agencies</w:t>
      </w:r>
      <w:r w:rsidR="00675069">
        <w:t xml:space="preserve">, RC </w:t>
      </w:r>
      <w:r w:rsidR="00787993">
        <w:t>Office</w:t>
      </w:r>
      <w:r w:rsidR="00787993" w:rsidRPr="00985CF7">
        <w:t xml:space="preserve"> </w:t>
      </w:r>
      <w:r w:rsidRPr="00985CF7">
        <w:t xml:space="preserve">and partners. </w:t>
      </w:r>
      <w:r w:rsidR="006D6CFB" w:rsidDel="00D6165D">
        <w:t>P</w:t>
      </w:r>
      <w:r w:rsidR="007C1C75">
        <w:t>rocurement</w:t>
      </w:r>
      <w:r w:rsidR="006D6CFB">
        <w:t xml:space="preserve"> constitutes </w:t>
      </w:r>
      <w:r w:rsidR="007C1C75">
        <w:t xml:space="preserve">another form of support provided by </w:t>
      </w:r>
      <w:r w:rsidR="006D6CFB">
        <w:t>UNDP</w:t>
      </w:r>
      <w:r w:rsidR="00F16B46">
        <w:t xml:space="preserve"> CO</w:t>
      </w:r>
      <w:r w:rsidR="006D6CFB">
        <w:t xml:space="preserve"> and </w:t>
      </w:r>
      <w:r>
        <w:t xml:space="preserve">its implementation capacity </w:t>
      </w:r>
      <w:r w:rsidRPr="00985CF7">
        <w:t>including information technology, finance</w:t>
      </w:r>
      <w:r w:rsidR="006C3953">
        <w:t>,</w:t>
      </w:r>
      <w:r w:rsidRPr="00985CF7">
        <w:t xml:space="preserve"> and human resources infrastructure</w:t>
      </w:r>
      <w:r>
        <w:t xml:space="preserve"> is</w:t>
      </w:r>
      <w:r w:rsidR="00F16B46">
        <w:t xml:space="preserve"> </w:t>
      </w:r>
      <w:r w:rsidR="006D6CFB" w:rsidRPr="003F19A4">
        <w:t>w</w:t>
      </w:r>
      <w:r w:rsidR="006D6CFB">
        <w:t xml:space="preserve">ell recognized by </w:t>
      </w:r>
      <w:r w:rsidR="00F16B46">
        <w:t xml:space="preserve">the </w:t>
      </w:r>
      <w:r w:rsidR="00E714A2">
        <w:lastRenderedPageBreak/>
        <w:t>interviewed</w:t>
      </w:r>
      <w:r w:rsidR="00F16B46">
        <w:t xml:space="preserve"> </w:t>
      </w:r>
      <w:r w:rsidR="006D6CFB">
        <w:t>UN</w:t>
      </w:r>
      <w:r w:rsidR="006D6CFB" w:rsidRPr="003F19A4">
        <w:t xml:space="preserve"> </w:t>
      </w:r>
      <w:r w:rsidR="006D6CFB">
        <w:t>agencies</w:t>
      </w:r>
      <w:r w:rsidR="006D6CFB" w:rsidRPr="003F19A4">
        <w:t>, donors</w:t>
      </w:r>
      <w:r w:rsidR="006C3953">
        <w:t>,</w:t>
      </w:r>
      <w:r w:rsidR="006D6CFB" w:rsidRPr="003F19A4">
        <w:t xml:space="preserve"> and </w:t>
      </w:r>
      <w:r w:rsidR="006D6CFB">
        <w:t xml:space="preserve">the </w:t>
      </w:r>
      <w:r w:rsidR="006D6CFB" w:rsidRPr="003F19A4">
        <w:t>government</w:t>
      </w:r>
      <w:r w:rsidR="006D6CFB">
        <w:t>.</w:t>
      </w:r>
      <w:r w:rsidR="003A0011">
        <w:t xml:space="preserve"> UNDP is </w:t>
      </w:r>
      <w:r w:rsidR="00E714A2">
        <w:t>appreciated</w:t>
      </w:r>
      <w:r w:rsidR="003A0011">
        <w:t xml:space="preserve"> for the transparency and quality of its procurement process, but</w:t>
      </w:r>
      <w:r w:rsidR="006567A5">
        <w:t xml:space="preserve"> the speed </w:t>
      </w:r>
      <w:r w:rsidR="00E714A2">
        <w:t>of procurement and other operations (incl</w:t>
      </w:r>
      <w:r w:rsidR="0054148A">
        <w:t xml:space="preserve">uding </w:t>
      </w:r>
      <w:r w:rsidR="00E714A2">
        <w:t>financial ones</w:t>
      </w:r>
      <w:r w:rsidR="00B5341D">
        <w:t>, particularly payments/instalments</w:t>
      </w:r>
      <w:r w:rsidR="00E714A2">
        <w:t>) do</w:t>
      </w:r>
      <w:r w:rsidR="003B75A1">
        <w:t>es not represent its strength; o</w:t>
      </w:r>
      <w:r w:rsidR="003A0011">
        <w:t xml:space="preserve">n </w:t>
      </w:r>
      <w:r w:rsidR="006567A5">
        <w:t xml:space="preserve">the </w:t>
      </w:r>
      <w:r w:rsidR="003A0011">
        <w:t>contrary</w:t>
      </w:r>
      <w:r w:rsidR="007C1C75">
        <w:t>,</w:t>
      </w:r>
      <w:r w:rsidR="003A0011">
        <w:t xml:space="preserve"> </w:t>
      </w:r>
      <w:r w:rsidR="007C1C75">
        <w:t xml:space="preserve">some </w:t>
      </w:r>
      <w:r w:rsidR="003A0011">
        <w:t xml:space="preserve">stakeholders </w:t>
      </w:r>
      <w:r w:rsidR="00E714A2">
        <w:t xml:space="preserve">from the UN system, civil society, private sector and public authorities highlighted </w:t>
      </w:r>
      <w:r w:rsidR="00401624">
        <w:t>overall</w:t>
      </w:r>
      <w:r>
        <w:t xml:space="preserve"> </w:t>
      </w:r>
      <w:r w:rsidR="00E714A2">
        <w:t xml:space="preserve">slow procedures and delays with the financial </w:t>
      </w:r>
      <w:r w:rsidR="006B30DC">
        <w:t>instalments</w:t>
      </w:r>
      <w:r w:rsidR="00830926">
        <w:t xml:space="preserve"> </w:t>
      </w:r>
      <w:r w:rsidR="00E714A2">
        <w:t>and procurement</w:t>
      </w:r>
      <w:r w:rsidR="00830926">
        <w:t xml:space="preserve"> processes</w:t>
      </w:r>
      <w:r w:rsidR="00E714A2">
        <w:t xml:space="preserve"> operated by UNDP. </w:t>
      </w:r>
    </w:p>
    <w:p w14:paraId="76540D40" w14:textId="77777777" w:rsidR="00E77B9A" w:rsidRPr="00E77B9A" w:rsidRDefault="00E77B9A" w:rsidP="003A07ED">
      <w:pPr>
        <w:jc w:val="both"/>
        <w:rPr>
          <w:sz w:val="10"/>
          <w:szCs w:val="10"/>
        </w:rPr>
      </w:pPr>
    </w:p>
    <w:p w14:paraId="702CF845" w14:textId="1115FB00" w:rsidR="006D6CFB" w:rsidRDefault="00E714A2" w:rsidP="003A07ED">
      <w:pPr>
        <w:pStyle w:val="ListParagraph"/>
        <w:numPr>
          <w:ilvl w:val="0"/>
          <w:numId w:val="11"/>
        </w:numPr>
        <w:jc w:val="both"/>
      </w:pPr>
      <w:r>
        <w:t xml:space="preserve">The civil society representatives </w:t>
      </w:r>
      <w:r w:rsidR="007C1C75">
        <w:t>mentioned</w:t>
      </w:r>
      <w:r w:rsidR="00011CF6">
        <w:rPr>
          <w:rStyle w:val="FootnoteReference"/>
        </w:rPr>
        <w:footnoteReference w:id="66"/>
      </w:r>
      <w:r w:rsidR="007C1C75">
        <w:t xml:space="preserve"> that </w:t>
      </w:r>
      <w:r w:rsidR="00985CF7">
        <w:t>quite often</w:t>
      </w:r>
      <w:r w:rsidR="00011CF6">
        <w:t xml:space="preserve"> </w:t>
      </w:r>
      <w:r w:rsidR="007C1C75">
        <w:t xml:space="preserve">current financial management procedures of UNDP generate implementation difficulties for them as they either have to find alternative financial resources to </w:t>
      </w:r>
      <w:r w:rsidR="00011CF6">
        <w:t xml:space="preserve">continue to </w:t>
      </w:r>
      <w:r w:rsidR="007C1C75">
        <w:t xml:space="preserve">implement their granted projects or have to seek understanding </w:t>
      </w:r>
      <w:r w:rsidR="00E77B9A">
        <w:t xml:space="preserve">of their providers </w:t>
      </w:r>
      <w:r w:rsidR="007C1C75">
        <w:t>or a</w:t>
      </w:r>
      <w:r w:rsidR="002028E9">
        <w:t>cceptance of guarantee letters</w:t>
      </w:r>
      <w:r w:rsidR="00011CF6">
        <w:t xml:space="preserve"> till they get </w:t>
      </w:r>
      <w:r w:rsidR="00E77B9A">
        <w:t xml:space="preserve">the </w:t>
      </w:r>
      <w:r w:rsidR="00011CF6">
        <w:t xml:space="preserve">next </w:t>
      </w:r>
      <w:r w:rsidR="004522C7">
        <w:t>instalment</w:t>
      </w:r>
      <w:r w:rsidR="00011CF6">
        <w:t>.</w:t>
      </w:r>
      <w:r w:rsidR="002028E9">
        <w:t xml:space="preserve"> </w:t>
      </w:r>
      <w:r w:rsidR="00E77B9A">
        <w:t>According to the respondents, s</w:t>
      </w:r>
      <w:r w:rsidR="00985CF7">
        <w:t xml:space="preserve">ometimes </w:t>
      </w:r>
      <w:r w:rsidR="00931A0C">
        <w:t>instalments</w:t>
      </w:r>
      <w:r w:rsidR="00E77B9A">
        <w:t xml:space="preserve"> take a few months. </w:t>
      </w:r>
      <w:r w:rsidR="002028E9">
        <w:t xml:space="preserve">The </w:t>
      </w:r>
      <w:r w:rsidR="00E5301A">
        <w:t xml:space="preserve">cross-checking </w:t>
      </w:r>
      <w:r w:rsidR="002028E9">
        <w:t>consultations with the</w:t>
      </w:r>
      <w:r w:rsidR="00B5341D">
        <w:t xml:space="preserve"> </w:t>
      </w:r>
      <w:r w:rsidR="002028E9">
        <w:t>UNDP projects teams</w:t>
      </w:r>
      <w:r w:rsidR="00E5301A">
        <w:rPr>
          <w:rStyle w:val="FootnoteReference"/>
        </w:rPr>
        <w:footnoteReference w:id="67"/>
      </w:r>
      <w:r w:rsidR="002028E9">
        <w:t xml:space="preserve"> revealed that the operational procedures do not </w:t>
      </w:r>
      <w:r w:rsidR="0054148A">
        <w:t xml:space="preserve">create significant </w:t>
      </w:r>
      <w:r w:rsidR="002028E9">
        <w:t>bottleneck</w:t>
      </w:r>
      <w:r w:rsidR="0054148A">
        <w:t>s</w:t>
      </w:r>
      <w:r w:rsidR="002028E9">
        <w:t xml:space="preserve"> </w:t>
      </w:r>
      <w:r w:rsidR="0054148A">
        <w:t xml:space="preserve">in </w:t>
      </w:r>
      <w:r w:rsidR="002028E9">
        <w:t xml:space="preserve">the implementation of their projects, although </w:t>
      </w:r>
      <w:r w:rsidR="00E5301A">
        <w:t xml:space="preserve">they </w:t>
      </w:r>
      <w:r w:rsidR="00401624">
        <w:t xml:space="preserve">also </w:t>
      </w:r>
      <w:r w:rsidR="002028E9">
        <w:t xml:space="preserve">admitted that there is a need </w:t>
      </w:r>
      <w:r w:rsidR="00E5301A">
        <w:t>to increase the</w:t>
      </w:r>
      <w:r w:rsidR="002028E9">
        <w:t xml:space="preserve"> </w:t>
      </w:r>
      <w:r w:rsidR="00C929F0">
        <w:t xml:space="preserve">timeliness </w:t>
      </w:r>
      <w:r w:rsidR="00E5301A">
        <w:t xml:space="preserve">of the </w:t>
      </w:r>
      <w:r w:rsidR="00E77B9A">
        <w:t xml:space="preserve">operational </w:t>
      </w:r>
      <w:r w:rsidR="00E5301A">
        <w:t>procedures</w:t>
      </w:r>
      <w:r w:rsidR="002028E9">
        <w:t xml:space="preserve">. </w:t>
      </w:r>
      <w:r w:rsidR="00B5341D">
        <w:t>This lead</w:t>
      </w:r>
      <w:r w:rsidR="00586F52">
        <w:t>s</w:t>
      </w:r>
      <w:r w:rsidR="00B5341D">
        <w:t xml:space="preserve"> to </w:t>
      </w:r>
      <w:r w:rsidR="00D83F5D">
        <w:t xml:space="preserve">the evaluative </w:t>
      </w:r>
      <w:r w:rsidR="00586F52">
        <w:t>judgement</w:t>
      </w:r>
      <w:r w:rsidR="00B5341D">
        <w:t xml:space="preserve"> </w:t>
      </w:r>
      <w:r w:rsidR="00D83F5D">
        <w:t xml:space="preserve">of the evaluation team </w:t>
      </w:r>
      <w:r w:rsidR="00B5341D">
        <w:t xml:space="preserve">that </w:t>
      </w:r>
      <w:r w:rsidR="00D83F5D">
        <w:t xml:space="preserve">the operational procedures of UNDP </w:t>
      </w:r>
      <w:r w:rsidR="005B0B48">
        <w:t>represent</w:t>
      </w:r>
      <w:r w:rsidR="00D83F5D">
        <w:t xml:space="preserve"> a mixed picture and their efficiency </w:t>
      </w:r>
      <w:r w:rsidR="005B0B48">
        <w:t>needs to be enhanced</w:t>
      </w:r>
      <w:r w:rsidR="00D83F5D">
        <w:t xml:space="preserve">. </w:t>
      </w:r>
    </w:p>
    <w:p w14:paraId="66665B00" w14:textId="77777777" w:rsidR="00610568" w:rsidRDefault="00610568" w:rsidP="003A07ED">
      <w:pPr>
        <w:ind w:left="720"/>
      </w:pPr>
    </w:p>
    <w:p w14:paraId="0ED18E21" w14:textId="39868CCA" w:rsidR="00E77B9A" w:rsidRPr="00E77B9A" w:rsidRDefault="00B9248E" w:rsidP="003A07ED">
      <w:pPr>
        <w:pStyle w:val="NormalWeb"/>
        <w:jc w:val="both"/>
        <w:rPr>
          <w:bCs/>
          <w:i/>
          <w:iCs/>
          <w:color w:val="4F81BD" w:themeColor="accent1"/>
        </w:rPr>
      </w:pPr>
      <w:r>
        <w:rPr>
          <w:b/>
          <w:bCs/>
          <w:i/>
          <w:iCs/>
          <w:color w:val="4F81BD" w:themeColor="accent1"/>
        </w:rPr>
        <w:t xml:space="preserve">Finding </w:t>
      </w:r>
      <w:r w:rsidR="000A55F2">
        <w:rPr>
          <w:b/>
          <w:bCs/>
          <w:i/>
          <w:iCs/>
          <w:color w:val="4F81BD" w:themeColor="accent1"/>
        </w:rPr>
        <w:t>6</w:t>
      </w:r>
      <w:r w:rsidR="00E77B9A" w:rsidRPr="00E77B9A">
        <w:rPr>
          <w:b/>
          <w:bCs/>
          <w:i/>
          <w:iCs/>
          <w:color w:val="4F81BD" w:themeColor="accent1"/>
        </w:rPr>
        <w:t>.</w:t>
      </w:r>
      <w:r w:rsidR="00E77B9A" w:rsidRPr="00E77B9A">
        <w:rPr>
          <w:bCs/>
          <w:i/>
          <w:iCs/>
          <w:color w:val="4F81BD" w:themeColor="accent1"/>
        </w:rPr>
        <w:t xml:space="preserve"> UNDP has </w:t>
      </w:r>
      <w:r w:rsidR="006221E9">
        <w:rPr>
          <w:bCs/>
          <w:i/>
          <w:iCs/>
          <w:color w:val="4F81BD" w:themeColor="accent1"/>
        </w:rPr>
        <w:t xml:space="preserve">a </w:t>
      </w:r>
      <w:r w:rsidR="006221E9" w:rsidRPr="00B94C98">
        <w:rPr>
          <w:b/>
          <w:bCs/>
          <w:i/>
          <w:iCs/>
          <w:color w:val="4F81BD" w:themeColor="accent1"/>
        </w:rPr>
        <w:t>strategic approach</w:t>
      </w:r>
      <w:r w:rsidR="006221E9">
        <w:rPr>
          <w:bCs/>
          <w:i/>
          <w:iCs/>
          <w:color w:val="4F81BD" w:themeColor="accent1"/>
        </w:rPr>
        <w:t xml:space="preserve"> toward </w:t>
      </w:r>
      <w:r w:rsidR="006221E9" w:rsidRPr="00E1190D">
        <w:rPr>
          <w:b/>
          <w:bCs/>
          <w:i/>
          <w:iCs/>
          <w:color w:val="4F81BD" w:themeColor="accent1"/>
        </w:rPr>
        <w:t>Gender Equality</w:t>
      </w:r>
      <w:r w:rsidR="006221E9" w:rsidRPr="00E77B9A">
        <w:rPr>
          <w:bCs/>
          <w:i/>
          <w:iCs/>
          <w:color w:val="4F81BD" w:themeColor="accent1"/>
        </w:rPr>
        <w:t xml:space="preserve"> and Women’s Empowerment (GEWE) </w:t>
      </w:r>
      <w:r w:rsidR="006221E9" w:rsidRPr="00E77B9A" w:rsidDel="003564E5">
        <w:rPr>
          <w:bCs/>
          <w:i/>
          <w:iCs/>
          <w:color w:val="4F81BD" w:themeColor="accent1"/>
        </w:rPr>
        <w:t>in</w:t>
      </w:r>
      <w:r w:rsidR="006221E9">
        <w:rPr>
          <w:bCs/>
          <w:i/>
          <w:iCs/>
          <w:color w:val="4F81BD" w:themeColor="accent1"/>
        </w:rPr>
        <w:t xml:space="preserve"> Kyrgyzstan</w:t>
      </w:r>
      <w:r w:rsidR="006221E9" w:rsidRPr="00E77B9A" w:rsidDel="003564E5">
        <w:rPr>
          <w:bCs/>
          <w:i/>
          <w:iCs/>
          <w:color w:val="4F81BD" w:themeColor="accent1"/>
        </w:rPr>
        <w:t xml:space="preserve"> </w:t>
      </w:r>
      <w:r w:rsidR="006221E9">
        <w:rPr>
          <w:bCs/>
          <w:i/>
          <w:iCs/>
          <w:color w:val="4F81BD" w:themeColor="accent1"/>
        </w:rPr>
        <w:t xml:space="preserve">and </w:t>
      </w:r>
      <w:r w:rsidR="00E77B9A" w:rsidRPr="00E77B9A">
        <w:rPr>
          <w:bCs/>
          <w:i/>
          <w:iCs/>
          <w:color w:val="4F81BD" w:themeColor="accent1"/>
        </w:rPr>
        <w:t xml:space="preserve">made notable contributions in promoting and scaling up </w:t>
      </w:r>
      <w:r w:rsidR="006221E9">
        <w:rPr>
          <w:bCs/>
          <w:i/>
          <w:iCs/>
          <w:color w:val="4F81BD" w:themeColor="accent1"/>
        </w:rPr>
        <w:t xml:space="preserve">gender issues </w:t>
      </w:r>
      <w:r w:rsidR="00D32DB2" w:rsidRPr="00D32DB2">
        <w:rPr>
          <w:bCs/>
          <w:i/>
          <w:iCs/>
          <w:color w:val="4F81BD" w:themeColor="accent1"/>
        </w:rPr>
        <w:t>in line with the UN System-Wide Action Plan</w:t>
      </w:r>
      <w:r w:rsidR="00D32DB2">
        <w:rPr>
          <w:rStyle w:val="FootnoteReference"/>
          <w:bCs/>
          <w:i/>
          <w:iCs/>
          <w:color w:val="4F81BD" w:themeColor="accent1"/>
        </w:rPr>
        <w:footnoteReference w:id="68"/>
      </w:r>
      <w:r w:rsidR="00D32DB2">
        <w:t xml:space="preserve"> </w:t>
      </w:r>
      <w:r w:rsidR="00D32DB2">
        <w:rPr>
          <w:bCs/>
          <w:i/>
          <w:iCs/>
          <w:color w:val="4F81BD" w:themeColor="accent1"/>
        </w:rPr>
        <w:t>on Gender E</w:t>
      </w:r>
      <w:r w:rsidR="00D32DB2" w:rsidRPr="00D32DB2">
        <w:rPr>
          <w:bCs/>
          <w:i/>
          <w:iCs/>
          <w:color w:val="4F81BD" w:themeColor="accent1"/>
        </w:rPr>
        <w:t>quality</w:t>
      </w:r>
      <w:r w:rsidR="007C4CE6">
        <w:rPr>
          <w:bCs/>
          <w:i/>
          <w:iCs/>
          <w:color w:val="4F81BD" w:themeColor="accent1"/>
        </w:rPr>
        <w:t>.</w:t>
      </w:r>
    </w:p>
    <w:p w14:paraId="729A8FA8" w14:textId="77777777" w:rsidR="005D764C" w:rsidRDefault="005D764C" w:rsidP="003A07ED">
      <w:pPr>
        <w:pStyle w:val="NormalWeb"/>
        <w:jc w:val="both"/>
        <w:rPr>
          <w:rFonts w:ascii="Calibri" w:hAnsi="Calibri" w:cs="Calibri"/>
          <w:b/>
          <w:i/>
          <w:color w:val="4F81BD" w:themeColor="accent1"/>
          <w:sz w:val="22"/>
          <w:szCs w:val="22"/>
        </w:rPr>
      </w:pPr>
    </w:p>
    <w:p w14:paraId="41254856" w14:textId="13309332" w:rsidR="006221E9" w:rsidRPr="00474609" w:rsidRDefault="006221E9" w:rsidP="003A07ED">
      <w:pPr>
        <w:pStyle w:val="ListParagraph"/>
        <w:numPr>
          <w:ilvl w:val="0"/>
          <w:numId w:val="11"/>
        </w:numPr>
        <w:jc w:val="both"/>
      </w:pPr>
      <w:r>
        <w:t xml:space="preserve">UNDP </w:t>
      </w:r>
      <w:r w:rsidR="0054148A">
        <w:t xml:space="preserve">in </w:t>
      </w:r>
      <w:r>
        <w:t xml:space="preserve">Kyrgyzstan </w:t>
      </w:r>
      <w:r w:rsidR="00A30A91">
        <w:t>has a</w:t>
      </w:r>
      <w:r w:rsidRPr="006221E9">
        <w:t xml:space="preserve"> Gender Equality</w:t>
      </w:r>
      <w:r w:rsidR="00D83F5D">
        <w:t xml:space="preserve"> (GE)</w:t>
      </w:r>
      <w:r w:rsidRPr="006221E9">
        <w:t xml:space="preserve"> Strategy</w:t>
      </w:r>
      <w:r>
        <w:rPr>
          <w:rStyle w:val="FootnoteReference"/>
        </w:rPr>
        <w:footnoteReference w:id="69"/>
      </w:r>
      <w:r w:rsidRPr="006221E9">
        <w:t xml:space="preserve"> </w:t>
      </w:r>
      <w:r w:rsidR="00A30A91">
        <w:t xml:space="preserve">for </w:t>
      </w:r>
      <w:r w:rsidRPr="006221E9">
        <w:t>2018-2022, which is aligned with the 2030 Development Agenda, UNDP Global Gender Equality Strategy (2018-202</w:t>
      </w:r>
      <w:r w:rsidR="00D83F5D">
        <w:t>2</w:t>
      </w:r>
      <w:r w:rsidRPr="006221E9">
        <w:t xml:space="preserve">), Gender Parity Strategy (2018-2021) and addresses global and national commitments on gender. </w:t>
      </w:r>
      <w:r w:rsidR="00401624">
        <w:t xml:space="preserve">   </w:t>
      </w:r>
      <w:r w:rsidR="00D83F5D">
        <w:t>The GE S</w:t>
      </w:r>
      <w:r w:rsidR="00B01CFE">
        <w:t xml:space="preserve">trategy </w:t>
      </w:r>
      <w:r w:rsidR="00D83F5D">
        <w:t>of the CO</w:t>
      </w:r>
      <w:r w:rsidR="00B01CFE">
        <w:t xml:space="preserve"> is </w:t>
      </w:r>
      <w:r w:rsidR="00586F52">
        <w:t xml:space="preserve">evidenced-based and well </w:t>
      </w:r>
      <w:r w:rsidR="00B01CFE">
        <w:t>inter</w:t>
      </w:r>
      <w:r w:rsidR="00586F52">
        <w:t>-</w:t>
      </w:r>
      <w:r w:rsidR="00B01CFE">
        <w:t>linked with the CPD</w:t>
      </w:r>
      <w:r w:rsidR="00586F52">
        <w:t>. It</w:t>
      </w:r>
      <w:r w:rsidR="00B01CFE">
        <w:t xml:space="preserve"> </w:t>
      </w:r>
      <w:r w:rsidR="00D83F5D">
        <w:t xml:space="preserve">describes </w:t>
      </w:r>
      <w:r w:rsidR="00B01CFE">
        <w:t xml:space="preserve">comprehensively the Gender Profile </w:t>
      </w:r>
      <w:r w:rsidR="003D2E50">
        <w:t>of the country,</w:t>
      </w:r>
      <w:r w:rsidR="00B01CFE">
        <w:t xml:space="preserve"> National Gender Policy</w:t>
      </w:r>
      <w:r w:rsidR="00586F52">
        <w:t xml:space="preserve">, </w:t>
      </w:r>
      <w:r w:rsidR="003D2E50">
        <w:t xml:space="preserve">accountability and monitoring mechanism, gender capacity development, </w:t>
      </w:r>
      <w:r w:rsidR="00586F52">
        <w:t>as well as the comparative advantages</w:t>
      </w:r>
      <w:r w:rsidR="00586F52">
        <w:rPr>
          <w:rStyle w:val="FootnoteReference"/>
        </w:rPr>
        <w:footnoteReference w:id="70"/>
      </w:r>
      <w:r w:rsidR="00586F52">
        <w:t xml:space="preserve"> of UNDP, which were confirmed by the interviewed stakeholders during the field mission consultations.</w:t>
      </w:r>
      <w:r w:rsidR="00586F52">
        <w:rPr>
          <w:rStyle w:val="FootnoteReference"/>
        </w:rPr>
        <w:footnoteReference w:id="71"/>
      </w:r>
      <w:r w:rsidR="00586F52">
        <w:t xml:space="preserve"> </w:t>
      </w:r>
      <w:r w:rsidR="003D2E50">
        <w:t xml:space="preserve"> The GE Strategy</w:t>
      </w:r>
      <w:r w:rsidR="00B01CFE">
        <w:t xml:space="preserve"> adequately describes a wide range of the entry points</w:t>
      </w:r>
      <w:r w:rsidR="00B01CFE">
        <w:rPr>
          <w:rStyle w:val="FootnoteReference"/>
        </w:rPr>
        <w:footnoteReference w:id="72"/>
      </w:r>
      <w:r w:rsidR="003D2E50">
        <w:t xml:space="preserve">, which are integrated within the </w:t>
      </w:r>
      <w:r w:rsidR="00586F52">
        <w:t>CPD outcomes</w:t>
      </w:r>
      <w:r w:rsidR="003D2E50">
        <w:t xml:space="preserve"> and project portfolio as described below</w:t>
      </w:r>
      <w:r w:rsidR="00586F52">
        <w:t>.</w:t>
      </w:r>
      <w:r w:rsidR="00401624">
        <w:t xml:space="preserve">   </w:t>
      </w:r>
      <w:r w:rsidRPr="006221E9">
        <w:t xml:space="preserve">The strategy accompanies UNDP Strategic Plan (2018-2021), UNDAF in the Kyrgyz Republic (2018-2022) and CPD (2018-2022). </w:t>
      </w:r>
    </w:p>
    <w:p w14:paraId="256EF344" w14:textId="77777777" w:rsidR="0031573B" w:rsidRPr="00AB3B30" w:rsidRDefault="0031573B" w:rsidP="003A07ED">
      <w:pPr>
        <w:jc w:val="both"/>
        <w:rPr>
          <w:sz w:val="16"/>
          <w:szCs w:val="16"/>
        </w:rPr>
      </w:pPr>
    </w:p>
    <w:p w14:paraId="66789096" w14:textId="3C7957A6" w:rsidR="00236B1D" w:rsidRPr="00156B30" w:rsidRDefault="00A415A0" w:rsidP="003A07ED">
      <w:pPr>
        <w:pStyle w:val="ListParagraph"/>
        <w:numPr>
          <w:ilvl w:val="0"/>
          <w:numId w:val="11"/>
        </w:numPr>
        <w:jc w:val="both"/>
      </w:pPr>
      <w:r>
        <w:t>The CO</w:t>
      </w:r>
      <w:r w:rsidR="00E77421">
        <w:t>,</w:t>
      </w:r>
      <w:r>
        <w:t xml:space="preserve"> </w:t>
      </w:r>
      <w:r w:rsidRPr="00A415A0">
        <w:t>co-lead</w:t>
      </w:r>
      <w:r w:rsidR="00F10B4E">
        <w:t>s</w:t>
      </w:r>
      <w:r w:rsidR="00E77421">
        <w:t xml:space="preserve"> </w:t>
      </w:r>
      <w:r w:rsidRPr="00A415A0">
        <w:t>the UN Gender Thematic Group (GTG)</w:t>
      </w:r>
      <w:r w:rsidR="00E77421">
        <w:t>,</w:t>
      </w:r>
      <w:r>
        <w:t xml:space="preserve"> </w:t>
      </w:r>
      <w:r w:rsidR="003B2577">
        <w:t xml:space="preserve">contributes to strengthening </w:t>
      </w:r>
      <w:r w:rsidR="0031573B" w:rsidRPr="00AB3B30">
        <w:t>the strategic partnership</w:t>
      </w:r>
      <w:r w:rsidR="00AB3B30" w:rsidRPr="00AB3B30">
        <w:t xml:space="preserve">, sharing of knowledge, best practices and lessons learned </w:t>
      </w:r>
      <w:r w:rsidR="00AB3B30">
        <w:t>between</w:t>
      </w:r>
      <w:r w:rsidR="003B2577">
        <w:t xml:space="preserve"> the </w:t>
      </w:r>
      <w:r w:rsidR="00AB3B30">
        <w:t xml:space="preserve">actors of the </w:t>
      </w:r>
      <w:r w:rsidR="003B2577">
        <w:t>n</w:t>
      </w:r>
      <w:r w:rsidRPr="00A415A0">
        <w:t xml:space="preserve">ational women machinery </w:t>
      </w:r>
      <w:r w:rsidR="0031573B" w:rsidRPr="00AB3B30">
        <w:t>in</w:t>
      </w:r>
      <w:r w:rsidR="00AB3B30" w:rsidRPr="00AB3B30">
        <w:t>volved in</w:t>
      </w:r>
      <w:r w:rsidR="0031573B" w:rsidRPr="00AB3B30">
        <w:t xml:space="preserve"> </w:t>
      </w:r>
      <w:r w:rsidR="008D0E1B">
        <w:t xml:space="preserve">the </w:t>
      </w:r>
      <w:r w:rsidR="0031573B" w:rsidRPr="00AB3B30">
        <w:t xml:space="preserve">implementation </w:t>
      </w:r>
      <w:r w:rsidR="00AB3B30" w:rsidRPr="00AB3B30">
        <w:t>of the</w:t>
      </w:r>
      <w:r w:rsidR="0031573B" w:rsidRPr="00AB3B30">
        <w:t xml:space="preserve"> country commitments in GEWE area</w:t>
      </w:r>
      <w:r w:rsidR="0031573B">
        <w:t xml:space="preserve">. </w:t>
      </w:r>
      <w:r w:rsidR="00236B1D" w:rsidRPr="00B9248E">
        <w:rPr>
          <w:iCs/>
        </w:rPr>
        <w:t xml:space="preserve">Apart from the </w:t>
      </w:r>
      <w:r w:rsidRPr="00B9248E">
        <w:rPr>
          <w:iCs/>
        </w:rPr>
        <w:t>GTG,</w:t>
      </w:r>
      <w:r w:rsidR="00236B1D" w:rsidRPr="00B9248E">
        <w:rPr>
          <w:iCs/>
        </w:rPr>
        <w:t xml:space="preserve"> the CO has its own Gender Task Force (GTF), which has a </w:t>
      </w:r>
      <w:r w:rsidR="008D5116">
        <w:rPr>
          <w:iCs/>
        </w:rPr>
        <w:t>primary</w:t>
      </w:r>
      <w:r w:rsidR="008D5116" w:rsidRPr="00B9248E">
        <w:rPr>
          <w:iCs/>
        </w:rPr>
        <w:t xml:space="preserve"> </w:t>
      </w:r>
      <w:r w:rsidR="00236B1D" w:rsidRPr="00B9248E">
        <w:rPr>
          <w:iCs/>
        </w:rPr>
        <w:t xml:space="preserve">role to implement the gender policy based on the Gender Equality Strategy (2018-2022) and to ensure that an effective gender mainstreaming mechanism is in place and operational. The </w:t>
      </w:r>
      <w:r w:rsidR="00236B1D" w:rsidRPr="00B9248E">
        <w:rPr>
          <w:iCs/>
        </w:rPr>
        <w:lastRenderedPageBreak/>
        <w:t>GTF is functional, it has the ToR</w:t>
      </w:r>
      <w:r w:rsidR="00236B1D" w:rsidRPr="00E77421">
        <w:rPr>
          <w:rStyle w:val="FootnoteReference"/>
          <w:iCs/>
        </w:rPr>
        <w:footnoteReference w:id="73"/>
      </w:r>
      <w:r w:rsidR="00236B1D" w:rsidRPr="00B9248E">
        <w:rPr>
          <w:iCs/>
        </w:rPr>
        <w:t xml:space="preserve"> and an action plan</w:t>
      </w:r>
      <w:r w:rsidR="00236B1D" w:rsidRPr="00E77421">
        <w:rPr>
          <w:rStyle w:val="FootnoteReference"/>
          <w:iCs/>
        </w:rPr>
        <w:footnoteReference w:id="74"/>
      </w:r>
      <w:r w:rsidR="00236B1D" w:rsidRPr="00B9248E">
        <w:rPr>
          <w:iCs/>
        </w:rPr>
        <w:t xml:space="preserve"> and includes the representatives from programme and </w:t>
      </w:r>
      <w:r w:rsidR="00DB3D09" w:rsidRPr="00B9248E">
        <w:rPr>
          <w:iCs/>
        </w:rPr>
        <w:t>operations teams</w:t>
      </w:r>
      <w:r w:rsidR="00DB3D09">
        <w:rPr>
          <w:iCs/>
        </w:rPr>
        <w:t xml:space="preserve"> and</w:t>
      </w:r>
      <w:r w:rsidR="00236B1D" w:rsidRPr="00B9248E">
        <w:rPr>
          <w:iCs/>
        </w:rPr>
        <w:t xml:space="preserve"> is chaired by the</w:t>
      </w:r>
      <w:r w:rsidR="002222C1">
        <w:rPr>
          <w:iCs/>
        </w:rPr>
        <w:t xml:space="preserve"> UNDP</w:t>
      </w:r>
      <w:r w:rsidR="00236B1D" w:rsidRPr="00B9248E">
        <w:rPr>
          <w:iCs/>
        </w:rPr>
        <w:t xml:space="preserve"> Deputy Resident Representative. </w:t>
      </w:r>
      <w:r w:rsidR="00156B30" w:rsidRPr="00B9248E">
        <w:rPr>
          <w:iCs/>
        </w:rPr>
        <w:t xml:space="preserve">The CO does not have a dedicated Gender Focal point, </w:t>
      </w:r>
      <w:r w:rsidR="00B9248E">
        <w:rPr>
          <w:iCs/>
        </w:rPr>
        <w:t xml:space="preserve">but </w:t>
      </w:r>
      <w:r w:rsidR="00156B30" w:rsidRPr="00B9248E">
        <w:rPr>
          <w:iCs/>
        </w:rPr>
        <w:t xml:space="preserve">the M&amp;E Officer, who </w:t>
      </w:r>
      <w:r w:rsidR="002222C1" w:rsidRPr="00B9248E">
        <w:rPr>
          <w:iCs/>
        </w:rPr>
        <w:t>ha</w:t>
      </w:r>
      <w:r w:rsidR="002222C1">
        <w:rPr>
          <w:iCs/>
        </w:rPr>
        <w:t>s</w:t>
      </w:r>
      <w:r w:rsidR="002222C1" w:rsidRPr="00B9248E">
        <w:rPr>
          <w:iCs/>
        </w:rPr>
        <w:t xml:space="preserve"> </w:t>
      </w:r>
      <w:r w:rsidR="00156B30" w:rsidRPr="00B9248E">
        <w:rPr>
          <w:iCs/>
        </w:rPr>
        <w:t xml:space="preserve">gender certifications, </w:t>
      </w:r>
      <w:r w:rsidR="002222C1">
        <w:rPr>
          <w:iCs/>
        </w:rPr>
        <w:t xml:space="preserve">and </w:t>
      </w:r>
      <w:r w:rsidR="00156B30" w:rsidRPr="00B9248E">
        <w:rPr>
          <w:iCs/>
        </w:rPr>
        <w:t xml:space="preserve">has the operational responsibility for </w:t>
      </w:r>
      <w:r w:rsidR="00487C91" w:rsidRPr="00B9248E">
        <w:rPr>
          <w:iCs/>
        </w:rPr>
        <w:t>mainstreaming through the projects</w:t>
      </w:r>
      <w:r w:rsidR="002222C1">
        <w:rPr>
          <w:iCs/>
        </w:rPr>
        <w:t>’</w:t>
      </w:r>
      <w:r w:rsidR="00487C91" w:rsidRPr="00B9248E">
        <w:rPr>
          <w:iCs/>
        </w:rPr>
        <w:t xml:space="preserve"> cycles management </w:t>
      </w:r>
      <w:r w:rsidR="00156B30" w:rsidRPr="00B9248E">
        <w:rPr>
          <w:iCs/>
        </w:rPr>
        <w:t>the gender related initiatives of the CO.</w:t>
      </w:r>
      <w:r w:rsidR="00067A2D">
        <w:rPr>
          <w:iCs/>
        </w:rPr>
        <w:t xml:space="preserve"> There are project focused staff on GE, who serve as programmatic focal point on GE.</w:t>
      </w:r>
    </w:p>
    <w:p w14:paraId="533B01AD" w14:textId="77777777" w:rsidR="00DD40A8" w:rsidRPr="00322096" w:rsidRDefault="00DD40A8" w:rsidP="003A07ED">
      <w:pPr>
        <w:jc w:val="both"/>
        <w:rPr>
          <w:sz w:val="16"/>
          <w:szCs w:val="16"/>
        </w:rPr>
      </w:pPr>
    </w:p>
    <w:p w14:paraId="1ED373E8" w14:textId="4F49CEF0" w:rsidR="00CE5738" w:rsidRDefault="00CE5738" w:rsidP="003A07ED">
      <w:pPr>
        <w:pStyle w:val="ListParagraph"/>
        <w:numPr>
          <w:ilvl w:val="0"/>
          <w:numId w:val="11"/>
        </w:numPr>
        <w:jc w:val="both"/>
      </w:pPr>
      <w:r>
        <w:t>CO</w:t>
      </w:r>
      <w:r w:rsidRPr="00474609">
        <w:t>’s efforts to mainstream gender and support to wome</w:t>
      </w:r>
      <w:r w:rsidR="00401624">
        <w:t>n empowerment in its program</w:t>
      </w:r>
      <w:r w:rsidR="00F119F4">
        <w:t>m</w:t>
      </w:r>
      <w:r w:rsidR="00401624">
        <w:t>ing</w:t>
      </w:r>
      <w:r w:rsidRPr="00474609">
        <w:t xml:space="preserve"> and operations have been </w:t>
      </w:r>
      <w:r>
        <w:t>consistent</w:t>
      </w:r>
      <w:r w:rsidRPr="00474609">
        <w:t xml:space="preserve"> and comprehensive. </w:t>
      </w:r>
      <w:r>
        <w:t>National and international d</w:t>
      </w:r>
      <w:r w:rsidRPr="00474609">
        <w:t>evelopment partners</w:t>
      </w:r>
      <w:r>
        <w:t>, as well as public authorities</w:t>
      </w:r>
      <w:r w:rsidR="0045254F">
        <w:t>,</w:t>
      </w:r>
      <w:r w:rsidRPr="00474609">
        <w:t xml:space="preserve"> acknowledged the contributions of UND</w:t>
      </w:r>
      <w:r>
        <w:t>P to gender equality in Kyrgyzstan</w:t>
      </w:r>
      <w:r w:rsidRPr="00474609">
        <w:t>, both through its projects as well as through cross-cutting advocacy work for women’s rights and gender equality</w:t>
      </w:r>
      <w:r>
        <w:t xml:space="preserve"> and joint initiatives</w:t>
      </w:r>
      <w:r>
        <w:rPr>
          <w:rStyle w:val="FootnoteReference"/>
        </w:rPr>
        <w:footnoteReference w:id="75"/>
      </w:r>
      <w:r w:rsidRPr="00474609">
        <w:t>.</w:t>
      </w:r>
    </w:p>
    <w:p w14:paraId="2A1344F5" w14:textId="77777777" w:rsidR="006D6CFB" w:rsidRPr="00322096" w:rsidRDefault="006D6CFB" w:rsidP="00322096">
      <w:pPr>
        <w:rPr>
          <w:b/>
          <w:bCs/>
          <w:sz w:val="2"/>
          <w:szCs w:val="2"/>
        </w:rPr>
      </w:pPr>
    </w:p>
    <w:p w14:paraId="4F7FC2D7" w14:textId="77777777" w:rsidR="00DD7E05" w:rsidRPr="00322096" w:rsidRDefault="00DD7E05" w:rsidP="003A07ED">
      <w:pPr>
        <w:pStyle w:val="ListParagraph"/>
        <w:ind w:left="360" w:hanging="540"/>
        <w:jc w:val="right"/>
        <w:rPr>
          <w:bCs/>
          <w:sz w:val="10"/>
          <w:szCs w:val="10"/>
        </w:rPr>
      </w:pPr>
    </w:p>
    <w:p w14:paraId="4617E008" w14:textId="77777777" w:rsidR="00401624" w:rsidRDefault="00401624" w:rsidP="003A07ED">
      <w:pPr>
        <w:pStyle w:val="ListParagraph"/>
        <w:ind w:left="360" w:hanging="540"/>
        <w:jc w:val="right"/>
        <w:rPr>
          <w:bCs/>
          <w:sz w:val="22"/>
          <w:szCs w:val="22"/>
        </w:rPr>
      </w:pPr>
    </w:p>
    <w:p w14:paraId="53C67C74" w14:textId="49214C3A" w:rsidR="006D6CFB" w:rsidRPr="00533982" w:rsidRDefault="00B9248E" w:rsidP="003A07ED">
      <w:pPr>
        <w:pStyle w:val="ListParagraph"/>
        <w:ind w:left="360" w:hanging="540"/>
        <w:jc w:val="right"/>
        <w:rPr>
          <w:bCs/>
          <w:i/>
          <w:sz w:val="22"/>
          <w:szCs w:val="22"/>
        </w:rPr>
      </w:pPr>
      <w:r>
        <w:rPr>
          <w:bCs/>
          <w:sz w:val="22"/>
          <w:szCs w:val="22"/>
        </w:rPr>
        <w:t>Figure 3.</w:t>
      </w:r>
      <w:r w:rsidR="006D6CFB" w:rsidRPr="008F37BF">
        <w:rPr>
          <w:bCs/>
          <w:i/>
          <w:sz w:val="22"/>
          <w:szCs w:val="22"/>
        </w:rPr>
        <w:t xml:space="preserve"> Gender Marker by projects and outcomes</w:t>
      </w:r>
    </w:p>
    <w:p w14:paraId="58D733E9" w14:textId="486EB5B3" w:rsidR="00CE5738" w:rsidRPr="00533982" w:rsidRDefault="00533982" w:rsidP="003A07ED">
      <w:pPr>
        <w:pStyle w:val="ListParagraph"/>
        <w:ind w:left="360" w:hanging="540"/>
        <w:jc w:val="right"/>
        <w:rPr>
          <w:b/>
          <w:sz w:val="22"/>
          <w:szCs w:val="22"/>
        </w:rPr>
      </w:pPr>
      <w:r>
        <w:rPr>
          <w:noProof/>
        </w:rPr>
        <w:drawing>
          <wp:anchor distT="0" distB="0" distL="114300" distR="114300" simplePos="0" relativeHeight="251658242" behindDoc="0" locked="0" layoutInCell="1" allowOverlap="1" wp14:anchorId="25F87449" wp14:editId="2CA84636">
            <wp:simplePos x="0" y="0"/>
            <wp:positionH relativeFrom="column">
              <wp:posOffset>2282825</wp:posOffset>
            </wp:positionH>
            <wp:positionV relativeFrom="paragraph">
              <wp:posOffset>0</wp:posOffset>
            </wp:positionV>
            <wp:extent cx="3637897" cy="1609934"/>
            <wp:effectExtent l="0" t="0" r="20320" b="15875"/>
            <wp:wrapTight wrapText="bothSides">
              <wp:wrapPolygon edited="0">
                <wp:start x="0" y="0"/>
                <wp:lineTo x="0" y="21472"/>
                <wp:lineTo x="21570" y="21472"/>
                <wp:lineTo x="2157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7E2B128B" w14:textId="20AD2169" w:rsidR="00A35877" w:rsidRPr="00B9248E" w:rsidRDefault="00533982" w:rsidP="003A07ED">
      <w:pPr>
        <w:pStyle w:val="ListParagraph"/>
        <w:numPr>
          <w:ilvl w:val="0"/>
          <w:numId w:val="11"/>
        </w:numPr>
        <w:jc w:val="both"/>
        <w:rPr>
          <w:sz w:val="22"/>
          <w:szCs w:val="22"/>
        </w:rPr>
      </w:pPr>
      <w:r w:rsidRPr="00D32DB2">
        <w:t>Under the current CPD</w:t>
      </w:r>
      <w:r w:rsidRPr="00D32DB2" w:rsidDel="000864B6">
        <w:t xml:space="preserve">, </w:t>
      </w:r>
      <w:r w:rsidR="00B9248E">
        <w:t>as reflected in Figure 3</w:t>
      </w:r>
      <w:r w:rsidR="00957E7C">
        <w:t>,</w:t>
      </w:r>
      <w:r w:rsidRPr="00D32DB2">
        <w:t xml:space="preserve"> most of the projects</w:t>
      </w:r>
      <w:r>
        <w:t xml:space="preserve"> (4</w:t>
      </w:r>
      <w:r w:rsidR="00C0498C">
        <w:t>1</w:t>
      </w:r>
      <w:r w:rsidR="00673BFF">
        <w:t xml:space="preserve"> or </w:t>
      </w:r>
      <w:r w:rsidR="00C0498C">
        <w:t>82</w:t>
      </w:r>
      <w:r w:rsidR="00A35877">
        <w:t>%</w:t>
      </w:r>
      <w:r>
        <w:t>)</w:t>
      </w:r>
      <w:r w:rsidRPr="00D32DB2">
        <w:t xml:space="preserve"> are contributing to GEN</w:t>
      </w:r>
      <w:r>
        <w:t xml:space="preserve"> </w:t>
      </w:r>
      <w:r w:rsidRPr="00D32DB2">
        <w:t>2</w:t>
      </w:r>
      <w:r>
        <w:t>,</w:t>
      </w:r>
      <w:r w:rsidRPr="00D32DB2">
        <w:t xml:space="preserve"> </w:t>
      </w:r>
      <w:r>
        <w:t xml:space="preserve"> 8 projects</w:t>
      </w:r>
      <w:r w:rsidR="00A35877">
        <w:t xml:space="preserve"> (or </w:t>
      </w:r>
      <w:r w:rsidR="00C0498C">
        <w:t>16</w:t>
      </w:r>
      <w:r w:rsidR="00A35877">
        <w:t>%)</w:t>
      </w:r>
      <w:r>
        <w:t xml:space="preserve"> contribute to </w:t>
      </w:r>
      <w:r w:rsidRPr="00D32DB2">
        <w:t>GEN</w:t>
      </w:r>
      <w:r>
        <w:t xml:space="preserve"> </w:t>
      </w:r>
      <w:r w:rsidRPr="00D32DB2">
        <w:t>3</w:t>
      </w:r>
      <w:r w:rsidRPr="1702FB33">
        <w:rPr>
          <w:rStyle w:val="FootnoteReference"/>
        </w:rPr>
        <w:footnoteReference w:id="76"/>
      </w:r>
      <w:r w:rsidR="00957E7C">
        <w:t>,</w:t>
      </w:r>
      <w:r w:rsidRPr="00B9248E">
        <w:rPr>
          <w:sz w:val="22"/>
          <w:szCs w:val="22"/>
        </w:rPr>
        <w:t xml:space="preserve"> </w:t>
      </w:r>
      <w:r>
        <w:t>and</w:t>
      </w:r>
      <w:r w:rsidRPr="00D32DB2">
        <w:t xml:space="preserve"> </w:t>
      </w:r>
      <w:r>
        <w:t>o</w:t>
      </w:r>
      <w:r w:rsidRPr="00D32DB2">
        <w:t>nly one project (</w:t>
      </w:r>
      <w:r w:rsidRPr="00B9248E">
        <w:rPr>
          <w:i/>
        </w:rPr>
        <w:t>Phase-Out Ozone Management Plan</w:t>
      </w:r>
      <w:r w:rsidRPr="00D32DB2">
        <w:t xml:space="preserve"> amounting </w:t>
      </w:r>
      <w:r w:rsidR="00957E7C">
        <w:t>$</w:t>
      </w:r>
      <w:r w:rsidRPr="00D32DB2">
        <w:t xml:space="preserve">400,000) under the outcome 3 is marked as </w:t>
      </w:r>
      <w:r w:rsidR="00957E7C">
        <w:t xml:space="preserve">a </w:t>
      </w:r>
      <w:r w:rsidRPr="00D32DB2">
        <w:t>contributor to GEN</w:t>
      </w:r>
      <w:r>
        <w:t xml:space="preserve"> </w:t>
      </w:r>
      <w:r w:rsidRPr="00D32DB2">
        <w:t>1.</w:t>
      </w:r>
      <w:r w:rsidRPr="00B9248E">
        <w:rPr>
          <w:sz w:val="22"/>
          <w:szCs w:val="22"/>
        </w:rPr>
        <w:t xml:space="preserve">   </w:t>
      </w:r>
      <w:r w:rsidR="00B9248E">
        <w:rPr>
          <w:sz w:val="22"/>
          <w:szCs w:val="22"/>
        </w:rPr>
        <w:t xml:space="preserve">                                                    </w:t>
      </w:r>
      <w:r w:rsidR="009A5228" w:rsidRPr="00B9248E">
        <w:rPr>
          <w:sz w:val="21"/>
          <w:szCs w:val="21"/>
        </w:rPr>
        <w:t>Source:</w:t>
      </w:r>
      <w:r w:rsidR="009A5228" w:rsidRPr="00B9248E">
        <w:rPr>
          <w:i/>
          <w:sz w:val="21"/>
          <w:szCs w:val="21"/>
        </w:rPr>
        <w:t xml:space="preserve"> DCPE, November 2021</w:t>
      </w:r>
    </w:p>
    <w:p w14:paraId="71E59276" w14:textId="4E2F92C3" w:rsidR="00A35877" w:rsidRPr="005B0B48" w:rsidRDefault="00A35877" w:rsidP="003A07ED">
      <w:pPr>
        <w:pStyle w:val="ListParagraph"/>
        <w:ind w:left="360"/>
        <w:jc w:val="both"/>
      </w:pPr>
      <w:r w:rsidRPr="005B0B48">
        <w:t>This distribution</w:t>
      </w:r>
      <w:r w:rsidR="00673BFF" w:rsidRPr="005B0B48">
        <w:t xml:space="preserve"> </w:t>
      </w:r>
      <w:r w:rsidRPr="005B0B48">
        <w:t>shows a good gender</w:t>
      </w:r>
      <w:r w:rsidR="00727850">
        <w:t xml:space="preserve"> sensitivity </w:t>
      </w:r>
      <w:r w:rsidRPr="005B0B48">
        <w:t xml:space="preserve">of the CPD Outcomes and projects, which </w:t>
      </w:r>
      <w:r w:rsidR="00673BFF" w:rsidRPr="005B0B48">
        <w:t xml:space="preserve">  </w:t>
      </w:r>
      <w:r w:rsidRPr="005B0B48">
        <w:t xml:space="preserve">have gender equality as a significant objective and are supported by </w:t>
      </w:r>
      <w:r w:rsidR="005B0B48">
        <w:t>a consistent</w:t>
      </w:r>
      <w:r w:rsidR="005B0B48" w:rsidRPr="005B0B48">
        <w:t xml:space="preserve"> </w:t>
      </w:r>
      <w:r w:rsidRPr="005B0B48">
        <w:t xml:space="preserve">set of interventions at the national and subnational levels.  </w:t>
      </w:r>
      <w:r w:rsidR="00673BFF" w:rsidRPr="005B0B48">
        <w:t xml:space="preserve">   </w:t>
      </w:r>
    </w:p>
    <w:p w14:paraId="25EA39AA" w14:textId="0F30A810" w:rsidR="009A5228" w:rsidRPr="00322096" w:rsidRDefault="00673BFF" w:rsidP="003A07ED">
      <w:pPr>
        <w:jc w:val="both"/>
        <w:rPr>
          <w:sz w:val="16"/>
          <w:szCs w:val="16"/>
        </w:rPr>
      </w:pPr>
      <w:r w:rsidRPr="00322096">
        <w:rPr>
          <w:sz w:val="16"/>
          <w:szCs w:val="16"/>
        </w:rPr>
        <w:t xml:space="preserve">                                                               </w:t>
      </w:r>
    </w:p>
    <w:p w14:paraId="21914E0E" w14:textId="1B829150" w:rsidR="00CA0245" w:rsidRPr="00BF7A46" w:rsidRDefault="00CE5738" w:rsidP="003A07ED">
      <w:pPr>
        <w:pStyle w:val="ListParagraph"/>
        <w:numPr>
          <w:ilvl w:val="0"/>
          <w:numId w:val="11"/>
        </w:numPr>
        <w:jc w:val="both"/>
      </w:pPr>
      <w:r w:rsidRPr="00BF7A46">
        <w:t xml:space="preserve">UNDP has contributed </w:t>
      </w:r>
      <w:r w:rsidR="000B4534">
        <w:t>with a wide range of technical expertise</w:t>
      </w:r>
      <w:r w:rsidR="00226020">
        <w:t xml:space="preserve">, </w:t>
      </w:r>
      <w:r w:rsidR="000B4534">
        <w:t>technological</w:t>
      </w:r>
      <w:r w:rsidR="00226020">
        <w:t xml:space="preserve"> </w:t>
      </w:r>
      <w:r w:rsidR="000B4534">
        <w:t>assistance</w:t>
      </w:r>
      <w:r w:rsidR="00FC6418">
        <w:t xml:space="preserve">, advocacy, civic and private actors engagement </w:t>
      </w:r>
      <w:r w:rsidR="00226020">
        <w:t xml:space="preserve"> </w:t>
      </w:r>
      <w:r w:rsidRPr="00BF7A46">
        <w:t xml:space="preserve">to </w:t>
      </w:r>
      <w:r w:rsidR="00957E7C">
        <w:t xml:space="preserve">the </w:t>
      </w:r>
      <w:r w:rsidRPr="00BF7A46">
        <w:t>integration of gender concerns across all three clusters of CPD in the areas of</w:t>
      </w:r>
      <w:r w:rsidR="00FC6418">
        <w:t>:</w:t>
      </w:r>
      <w:r w:rsidRPr="00BF7A46">
        <w:t xml:space="preserve"> political engagement of women</w:t>
      </w:r>
      <w:r w:rsidRPr="624612FE">
        <w:rPr>
          <w:rStyle w:val="FootnoteReference"/>
        </w:rPr>
        <w:footnoteReference w:id="77"/>
      </w:r>
      <w:r w:rsidRPr="00BF7A46">
        <w:t>, peace consolidation</w:t>
      </w:r>
      <w:r w:rsidRPr="00BF7A46">
        <w:rPr>
          <w:rStyle w:val="FootnoteReference"/>
        </w:rPr>
        <w:footnoteReference w:id="78"/>
      </w:r>
      <w:r w:rsidRPr="00BF7A46">
        <w:t xml:space="preserve">, </w:t>
      </w:r>
      <w:r w:rsidRPr="00BF7A46">
        <w:lastRenderedPageBreak/>
        <w:t>access to justice</w:t>
      </w:r>
      <w:r w:rsidRPr="624612FE">
        <w:rPr>
          <w:rStyle w:val="FootnoteReference"/>
        </w:rPr>
        <w:footnoteReference w:id="79"/>
      </w:r>
      <w:r w:rsidRPr="00BF7A46">
        <w:t>, early marriages</w:t>
      </w:r>
      <w:r w:rsidRPr="624612FE">
        <w:rPr>
          <w:rStyle w:val="FootnoteReference"/>
        </w:rPr>
        <w:footnoteReference w:id="80"/>
      </w:r>
      <w:r w:rsidRPr="00B9248E">
        <w:rPr>
          <w:sz w:val="16"/>
          <w:szCs w:val="16"/>
        </w:rPr>
        <w:t>,</w:t>
      </w:r>
      <w:r w:rsidRPr="00BF7A46">
        <w:t xml:space="preserve"> women economic empowerment</w:t>
      </w:r>
      <w:r w:rsidRPr="624612FE">
        <w:rPr>
          <w:rStyle w:val="FootnoteReference"/>
        </w:rPr>
        <w:footnoteReference w:id="81"/>
      </w:r>
      <w:r w:rsidRPr="00BF7A46">
        <w:t xml:space="preserve">, </w:t>
      </w:r>
      <w:r w:rsidR="00FC6418">
        <w:t xml:space="preserve">bride kidnapping and </w:t>
      </w:r>
      <w:r w:rsidRPr="00BF7A46">
        <w:t>social inclusion</w:t>
      </w:r>
      <w:r w:rsidRPr="00BF7A46">
        <w:rPr>
          <w:rStyle w:val="FootnoteReference"/>
        </w:rPr>
        <w:footnoteReference w:id="82"/>
      </w:r>
      <w:r w:rsidRPr="00BF7A46">
        <w:t>, protection from gender violence</w:t>
      </w:r>
      <w:r w:rsidRPr="624612FE">
        <w:rPr>
          <w:rStyle w:val="FootnoteReference"/>
        </w:rPr>
        <w:footnoteReference w:id="83"/>
      </w:r>
      <w:r w:rsidRPr="00BF7A46">
        <w:t>, digital transformation</w:t>
      </w:r>
      <w:r w:rsidRPr="00BF7A46">
        <w:rPr>
          <w:rStyle w:val="FootnoteReference"/>
        </w:rPr>
        <w:footnoteReference w:id="84"/>
      </w:r>
      <w:r w:rsidRPr="00BF7A46">
        <w:t>, adaptive capacities and climate</w:t>
      </w:r>
      <w:r w:rsidR="00BF7A46">
        <w:t xml:space="preserve"> change resilience of the women</w:t>
      </w:r>
      <w:r w:rsidRPr="00BF7A46">
        <w:t>-led households</w:t>
      </w:r>
      <w:r w:rsidRPr="624612FE">
        <w:rPr>
          <w:rStyle w:val="FootnoteReference"/>
        </w:rPr>
        <w:footnoteReference w:id="85"/>
      </w:r>
      <w:r w:rsidR="00B13D07" w:rsidRPr="00BF7A46">
        <w:t>.</w:t>
      </w:r>
    </w:p>
    <w:p w14:paraId="48E25632" w14:textId="77777777" w:rsidR="00CA0245" w:rsidRPr="006A7CCA" w:rsidRDefault="00CA0245" w:rsidP="003A07ED">
      <w:pPr>
        <w:jc w:val="both"/>
        <w:rPr>
          <w:sz w:val="16"/>
          <w:szCs w:val="16"/>
        </w:rPr>
      </w:pPr>
    </w:p>
    <w:p w14:paraId="25FC86C0" w14:textId="233D98C7" w:rsidR="00CA0245" w:rsidRPr="00B9248E" w:rsidRDefault="00CA0245" w:rsidP="003A07ED">
      <w:pPr>
        <w:pStyle w:val="ListParagraph"/>
        <w:numPr>
          <w:ilvl w:val="0"/>
          <w:numId w:val="11"/>
        </w:numPr>
        <w:spacing w:after="160"/>
        <w:jc w:val="both"/>
        <w:rPr>
          <w:rFonts w:eastAsiaTheme="minorEastAsia"/>
          <w:bCs/>
        </w:rPr>
      </w:pPr>
      <w:r w:rsidRPr="00B9248E">
        <w:rPr>
          <w:rFonts w:eastAsiaTheme="minorEastAsia"/>
          <w:bCs/>
        </w:rPr>
        <w:t>At the strategic level, UNDP</w:t>
      </w:r>
      <w:r w:rsidR="00BF3993">
        <w:rPr>
          <w:rFonts w:eastAsiaTheme="minorEastAsia"/>
          <w:bCs/>
        </w:rPr>
        <w:t>,</w:t>
      </w:r>
      <w:r w:rsidRPr="00B9248E">
        <w:rPr>
          <w:rFonts w:eastAsiaTheme="minorEastAsia"/>
          <w:bCs/>
        </w:rPr>
        <w:t xml:space="preserve"> in cooperation with </w:t>
      </w:r>
      <w:r w:rsidR="00BF3993">
        <w:rPr>
          <w:rFonts w:eastAsiaTheme="minorEastAsia"/>
          <w:bCs/>
        </w:rPr>
        <w:t xml:space="preserve">the </w:t>
      </w:r>
      <w:r w:rsidRPr="00B9248E">
        <w:rPr>
          <w:rFonts w:eastAsiaTheme="minorEastAsia"/>
          <w:bCs/>
        </w:rPr>
        <w:t>UN agencies</w:t>
      </w:r>
      <w:r w:rsidR="00BF3993">
        <w:rPr>
          <w:rFonts w:eastAsiaTheme="minorEastAsia"/>
          <w:bCs/>
        </w:rPr>
        <w:t>,</w:t>
      </w:r>
      <w:r w:rsidRPr="00B9248E">
        <w:rPr>
          <w:rFonts w:eastAsiaTheme="minorEastAsia"/>
          <w:bCs/>
        </w:rPr>
        <w:t xml:space="preserve"> contributed to the development of the new Gender Equality Strategy (2021-2030) and its Action Plan. As a result, a permanent Council on Women's Rights and the Prevention of Gender-Based Violence (GBV) was established within the Parliament to work on women’s rights issues and violence against women and girls within the national</w:t>
      </w:r>
      <w:r w:rsidR="0067258D" w:rsidRPr="00B9248E">
        <w:rPr>
          <w:rFonts w:eastAsiaTheme="minorEastAsia"/>
          <w:bCs/>
        </w:rPr>
        <w:t xml:space="preserve"> legislative and policy agenda</w:t>
      </w:r>
      <w:r>
        <w:rPr>
          <w:rStyle w:val="FootnoteReference"/>
          <w:rFonts w:eastAsiaTheme="minorEastAsia"/>
          <w:bCs/>
        </w:rPr>
        <w:footnoteReference w:id="86"/>
      </w:r>
      <w:r w:rsidR="0067258D" w:rsidRPr="00B9248E">
        <w:rPr>
          <w:rFonts w:eastAsiaTheme="minorEastAsia"/>
          <w:bCs/>
        </w:rPr>
        <w:t>.</w:t>
      </w:r>
    </w:p>
    <w:p w14:paraId="42B197F9" w14:textId="77777777" w:rsidR="00B9248E" w:rsidRPr="006A7CCA" w:rsidRDefault="00B9248E" w:rsidP="003A07ED">
      <w:pPr>
        <w:pStyle w:val="ListParagraph"/>
        <w:ind w:left="360"/>
        <w:jc w:val="both"/>
        <w:rPr>
          <w:rFonts w:eastAsiaTheme="minorEastAsia"/>
          <w:bCs/>
          <w:sz w:val="16"/>
          <w:szCs w:val="16"/>
        </w:rPr>
      </w:pPr>
    </w:p>
    <w:p w14:paraId="5AD3215A" w14:textId="0339F474" w:rsidR="006500AE" w:rsidRPr="006500AE" w:rsidRDefault="00401624" w:rsidP="003A07ED">
      <w:pPr>
        <w:pStyle w:val="ListParagraph"/>
        <w:numPr>
          <w:ilvl w:val="0"/>
          <w:numId w:val="11"/>
        </w:numPr>
        <w:jc w:val="both"/>
        <w:rPr>
          <w:rFonts w:eastAsiaTheme="minorEastAsia"/>
          <w:bCs/>
        </w:rPr>
      </w:pPr>
      <w:r>
        <w:rPr>
          <w:rFonts w:eastAsiaTheme="minorEastAsia"/>
          <w:bCs/>
        </w:rPr>
        <w:t>Some key</w:t>
      </w:r>
      <w:r w:rsidR="00E24198">
        <w:rPr>
          <w:rFonts w:eastAsiaTheme="minorEastAsia"/>
          <w:bCs/>
        </w:rPr>
        <w:t xml:space="preserve"> gender-</w:t>
      </w:r>
      <w:r w:rsidR="00CA0245" w:rsidRPr="00B9248E">
        <w:rPr>
          <w:rFonts w:eastAsiaTheme="minorEastAsia"/>
          <w:bCs/>
        </w:rPr>
        <w:t>oriented achievements generated with UNDP contribution include the endorsement of legislation addressing gender inequality, the 30% mandatory quota for women in local councils (2019)</w:t>
      </w:r>
      <w:r w:rsidR="00E24198">
        <w:rPr>
          <w:rFonts w:eastAsiaTheme="minorEastAsia"/>
          <w:bCs/>
        </w:rPr>
        <w:t>,</w:t>
      </w:r>
      <w:r w:rsidR="00CA0245" w:rsidRPr="00B9248E">
        <w:rPr>
          <w:rFonts w:eastAsiaTheme="minorEastAsia"/>
          <w:bCs/>
        </w:rPr>
        <w:t xml:space="preserve"> which led to 39% of seats in local </w:t>
      </w:r>
      <w:r w:rsidR="00533982" w:rsidRPr="00B9248E">
        <w:rPr>
          <w:rFonts w:eastAsiaTheme="minorEastAsia"/>
          <w:bCs/>
        </w:rPr>
        <w:t xml:space="preserve">councils to be filled by women </w:t>
      </w:r>
      <w:r w:rsidR="00CA0245" w:rsidRPr="00B9248E">
        <w:rPr>
          <w:rFonts w:eastAsiaTheme="minorEastAsia"/>
          <w:bCs/>
        </w:rPr>
        <w:t xml:space="preserve">and the </w:t>
      </w:r>
      <w:r w:rsidR="0067258D" w:rsidRPr="00B9248E">
        <w:rPr>
          <w:rFonts w:eastAsiaTheme="minorEastAsia"/>
          <w:bCs/>
        </w:rPr>
        <w:t>Law “On Early Marriages” (2018)</w:t>
      </w:r>
      <w:r w:rsidR="00533982">
        <w:rPr>
          <w:rStyle w:val="FootnoteReference"/>
          <w:rFonts w:eastAsiaTheme="minorEastAsia"/>
          <w:bCs/>
        </w:rPr>
        <w:footnoteReference w:id="87"/>
      </w:r>
      <w:r w:rsidR="0067258D" w:rsidRPr="00B9248E">
        <w:rPr>
          <w:rFonts w:eastAsiaTheme="minorEastAsia"/>
          <w:bCs/>
        </w:rPr>
        <w:t>.</w:t>
      </w:r>
      <w:r w:rsidR="000E36CB">
        <w:rPr>
          <w:rFonts w:eastAsiaTheme="minorEastAsia"/>
          <w:bCs/>
        </w:rPr>
        <w:t xml:space="preserve"> </w:t>
      </w:r>
      <w:r w:rsidR="006500AE" w:rsidRPr="006500AE">
        <w:rPr>
          <w:rFonts w:eastAsiaTheme="minorEastAsia"/>
          <w:bCs/>
        </w:rPr>
        <w:t>UNDP</w:t>
      </w:r>
      <w:r w:rsidR="006500AE" w:rsidRPr="006500AE">
        <w:rPr>
          <w:rFonts w:eastAsia="Times New Roman"/>
          <w:color w:val="0A0A0A"/>
          <w:spacing w:val="4"/>
          <w:shd w:val="clear" w:color="auto" w:fill="FEFEFE"/>
        </w:rPr>
        <w:t xml:space="preserve"> supported implementation of the </w:t>
      </w:r>
      <w:r w:rsidR="000E36CB" w:rsidRPr="006500AE">
        <w:rPr>
          <w:rFonts w:eastAsia="Times New Roman"/>
          <w:color w:val="0A0A0A"/>
          <w:spacing w:val="4"/>
          <w:shd w:val="clear" w:color="auto" w:fill="FEFEFE"/>
        </w:rPr>
        <w:t xml:space="preserve">National Action Plan on preventing early marriages </w:t>
      </w:r>
      <w:r w:rsidR="000E36CB">
        <w:rPr>
          <w:rFonts w:eastAsia="Times New Roman"/>
          <w:color w:val="0A0A0A"/>
          <w:spacing w:val="4"/>
          <w:shd w:val="clear" w:color="auto" w:fill="FEFEFE"/>
        </w:rPr>
        <w:t>by developing the</w:t>
      </w:r>
      <w:r w:rsidR="006500AE" w:rsidRPr="006500AE">
        <w:rPr>
          <w:rFonts w:eastAsia="Times New Roman"/>
          <w:color w:val="0A0A0A"/>
          <w:spacing w:val="4"/>
          <w:shd w:val="clear" w:color="auto" w:fill="FEFEFE"/>
        </w:rPr>
        <w:t xml:space="preserve"> capacity of </w:t>
      </w:r>
      <w:r w:rsidR="000E36CB">
        <w:rPr>
          <w:rFonts w:eastAsia="Times New Roman"/>
          <w:color w:val="0A0A0A"/>
          <w:spacing w:val="4"/>
          <w:shd w:val="clear" w:color="auto" w:fill="FEFEFE"/>
        </w:rPr>
        <w:t>the state authorities and</w:t>
      </w:r>
      <w:r w:rsidR="006500AE" w:rsidRPr="006500AE">
        <w:rPr>
          <w:rFonts w:eastAsia="Times New Roman"/>
          <w:color w:val="0A0A0A"/>
          <w:spacing w:val="4"/>
          <w:shd w:val="clear" w:color="auto" w:fill="FEFEFE"/>
        </w:rPr>
        <w:t xml:space="preserve"> involvement of </w:t>
      </w:r>
      <w:r w:rsidR="000E36CB">
        <w:rPr>
          <w:rFonts w:eastAsia="Times New Roman"/>
          <w:color w:val="0A0A0A"/>
          <w:spacing w:val="4"/>
          <w:shd w:val="clear" w:color="auto" w:fill="FEFEFE"/>
        </w:rPr>
        <w:t xml:space="preserve">the civil society </w:t>
      </w:r>
      <w:r w:rsidR="006500AE" w:rsidRPr="006500AE">
        <w:rPr>
          <w:rFonts w:eastAsia="Times New Roman"/>
          <w:color w:val="0A0A0A"/>
          <w:spacing w:val="4"/>
          <w:shd w:val="clear" w:color="auto" w:fill="FEFEFE"/>
        </w:rPr>
        <w:t>and religious</w:t>
      </w:r>
      <w:r w:rsidR="000E36CB">
        <w:rPr>
          <w:rFonts w:eastAsia="Times New Roman"/>
          <w:color w:val="0A0A0A"/>
          <w:spacing w:val="4"/>
          <w:shd w:val="clear" w:color="auto" w:fill="FEFEFE"/>
        </w:rPr>
        <w:t xml:space="preserve"> organizations</w:t>
      </w:r>
      <w:r w:rsidR="004C3AEB">
        <w:rPr>
          <w:rStyle w:val="FootnoteReference"/>
          <w:rFonts w:eastAsia="Times New Roman"/>
          <w:color w:val="0A0A0A"/>
          <w:spacing w:val="4"/>
          <w:shd w:val="clear" w:color="auto" w:fill="FEFEFE"/>
        </w:rPr>
        <w:footnoteReference w:id="88"/>
      </w:r>
      <w:r w:rsidR="005C1A0B">
        <w:rPr>
          <w:rFonts w:eastAsia="Times New Roman"/>
          <w:color w:val="0A0A0A"/>
          <w:spacing w:val="4"/>
          <w:shd w:val="clear" w:color="auto" w:fill="FEFEFE"/>
        </w:rPr>
        <w:t>.</w:t>
      </w:r>
    </w:p>
    <w:p w14:paraId="10816490" w14:textId="77777777" w:rsidR="00B13D07" w:rsidRPr="006A7CCA" w:rsidRDefault="00B13D07" w:rsidP="003A07ED">
      <w:pPr>
        <w:jc w:val="both"/>
        <w:rPr>
          <w:sz w:val="16"/>
          <w:szCs w:val="16"/>
        </w:rPr>
      </w:pPr>
    </w:p>
    <w:p w14:paraId="7B412C98" w14:textId="049F5600" w:rsidR="00CE5738" w:rsidRPr="006A7CCA" w:rsidRDefault="00CE5738" w:rsidP="003A07ED">
      <w:pPr>
        <w:pStyle w:val="ListParagraph"/>
        <w:numPr>
          <w:ilvl w:val="0"/>
          <w:numId w:val="11"/>
        </w:numPr>
        <w:jc w:val="both"/>
        <w:rPr>
          <w:bCs/>
          <w:iCs/>
          <w:color w:val="000000" w:themeColor="text1"/>
        </w:rPr>
      </w:pPr>
      <w:r w:rsidRPr="006A7CCA">
        <w:rPr>
          <w:iCs/>
          <w:color w:val="000000" w:themeColor="text1"/>
        </w:rPr>
        <w:t xml:space="preserve">UNDP </w:t>
      </w:r>
      <w:r w:rsidR="000E36CB" w:rsidRPr="006A7CCA">
        <w:rPr>
          <w:iCs/>
          <w:color w:val="000000" w:themeColor="text1"/>
        </w:rPr>
        <w:t xml:space="preserve">also </w:t>
      </w:r>
      <w:r w:rsidRPr="006A7CCA">
        <w:rPr>
          <w:iCs/>
          <w:color w:val="000000" w:themeColor="text1"/>
        </w:rPr>
        <w:t xml:space="preserve">has invested in gender-oriented capacity development </w:t>
      </w:r>
      <w:r w:rsidR="000E36CB" w:rsidRPr="006A7CCA">
        <w:rPr>
          <w:iCs/>
          <w:color w:val="000000" w:themeColor="text1"/>
        </w:rPr>
        <w:t xml:space="preserve">of </w:t>
      </w:r>
      <w:r w:rsidRPr="006A7CCA">
        <w:rPr>
          <w:iCs/>
          <w:color w:val="000000" w:themeColor="text1"/>
        </w:rPr>
        <w:t xml:space="preserve">its team, including on such topics as gender mainstreaming in the project cycle management and </w:t>
      </w:r>
      <w:r w:rsidR="00BF3993" w:rsidRPr="006A7CCA">
        <w:rPr>
          <w:iCs/>
          <w:color w:val="000000" w:themeColor="text1"/>
        </w:rPr>
        <w:t>gender-sensitive</w:t>
      </w:r>
      <w:r w:rsidRPr="006A7CCA">
        <w:rPr>
          <w:i/>
          <w:iCs/>
          <w:color w:val="000000" w:themeColor="text1"/>
        </w:rPr>
        <w:t xml:space="preserve"> </w:t>
      </w:r>
      <w:r w:rsidRPr="006A7CCA">
        <w:rPr>
          <w:iCs/>
          <w:color w:val="000000" w:themeColor="text1"/>
        </w:rPr>
        <w:t xml:space="preserve">monitoring and evaluation (M&amp;E). The gender analysis </w:t>
      </w:r>
      <w:r w:rsidR="00BF3993" w:rsidRPr="006A7CCA">
        <w:rPr>
          <w:iCs/>
          <w:color w:val="000000" w:themeColor="text1"/>
        </w:rPr>
        <w:t xml:space="preserve">has been </w:t>
      </w:r>
      <w:r w:rsidRPr="006A7CCA">
        <w:rPr>
          <w:iCs/>
          <w:color w:val="000000" w:themeColor="text1"/>
        </w:rPr>
        <w:t xml:space="preserve">conducted </w:t>
      </w:r>
      <w:r w:rsidR="00013A9A" w:rsidRPr="006A7CCA">
        <w:rPr>
          <w:iCs/>
          <w:color w:val="000000" w:themeColor="text1"/>
        </w:rPr>
        <w:t xml:space="preserve">regularly </w:t>
      </w:r>
      <w:r w:rsidRPr="006A7CCA">
        <w:rPr>
          <w:iCs/>
          <w:color w:val="000000" w:themeColor="text1"/>
        </w:rPr>
        <w:t>since 2018 and included 39 gender benchmarks on seven performance areas</w:t>
      </w:r>
      <w:r w:rsidRPr="006A7CCA">
        <w:rPr>
          <w:rStyle w:val="FootnoteReference"/>
          <w:iCs/>
          <w:color w:val="000000" w:themeColor="text1"/>
        </w:rPr>
        <w:footnoteReference w:id="89"/>
      </w:r>
      <w:r w:rsidR="0067258D" w:rsidRPr="006A7CCA">
        <w:rPr>
          <w:iCs/>
          <w:color w:val="000000" w:themeColor="text1"/>
        </w:rPr>
        <w:t>.</w:t>
      </w:r>
      <w:r w:rsidRPr="006A7CCA">
        <w:rPr>
          <w:iCs/>
          <w:color w:val="000000" w:themeColor="text1"/>
        </w:rPr>
        <w:t xml:space="preserve"> </w:t>
      </w:r>
      <w:r w:rsidRPr="006A7CCA">
        <w:rPr>
          <w:color w:val="000000" w:themeColor="text1"/>
        </w:rPr>
        <w:t>In 2020</w:t>
      </w:r>
      <w:r w:rsidR="00B13D07" w:rsidRPr="006A7CCA">
        <w:rPr>
          <w:color w:val="000000" w:themeColor="text1"/>
        </w:rPr>
        <w:t>,</w:t>
      </w:r>
      <w:r w:rsidRPr="006A7CCA">
        <w:rPr>
          <w:color w:val="000000" w:themeColor="text1"/>
        </w:rPr>
        <w:t xml:space="preserve"> UNDP Kyrgyzstan received the Gold Gender Equality Seal</w:t>
      </w:r>
      <w:r w:rsidRPr="006A7CCA">
        <w:rPr>
          <w:rStyle w:val="FootnoteReference"/>
          <w:color w:val="000000" w:themeColor="text1"/>
        </w:rPr>
        <w:footnoteReference w:id="90"/>
      </w:r>
      <w:r w:rsidRPr="006A7CCA">
        <w:rPr>
          <w:color w:val="000000" w:themeColor="text1"/>
        </w:rPr>
        <w:t>, which represents the recognition of its performance on the mainstreaming of the GEWE aspects</w:t>
      </w:r>
      <w:r w:rsidRPr="006A7CCA">
        <w:rPr>
          <w:rStyle w:val="FootnoteReference"/>
          <w:color w:val="000000" w:themeColor="text1"/>
        </w:rPr>
        <w:footnoteReference w:id="91"/>
      </w:r>
      <w:r w:rsidR="0067258D" w:rsidRPr="006A7CCA">
        <w:rPr>
          <w:color w:val="000000" w:themeColor="text1"/>
        </w:rPr>
        <w:t>.</w:t>
      </w:r>
      <w:r w:rsidRPr="006A7CCA">
        <w:rPr>
          <w:color w:val="000000" w:themeColor="text1"/>
          <w:sz w:val="20"/>
          <w:szCs w:val="20"/>
        </w:rPr>
        <w:t xml:space="preserve"> </w:t>
      </w:r>
    </w:p>
    <w:p w14:paraId="45265811" w14:textId="77777777" w:rsidR="00CE5738" w:rsidRPr="00395D3D" w:rsidRDefault="00CE5738" w:rsidP="003A07ED">
      <w:pPr>
        <w:jc w:val="both"/>
        <w:rPr>
          <w:sz w:val="16"/>
          <w:szCs w:val="16"/>
        </w:rPr>
      </w:pPr>
    </w:p>
    <w:p w14:paraId="4AAFC148" w14:textId="2E480DB9" w:rsidR="000E36CB" w:rsidRDefault="006D6CFB" w:rsidP="003A07ED">
      <w:pPr>
        <w:pStyle w:val="ListParagraph"/>
        <w:numPr>
          <w:ilvl w:val="0"/>
          <w:numId w:val="11"/>
        </w:numPr>
        <w:jc w:val="both"/>
        <w:rPr>
          <w:sz w:val="21"/>
          <w:szCs w:val="21"/>
        </w:rPr>
      </w:pPr>
      <w:r w:rsidRPr="00B13D07">
        <w:t xml:space="preserve">Overall, UNDP has found a good balance between </w:t>
      </w:r>
      <w:r w:rsidRPr="00E24198">
        <w:rPr>
          <w:i/>
        </w:rPr>
        <w:t>upstream</w:t>
      </w:r>
      <w:r w:rsidRPr="00B13D07">
        <w:t xml:space="preserve"> and </w:t>
      </w:r>
      <w:r w:rsidRPr="00E24198">
        <w:rPr>
          <w:i/>
        </w:rPr>
        <w:t>downstream</w:t>
      </w:r>
      <w:r w:rsidRPr="00B13D07">
        <w:t xml:space="preserve"> work in promoting </w:t>
      </w:r>
      <w:r w:rsidR="00CE5738" w:rsidRPr="00B13D07">
        <w:t>GEWE in Kyrgyzstan</w:t>
      </w:r>
      <w:r w:rsidRPr="00B13D07">
        <w:t xml:space="preserve">. Results and positive contribution towards the advancement of the GEWE </w:t>
      </w:r>
      <w:r w:rsidR="00395D3D">
        <w:t xml:space="preserve">in the country during this CPD </w:t>
      </w:r>
      <w:r w:rsidRPr="00B13D07">
        <w:t xml:space="preserve">were also attested by </w:t>
      </w:r>
      <w:r w:rsidR="00395D3D">
        <w:t xml:space="preserve">the national and international </w:t>
      </w:r>
      <w:r w:rsidRPr="00B13D07">
        <w:t xml:space="preserve">partners in the </w:t>
      </w:r>
      <w:r w:rsidR="007C4CE6" w:rsidRPr="00B13D07">
        <w:t>2020</w:t>
      </w:r>
      <w:r w:rsidRPr="00B13D07">
        <w:t xml:space="preserve"> Partnership survey</w:t>
      </w:r>
      <w:r w:rsidR="00B13D07">
        <w:rPr>
          <w:rStyle w:val="FootnoteReference"/>
        </w:rPr>
        <w:footnoteReference w:id="92"/>
      </w:r>
      <w:r w:rsidRPr="00B13D07">
        <w:t xml:space="preserve">. </w:t>
      </w:r>
      <w:r w:rsidR="00CA5864">
        <w:t>The Figure 4</w:t>
      </w:r>
      <w:r w:rsidR="000E36CB">
        <w:t xml:space="preserve"> (see the next page)</w:t>
      </w:r>
      <w:r w:rsidR="00CA5864">
        <w:t xml:space="preserve">, illustrates that in perception of the absolute majority (80%) of the surveyed key (sub)national and international stakeholders, UNDP </w:t>
      </w:r>
      <w:r w:rsidR="00CA5864">
        <w:lastRenderedPageBreak/>
        <w:t xml:space="preserve">had a great contribution towards the mainstreaming of the gender equality issues in Kyrgyzstan. </w:t>
      </w:r>
      <w:r w:rsidR="00264980">
        <w:t xml:space="preserve">The </w:t>
      </w:r>
      <w:r w:rsidR="000E36CB">
        <w:t xml:space="preserve">same </w:t>
      </w:r>
      <w:r w:rsidR="00873AFE">
        <w:t xml:space="preserve">survey reveals that the </w:t>
      </w:r>
      <w:r w:rsidR="00264980">
        <w:t xml:space="preserve">respondents have different perceptions regarding the UNDP contribution </w:t>
      </w:r>
      <w:r w:rsidR="00CA5864">
        <w:t>towa</w:t>
      </w:r>
      <w:r w:rsidR="00264980">
        <w:t>rds other CPD areas</w:t>
      </w:r>
      <w:r w:rsidR="00CA5864">
        <w:t xml:space="preserve">: good governance, environment protection, resilience enhancing, poverty reduction and energy efficiency. </w:t>
      </w:r>
      <w:r w:rsidR="000E36CB">
        <w:t>The</w:t>
      </w:r>
      <w:r w:rsidR="00264980">
        <w:t xml:space="preserve"> majority</w:t>
      </w:r>
      <w:r w:rsidR="000E36CB">
        <w:t xml:space="preserve"> (</w:t>
      </w:r>
      <w:r w:rsidR="00264980">
        <w:t>40-50%) of them consider that UNDP had a great contribution</w:t>
      </w:r>
      <w:r w:rsidR="00CA5864">
        <w:t xml:space="preserve"> </w:t>
      </w:r>
      <w:r w:rsidR="00264980">
        <w:t xml:space="preserve">to those areas, as well. The UNDP contribution towards poverty reduction seems to be the mostly disputed by the respondents, as 40% of them (donors and CSOs) perceive UNDP` contribution as great, while about 20% (UN entities) – as not too much. </w:t>
      </w:r>
    </w:p>
    <w:p w14:paraId="6667EC72" w14:textId="77777777" w:rsidR="000E36CB" w:rsidRPr="006A7CCA" w:rsidRDefault="000E36CB" w:rsidP="003A07ED">
      <w:pPr>
        <w:jc w:val="both"/>
        <w:rPr>
          <w:sz w:val="10"/>
          <w:szCs w:val="10"/>
        </w:rPr>
      </w:pPr>
    </w:p>
    <w:p w14:paraId="3BE6C554" w14:textId="77777777" w:rsidR="000E36CB" w:rsidRPr="006A7CCA" w:rsidRDefault="000E36CB" w:rsidP="003A07ED">
      <w:pPr>
        <w:jc w:val="both"/>
        <w:rPr>
          <w:sz w:val="10"/>
          <w:szCs w:val="10"/>
        </w:rPr>
      </w:pPr>
    </w:p>
    <w:p w14:paraId="3B7CD902" w14:textId="387CF3A1" w:rsidR="000D27B1" w:rsidRPr="00844991" w:rsidRDefault="004742C4" w:rsidP="00AD0BE5">
      <w:pPr>
        <w:jc w:val="center"/>
        <w:rPr>
          <w:sz w:val="22"/>
          <w:szCs w:val="22"/>
        </w:rPr>
      </w:pPr>
      <w:r w:rsidRPr="00844991">
        <w:rPr>
          <w:sz w:val="22"/>
          <w:szCs w:val="22"/>
        </w:rPr>
        <w:t xml:space="preserve">Figure 4. </w:t>
      </w:r>
      <w:r w:rsidR="00395D3D" w:rsidRPr="00844991">
        <w:rPr>
          <w:i/>
          <w:sz w:val="22"/>
          <w:szCs w:val="22"/>
        </w:rPr>
        <w:t>UNDP contribution to the development areas</w:t>
      </w:r>
    </w:p>
    <w:p w14:paraId="3F9DE802" w14:textId="7BA591F4" w:rsidR="000D27B1" w:rsidRPr="004E0F81" w:rsidRDefault="00395D3D" w:rsidP="003A07ED">
      <w:pPr>
        <w:jc w:val="both"/>
        <w:rPr>
          <w:sz w:val="10"/>
          <w:szCs w:val="10"/>
        </w:rPr>
      </w:pPr>
      <w:r w:rsidRPr="000D27B1">
        <w:rPr>
          <w:noProof/>
        </w:rPr>
        <w:drawing>
          <wp:anchor distT="0" distB="0" distL="114300" distR="114300" simplePos="0" relativeHeight="251658241" behindDoc="0" locked="0" layoutInCell="1" allowOverlap="1" wp14:anchorId="0A2983DC" wp14:editId="57E18AD2">
            <wp:simplePos x="0" y="0"/>
            <wp:positionH relativeFrom="column">
              <wp:posOffset>0</wp:posOffset>
            </wp:positionH>
            <wp:positionV relativeFrom="paragraph">
              <wp:posOffset>70485</wp:posOffset>
            </wp:positionV>
            <wp:extent cx="4914265" cy="2536825"/>
            <wp:effectExtent l="0" t="0" r="635" b="15875"/>
            <wp:wrapTight wrapText="bothSides">
              <wp:wrapPolygon edited="0">
                <wp:start x="0" y="0"/>
                <wp:lineTo x="0" y="21573"/>
                <wp:lineTo x="21519" y="21573"/>
                <wp:lineTo x="21519" y="0"/>
                <wp:lineTo x="0" y="0"/>
              </wp:wrapPolygon>
            </wp:wrapTight>
            <wp:docPr id="2" name="Chart 2">
              <a:extLst xmlns:a="http://schemas.openxmlformats.org/drawingml/2006/main">
                <a:ext uri="{FF2B5EF4-FFF2-40B4-BE49-F238E27FC236}">
                  <a16:creationId xmlns:a16="http://schemas.microsoft.com/office/drawing/2014/main" id="{6E4F7277-F0DD-406C-8558-C58256C19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27DA7D1A" w14:textId="3EDE9276" w:rsidR="000D27B1" w:rsidRPr="00395D3D" w:rsidRDefault="000D27B1" w:rsidP="003A07ED">
      <w:pPr>
        <w:jc w:val="both"/>
        <w:rPr>
          <w:sz w:val="2"/>
          <w:szCs w:val="2"/>
        </w:rPr>
      </w:pPr>
    </w:p>
    <w:p w14:paraId="3FAEA59E" w14:textId="77777777" w:rsidR="00AD0BE5" w:rsidRDefault="00AD0BE5" w:rsidP="003A07ED">
      <w:pPr>
        <w:jc w:val="both"/>
        <w:rPr>
          <w:sz w:val="20"/>
          <w:szCs w:val="20"/>
        </w:rPr>
      </w:pPr>
    </w:p>
    <w:p w14:paraId="6C50251C" w14:textId="77777777" w:rsidR="00AD0BE5" w:rsidRDefault="00AD0BE5" w:rsidP="003A07ED">
      <w:pPr>
        <w:jc w:val="both"/>
        <w:rPr>
          <w:sz w:val="20"/>
          <w:szCs w:val="20"/>
        </w:rPr>
      </w:pPr>
    </w:p>
    <w:p w14:paraId="4B21D85E" w14:textId="77777777" w:rsidR="00AD0BE5" w:rsidRDefault="00AD0BE5" w:rsidP="003A07ED">
      <w:pPr>
        <w:jc w:val="both"/>
        <w:rPr>
          <w:sz w:val="20"/>
          <w:szCs w:val="20"/>
        </w:rPr>
      </w:pPr>
    </w:p>
    <w:p w14:paraId="17717036" w14:textId="77777777" w:rsidR="00AD0BE5" w:rsidRDefault="00AD0BE5" w:rsidP="003A07ED">
      <w:pPr>
        <w:jc w:val="both"/>
        <w:rPr>
          <w:sz w:val="20"/>
          <w:szCs w:val="20"/>
        </w:rPr>
      </w:pPr>
    </w:p>
    <w:p w14:paraId="41D6FE7E" w14:textId="77777777" w:rsidR="00AD0BE5" w:rsidRDefault="00AD0BE5" w:rsidP="003A07ED">
      <w:pPr>
        <w:jc w:val="both"/>
        <w:rPr>
          <w:sz w:val="20"/>
          <w:szCs w:val="20"/>
        </w:rPr>
      </w:pPr>
    </w:p>
    <w:p w14:paraId="16BB4CFD" w14:textId="77777777" w:rsidR="00AD0BE5" w:rsidRDefault="00AD0BE5" w:rsidP="003A07ED">
      <w:pPr>
        <w:jc w:val="both"/>
        <w:rPr>
          <w:sz w:val="20"/>
          <w:szCs w:val="20"/>
        </w:rPr>
      </w:pPr>
    </w:p>
    <w:p w14:paraId="55DA46E9" w14:textId="77777777" w:rsidR="00AD0BE5" w:rsidRDefault="00AD0BE5" w:rsidP="003A07ED">
      <w:pPr>
        <w:jc w:val="both"/>
        <w:rPr>
          <w:sz w:val="20"/>
          <w:szCs w:val="20"/>
        </w:rPr>
      </w:pPr>
    </w:p>
    <w:p w14:paraId="5A4A5499" w14:textId="77777777" w:rsidR="00AD0BE5" w:rsidRDefault="00AD0BE5" w:rsidP="003A07ED">
      <w:pPr>
        <w:jc w:val="both"/>
        <w:rPr>
          <w:sz w:val="20"/>
          <w:szCs w:val="20"/>
        </w:rPr>
      </w:pPr>
    </w:p>
    <w:p w14:paraId="383CB1F1" w14:textId="77777777" w:rsidR="00AD0BE5" w:rsidRDefault="00AD0BE5" w:rsidP="003A07ED">
      <w:pPr>
        <w:jc w:val="both"/>
        <w:rPr>
          <w:sz w:val="20"/>
          <w:szCs w:val="20"/>
        </w:rPr>
      </w:pPr>
    </w:p>
    <w:p w14:paraId="4262AA5A" w14:textId="77777777" w:rsidR="00AD0BE5" w:rsidRDefault="00AD0BE5" w:rsidP="003A07ED">
      <w:pPr>
        <w:jc w:val="both"/>
        <w:rPr>
          <w:sz w:val="20"/>
          <w:szCs w:val="20"/>
        </w:rPr>
      </w:pPr>
    </w:p>
    <w:p w14:paraId="2695F24B" w14:textId="77777777" w:rsidR="00AD0BE5" w:rsidRDefault="00AD0BE5" w:rsidP="003A07ED">
      <w:pPr>
        <w:jc w:val="both"/>
        <w:rPr>
          <w:sz w:val="20"/>
          <w:szCs w:val="20"/>
        </w:rPr>
      </w:pPr>
    </w:p>
    <w:p w14:paraId="0F722AC7" w14:textId="77777777" w:rsidR="00AD0BE5" w:rsidRDefault="00AD0BE5" w:rsidP="003A07ED">
      <w:pPr>
        <w:jc w:val="both"/>
        <w:rPr>
          <w:sz w:val="20"/>
          <w:szCs w:val="20"/>
        </w:rPr>
      </w:pPr>
    </w:p>
    <w:p w14:paraId="08B4E59B" w14:textId="77777777" w:rsidR="00AD0BE5" w:rsidRDefault="00AD0BE5" w:rsidP="003A07ED">
      <w:pPr>
        <w:jc w:val="both"/>
        <w:rPr>
          <w:sz w:val="20"/>
          <w:szCs w:val="20"/>
        </w:rPr>
      </w:pPr>
    </w:p>
    <w:p w14:paraId="093CE52E" w14:textId="77777777" w:rsidR="00AD0BE5" w:rsidRDefault="00AD0BE5" w:rsidP="003A07ED">
      <w:pPr>
        <w:jc w:val="both"/>
        <w:rPr>
          <w:sz w:val="20"/>
          <w:szCs w:val="20"/>
        </w:rPr>
      </w:pPr>
    </w:p>
    <w:p w14:paraId="6ABFC6D0" w14:textId="77777777" w:rsidR="00AD0BE5" w:rsidRDefault="00AD0BE5" w:rsidP="003A07ED">
      <w:pPr>
        <w:jc w:val="both"/>
        <w:rPr>
          <w:sz w:val="20"/>
          <w:szCs w:val="20"/>
        </w:rPr>
      </w:pPr>
    </w:p>
    <w:p w14:paraId="27D9D9F4" w14:textId="77777777" w:rsidR="00AD0BE5" w:rsidRDefault="00AD0BE5" w:rsidP="003A07ED">
      <w:pPr>
        <w:jc w:val="both"/>
        <w:rPr>
          <w:sz w:val="20"/>
          <w:szCs w:val="20"/>
        </w:rPr>
      </w:pPr>
    </w:p>
    <w:p w14:paraId="55B37E83" w14:textId="77777777" w:rsidR="00AD0BE5" w:rsidRDefault="00AD0BE5" w:rsidP="003A07ED">
      <w:pPr>
        <w:jc w:val="both"/>
        <w:rPr>
          <w:sz w:val="20"/>
          <w:szCs w:val="20"/>
        </w:rPr>
      </w:pPr>
    </w:p>
    <w:p w14:paraId="1B44C66D" w14:textId="77777777" w:rsidR="00AD0BE5" w:rsidRDefault="00AD0BE5" w:rsidP="003A07ED">
      <w:pPr>
        <w:jc w:val="both"/>
        <w:rPr>
          <w:sz w:val="20"/>
          <w:szCs w:val="20"/>
        </w:rPr>
      </w:pPr>
    </w:p>
    <w:p w14:paraId="44A81FA9" w14:textId="62095668" w:rsidR="000D27B1" w:rsidRPr="00AD0BE5" w:rsidRDefault="004E0F81" w:rsidP="003A07ED">
      <w:pPr>
        <w:jc w:val="both"/>
        <w:rPr>
          <w:sz w:val="21"/>
          <w:szCs w:val="21"/>
        </w:rPr>
      </w:pPr>
      <w:r w:rsidRPr="004E0F81">
        <w:rPr>
          <w:sz w:val="20"/>
          <w:szCs w:val="20"/>
        </w:rPr>
        <w:t>Source:</w:t>
      </w:r>
      <w:r w:rsidRPr="004E0F81">
        <w:t xml:space="preserve"> </w:t>
      </w:r>
      <w:r w:rsidRPr="00AD0BE5">
        <w:rPr>
          <w:i/>
          <w:sz w:val="21"/>
          <w:szCs w:val="21"/>
        </w:rPr>
        <w:t>2020, UNDP Survey Country Report. Kyrgyzstan.</w:t>
      </w:r>
    </w:p>
    <w:p w14:paraId="31BA8B24" w14:textId="7C082925" w:rsidR="004E0F81" w:rsidRDefault="004E0F81" w:rsidP="003A07ED">
      <w:pPr>
        <w:jc w:val="both"/>
        <w:rPr>
          <w:sz w:val="20"/>
          <w:szCs w:val="20"/>
        </w:rPr>
      </w:pPr>
    </w:p>
    <w:p w14:paraId="601F6F85" w14:textId="31061D8E" w:rsidR="00AD0BE5" w:rsidRDefault="00AD0BE5" w:rsidP="003A07ED">
      <w:pPr>
        <w:jc w:val="both"/>
        <w:rPr>
          <w:sz w:val="20"/>
          <w:szCs w:val="20"/>
        </w:rPr>
      </w:pPr>
    </w:p>
    <w:p w14:paraId="487D3146" w14:textId="43517A0A" w:rsidR="006D6CFB" w:rsidRPr="00B13D07" w:rsidRDefault="006569F8" w:rsidP="00AD0BE5">
      <w:pPr>
        <w:pStyle w:val="ListParagraph"/>
        <w:numPr>
          <w:ilvl w:val="0"/>
          <w:numId w:val="11"/>
        </w:numPr>
        <w:jc w:val="both"/>
      </w:pPr>
      <w:r>
        <w:t>The</w:t>
      </w:r>
      <w:r w:rsidR="006D6CFB" w:rsidRPr="00B13D07">
        <w:t xml:space="preserve"> </w:t>
      </w:r>
      <w:r w:rsidR="00C84DA9">
        <w:t xml:space="preserve">gender related </w:t>
      </w:r>
      <w:r w:rsidR="006D6CFB" w:rsidRPr="00B13D07">
        <w:t>res</w:t>
      </w:r>
      <w:r w:rsidR="00395D3D">
        <w:t>ults achieved</w:t>
      </w:r>
      <w:r w:rsidR="00873AFE">
        <w:t>,</w:t>
      </w:r>
      <w:r w:rsidR="00395D3D">
        <w:t xml:space="preserve"> </w:t>
      </w:r>
      <w:r w:rsidR="00873AFE">
        <w:t>as confirmed by the desk review findings</w:t>
      </w:r>
      <w:r w:rsidR="00873AFE">
        <w:rPr>
          <w:rStyle w:val="FootnoteReference"/>
        </w:rPr>
        <w:footnoteReference w:id="93"/>
      </w:r>
      <w:r w:rsidR="00873AFE">
        <w:t xml:space="preserve"> and field mission consultations</w:t>
      </w:r>
      <w:r w:rsidR="00873AFE">
        <w:rPr>
          <w:rStyle w:val="FootnoteReference"/>
        </w:rPr>
        <w:footnoteReference w:id="94"/>
      </w:r>
      <w:r w:rsidR="00873AFE">
        <w:t xml:space="preserve"> are mostly scalable with </w:t>
      </w:r>
      <w:r w:rsidR="00873AFE" w:rsidRPr="00B13D07">
        <w:t xml:space="preserve">transformative potential and could </w:t>
      </w:r>
      <w:r w:rsidR="00873AFE">
        <w:t xml:space="preserve">further </w:t>
      </w:r>
      <w:r w:rsidR="00873AFE" w:rsidRPr="00B13D07">
        <w:t>promote r</w:t>
      </w:r>
      <w:r w:rsidR="00873AFE">
        <w:t>ights</w:t>
      </w:r>
      <w:r w:rsidR="00395D3D">
        <w:t xml:space="preserve"> of </w:t>
      </w:r>
      <w:r w:rsidR="00395D3D" w:rsidRPr="00B13D07">
        <w:t>women</w:t>
      </w:r>
      <w:r>
        <w:t xml:space="preserve"> and girls and other </w:t>
      </w:r>
      <w:r w:rsidR="006D6CFB" w:rsidRPr="00B13D07">
        <w:t xml:space="preserve">vulnerable </w:t>
      </w:r>
      <w:r w:rsidR="00C84DA9">
        <w:t>groups, if further</w:t>
      </w:r>
      <w:r>
        <w:t xml:space="preserve"> </w:t>
      </w:r>
      <w:r w:rsidR="006D6CFB" w:rsidRPr="00B13D07">
        <w:t xml:space="preserve">implemented across </w:t>
      </w:r>
      <w:r w:rsidR="007C4CE6" w:rsidRPr="00B13D07">
        <w:t>Kyrgyzstan</w:t>
      </w:r>
      <w:r w:rsidR="006D6CFB" w:rsidRPr="00B13D07">
        <w:t xml:space="preserve"> in partnership with other partners. </w:t>
      </w:r>
    </w:p>
    <w:p w14:paraId="14415A9B" w14:textId="77777777" w:rsidR="00B13D07" w:rsidRPr="00381087" w:rsidRDefault="00B13D07" w:rsidP="003A07ED"/>
    <w:p w14:paraId="6967ACEC" w14:textId="74B69F24" w:rsidR="00E8622F" w:rsidRDefault="004742C4" w:rsidP="003A07ED">
      <w:pPr>
        <w:jc w:val="both"/>
      </w:pPr>
      <w:r>
        <w:rPr>
          <w:b/>
          <w:bCs/>
          <w:i/>
          <w:iCs/>
          <w:color w:val="4F81BD" w:themeColor="accent1"/>
        </w:rPr>
        <w:t xml:space="preserve">Finding </w:t>
      </w:r>
      <w:r w:rsidR="000A55F2">
        <w:rPr>
          <w:b/>
          <w:bCs/>
          <w:i/>
          <w:iCs/>
          <w:color w:val="4F81BD" w:themeColor="accent1"/>
        </w:rPr>
        <w:t>7</w:t>
      </w:r>
      <w:r w:rsidR="00E8622F" w:rsidRPr="00E77B9A">
        <w:rPr>
          <w:b/>
          <w:bCs/>
          <w:i/>
          <w:iCs/>
          <w:color w:val="4F81BD" w:themeColor="accent1"/>
        </w:rPr>
        <w:t>.</w:t>
      </w:r>
      <w:r w:rsidR="00E8622F" w:rsidRPr="00E77B9A">
        <w:rPr>
          <w:bCs/>
          <w:i/>
          <w:iCs/>
          <w:color w:val="4F81BD" w:themeColor="accent1"/>
        </w:rPr>
        <w:t xml:space="preserve"> UNDP</w:t>
      </w:r>
      <w:r w:rsidR="00E8622F">
        <w:rPr>
          <w:bCs/>
          <w:i/>
          <w:iCs/>
          <w:color w:val="4F81BD" w:themeColor="accent1"/>
        </w:rPr>
        <w:t xml:space="preserve"> </w:t>
      </w:r>
      <w:r w:rsidR="00C84DA9" w:rsidRPr="00C84DA9">
        <w:rPr>
          <w:bCs/>
          <w:i/>
          <w:iCs/>
          <w:color w:val="4F81BD" w:themeColor="accent1"/>
        </w:rPr>
        <w:t xml:space="preserve">has </w:t>
      </w:r>
      <w:r w:rsidR="00C84DA9" w:rsidRPr="00306161">
        <w:rPr>
          <w:b/>
          <w:bCs/>
          <w:i/>
          <w:iCs/>
          <w:color w:val="4F81BD" w:themeColor="accent1"/>
        </w:rPr>
        <w:t>actively</w:t>
      </w:r>
      <w:r w:rsidR="00C84DA9" w:rsidRPr="00C84DA9">
        <w:rPr>
          <w:bCs/>
          <w:i/>
          <w:iCs/>
          <w:color w:val="4F81BD" w:themeColor="accent1"/>
        </w:rPr>
        <w:t xml:space="preserve"> </w:t>
      </w:r>
      <w:r w:rsidR="00C84DA9" w:rsidRPr="00B94C98">
        <w:rPr>
          <w:b/>
          <w:bCs/>
          <w:i/>
          <w:iCs/>
          <w:color w:val="4F81BD" w:themeColor="accent1"/>
        </w:rPr>
        <w:t>supported</w:t>
      </w:r>
      <w:r w:rsidR="00C84DA9" w:rsidRPr="00C84DA9">
        <w:rPr>
          <w:bCs/>
          <w:i/>
          <w:iCs/>
          <w:color w:val="4F81BD" w:themeColor="accent1"/>
        </w:rPr>
        <w:t xml:space="preserve"> the ‘</w:t>
      </w:r>
      <w:r w:rsidR="00C84DA9" w:rsidRPr="00E1190D">
        <w:rPr>
          <w:b/>
          <w:bCs/>
          <w:i/>
          <w:iCs/>
          <w:color w:val="4F81BD" w:themeColor="accent1"/>
        </w:rPr>
        <w:t>Leaving No One behind’</w:t>
      </w:r>
      <w:r w:rsidR="00C84DA9" w:rsidRPr="00C84DA9">
        <w:rPr>
          <w:bCs/>
          <w:i/>
          <w:iCs/>
          <w:color w:val="4F81BD" w:themeColor="accent1"/>
        </w:rPr>
        <w:t xml:space="preserve"> (LNOB) agenda </w:t>
      </w:r>
      <w:r w:rsidR="00623385">
        <w:rPr>
          <w:bCs/>
          <w:i/>
          <w:iCs/>
          <w:color w:val="4F81BD" w:themeColor="accent1"/>
        </w:rPr>
        <w:t xml:space="preserve">at the strategic level and </w:t>
      </w:r>
      <w:r w:rsidR="00C84DA9" w:rsidRPr="00C84DA9">
        <w:rPr>
          <w:bCs/>
          <w:i/>
          <w:iCs/>
          <w:color w:val="4F81BD" w:themeColor="accent1"/>
        </w:rPr>
        <w:t>through its programming</w:t>
      </w:r>
      <w:r w:rsidR="00C84DA9">
        <w:rPr>
          <w:bCs/>
          <w:i/>
          <w:iCs/>
          <w:color w:val="4F81BD" w:themeColor="accent1"/>
        </w:rPr>
        <w:t xml:space="preserve"> and </w:t>
      </w:r>
      <w:r w:rsidR="00E24198">
        <w:rPr>
          <w:bCs/>
          <w:i/>
          <w:iCs/>
          <w:color w:val="4F81BD" w:themeColor="accent1"/>
        </w:rPr>
        <w:t>has</w:t>
      </w:r>
      <w:r w:rsidR="005F0861" w:rsidRPr="00E8622F">
        <w:rPr>
          <w:bCs/>
          <w:i/>
          <w:iCs/>
          <w:color w:val="4F81BD" w:themeColor="accent1"/>
        </w:rPr>
        <w:t xml:space="preserve"> brought </w:t>
      </w:r>
      <w:r w:rsidR="00783E69">
        <w:rPr>
          <w:bCs/>
          <w:i/>
          <w:iCs/>
          <w:color w:val="4F81BD" w:themeColor="accent1"/>
        </w:rPr>
        <w:t>tangible</w:t>
      </w:r>
      <w:r w:rsidR="005F0861" w:rsidRPr="00E8622F">
        <w:rPr>
          <w:bCs/>
          <w:i/>
          <w:iCs/>
          <w:color w:val="4F81BD" w:themeColor="accent1"/>
        </w:rPr>
        <w:t xml:space="preserve"> benefits for vulnerable groups (women, PwDs, youth, minorities) through diverse projects.  </w:t>
      </w:r>
      <w:r w:rsidR="00E8622F">
        <w:rPr>
          <w:bCs/>
          <w:i/>
          <w:iCs/>
          <w:color w:val="4F81BD" w:themeColor="accent1"/>
        </w:rPr>
        <w:t xml:space="preserve">However, </w:t>
      </w:r>
      <w:r w:rsidR="00E8622F" w:rsidRPr="00306161">
        <w:rPr>
          <w:b/>
          <w:bCs/>
          <w:i/>
          <w:iCs/>
          <w:color w:val="4F81BD" w:themeColor="accent1"/>
        </w:rPr>
        <w:t>y</w:t>
      </w:r>
      <w:r w:rsidR="005F0861" w:rsidRPr="00306161">
        <w:rPr>
          <w:b/>
          <w:bCs/>
          <w:i/>
          <w:iCs/>
          <w:color w:val="4F81BD" w:themeColor="accent1"/>
        </w:rPr>
        <w:t>outh</w:t>
      </w:r>
      <w:r w:rsidR="00A3717F" w:rsidRPr="00306161">
        <w:rPr>
          <w:b/>
          <w:bCs/>
          <w:i/>
          <w:iCs/>
          <w:color w:val="4F81BD" w:themeColor="accent1"/>
        </w:rPr>
        <w:t xml:space="preserve"> </w:t>
      </w:r>
      <w:r w:rsidR="005F0861" w:rsidRPr="00E8622F">
        <w:rPr>
          <w:bCs/>
          <w:i/>
          <w:iCs/>
          <w:color w:val="4F81BD" w:themeColor="accent1"/>
        </w:rPr>
        <w:t>as cross-cutting issue</w:t>
      </w:r>
      <w:r w:rsidR="00A3717F">
        <w:rPr>
          <w:bCs/>
          <w:i/>
          <w:iCs/>
          <w:color w:val="4F81BD" w:themeColor="accent1"/>
        </w:rPr>
        <w:t xml:space="preserve"> </w:t>
      </w:r>
      <w:r w:rsidR="000E36CB">
        <w:rPr>
          <w:bCs/>
          <w:i/>
          <w:iCs/>
          <w:color w:val="4F81BD" w:themeColor="accent1"/>
        </w:rPr>
        <w:t>needs further mainstreaming</w:t>
      </w:r>
      <w:r w:rsidR="000E36CB">
        <w:rPr>
          <w:b/>
          <w:bCs/>
          <w:i/>
          <w:iCs/>
          <w:color w:val="4F81BD" w:themeColor="accent1"/>
        </w:rPr>
        <w:t xml:space="preserve"> </w:t>
      </w:r>
      <w:r w:rsidR="005F0861" w:rsidRPr="00E8622F">
        <w:rPr>
          <w:bCs/>
          <w:i/>
          <w:iCs/>
          <w:color w:val="4F81BD" w:themeColor="accent1"/>
        </w:rPr>
        <w:t>in the UNDP</w:t>
      </w:r>
      <w:r w:rsidR="00C84DA9">
        <w:rPr>
          <w:bCs/>
          <w:i/>
          <w:iCs/>
          <w:color w:val="4F81BD" w:themeColor="accent1"/>
        </w:rPr>
        <w:t>`s project</w:t>
      </w:r>
      <w:r w:rsidR="005F0861" w:rsidRPr="00E8622F">
        <w:rPr>
          <w:bCs/>
          <w:i/>
          <w:iCs/>
          <w:color w:val="4F81BD" w:themeColor="accent1"/>
        </w:rPr>
        <w:t xml:space="preserve"> portfolio</w:t>
      </w:r>
      <w:r w:rsidR="000E36CB">
        <w:rPr>
          <w:bCs/>
          <w:i/>
          <w:iCs/>
          <w:color w:val="4F81BD" w:themeColor="accent1"/>
        </w:rPr>
        <w:t xml:space="preserve">.  </w:t>
      </w:r>
      <w:r w:rsidR="000E36CB" w:rsidRPr="00C70EC8">
        <w:t xml:space="preserve"> </w:t>
      </w:r>
    </w:p>
    <w:p w14:paraId="4932C7CC" w14:textId="77777777" w:rsidR="00E8622F" w:rsidRPr="00C84DA9" w:rsidRDefault="00E8622F" w:rsidP="003A07ED">
      <w:pPr>
        <w:rPr>
          <w:sz w:val="16"/>
          <w:szCs w:val="16"/>
        </w:rPr>
      </w:pPr>
    </w:p>
    <w:p w14:paraId="5CB4D56A" w14:textId="7003BF79" w:rsidR="004742C4" w:rsidRPr="004742C4" w:rsidRDefault="00755CFA" w:rsidP="003A07ED">
      <w:pPr>
        <w:pStyle w:val="ListParagraph"/>
        <w:widowControl w:val="0"/>
        <w:numPr>
          <w:ilvl w:val="0"/>
          <w:numId w:val="11"/>
        </w:numPr>
        <w:autoSpaceDE w:val="0"/>
        <w:autoSpaceDN w:val="0"/>
        <w:adjustRightInd w:val="0"/>
        <w:jc w:val="both"/>
        <w:rPr>
          <w:sz w:val="16"/>
          <w:szCs w:val="16"/>
          <w:lang w:eastAsia="en-US"/>
        </w:rPr>
      </w:pPr>
      <w:r w:rsidRPr="00C84DA9">
        <w:t>The Kyr</w:t>
      </w:r>
      <w:r w:rsidR="00C84DA9" w:rsidRPr="00C84DA9">
        <w:t>gyz Republic adhered</w:t>
      </w:r>
      <w:r w:rsidR="00C84DA9">
        <w:rPr>
          <w:rStyle w:val="FootnoteReference"/>
        </w:rPr>
        <w:footnoteReference w:id="95"/>
      </w:r>
      <w:r w:rsidRPr="00C84DA9">
        <w:t xml:space="preserve"> to the global comm</w:t>
      </w:r>
      <w:r w:rsidR="00C84DA9" w:rsidRPr="00C84DA9">
        <w:t xml:space="preserve">itment to </w:t>
      </w:r>
      <w:r w:rsidR="00C84DA9" w:rsidRPr="004742C4">
        <w:rPr>
          <w:i/>
        </w:rPr>
        <w:t>‘leave no one behind’</w:t>
      </w:r>
      <w:r w:rsidRPr="00C84DA9">
        <w:t xml:space="preserve"> with a focus on prioritizing the most vulnerable groups of the population.</w:t>
      </w:r>
      <w:r w:rsidRPr="004742C4">
        <w:rPr>
          <w:rFonts w:asciiTheme="minorHAnsi" w:hAnsiTheme="minorHAnsi"/>
          <w:lang w:val="ro-RO"/>
        </w:rPr>
        <w:t xml:space="preserve"> </w:t>
      </w:r>
      <w:r w:rsidR="00B31891">
        <w:t>In line with the respective commitment assumed</w:t>
      </w:r>
      <w:r w:rsidR="00351946">
        <w:t xml:space="preserve"> by the country</w:t>
      </w:r>
      <w:r w:rsidR="00B31891">
        <w:t xml:space="preserve">, </w:t>
      </w:r>
      <w:r w:rsidR="00B31891" w:rsidRPr="00B31891">
        <w:t xml:space="preserve">UNDP </w:t>
      </w:r>
      <w:r w:rsidR="00623385">
        <w:t xml:space="preserve">CO provided </w:t>
      </w:r>
      <w:r w:rsidR="00273DFE">
        <w:t xml:space="preserve">and the GoK benefitted of </w:t>
      </w:r>
      <w:r w:rsidR="00623385">
        <w:t xml:space="preserve">strategic </w:t>
      </w:r>
      <w:r w:rsidR="00B31891" w:rsidRPr="00B31891">
        <w:t xml:space="preserve">support </w:t>
      </w:r>
      <w:r w:rsidR="00A3717F">
        <w:t xml:space="preserve">within </w:t>
      </w:r>
      <w:r w:rsidR="00B31891" w:rsidRPr="00B31891">
        <w:t>the global Open Government Partnership (OGP) Initiative</w:t>
      </w:r>
      <w:r w:rsidR="00A3717F">
        <w:rPr>
          <w:rStyle w:val="FootnoteReference"/>
        </w:rPr>
        <w:footnoteReference w:id="96"/>
      </w:r>
      <w:r w:rsidR="00623385">
        <w:t xml:space="preserve"> aiming</w:t>
      </w:r>
      <w:r w:rsidR="00B31891" w:rsidRPr="00B31891">
        <w:t xml:space="preserve"> to strengthen acknowledgment of the role of the Parliament</w:t>
      </w:r>
      <w:r w:rsidR="00B31891">
        <w:t xml:space="preserve"> of </w:t>
      </w:r>
      <w:r w:rsidR="00897151">
        <w:t>Kyrgyzstan</w:t>
      </w:r>
      <w:r w:rsidR="00B31891" w:rsidRPr="00B31891">
        <w:t xml:space="preserve"> as an interface between citizens and state institutions to</w:t>
      </w:r>
      <w:r w:rsidR="00897151">
        <w:t xml:space="preserve"> adopt people-</w:t>
      </w:r>
      <w:r w:rsidR="00F42EC2">
        <w:t>centred</w:t>
      </w:r>
      <w:r w:rsidR="00897151">
        <w:t xml:space="preserve"> policies and </w:t>
      </w:r>
      <w:r w:rsidR="00B31891" w:rsidRPr="00B31891">
        <w:t>legislation and</w:t>
      </w:r>
      <w:r w:rsidR="00897151">
        <w:t>,</w:t>
      </w:r>
      <w:r w:rsidR="00B31891" w:rsidRPr="00B31891">
        <w:t xml:space="preserve"> </w:t>
      </w:r>
      <w:r w:rsidR="00897151">
        <w:t xml:space="preserve">subsequently </w:t>
      </w:r>
      <w:r w:rsidR="00B31891" w:rsidRPr="00B31891">
        <w:t xml:space="preserve">ensure that </w:t>
      </w:r>
      <w:r w:rsidR="00B31891" w:rsidRPr="004742C4">
        <w:rPr>
          <w:i/>
        </w:rPr>
        <w:lastRenderedPageBreak/>
        <w:t>“no one is left behind.”</w:t>
      </w:r>
    </w:p>
    <w:p w14:paraId="70695D16" w14:textId="77777777" w:rsidR="004742C4" w:rsidRPr="004742C4" w:rsidRDefault="004742C4" w:rsidP="003A07ED">
      <w:pPr>
        <w:pStyle w:val="ListParagraph"/>
        <w:widowControl w:val="0"/>
        <w:autoSpaceDE w:val="0"/>
        <w:autoSpaceDN w:val="0"/>
        <w:adjustRightInd w:val="0"/>
        <w:ind w:left="360"/>
        <w:rPr>
          <w:sz w:val="16"/>
          <w:szCs w:val="16"/>
          <w:lang w:eastAsia="en-US"/>
        </w:rPr>
      </w:pPr>
    </w:p>
    <w:p w14:paraId="1524FFEB" w14:textId="56E497E5" w:rsidR="004742C4" w:rsidRPr="004742C4" w:rsidRDefault="00897151" w:rsidP="003A07ED">
      <w:pPr>
        <w:pStyle w:val="ListParagraph"/>
        <w:widowControl w:val="0"/>
        <w:numPr>
          <w:ilvl w:val="0"/>
          <w:numId w:val="11"/>
        </w:numPr>
        <w:autoSpaceDE w:val="0"/>
        <w:autoSpaceDN w:val="0"/>
        <w:adjustRightInd w:val="0"/>
        <w:jc w:val="both"/>
        <w:rPr>
          <w:sz w:val="16"/>
          <w:szCs w:val="16"/>
          <w:lang w:eastAsia="en-US"/>
        </w:rPr>
      </w:pPr>
      <w:r w:rsidRPr="00897151">
        <w:t>Interventions supporting vulnerable groups were preponderantly projects-based and some</w:t>
      </w:r>
      <w:r>
        <w:rPr>
          <w:rStyle w:val="FootnoteReference"/>
        </w:rPr>
        <w:footnoteReference w:id="97"/>
      </w:r>
      <w:r w:rsidRPr="00897151">
        <w:t xml:space="preserve"> of them representing multi-phase initiatives. </w:t>
      </w:r>
      <w:r w:rsidR="00273DFE">
        <w:t>The s</w:t>
      </w:r>
      <w:r w:rsidR="00C054DD" w:rsidRPr="00C054DD">
        <w:t>takeholder interviews</w:t>
      </w:r>
      <w:r w:rsidR="00C054DD" w:rsidRPr="624612FE">
        <w:rPr>
          <w:rStyle w:val="FootnoteReference"/>
          <w:rFonts w:cs="Calibri"/>
        </w:rPr>
        <w:footnoteReference w:id="98"/>
      </w:r>
      <w:r w:rsidR="00C054DD" w:rsidRPr="004742C4">
        <w:rPr>
          <w:rFonts w:cs="Calibri"/>
          <w:sz w:val="21"/>
          <w:szCs w:val="21"/>
        </w:rPr>
        <w:t xml:space="preserve"> </w:t>
      </w:r>
      <w:r w:rsidR="00C054DD" w:rsidRPr="004742C4">
        <w:rPr>
          <w:rFonts w:cs="Calibri"/>
        </w:rPr>
        <w:t>confirmed the desk review findings that</w:t>
      </w:r>
      <w:r w:rsidR="00C054DD" w:rsidRPr="004742C4">
        <w:rPr>
          <w:rFonts w:cs="Calibri"/>
          <w:sz w:val="21"/>
          <w:szCs w:val="21"/>
        </w:rPr>
        <w:t xml:space="preserve"> </w:t>
      </w:r>
      <w:r w:rsidR="006D6CFB" w:rsidRPr="00897151">
        <w:t xml:space="preserve">UNDP </w:t>
      </w:r>
      <w:r w:rsidR="00242A1D">
        <w:t>actively supported LNOB Principle</w:t>
      </w:r>
      <w:r w:rsidR="00C12A55">
        <w:t xml:space="preserve"> directly and through some platforms</w:t>
      </w:r>
      <w:r w:rsidR="00242A1D">
        <w:t xml:space="preserve"> and </w:t>
      </w:r>
      <w:r w:rsidR="006D6CFB" w:rsidRPr="00897151">
        <w:t>made a positive contribution in</w:t>
      </w:r>
      <w:r w:rsidR="00906522">
        <w:t>:</w:t>
      </w:r>
      <w:r w:rsidR="006D6CFB" w:rsidRPr="00897151">
        <w:t xml:space="preserve"> </w:t>
      </w:r>
      <w:r w:rsidR="00C054DD">
        <w:t>increasing the accessibility for vulnerable people</w:t>
      </w:r>
      <w:r w:rsidR="00215778">
        <w:rPr>
          <w:rStyle w:val="FootnoteReference"/>
        </w:rPr>
        <w:footnoteReference w:id="99"/>
      </w:r>
      <w:r w:rsidR="00C054DD">
        <w:t xml:space="preserve"> to</w:t>
      </w:r>
      <w:r w:rsidR="00215778">
        <w:t xml:space="preserve"> the</w:t>
      </w:r>
      <w:r w:rsidR="00C054DD">
        <w:t xml:space="preserve"> </w:t>
      </w:r>
      <w:r w:rsidR="000973CC">
        <w:t>healthcare services</w:t>
      </w:r>
      <w:r w:rsidR="008B56ED">
        <w:t xml:space="preserve"> by providing necessary technological support and drugs</w:t>
      </w:r>
      <w:r w:rsidR="000973CC">
        <w:rPr>
          <w:rStyle w:val="FootnoteReference"/>
        </w:rPr>
        <w:footnoteReference w:id="100"/>
      </w:r>
      <w:r w:rsidR="00906522">
        <w:t>;</w:t>
      </w:r>
      <w:r w:rsidR="000973CC">
        <w:t xml:space="preserve"> </w:t>
      </w:r>
      <w:r w:rsidR="008B56ED">
        <w:t>improving the</w:t>
      </w:r>
      <w:r w:rsidR="00242A1D">
        <w:t>ir</w:t>
      </w:r>
      <w:r w:rsidR="008B56ED">
        <w:t xml:space="preserve"> access to the </w:t>
      </w:r>
      <w:r w:rsidR="00C054DD">
        <w:t>labour market</w:t>
      </w:r>
      <w:r w:rsidR="002558ED">
        <w:t xml:space="preserve"> </w:t>
      </w:r>
      <w:r w:rsidR="002558ED" w:rsidRPr="002558ED">
        <w:t xml:space="preserve">by creating </w:t>
      </w:r>
      <w:r w:rsidR="00273DFE">
        <w:t xml:space="preserve">jobs, </w:t>
      </w:r>
      <w:r w:rsidR="002558ED" w:rsidRPr="002558ED">
        <w:rPr>
          <w:rFonts w:eastAsiaTheme="minorEastAsia"/>
          <w:bCs/>
        </w:rPr>
        <w:t xml:space="preserve">online platform </w:t>
      </w:r>
      <w:r w:rsidR="000973CC">
        <w:rPr>
          <w:rFonts w:eastAsiaTheme="minorEastAsia"/>
          <w:bCs/>
        </w:rPr>
        <w:t xml:space="preserve">and mobile application </w:t>
      </w:r>
      <w:r w:rsidR="002558ED" w:rsidRPr="002558ED">
        <w:rPr>
          <w:rFonts w:eastAsiaTheme="minorEastAsia"/>
          <w:bCs/>
        </w:rPr>
        <w:t>for job seekers and employers to match</w:t>
      </w:r>
      <w:r w:rsidR="00273DFE">
        <w:rPr>
          <w:rFonts w:eastAsiaTheme="minorEastAsia"/>
          <w:bCs/>
        </w:rPr>
        <w:t xml:space="preserve">. The benefits also include: </w:t>
      </w:r>
      <w:r w:rsidR="00771260">
        <w:t>enhanced</w:t>
      </w:r>
      <w:r w:rsidR="00771260" w:rsidRPr="00C054DD">
        <w:t xml:space="preserve"> access to financing</w:t>
      </w:r>
      <w:r w:rsidR="00771260">
        <w:t xml:space="preserve"> and </w:t>
      </w:r>
      <w:r w:rsidR="00771260" w:rsidRPr="00C054DD">
        <w:t>employment</w:t>
      </w:r>
      <w:r w:rsidR="00771260">
        <w:t xml:space="preserve"> and entrepreneurship</w:t>
      </w:r>
      <w:r w:rsidR="00771260" w:rsidRPr="00C054DD">
        <w:t xml:space="preserve"> </w:t>
      </w:r>
      <w:r w:rsidR="00771260">
        <w:t xml:space="preserve">support </w:t>
      </w:r>
      <w:r w:rsidR="00771260" w:rsidRPr="00C054DD">
        <w:t>measures</w:t>
      </w:r>
      <w:r w:rsidR="00906522">
        <w:t>;</w:t>
      </w:r>
      <w:r w:rsidR="00C054DD">
        <w:t xml:space="preserve"> </w:t>
      </w:r>
      <w:r w:rsidR="00273DFE">
        <w:t>increased acce</w:t>
      </w:r>
      <w:r w:rsidR="00485AAB">
        <w:t>s</w:t>
      </w:r>
      <w:r w:rsidR="00273DFE">
        <w:t>s</w:t>
      </w:r>
      <w:r w:rsidR="000973CC">
        <w:t xml:space="preserve"> </w:t>
      </w:r>
      <w:r w:rsidR="00074E59">
        <w:t>to</w:t>
      </w:r>
      <w:r w:rsidR="00906522">
        <w:t xml:space="preserve"> the</w:t>
      </w:r>
      <w:r w:rsidR="000973CC">
        <w:t xml:space="preserve"> </w:t>
      </w:r>
      <w:r w:rsidR="00C054DD">
        <w:t>elections</w:t>
      </w:r>
      <w:r w:rsidR="000973CC">
        <w:t xml:space="preserve"> </w:t>
      </w:r>
      <w:r w:rsidR="00906522">
        <w:t xml:space="preserve">for the migrants </w:t>
      </w:r>
      <w:r w:rsidR="000973CC">
        <w:t xml:space="preserve">through the </w:t>
      </w:r>
      <w:r w:rsidR="005C1A0B">
        <w:t>digitalization</w:t>
      </w:r>
      <w:r w:rsidR="000973CC">
        <w:t xml:space="preserve"> of the electoral process</w:t>
      </w:r>
      <w:r w:rsidR="00351946">
        <w:rPr>
          <w:rStyle w:val="FootnoteReference"/>
        </w:rPr>
        <w:footnoteReference w:id="101"/>
      </w:r>
      <w:r w:rsidR="00485AAB">
        <w:t>; increased</w:t>
      </w:r>
      <w:r w:rsidR="00906522">
        <w:t xml:space="preserve"> efficiency</w:t>
      </w:r>
      <w:r w:rsidR="00485AAB">
        <w:t xml:space="preserve"> (promptness)</w:t>
      </w:r>
      <w:r w:rsidR="00906522">
        <w:t xml:space="preserve"> </w:t>
      </w:r>
      <w:r w:rsidR="00C054DD">
        <w:t xml:space="preserve"> </w:t>
      </w:r>
      <w:r w:rsidR="00906522">
        <w:t>of</w:t>
      </w:r>
      <w:r w:rsidR="000973CC">
        <w:t xml:space="preserve"> </w:t>
      </w:r>
      <w:r w:rsidR="000973CC" w:rsidRPr="004742C4">
        <w:rPr>
          <w:rFonts w:eastAsia="Arial Narrow"/>
          <w:i/>
          <w:sz w:val="16"/>
          <w:szCs w:val="16"/>
        </w:rPr>
        <w:t xml:space="preserve"> </w:t>
      </w:r>
      <w:r w:rsidR="00C054DD">
        <w:t xml:space="preserve">the </w:t>
      </w:r>
      <w:r w:rsidR="000973CC">
        <w:t xml:space="preserve">provision of the civil registration </w:t>
      </w:r>
      <w:r w:rsidR="00C054DD">
        <w:t>public services</w:t>
      </w:r>
      <w:r w:rsidR="00461B84">
        <w:rPr>
          <w:rStyle w:val="FootnoteReference"/>
        </w:rPr>
        <w:footnoteReference w:id="102"/>
      </w:r>
      <w:r w:rsidR="00C054DD">
        <w:t xml:space="preserve">, </w:t>
      </w:r>
      <w:r w:rsidR="00485AAB">
        <w:t>increased</w:t>
      </w:r>
      <w:r w:rsidR="00531F58">
        <w:t xml:space="preserve"> the accessibility to justice of the </w:t>
      </w:r>
      <w:r w:rsidR="0009404A">
        <w:t xml:space="preserve">population, including LGBTI minorities, </w:t>
      </w:r>
      <w:r w:rsidR="00242A1D">
        <w:t>PwD</w:t>
      </w:r>
      <w:r w:rsidR="005C1A0B">
        <w:t>s</w:t>
      </w:r>
      <w:r w:rsidR="00531F58">
        <w:t xml:space="preserve"> and to the first </w:t>
      </w:r>
      <w:r w:rsidR="00485AAB">
        <w:t>psychological</w:t>
      </w:r>
      <w:r w:rsidR="00531F58">
        <w:t xml:space="preserve"> aid of the</w:t>
      </w:r>
      <w:r w:rsidR="00531F58" w:rsidRPr="00531F58">
        <w:rPr>
          <w:rFonts w:cstheme="minorHAnsi"/>
        </w:rPr>
        <w:t xml:space="preserve"> </w:t>
      </w:r>
      <w:r w:rsidR="00531F58" w:rsidRPr="00217765">
        <w:rPr>
          <w:rFonts w:cstheme="minorHAnsi"/>
        </w:rPr>
        <w:t>persons with mental health conditions</w:t>
      </w:r>
      <w:r w:rsidR="00531F58">
        <w:rPr>
          <w:rStyle w:val="FootnoteReference"/>
          <w:rFonts w:cstheme="minorHAnsi"/>
        </w:rPr>
        <w:footnoteReference w:id="103"/>
      </w:r>
      <w:r w:rsidR="00C054DD" w:rsidRPr="00C054DD">
        <w:t xml:space="preserve">. </w:t>
      </w:r>
      <w:r w:rsidR="00C12A55">
        <w:t xml:space="preserve">UNDP has a better opportunity for influence, </w:t>
      </w:r>
      <w:r w:rsidR="00DB3D09">
        <w:t>while providing</w:t>
      </w:r>
      <w:r w:rsidR="00C12A55">
        <w:t xml:space="preserve"> support and resources, which is an important credibility factor for advocacy. </w:t>
      </w:r>
    </w:p>
    <w:p w14:paraId="44CB820E" w14:textId="77777777" w:rsidR="004742C4" w:rsidRPr="006A7CCA" w:rsidRDefault="004742C4" w:rsidP="003A07ED">
      <w:pPr>
        <w:widowControl w:val="0"/>
        <w:autoSpaceDE w:val="0"/>
        <w:autoSpaceDN w:val="0"/>
        <w:adjustRightInd w:val="0"/>
        <w:jc w:val="both"/>
        <w:rPr>
          <w:sz w:val="16"/>
          <w:szCs w:val="16"/>
        </w:rPr>
      </w:pPr>
    </w:p>
    <w:p w14:paraId="0CAE84FC" w14:textId="501ACDF4" w:rsidR="004742C4" w:rsidRPr="004742C4" w:rsidRDefault="00C054DD" w:rsidP="003A07ED">
      <w:pPr>
        <w:pStyle w:val="ListParagraph"/>
        <w:widowControl w:val="0"/>
        <w:numPr>
          <w:ilvl w:val="0"/>
          <w:numId w:val="11"/>
        </w:numPr>
        <w:autoSpaceDE w:val="0"/>
        <w:autoSpaceDN w:val="0"/>
        <w:adjustRightInd w:val="0"/>
        <w:jc w:val="both"/>
        <w:rPr>
          <w:sz w:val="16"/>
          <w:szCs w:val="16"/>
          <w:lang w:eastAsia="en-US"/>
        </w:rPr>
      </w:pPr>
      <w:r w:rsidRPr="00C054DD">
        <w:t>Aiming to enhance accessibility of</w:t>
      </w:r>
      <w:r>
        <w:t xml:space="preserve"> </w:t>
      </w:r>
      <w:r w:rsidRPr="00C054DD">
        <w:t xml:space="preserve">public services, UNDP strengthened </w:t>
      </w:r>
      <w:r>
        <w:t xml:space="preserve">national </w:t>
      </w:r>
      <w:r w:rsidRPr="00C054DD">
        <w:t xml:space="preserve">capacities to engage with targeted groups in the planning, </w:t>
      </w:r>
      <w:r w:rsidR="001E14AA" w:rsidRPr="00C054DD">
        <w:t>digitalization</w:t>
      </w:r>
      <w:r w:rsidRPr="00C054DD">
        <w:t xml:space="preserve"> and delivery of public services in Kyrgyzstan.</w:t>
      </w:r>
      <w:r w:rsidRPr="00215778">
        <w:t xml:space="preserve"> </w:t>
      </w:r>
      <w:r w:rsidR="006D6CFB" w:rsidRPr="00897151">
        <w:t>However</w:t>
      </w:r>
      <w:r w:rsidR="00897151">
        <w:t>,</w:t>
      </w:r>
      <w:r w:rsidR="006D6CFB" w:rsidRPr="00897151">
        <w:t xml:space="preserve"> </w:t>
      </w:r>
      <w:r w:rsidR="00897151">
        <w:t>as showed field mission consultations</w:t>
      </w:r>
      <w:r w:rsidR="00897151">
        <w:rPr>
          <w:rStyle w:val="FootnoteReference"/>
        </w:rPr>
        <w:footnoteReference w:id="104"/>
      </w:r>
      <w:r w:rsidR="00897151">
        <w:t xml:space="preserve"> </w:t>
      </w:r>
      <w:r w:rsidR="006D6CFB" w:rsidRPr="00897151">
        <w:t xml:space="preserve">more effort is needed as their participation in decision-making at the national and local levels still remain limited. </w:t>
      </w:r>
      <w:r w:rsidR="00215778">
        <w:t>Some stakeholders</w:t>
      </w:r>
      <w:r w:rsidR="00351946">
        <w:rPr>
          <w:rStyle w:val="FootnoteReference"/>
        </w:rPr>
        <w:footnoteReference w:id="105"/>
      </w:r>
      <w:r w:rsidR="00215778">
        <w:t xml:space="preserve"> expressed the</w:t>
      </w:r>
      <w:r w:rsidR="005333F0">
        <w:t>ir</w:t>
      </w:r>
      <w:r w:rsidR="00215778">
        <w:t xml:space="preserve"> concern</w:t>
      </w:r>
      <w:r w:rsidR="005333F0">
        <w:t>s</w:t>
      </w:r>
      <w:r w:rsidR="00215778">
        <w:t xml:space="preserve"> that with the digitalization some vulnerable people, especially elderly people and those from rem</w:t>
      </w:r>
      <w:r w:rsidR="005333F0">
        <w:t>ote areas, might be at a</w:t>
      </w:r>
      <w:r w:rsidR="00215778">
        <w:t xml:space="preserve"> risk</w:t>
      </w:r>
      <w:r w:rsidR="00351946">
        <w:t xml:space="preserve"> to be left behind. </w:t>
      </w:r>
      <w:r w:rsidR="00215778">
        <w:t xml:space="preserve"> </w:t>
      </w:r>
    </w:p>
    <w:p w14:paraId="45D3B0D4" w14:textId="77777777" w:rsidR="004742C4" w:rsidRPr="00C50E00" w:rsidRDefault="004742C4" w:rsidP="003A07ED">
      <w:pPr>
        <w:widowControl w:val="0"/>
        <w:autoSpaceDE w:val="0"/>
        <w:autoSpaceDN w:val="0"/>
        <w:adjustRightInd w:val="0"/>
        <w:jc w:val="both"/>
        <w:rPr>
          <w:sz w:val="16"/>
          <w:szCs w:val="16"/>
        </w:rPr>
      </w:pPr>
    </w:p>
    <w:p w14:paraId="4B87F35D" w14:textId="14AC6D2F" w:rsidR="004742C4" w:rsidRPr="00C50E00" w:rsidRDefault="00461B84" w:rsidP="003A07ED">
      <w:pPr>
        <w:pStyle w:val="ListParagraph"/>
        <w:widowControl w:val="0"/>
        <w:numPr>
          <w:ilvl w:val="0"/>
          <w:numId w:val="11"/>
        </w:numPr>
        <w:autoSpaceDE w:val="0"/>
        <w:autoSpaceDN w:val="0"/>
        <w:adjustRightInd w:val="0"/>
        <w:jc w:val="both"/>
        <w:rPr>
          <w:sz w:val="16"/>
          <w:szCs w:val="16"/>
          <w:lang w:eastAsia="en-US"/>
        </w:rPr>
      </w:pPr>
      <w:r w:rsidRPr="00DC7D99">
        <w:t>T</w:t>
      </w:r>
      <w:r w:rsidR="00C84DA9" w:rsidRPr="00DC7D99">
        <w:t xml:space="preserve">he demographic tendency </w:t>
      </w:r>
      <w:r w:rsidRPr="00DC7D99">
        <w:t>illustrate</w:t>
      </w:r>
      <w:r w:rsidR="001E14AA">
        <w:t>s</w:t>
      </w:r>
      <w:r w:rsidRPr="00DC7D99">
        <w:t xml:space="preserve"> that </w:t>
      </w:r>
      <w:r w:rsidR="00C84DA9" w:rsidRPr="00DC7D99">
        <w:t xml:space="preserve">the population </w:t>
      </w:r>
      <w:r w:rsidRPr="00DC7D99">
        <w:t xml:space="preserve">of Kyrgyzstan </w:t>
      </w:r>
      <w:r w:rsidR="00DC7D99">
        <w:t xml:space="preserve">is </w:t>
      </w:r>
      <w:r w:rsidR="001E14AA">
        <w:t xml:space="preserve">constantly growing and </w:t>
      </w:r>
      <w:r w:rsidR="00C84DA9" w:rsidRPr="00DC7D99">
        <w:t>rejuvenating</w:t>
      </w:r>
      <w:r w:rsidR="00DC7D99">
        <w:rPr>
          <w:rStyle w:val="FootnoteReference"/>
        </w:rPr>
        <w:footnoteReference w:id="106"/>
      </w:r>
      <w:r w:rsidR="001E14AA">
        <w:t xml:space="preserve">. This means that the proportion of youth population of the country is increasing, which provides </w:t>
      </w:r>
      <w:r w:rsidR="00C330C0">
        <w:t>the outmost</w:t>
      </w:r>
      <w:r w:rsidR="001E14AA">
        <w:t xml:space="preserve"> argument for </w:t>
      </w:r>
      <w:r w:rsidR="00C80CAC">
        <w:t>the Government and its development partners (including UNDP) to proactively target this</w:t>
      </w:r>
      <w:r w:rsidR="00C84DA9" w:rsidRPr="00DC7D99">
        <w:t xml:space="preserve"> </w:t>
      </w:r>
      <w:r w:rsidR="00C80CAC">
        <w:t>group</w:t>
      </w:r>
      <w:r w:rsidR="001E14AA">
        <w:t xml:space="preserve">. </w:t>
      </w:r>
      <w:r w:rsidR="00E34FE5">
        <w:t xml:space="preserve">UNDP </w:t>
      </w:r>
      <w:r w:rsidR="00C330C0">
        <w:t>is member of UN Youth Thematic G</w:t>
      </w:r>
      <w:r w:rsidR="00C330C0" w:rsidRPr="00C330C0">
        <w:t>roup</w:t>
      </w:r>
      <w:r w:rsidR="006148A4">
        <w:rPr>
          <w:rStyle w:val="FootnoteReference"/>
        </w:rPr>
        <w:footnoteReference w:id="107"/>
      </w:r>
      <w:r w:rsidR="00C330C0" w:rsidRPr="00C330C0">
        <w:t xml:space="preserve"> (YTG) and support</w:t>
      </w:r>
      <w:r w:rsidR="00C330C0">
        <w:t>s</w:t>
      </w:r>
      <w:r w:rsidR="00C330C0" w:rsidRPr="00C330C0">
        <w:t xml:space="preserve"> implementation of the UN Youth 2030 Strategy at </w:t>
      </w:r>
      <w:r w:rsidR="00657CA0">
        <w:t xml:space="preserve">the </w:t>
      </w:r>
      <w:r w:rsidR="00C330C0" w:rsidRPr="00C330C0">
        <w:t>national level</w:t>
      </w:r>
      <w:r w:rsidR="00C330C0">
        <w:t xml:space="preserve">. CO`s </w:t>
      </w:r>
      <w:r w:rsidR="00E34FE5">
        <w:t xml:space="preserve">project portfolio contains </w:t>
      </w:r>
      <w:r w:rsidR="00C330C0">
        <w:t xml:space="preserve">a few </w:t>
      </w:r>
      <w:r w:rsidR="00E34FE5" w:rsidRPr="00E34FE5">
        <w:t>youth related projects</w:t>
      </w:r>
      <w:r w:rsidR="00C330C0">
        <w:t>,</w:t>
      </w:r>
      <w:r w:rsidR="00184303">
        <w:t xml:space="preserve"> for instance on</w:t>
      </w:r>
      <w:r w:rsidR="00E34FE5">
        <w:t xml:space="preserve"> digital skills and youth employment</w:t>
      </w:r>
      <w:r w:rsidR="00E34FE5">
        <w:rPr>
          <w:rStyle w:val="FootnoteReference"/>
        </w:rPr>
        <w:footnoteReference w:id="108"/>
      </w:r>
      <w:r w:rsidR="00184303">
        <w:t xml:space="preserve"> and</w:t>
      </w:r>
      <w:r w:rsidR="00E34FE5">
        <w:t xml:space="preserve"> preventing violent extremism</w:t>
      </w:r>
      <w:r w:rsidR="00184303">
        <w:t xml:space="preserve"> (PVE)</w:t>
      </w:r>
      <w:r w:rsidR="00E34FE5">
        <w:rPr>
          <w:rStyle w:val="FootnoteReference"/>
        </w:rPr>
        <w:footnoteReference w:id="109"/>
      </w:r>
      <w:r w:rsidR="00184303">
        <w:t xml:space="preserve"> and youth is promoted as cross-cutting issue within the project portfolio</w:t>
      </w:r>
      <w:r w:rsidR="00A31DC0">
        <w:rPr>
          <w:rStyle w:val="FootnoteReference"/>
        </w:rPr>
        <w:footnoteReference w:id="110"/>
      </w:r>
      <w:r w:rsidR="00184303">
        <w:t>. However, youth as a cross-</w:t>
      </w:r>
      <w:r w:rsidR="00F10B4E">
        <w:t xml:space="preserve">UN </w:t>
      </w:r>
      <w:r w:rsidR="00184303">
        <w:t>issue is modestly financed</w:t>
      </w:r>
      <w:r w:rsidR="00C50E00" w:rsidRPr="00C50E00">
        <w:t xml:space="preserve"> </w:t>
      </w:r>
      <w:r w:rsidR="00C50E00">
        <w:t>and t</w:t>
      </w:r>
      <w:r w:rsidR="00C50E00" w:rsidRPr="006148A4">
        <w:t xml:space="preserve">he </w:t>
      </w:r>
      <w:r w:rsidR="00C50E00">
        <w:t>Y</w:t>
      </w:r>
      <w:r w:rsidR="00C50E00" w:rsidRPr="006148A4">
        <w:t>outh focal point doesn’t have</w:t>
      </w:r>
      <w:r w:rsidR="00C50E00">
        <w:t xml:space="preserve"> effective</w:t>
      </w:r>
      <w:r w:rsidR="00C50E00" w:rsidRPr="006148A4">
        <w:t xml:space="preserve"> youth mainstr</w:t>
      </w:r>
      <w:r w:rsidR="00C50E00">
        <w:t>eaming mechanism and tools, as o</w:t>
      </w:r>
      <w:r w:rsidR="00C50E00" w:rsidRPr="006148A4">
        <w:t xml:space="preserve">pposite </w:t>
      </w:r>
      <w:r w:rsidR="00C50E00">
        <w:t>to gender mainstreaming mechanism</w:t>
      </w:r>
      <w:r w:rsidR="00C50E00" w:rsidRPr="006148A4">
        <w:t>.</w:t>
      </w:r>
    </w:p>
    <w:p w14:paraId="67AC725B" w14:textId="77777777" w:rsidR="004742C4" w:rsidRPr="00C50E00" w:rsidRDefault="004742C4" w:rsidP="003A07ED">
      <w:pPr>
        <w:widowControl w:val="0"/>
        <w:autoSpaceDE w:val="0"/>
        <w:autoSpaceDN w:val="0"/>
        <w:adjustRightInd w:val="0"/>
        <w:jc w:val="both"/>
        <w:rPr>
          <w:sz w:val="16"/>
          <w:szCs w:val="16"/>
        </w:rPr>
      </w:pPr>
    </w:p>
    <w:p w14:paraId="736297EE" w14:textId="6772F10E" w:rsidR="00DD7E05" w:rsidRPr="00322096" w:rsidRDefault="00C330C0" w:rsidP="003A07ED">
      <w:pPr>
        <w:pStyle w:val="ListParagraph"/>
        <w:widowControl w:val="0"/>
        <w:numPr>
          <w:ilvl w:val="0"/>
          <w:numId w:val="11"/>
        </w:numPr>
        <w:autoSpaceDE w:val="0"/>
        <w:autoSpaceDN w:val="0"/>
        <w:adjustRightInd w:val="0"/>
        <w:jc w:val="both"/>
        <w:rPr>
          <w:b/>
          <w:bCs/>
          <w:i/>
          <w:iCs/>
          <w:color w:val="000000" w:themeColor="text1"/>
        </w:rPr>
      </w:pPr>
      <w:r w:rsidRPr="00322096">
        <w:rPr>
          <w:color w:val="000000" w:themeColor="text1"/>
        </w:rPr>
        <w:t>The youth mainstreaming architecture</w:t>
      </w:r>
      <w:r w:rsidR="00E762D4" w:rsidRPr="00322096">
        <w:rPr>
          <w:color w:val="000000" w:themeColor="text1"/>
        </w:rPr>
        <w:t xml:space="preserve"> </w:t>
      </w:r>
      <w:r w:rsidR="00F10B4E" w:rsidRPr="00322096">
        <w:rPr>
          <w:color w:val="000000" w:themeColor="text1"/>
        </w:rPr>
        <w:t xml:space="preserve">needs to be </w:t>
      </w:r>
      <w:r w:rsidR="00020A1C" w:rsidRPr="00322096">
        <w:rPr>
          <w:color w:val="000000" w:themeColor="text1"/>
        </w:rPr>
        <w:t>strengthened</w:t>
      </w:r>
      <w:r w:rsidR="00F10B4E" w:rsidRPr="00322096">
        <w:rPr>
          <w:color w:val="000000" w:themeColor="text1"/>
        </w:rPr>
        <w:t xml:space="preserve"> </w:t>
      </w:r>
      <w:r w:rsidR="006148A4" w:rsidRPr="00322096">
        <w:rPr>
          <w:color w:val="000000" w:themeColor="text1"/>
        </w:rPr>
        <w:t xml:space="preserve">and </w:t>
      </w:r>
      <w:r w:rsidR="00F10B4E" w:rsidRPr="00322096">
        <w:rPr>
          <w:color w:val="000000" w:themeColor="text1"/>
        </w:rPr>
        <w:t xml:space="preserve">become </w:t>
      </w:r>
      <w:r w:rsidRPr="00322096">
        <w:rPr>
          <w:color w:val="000000" w:themeColor="text1"/>
        </w:rPr>
        <w:t xml:space="preserve">comparable with the gender mainstreaming </w:t>
      </w:r>
      <w:r w:rsidR="00A31DC0" w:rsidRPr="00322096">
        <w:rPr>
          <w:color w:val="000000" w:themeColor="text1"/>
        </w:rPr>
        <w:t>machinery (both are</w:t>
      </w:r>
      <w:r w:rsidR="006148A4" w:rsidRPr="00322096">
        <w:rPr>
          <w:color w:val="000000" w:themeColor="text1"/>
        </w:rPr>
        <w:t xml:space="preserve"> cross-cutting issues). </w:t>
      </w:r>
      <w:r w:rsidR="00C50E00" w:rsidRPr="00322096">
        <w:rPr>
          <w:color w:val="000000" w:themeColor="text1"/>
        </w:rPr>
        <w:t xml:space="preserve">The YTG needs a more </w:t>
      </w:r>
      <w:r w:rsidR="00C50E00" w:rsidRPr="00322096">
        <w:rPr>
          <w:color w:val="000000" w:themeColor="text1"/>
        </w:rPr>
        <w:lastRenderedPageBreak/>
        <w:t>consistent technical support</w:t>
      </w:r>
      <w:r w:rsidR="00C50E00" w:rsidRPr="00322096">
        <w:rPr>
          <w:rStyle w:val="FootnoteReference"/>
          <w:color w:val="000000" w:themeColor="text1"/>
        </w:rPr>
        <w:footnoteReference w:id="111"/>
      </w:r>
      <w:r w:rsidR="005C1A0B">
        <w:rPr>
          <w:color w:val="000000" w:themeColor="text1"/>
        </w:rPr>
        <w:t>.</w:t>
      </w:r>
    </w:p>
    <w:p w14:paraId="35E5717A" w14:textId="77777777" w:rsidR="00C50E00" w:rsidRPr="00C50E00" w:rsidRDefault="00C50E00" w:rsidP="003A07ED">
      <w:pPr>
        <w:widowControl w:val="0"/>
        <w:autoSpaceDE w:val="0"/>
        <w:autoSpaceDN w:val="0"/>
        <w:adjustRightInd w:val="0"/>
        <w:jc w:val="both"/>
        <w:rPr>
          <w:b/>
          <w:bCs/>
          <w:i/>
          <w:iCs/>
          <w:color w:val="4F81BD" w:themeColor="accent1"/>
        </w:rPr>
      </w:pPr>
    </w:p>
    <w:p w14:paraId="7D13679B" w14:textId="634F8151" w:rsidR="006B6F78" w:rsidRPr="00E1190D" w:rsidRDefault="004742C4" w:rsidP="003A07ED">
      <w:pPr>
        <w:jc w:val="both"/>
        <w:rPr>
          <w:rFonts w:eastAsia="Times New Roman"/>
          <w:i/>
          <w:iCs/>
          <w:color w:val="4F81BD" w:themeColor="accent1"/>
        </w:rPr>
      </w:pPr>
      <w:r>
        <w:rPr>
          <w:b/>
          <w:bCs/>
          <w:i/>
          <w:iCs/>
          <w:color w:val="4F81BD" w:themeColor="accent1"/>
        </w:rPr>
        <w:t xml:space="preserve">Finding </w:t>
      </w:r>
      <w:r w:rsidR="000A55F2">
        <w:rPr>
          <w:b/>
          <w:bCs/>
          <w:i/>
          <w:iCs/>
          <w:color w:val="4F81BD" w:themeColor="accent1"/>
        </w:rPr>
        <w:t>8</w:t>
      </w:r>
      <w:r w:rsidR="00ED53AA" w:rsidRPr="004742C4">
        <w:rPr>
          <w:b/>
          <w:bCs/>
          <w:i/>
          <w:iCs/>
          <w:color w:val="4F81BD" w:themeColor="accent1"/>
        </w:rPr>
        <w:t>.</w:t>
      </w:r>
      <w:r w:rsidR="00ED53AA" w:rsidRPr="00E1190D">
        <w:rPr>
          <w:bCs/>
          <w:i/>
          <w:iCs/>
          <w:color w:val="4F81BD" w:themeColor="accent1"/>
        </w:rPr>
        <w:t xml:space="preserve"> UNDP</w:t>
      </w:r>
      <w:r w:rsidR="00ED53AA" w:rsidRPr="00E1190D">
        <w:rPr>
          <w:i/>
          <w:color w:val="4F81BD" w:themeColor="accent1"/>
        </w:rPr>
        <w:t xml:space="preserve"> is </w:t>
      </w:r>
      <w:r w:rsidR="00EA1D68" w:rsidRPr="00EA1D68">
        <w:rPr>
          <w:b/>
          <w:i/>
          <w:color w:val="4F81BD" w:themeColor="accent1"/>
        </w:rPr>
        <w:t>effectively demonstrating its integrator role</w:t>
      </w:r>
      <w:r w:rsidR="001474CE">
        <w:rPr>
          <w:rStyle w:val="FootnoteReference"/>
          <w:b/>
          <w:i/>
          <w:color w:val="4F81BD" w:themeColor="accent1"/>
        </w:rPr>
        <w:footnoteReference w:id="112"/>
      </w:r>
      <w:r w:rsidR="00EA1D68" w:rsidRPr="00EA1D68">
        <w:rPr>
          <w:b/>
          <w:i/>
          <w:color w:val="4F81BD" w:themeColor="accent1"/>
        </w:rPr>
        <w:t xml:space="preserve"> as the lead agency for </w:t>
      </w:r>
      <w:r w:rsidR="00F10B4E">
        <w:rPr>
          <w:b/>
          <w:i/>
          <w:color w:val="4F81BD" w:themeColor="accent1"/>
        </w:rPr>
        <w:t xml:space="preserve">the </w:t>
      </w:r>
      <w:r w:rsidR="00EA1D68" w:rsidRPr="00EA1D68">
        <w:rPr>
          <w:b/>
          <w:i/>
          <w:color w:val="4F81BD" w:themeColor="accent1"/>
        </w:rPr>
        <w:t xml:space="preserve">SDG </w:t>
      </w:r>
      <w:r w:rsidR="0B9C3D44" w:rsidRPr="660AE572">
        <w:rPr>
          <w:b/>
          <w:bCs/>
          <w:i/>
          <w:iCs/>
          <w:color w:val="4F81BD" w:themeColor="accent1"/>
        </w:rPr>
        <w:t>integration</w:t>
      </w:r>
      <w:r w:rsidR="00D62ED1" w:rsidRPr="00E1190D">
        <w:rPr>
          <w:i/>
          <w:color w:val="4F81BD" w:themeColor="accent1"/>
        </w:rPr>
        <w:t>. I</w:t>
      </w:r>
      <w:r w:rsidR="00ED53AA" w:rsidRPr="00E1190D">
        <w:rPr>
          <w:i/>
          <w:color w:val="4F81BD" w:themeColor="accent1"/>
        </w:rPr>
        <w:t>ts</w:t>
      </w:r>
      <w:r w:rsidR="006D6CFB" w:rsidRPr="00E1190D">
        <w:rPr>
          <w:i/>
          <w:color w:val="4F81BD" w:themeColor="accent1"/>
        </w:rPr>
        <w:t xml:space="preserve"> efforts to deliver un</w:t>
      </w:r>
      <w:r w:rsidR="00130328" w:rsidRPr="00E1190D">
        <w:rPr>
          <w:i/>
          <w:color w:val="4F81BD" w:themeColor="accent1"/>
        </w:rPr>
        <w:t>der ‘UN as One’ produced</w:t>
      </w:r>
      <w:r w:rsidR="006D6CFB" w:rsidRPr="00E1190D">
        <w:rPr>
          <w:i/>
          <w:color w:val="4F81BD" w:themeColor="accent1"/>
        </w:rPr>
        <w:t xml:space="preserve"> benefits through </w:t>
      </w:r>
      <w:r w:rsidR="00130328" w:rsidRPr="00E1190D">
        <w:rPr>
          <w:i/>
          <w:color w:val="4F81BD" w:themeColor="accent1"/>
        </w:rPr>
        <w:t>and consolidated</w:t>
      </w:r>
      <w:r w:rsidR="006D6CFB" w:rsidRPr="00E1190D">
        <w:rPr>
          <w:rFonts w:eastAsia="Times New Roman"/>
          <w:i/>
          <w:iCs/>
          <w:color w:val="4F81BD" w:themeColor="accent1"/>
        </w:rPr>
        <w:t xml:space="preserve"> synergies. </w:t>
      </w:r>
      <w:r w:rsidR="00221C52" w:rsidRPr="00E1190D">
        <w:rPr>
          <w:rFonts w:eastAsia="Times New Roman"/>
          <w:i/>
          <w:iCs/>
          <w:color w:val="4F81BD" w:themeColor="accent1"/>
        </w:rPr>
        <w:t>Partnership Framework for Sustainable Development</w:t>
      </w:r>
      <w:r w:rsidR="00C12A55">
        <w:rPr>
          <w:rStyle w:val="FootnoteReference"/>
          <w:rFonts w:eastAsia="Times New Roman"/>
          <w:i/>
          <w:iCs/>
          <w:color w:val="4F81BD" w:themeColor="accent1"/>
        </w:rPr>
        <w:footnoteReference w:id="113"/>
      </w:r>
      <w:r w:rsidR="00221C52" w:rsidRPr="00E1190D">
        <w:rPr>
          <w:rFonts w:eastAsia="Times New Roman"/>
          <w:i/>
          <w:iCs/>
          <w:color w:val="4F81BD" w:themeColor="accent1"/>
        </w:rPr>
        <w:t xml:space="preserve"> (PFSD) has been instrumental to improve coordination around SDGs agenda</w:t>
      </w:r>
      <w:r w:rsidR="00EE79E7" w:rsidRPr="00E1190D">
        <w:rPr>
          <w:rFonts w:eastAsia="Times New Roman"/>
          <w:i/>
          <w:iCs/>
          <w:color w:val="4F81BD" w:themeColor="accent1"/>
        </w:rPr>
        <w:t xml:space="preserve">, but the </w:t>
      </w:r>
      <w:r w:rsidR="006F7801">
        <w:rPr>
          <w:rFonts w:eastAsia="Times New Roman"/>
          <w:i/>
          <w:iCs/>
          <w:color w:val="4F81BD" w:themeColor="accent1"/>
        </w:rPr>
        <w:t xml:space="preserve">SDG integration </w:t>
      </w:r>
      <w:r w:rsidR="00EE79E7" w:rsidRPr="008A2699">
        <w:rPr>
          <w:rFonts w:eastAsia="Times New Roman"/>
          <w:b/>
          <w:i/>
          <w:iCs/>
          <w:color w:val="4F81BD" w:themeColor="accent1"/>
        </w:rPr>
        <w:t>partnership</w:t>
      </w:r>
      <w:r w:rsidR="009B1D64">
        <w:rPr>
          <w:rFonts w:eastAsia="Times New Roman"/>
          <w:b/>
          <w:i/>
          <w:iCs/>
          <w:color w:val="4F81BD" w:themeColor="accent1"/>
        </w:rPr>
        <w:t xml:space="preserve"> and all key areas of work are</w:t>
      </w:r>
      <w:r w:rsidR="00EE79E7" w:rsidRPr="008A2699">
        <w:rPr>
          <w:rFonts w:eastAsia="Times New Roman"/>
          <w:b/>
          <w:i/>
          <w:iCs/>
          <w:color w:val="4F81BD" w:themeColor="accent1"/>
        </w:rPr>
        <w:t xml:space="preserve"> </w:t>
      </w:r>
      <w:r w:rsidR="008A2699" w:rsidRPr="008A2699">
        <w:rPr>
          <w:rFonts w:eastAsia="Times New Roman"/>
          <w:b/>
          <w:i/>
          <w:iCs/>
          <w:color w:val="4F81BD" w:themeColor="accent1"/>
        </w:rPr>
        <w:t>affected</w:t>
      </w:r>
      <w:r w:rsidR="00EE79E7" w:rsidRPr="008A2699">
        <w:rPr>
          <w:rFonts w:eastAsia="Times New Roman"/>
          <w:b/>
          <w:i/>
          <w:iCs/>
          <w:color w:val="4F81BD" w:themeColor="accent1"/>
        </w:rPr>
        <w:t xml:space="preserve"> by the </w:t>
      </w:r>
      <w:r w:rsidR="008F0564" w:rsidRPr="008F0564">
        <w:rPr>
          <w:rFonts w:eastAsia="Times New Roman"/>
          <w:b/>
          <w:i/>
          <w:iCs/>
          <w:color w:val="4F81BD" w:themeColor="accent1"/>
        </w:rPr>
        <w:t xml:space="preserve">changes in the political landscape and </w:t>
      </w:r>
      <w:r w:rsidR="59679A3D" w:rsidRPr="44179568">
        <w:rPr>
          <w:rFonts w:eastAsia="Times New Roman"/>
          <w:b/>
          <w:bCs/>
          <w:i/>
          <w:iCs/>
          <w:color w:val="4F81BD" w:themeColor="accent1"/>
        </w:rPr>
        <w:t>reshuffles</w:t>
      </w:r>
      <w:r w:rsidR="00221C52" w:rsidRPr="008A2699">
        <w:rPr>
          <w:rFonts w:eastAsia="Times New Roman"/>
          <w:b/>
          <w:i/>
          <w:iCs/>
          <w:color w:val="4F81BD" w:themeColor="accent1"/>
        </w:rPr>
        <w:t>.</w:t>
      </w:r>
      <w:r w:rsidR="00221C52" w:rsidRPr="00E1190D">
        <w:rPr>
          <w:rFonts w:eastAsiaTheme="minorEastAsia"/>
          <w:bCs/>
        </w:rPr>
        <w:t xml:space="preserve"> </w:t>
      </w:r>
    </w:p>
    <w:p w14:paraId="459D4894" w14:textId="77777777" w:rsidR="006B6F78" w:rsidRPr="005B1986" w:rsidRDefault="006B6F78" w:rsidP="003A07ED">
      <w:pPr>
        <w:jc w:val="both"/>
        <w:rPr>
          <w:rFonts w:ascii="Calibri" w:eastAsia="Times New Roman" w:hAnsi="Calibri" w:cs="Calibri"/>
          <w:i/>
          <w:iCs/>
          <w:color w:val="4F81BD" w:themeColor="accent1"/>
          <w:sz w:val="13"/>
          <w:szCs w:val="13"/>
        </w:rPr>
      </w:pPr>
    </w:p>
    <w:p w14:paraId="6FD84CE6" w14:textId="585024BC" w:rsidR="004742C4" w:rsidRPr="004742C4" w:rsidRDefault="00EE79E7" w:rsidP="003A07ED">
      <w:pPr>
        <w:pStyle w:val="ListParagraph"/>
        <w:widowControl w:val="0"/>
        <w:numPr>
          <w:ilvl w:val="0"/>
          <w:numId w:val="11"/>
        </w:numPr>
        <w:autoSpaceDE w:val="0"/>
        <w:autoSpaceDN w:val="0"/>
        <w:adjustRightInd w:val="0"/>
        <w:jc w:val="both"/>
      </w:pPr>
      <w:r w:rsidRPr="008A3C7F">
        <w:t xml:space="preserve">There are </w:t>
      </w:r>
      <w:r w:rsidR="008A3C7F" w:rsidRPr="008A3C7F">
        <w:t xml:space="preserve">multiple </w:t>
      </w:r>
      <w:r w:rsidR="00B870AF">
        <w:t xml:space="preserve">pieces of evidence and </w:t>
      </w:r>
      <w:r w:rsidRPr="008A3C7F">
        <w:t>examples, which demonstrate UNDP</w:t>
      </w:r>
      <w:r w:rsidR="00B870AF">
        <w:t>’</w:t>
      </w:r>
      <w:r w:rsidRPr="008A3C7F">
        <w:t>s key</w:t>
      </w:r>
      <w:r w:rsidR="00032A13">
        <w:t xml:space="preserve"> and lead</w:t>
      </w:r>
      <w:r w:rsidRPr="008A3C7F">
        <w:t xml:space="preserve"> role in the SDGs</w:t>
      </w:r>
      <w:r w:rsidR="00B870AF">
        <w:t>’</w:t>
      </w:r>
      <w:r w:rsidRPr="008A3C7F">
        <w:t xml:space="preserve"> integration, such as: Leading the Mainstreaming, Acceleration and Policy Support (MAP</w:t>
      </w:r>
      <w:r w:rsidR="00F10B4E">
        <w:t>S</w:t>
      </w:r>
      <w:r w:rsidRPr="008A3C7F">
        <w:t>)</w:t>
      </w:r>
      <w:r w:rsidR="006B6F78" w:rsidRPr="008A3C7F">
        <w:t xml:space="preserve"> and reviewing the institutional setting for Agenda 2030; SDG acceleration through multi-stakeholder collaboration; Rapid Integrated Assessment (RIA)</w:t>
      </w:r>
      <w:r w:rsidR="00117C2F" w:rsidRPr="008A3C7F">
        <w:t xml:space="preserve">, </w:t>
      </w:r>
      <w:r w:rsidR="00117C2F" w:rsidRPr="004742C4">
        <w:t xml:space="preserve">UN SDG working group, </w:t>
      </w:r>
      <w:r w:rsidR="00117C2F" w:rsidRPr="008A3C7F">
        <w:t>Social Impact Economic Assessment (SIEA)</w:t>
      </w:r>
      <w:r w:rsidR="001F0553">
        <w:t>,</w:t>
      </w:r>
      <w:r w:rsidR="006F3E2A" w:rsidRPr="008A3C7F">
        <w:t xml:space="preserve"> </w:t>
      </w:r>
      <w:r w:rsidR="00117C2F" w:rsidRPr="008A3C7F">
        <w:t>etc.</w:t>
      </w:r>
    </w:p>
    <w:p w14:paraId="3B1BD592" w14:textId="77777777" w:rsidR="004742C4" w:rsidRPr="006A7CCA" w:rsidRDefault="004742C4" w:rsidP="003A07ED">
      <w:pPr>
        <w:pStyle w:val="ListParagraph"/>
        <w:widowControl w:val="0"/>
        <w:autoSpaceDE w:val="0"/>
        <w:autoSpaceDN w:val="0"/>
        <w:adjustRightInd w:val="0"/>
        <w:ind w:left="360"/>
        <w:jc w:val="both"/>
        <w:rPr>
          <w:rFonts w:eastAsia="Times New Roman"/>
          <w:i/>
          <w:iCs/>
          <w:color w:val="4F81BD" w:themeColor="accent1"/>
          <w:sz w:val="16"/>
          <w:szCs w:val="16"/>
        </w:rPr>
      </w:pPr>
    </w:p>
    <w:p w14:paraId="04AB4898" w14:textId="040A96F4" w:rsidR="00761D2F" w:rsidRPr="006A7CCA" w:rsidRDefault="00761D2F" w:rsidP="003A07ED">
      <w:pPr>
        <w:pStyle w:val="ListParagraph"/>
        <w:widowControl w:val="0"/>
        <w:numPr>
          <w:ilvl w:val="0"/>
          <w:numId w:val="11"/>
        </w:numPr>
        <w:autoSpaceDE w:val="0"/>
        <w:autoSpaceDN w:val="0"/>
        <w:adjustRightInd w:val="0"/>
        <w:jc w:val="both"/>
        <w:rPr>
          <w:rFonts w:eastAsia="Times New Roman"/>
          <w:i/>
          <w:iCs/>
          <w:color w:val="000000" w:themeColor="text1"/>
        </w:rPr>
      </w:pPr>
      <w:r w:rsidRPr="006A7CCA">
        <w:rPr>
          <w:color w:val="000000" w:themeColor="text1"/>
        </w:rPr>
        <w:t xml:space="preserve">The </w:t>
      </w:r>
      <w:r w:rsidR="00221C52" w:rsidRPr="006A7CCA">
        <w:rPr>
          <w:color w:val="000000" w:themeColor="text1"/>
        </w:rPr>
        <w:t>PFSD consolidated joint efforts of the national and international partners</w:t>
      </w:r>
      <w:r w:rsidRPr="006A7CCA">
        <w:rPr>
          <w:color w:val="000000" w:themeColor="text1"/>
        </w:rPr>
        <w:t xml:space="preserve"> and encouraged a highly participatory approach during the</w:t>
      </w:r>
      <w:r w:rsidR="00221C52" w:rsidRPr="006A7CCA">
        <w:rPr>
          <w:color w:val="000000" w:themeColor="text1"/>
        </w:rPr>
        <w:t xml:space="preserve"> </w:t>
      </w:r>
      <w:r w:rsidR="00AD7C7E" w:rsidRPr="006A7CCA">
        <w:rPr>
          <w:color w:val="000000" w:themeColor="text1"/>
        </w:rPr>
        <w:t>first Voluntary N</w:t>
      </w:r>
      <w:r w:rsidRPr="006A7CCA">
        <w:rPr>
          <w:color w:val="000000" w:themeColor="text1"/>
        </w:rPr>
        <w:t>ational</w:t>
      </w:r>
      <w:r w:rsidR="00AD7C7E" w:rsidRPr="006A7CCA">
        <w:rPr>
          <w:color w:val="000000" w:themeColor="text1"/>
        </w:rPr>
        <w:t xml:space="preserve"> R</w:t>
      </w:r>
      <w:r w:rsidR="00221C52" w:rsidRPr="006A7CCA">
        <w:rPr>
          <w:color w:val="000000" w:themeColor="text1"/>
        </w:rPr>
        <w:t>eview</w:t>
      </w:r>
      <w:r w:rsidRPr="006A7CCA">
        <w:rPr>
          <w:color w:val="000000" w:themeColor="text1"/>
        </w:rPr>
        <w:t xml:space="preserve"> (VNR)</w:t>
      </w:r>
      <w:r w:rsidRPr="006A7CCA">
        <w:rPr>
          <w:rStyle w:val="FootnoteReference"/>
          <w:color w:val="000000" w:themeColor="text1"/>
        </w:rPr>
        <w:footnoteReference w:id="114"/>
      </w:r>
      <w:r w:rsidR="00221C52" w:rsidRPr="006A7CCA">
        <w:rPr>
          <w:color w:val="000000" w:themeColor="text1"/>
        </w:rPr>
        <w:t xml:space="preserve">. </w:t>
      </w:r>
      <w:r w:rsidRPr="006A7CCA">
        <w:rPr>
          <w:color w:val="000000" w:themeColor="text1"/>
        </w:rPr>
        <w:t>T</w:t>
      </w:r>
      <w:r w:rsidR="00221C52" w:rsidRPr="006A7CCA">
        <w:rPr>
          <w:color w:val="000000" w:themeColor="text1"/>
        </w:rPr>
        <w:t xml:space="preserve">he </w:t>
      </w:r>
      <w:r w:rsidR="00AD7C7E" w:rsidRPr="006A7CCA">
        <w:rPr>
          <w:color w:val="000000" w:themeColor="text1"/>
        </w:rPr>
        <w:t xml:space="preserve">interviewed </w:t>
      </w:r>
      <w:r w:rsidR="00221C52" w:rsidRPr="006A7CCA">
        <w:rPr>
          <w:color w:val="000000" w:themeColor="text1"/>
        </w:rPr>
        <w:t>national partners</w:t>
      </w:r>
      <w:r w:rsidR="00AD7C7E" w:rsidRPr="006A7CCA">
        <w:rPr>
          <w:rStyle w:val="FootnoteReference"/>
          <w:color w:val="000000" w:themeColor="text1"/>
        </w:rPr>
        <w:footnoteReference w:id="115"/>
      </w:r>
      <w:r w:rsidR="00221C52" w:rsidRPr="006A7CCA">
        <w:rPr>
          <w:color w:val="000000" w:themeColor="text1"/>
        </w:rPr>
        <w:t xml:space="preserve"> engaged </w:t>
      </w:r>
      <w:r w:rsidRPr="006A7CCA">
        <w:rPr>
          <w:color w:val="000000" w:themeColor="text1"/>
        </w:rPr>
        <w:t xml:space="preserve">in the VNR </w:t>
      </w:r>
      <w:r w:rsidR="00830878" w:rsidRPr="006A7CCA">
        <w:rPr>
          <w:color w:val="000000" w:themeColor="text1"/>
        </w:rPr>
        <w:t>“</w:t>
      </w:r>
      <w:r w:rsidR="00AD7C7E" w:rsidRPr="006A7CCA">
        <w:rPr>
          <w:color w:val="000000" w:themeColor="text1"/>
        </w:rPr>
        <w:t>learned while doing</w:t>
      </w:r>
      <w:r w:rsidR="00830878" w:rsidRPr="006A7CCA">
        <w:rPr>
          <w:color w:val="000000" w:themeColor="text1"/>
        </w:rPr>
        <w:t>”</w:t>
      </w:r>
      <w:r w:rsidR="00C62BB3" w:rsidRPr="006A7CCA">
        <w:rPr>
          <w:rStyle w:val="FootnoteReference"/>
          <w:color w:val="000000" w:themeColor="text1"/>
        </w:rPr>
        <w:footnoteReference w:id="116"/>
      </w:r>
      <w:r w:rsidR="00C62BB3" w:rsidRPr="006A7CCA">
        <w:rPr>
          <w:color w:val="000000" w:themeColor="text1"/>
        </w:rPr>
        <w:t xml:space="preserve"> </w:t>
      </w:r>
      <w:r w:rsidR="00AD7C7E" w:rsidRPr="006A7CCA">
        <w:rPr>
          <w:color w:val="000000" w:themeColor="text1"/>
        </w:rPr>
        <w:t>and consolidated their thematic capacitates</w:t>
      </w:r>
      <w:r w:rsidR="006B6F78" w:rsidRPr="006A7CCA">
        <w:rPr>
          <w:color w:val="000000" w:themeColor="text1"/>
        </w:rPr>
        <w:t xml:space="preserve"> throughout the</w:t>
      </w:r>
      <w:r w:rsidR="00AD7C7E" w:rsidRPr="006A7CCA">
        <w:rPr>
          <w:color w:val="000000" w:themeColor="text1"/>
        </w:rPr>
        <w:t xml:space="preserve"> </w:t>
      </w:r>
      <w:r w:rsidR="00221C52" w:rsidRPr="006A7CCA">
        <w:rPr>
          <w:color w:val="000000" w:themeColor="text1"/>
        </w:rPr>
        <w:t>process</w:t>
      </w:r>
      <w:r w:rsidR="006B6F78" w:rsidRPr="006A7CCA">
        <w:rPr>
          <w:color w:val="000000" w:themeColor="text1"/>
        </w:rPr>
        <w:t xml:space="preserve"> and this</w:t>
      </w:r>
      <w:r w:rsidRPr="006A7CCA">
        <w:rPr>
          <w:color w:val="000000" w:themeColor="text1"/>
        </w:rPr>
        <w:t xml:space="preserve"> represents an added value</w:t>
      </w:r>
      <w:r w:rsidR="00221C52" w:rsidRPr="006A7CCA">
        <w:rPr>
          <w:color w:val="000000" w:themeColor="text1"/>
        </w:rPr>
        <w:t xml:space="preserve">. </w:t>
      </w:r>
    </w:p>
    <w:p w14:paraId="44E138B4" w14:textId="77777777" w:rsidR="006B6F78" w:rsidRPr="006A7CCA" w:rsidRDefault="006B6F78" w:rsidP="003A07ED">
      <w:pPr>
        <w:pStyle w:val="ListParagraph"/>
        <w:ind w:left="-180"/>
        <w:rPr>
          <w:sz w:val="16"/>
          <w:szCs w:val="16"/>
        </w:rPr>
      </w:pPr>
    </w:p>
    <w:p w14:paraId="68136870" w14:textId="012F81B3" w:rsidR="004742C4" w:rsidRDefault="006B6F78" w:rsidP="003A07ED">
      <w:pPr>
        <w:pStyle w:val="ListParagraph"/>
        <w:numPr>
          <w:ilvl w:val="0"/>
          <w:numId w:val="11"/>
        </w:numPr>
        <w:jc w:val="both"/>
        <w:rPr>
          <w:rFonts w:eastAsia="Times New Roman" w:cs="Calibri"/>
        </w:rPr>
      </w:pPr>
      <w:r w:rsidRPr="004742C4">
        <w:rPr>
          <w:rFonts w:eastAsia="Times New Roman" w:cs="Calibri"/>
        </w:rPr>
        <w:t>Working within the One UN framework in Kyrgyzstan</w:t>
      </w:r>
      <w:r w:rsidR="00B21A17" w:rsidRPr="004742C4">
        <w:rPr>
          <w:rFonts w:eastAsia="Times New Roman" w:cs="Calibri"/>
        </w:rPr>
        <w:t>, UNDP has demonstrated</w:t>
      </w:r>
      <w:r w:rsidRPr="004742C4">
        <w:rPr>
          <w:rFonts w:eastAsia="Times New Roman" w:cs="Calibri"/>
        </w:rPr>
        <w:t xml:space="preserve"> valuable benefits of joint initiatives and partnerships</w:t>
      </w:r>
      <w:r w:rsidR="00C92AF1">
        <w:rPr>
          <w:rFonts w:eastAsia="Times New Roman" w:cs="Calibri"/>
        </w:rPr>
        <w:t xml:space="preserve"> (with RCO and UN entities: UNICEF, UN Women, IOM, UNITAR, UNFPA</w:t>
      </w:r>
      <w:r w:rsidR="00C50E00">
        <w:rPr>
          <w:rFonts w:eastAsia="Times New Roman" w:cs="Calibri"/>
        </w:rPr>
        <w:t>, ILO</w:t>
      </w:r>
      <w:r w:rsidR="00C92AF1">
        <w:rPr>
          <w:rFonts w:eastAsia="Times New Roman" w:cs="Calibri"/>
        </w:rPr>
        <w:t xml:space="preserve"> etc</w:t>
      </w:r>
      <w:r w:rsidR="00727850">
        <w:rPr>
          <w:rFonts w:eastAsia="Times New Roman" w:cs="Calibri"/>
        </w:rPr>
        <w:t>.</w:t>
      </w:r>
      <w:r w:rsidR="00C92AF1">
        <w:rPr>
          <w:rFonts w:eastAsia="Times New Roman" w:cs="Calibri"/>
        </w:rPr>
        <w:t>)</w:t>
      </w:r>
      <w:r w:rsidRPr="004742C4">
        <w:rPr>
          <w:rFonts w:eastAsia="Times New Roman" w:cs="Calibri"/>
        </w:rPr>
        <w:t xml:space="preserve"> by</w:t>
      </w:r>
      <w:r w:rsidR="00C92AF1">
        <w:rPr>
          <w:rFonts w:eastAsia="Times New Roman" w:cs="Calibri"/>
        </w:rPr>
        <w:t xml:space="preserve"> developing and implementing PBF-funded actions,</w:t>
      </w:r>
      <w:r w:rsidRPr="004742C4">
        <w:rPr>
          <w:rFonts w:eastAsia="Times New Roman" w:cs="Calibri"/>
        </w:rPr>
        <w:t xml:space="preserve"> </w:t>
      </w:r>
      <w:r w:rsidR="00015BB2">
        <w:rPr>
          <w:rFonts w:eastAsia="Times New Roman" w:cs="Calibri"/>
        </w:rPr>
        <w:t>bringing comprehensive thematic cross-cluster experti</w:t>
      </w:r>
      <w:r w:rsidR="00727850">
        <w:rPr>
          <w:rFonts w:eastAsia="Times New Roman" w:cs="Calibri"/>
        </w:rPr>
        <w:t>s</w:t>
      </w:r>
      <w:r w:rsidR="00015BB2">
        <w:rPr>
          <w:rFonts w:eastAsia="Times New Roman" w:cs="Calibri"/>
        </w:rPr>
        <w:t xml:space="preserve">e (e.g. on </w:t>
      </w:r>
      <w:r w:rsidR="00C92AF1">
        <w:rPr>
          <w:rFonts w:eastAsia="Times New Roman" w:cs="Calibri"/>
        </w:rPr>
        <w:t xml:space="preserve">peacebuilding, </w:t>
      </w:r>
      <w:r w:rsidR="00015BB2">
        <w:rPr>
          <w:rFonts w:eastAsia="Times New Roman" w:cs="Calibri"/>
        </w:rPr>
        <w:t>elections, migration, DRR), mobili</w:t>
      </w:r>
      <w:r w:rsidR="00727850">
        <w:rPr>
          <w:rFonts w:eastAsia="Times New Roman" w:cs="Calibri"/>
        </w:rPr>
        <w:t>z</w:t>
      </w:r>
      <w:r w:rsidR="00015BB2">
        <w:rPr>
          <w:rFonts w:eastAsia="Times New Roman" w:cs="Calibri"/>
        </w:rPr>
        <w:t xml:space="preserve">ation of funding </w:t>
      </w:r>
      <w:r w:rsidR="00C92AF1">
        <w:rPr>
          <w:rFonts w:eastAsia="Times New Roman" w:cs="Calibri"/>
        </w:rPr>
        <w:t>and</w:t>
      </w:r>
      <w:r w:rsidR="00015BB2">
        <w:rPr>
          <w:rFonts w:eastAsia="Times New Roman" w:cs="Calibri"/>
        </w:rPr>
        <w:t xml:space="preserve"> </w:t>
      </w:r>
      <w:r w:rsidRPr="004742C4">
        <w:rPr>
          <w:rFonts w:eastAsia="Times New Roman" w:cs="Calibri"/>
        </w:rPr>
        <w:t xml:space="preserve">improving synergies and </w:t>
      </w:r>
      <w:r w:rsidR="00311628">
        <w:rPr>
          <w:rFonts w:eastAsia="Times New Roman" w:cs="Calibri"/>
        </w:rPr>
        <w:t>complementary</w:t>
      </w:r>
      <w:r w:rsidR="00311628" w:rsidRPr="004742C4">
        <w:rPr>
          <w:rFonts w:eastAsia="Times New Roman" w:cs="Calibri"/>
        </w:rPr>
        <w:t xml:space="preserve"> </w:t>
      </w:r>
      <w:r w:rsidRPr="004742C4">
        <w:rPr>
          <w:rFonts w:eastAsia="Times New Roman" w:cs="Calibri"/>
        </w:rPr>
        <w:t>expertise for a larger overall impact. This has also meant considerable efforts in coordination and programming given the varied mandates a</w:t>
      </w:r>
      <w:r w:rsidR="00481888" w:rsidRPr="004742C4">
        <w:rPr>
          <w:rFonts w:eastAsia="Times New Roman" w:cs="Calibri"/>
        </w:rPr>
        <w:t>nd priorities of the UN entities</w:t>
      </w:r>
      <w:r w:rsidRPr="004742C4">
        <w:rPr>
          <w:rFonts w:eastAsia="Times New Roman" w:cs="Calibri"/>
        </w:rPr>
        <w:t>. Examples of cross-sector collaboration with other UN partners e</w:t>
      </w:r>
      <w:r w:rsidR="00184CA1" w:rsidRPr="004742C4">
        <w:rPr>
          <w:rFonts w:eastAsia="Times New Roman" w:cs="Calibri"/>
        </w:rPr>
        <w:t>xist across all three outcomes of the</w:t>
      </w:r>
      <w:r w:rsidRPr="004742C4">
        <w:rPr>
          <w:rFonts w:eastAsia="Times New Roman" w:cs="Calibri"/>
        </w:rPr>
        <w:t xml:space="preserve"> country programme</w:t>
      </w:r>
      <w:r w:rsidR="00184CA1" w:rsidRPr="004742C4">
        <w:rPr>
          <w:rFonts w:eastAsia="Times New Roman" w:cs="Calibri"/>
        </w:rPr>
        <w:t xml:space="preserve"> expressed in 12 joint projects implementation: one joint project under Outcome </w:t>
      </w:r>
      <w:r w:rsidR="00FF372B" w:rsidRPr="004742C4">
        <w:rPr>
          <w:rFonts w:eastAsia="Times New Roman" w:cs="Calibri"/>
        </w:rPr>
        <w:t xml:space="preserve">1; eight </w:t>
      </w:r>
      <w:r w:rsidR="00184CA1" w:rsidRPr="004742C4">
        <w:rPr>
          <w:rFonts w:eastAsia="Times New Roman" w:cs="Calibri"/>
        </w:rPr>
        <w:t>joint projects</w:t>
      </w:r>
      <w:r w:rsidR="00FF372B">
        <w:rPr>
          <w:rStyle w:val="FootnoteReference"/>
          <w:rFonts w:eastAsia="Times New Roman" w:cs="Calibri"/>
        </w:rPr>
        <w:footnoteReference w:id="117"/>
      </w:r>
      <w:r w:rsidR="00184CA1" w:rsidRPr="004742C4">
        <w:rPr>
          <w:rFonts w:eastAsia="Times New Roman" w:cs="Calibri"/>
        </w:rPr>
        <w:t xml:space="preserve"> </w:t>
      </w:r>
      <w:r w:rsidR="00FF372B" w:rsidRPr="004742C4">
        <w:rPr>
          <w:rFonts w:eastAsia="Times New Roman" w:cs="Calibri"/>
        </w:rPr>
        <w:t xml:space="preserve">under </w:t>
      </w:r>
      <w:r w:rsidR="00184CA1" w:rsidRPr="004742C4">
        <w:rPr>
          <w:rFonts w:eastAsia="Times New Roman" w:cs="Calibri"/>
        </w:rPr>
        <w:t>Outcome 2 and</w:t>
      </w:r>
      <w:r w:rsidR="00FF372B" w:rsidRPr="004742C4">
        <w:rPr>
          <w:rFonts w:eastAsia="Times New Roman" w:cs="Calibri"/>
        </w:rPr>
        <w:t xml:space="preserve"> three</w:t>
      </w:r>
      <w:r w:rsidR="00184CA1" w:rsidRPr="004742C4">
        <w:rPr>
          <w:rFonts w:eastAsia="Times New Roman" w:cs="Calibri"/>
        </w:rPr>
        <w:t xml:space="preserve"> projects</w:t>
      </w:r>
      <w:r w:rsidR="00AA3435">
        <w:rPr>
          <w:rStyle w:val="FootnoteReference"/>
          <w:rFonts w:eastAsia="Times New Roman" w:cs="Calibri"/>
        </w:rPr>
        <w:footnoteReference w:id="118"/>
      </w:r>
      <w:r w:rsidR="00184CA1" w:rsidRPr="004742C4">
        <w:rPr>
          <w:rFonts w:eastAsia="Times New Roman" w:cs="Calibri"/>
        </w:rPr>
        <w:t xml:space="preserve"> </w:t>
      </w:r>
      <w:r w:rsidR="00FF372B" w:rsidRPr="004742C4">
        <w:rPr>
          <w:rFonts w:eastAsia="Times New Roman" w:cs="Calibri"/>
        </w:rPr>
        <w:t>under O</w:t>
      </w:r>
      <w:r w:rsidR="00184CA1" w:rsidRPr="004742C4">
        <w:rPr>
          <w:rFonts w:eastAsia="Times New Roman" w:cs="Calibri"/>
        </w:rPr>
        <w:t>utcome 3</w:t>
      </w:r>
      <w:r w:rsidRPr="004742C4">
        <w:rPr>
          <w:rFonts w:eastAsia="Times New Roman" w:cs="Calibri"/>
        </w:rPr>
        <w:t xml:space="preserve">. </w:t>
      </w:r>
    </w:p>
    <w:p w14:paraId="7F59FEAD" w14:textId="77777777" w:rsidR="004742C4" w:rsidRPr="006A7CCA" w:rsidRDefault="004742C4" w:rsidP="003A07ED">
      <w:pPr>
        <w:jc w:val="both"/>
        <w:rPr>
          <w:rFonts w:eastAsia="Times New Roman" w:cs="Calibri"/>
          <w:sz w:val="16"/>
          <w:szCs w:val="16"/>
        </w:rPr>
      </w:pPr>
    </w:p>
    <w:p w14:paraId="3392BDF7" w14:textId="7B21AA2D" w:rsidR="004742C4" w:rsidRPr="00297F71" w:rsidRDefault="006B6F78" w:rsidP="003A07ED">
      <w:pPr>
        <w:pStyle w:val="ListParagraph"/>
        <w:numPr>
          <w:ilvl w:val="0"/>
          <w:numId w:val="11"/>
        </w:numPr>
        <w:jc w:val="both"/>
        <w:rPr>
          <w:rFonts w:eastAsia="Times New Roman" w:cs="Calibri"/>
        </w:rPr>
      </w:pPr>
      <w:r w:rsidRPr="00297F71">
        <w:rPr>
          <w:rFonts w:eastAsia="Times New Roman" w:cs="Calibri"/>
        </w:rPr>
        <w:t>The national and international partners</w:t>
      </w:r>
      <w:r w:rsidRPr="624612FE">
        <w:rPr>
          <w:rStyle w:val="FootnoteReference"/>
          <w:rFonts w:eastAsia="Times New Roman" w:cs="Calibri"/>
        </w:rPr>
        <w:footnoteReference w:id="119"/>
      </w:r>
      <w:r w:rsidRPr="00297F71">
        <w:rPr>
          <w:rFonts w:eastAsia="Times New Roman" w:cs="Calibri"/>
        </w:rPr>
        <w:t xml:space="preserve"> </w:t>
      </w:r>
      <w:r w:rsidR="00C62BB3" w:rsidRPr="00297F71">
        <w:rPr>
          <w:rFonts w:eastAsia="Times New Roman" w:cs="Calibri"/>
        </w:rPr>
        <w:t xml:space="preserve">are positive in their feedback on joint UNDP projects, which can be attributed to the proactive </w:t>
      </w:r>
      <w:r w:rsidR="00143A78" w:rsidRPr="00297F71">
        <w:rPr>
          <w:rFonts w:eastAsia="Times New Roman" w:cs="Calibri"/>
        </w:rPr>
        <w:t>relationship management of the CO</w:t>
      </w:r>
      <w:r w:rsidR="00C62BB3" w:rsidRPr="00297F71">
        <w:rPr>
          <w:rFonts w:eastAsia="Times New Roman" w:cs="Calibri"/>
        </w:rPr>
        <w:t>. This broadened</w:t>
      </w:r>
      <w:r w:rsidRPr="00297F71">
        <w:rPr>
          <w:rFonts w:eastAsia="Times New Roman" w:cs="Calibri"/>
        </w:rPr>
        <w:t xml:space="preserve"> </w:t>
      </w:r>
      <w:r w:rsidR="00C62BB3" w:rsidRPr="00297F71">
        <w:rPr>
          <w:rFonts w:eastAsia="Times New Roman" w:cs="Calibri"/>
        </w:rPr>
        <w:t xml:space="preserve">the partnerships and </w:t>
      </w:r>
      <w:r w:rsidR="004B29EA" w:rsidRPr="00297F71">
        <w:rPr>
          <w:rFonts w:eastAsia="Times New Roman" w:cs="Calibri"/>
        </w:rPr>
        <w:t xml:space="preserve">increased </w:t>
      </w:r>
      <w:r w:rsidR="00C62BB3" w:rsidRPr="00297F71">
        <w:rPr>
          <w:rFonts w:eastAsia="Times New Roman" w:cs="Calibri"/>
        </w:rPr>
        <w:t>participation of the</w:t>
      </w:r>
      <w:r w:rsidRPr="00297F71">
        <w:rPr>
          <w:rFonts w:eastAsia="Times New Roman" w:cs="Calibri"/>
        </w:rPr>
        <w:t xml:space="preserve"> national and local </w:t>
      </w:r>
      <w:r w:rsidR="00C62BB3" w:rsidRPr="00297F71">
        <w:rPr>
          <w:rFonts w:eastAsia="Times New Roman" w:cs="Calibri"/>
        </w:rPr>
        <w:t>stakeholders</w:t>
      </w:r>
      <w:r w:rsidRPr="00297F71">
        <w:rPr>
          <w:rFonts w:eastAsia="Times New Roman" w:cs="Calibri"/>
        </w:rPr>
        <w:t xml:space="preserve"> </w:t>
      </w:r>
      <w:r w:rsidR="00C62BB3" w:rsidRPr="00297F71">
        <w:rPr>
          <w:rFonts w:eastAsia="Times New Roman" w:cs="Calibri"/>
        </w:rPr>
        <w:t>in</w:t>
      </w:r>
      <w:r w:rsidRPr="00297F71">
        <w:rPr>
          <w:rFonts w:eastAsia="Times New Roman" w:cs="Calibri"/>
        </w:rPr>
        <w:t xml:space="preserve"> development planning and implementation.</w:t>
      </w:r>
      <w:r w:rsidR="006F3E2A" w:rsidRPr="00297F71">
        <w:rPr>
          <w:rFonts w:eastAsia="Times New Roman" w:cs="Calibri"/>
        </w:rPr>
        <w:t xml:space="preserve"> </w:t>
      </w:r>
      <w:r w:rsidR="00221C52" w:rsidRPr="00297F71">
        <w:rPr>
          <w:rFonts w:eastAsia="Times New Roman" w:cs="Calibri"/>
        </w:rPr>
        <w:t>However, due</w:t>
      </w:r>
      <w:r w:rsidR="008A3C7F" w:rsidRPr="00297F71">
        <w:rPr>
          <w:rFonts w:eastAsia="Times New Roman" w:cs="Calibri"/>
        </w:rPr>
        <w:t xml:space="preserve"> to</w:t>
      </w:r>
      <w:r w:rsidR="00221C52" w:rsidRPr="00297F71">
        <w:rPr>
          <w:rFonts w:eastAsia="Times New Roman" w:cs="Calibri"/>
        </w:rPr>
        <w:t xml:space="preserve"> </w:t>
      </w:r>
      <w:r w:rsidR="006F3E2A" w:rsidRPr="00297F71">
        <w:rPr>
          <w:rFonts w:eastAsia="Times New Roman" w:cs="Calibri"/>
        </w:rPr>
        <w:t>frequent</w:t>
      </w:r>
      <w:r w:rsidR="00221C52" w:rsidRPr="00297F71">
        <w:rPr>
          <w:rFonts w:eastAsia="Times New Roman" w:cs="Calibri"/>
        </w:rPr>
        <w:t xml:space="preserve"> governmen</w:t>
      </w:r>
      <w:r w:rsidR="008B3110" w:rsidRPr="00297F71">
        <w:rPr>
          <w:rFonts w:eastAsia="Times New Roman" w:cs="Calibri"/>
        </w:rPr>
        <w:t>tal restructuring</w:t>
      </w:r>
      <w:r w:rsidR="006F3E2A" w:rsidRPr="00297F71">
        <w:rPr>
          <w:rFonts w:eastAsia="Times New Roman" w:cs="Calibri"/>
        </w:rPr>
        <w:t>s and staff turnover (especially at the senior and sometimes mid-management level)</w:t>
      </w:r>
      <w:r w:rsidR="008B3110" w:rsidRPr="00297F71">
        <w:rPr>
          <w:rFonts w:eastAsia="Times New Roman" w:cs="Calibri"/>
        </w:rPr>
        <w:t xml:space="preserve">, the </w:t>
      </w:r>
      <w:r w:rsidR="00964B40">
        <w:rPr>
          <w:rFonts w:eastAsia="Times New Roman" w:cs="Calibri"/>
        </w:rPr>
        <w:t xml:space="preserve">judicial reform agenda, </w:t>
      </w:r>
      <w:r w:rsidR="006F3E2A" w:rsidRPr="00297F71">
        <w:rPr>
          <w:rFonts w:eastAsia="Times New Roman" w:cs="Calibri"/>
        </w:rPr>
        <w:t>institutional memory within the partner institutions</w:t>
      </w:r>
      <w:r w:rsidR="00C92AF1">
        <w:rPr>
          <w:rFonts w:eastAsia="Times New Roman" w:cs="Calibri"/>
        </w:rPr>
        <w:t>, communication</w:t>
      </w:r>
      <w:r w:rsidR="006F3E2A" w:rsidRPr="00297F71">
        <w:rPr>
          <w:rFonts w:eastAsia="Times New Roman" w:cs="Calibri"/>
        </w:rPr>
        <w:t xml:space="preserve"> and the </w:t>
      </w:r>
      <w:r w:rsidR="008B3110" w:rsidRPr="00297F71">
        <w:rPr>
          <w:rFonts w:eastAsia="Times New Roman" w:cs="Calibri"/>
        </w:rPr>
        <w:t xml:space="preserve">partnerships are </w:t>
      </w:r>
      <w:r w:rsidR="006F3E2A" w:rsidRPr="00297F71">
        <w:rPr>
          <w:rFonts w:eastAsia="Times New Roman" w:cs="Calibri"/>
        </w:rPr>
        <w:t>significantly affected</w:t>
      </w:r>
      <w:r w:rsidR="00221C52" w:rsidRPr="00297F71">
        <w:rPr>
          <w:rFonts w:eastAsia="Times New Roman" w:cs="Calibri"/>
        </w:rPr>
        <w:t>.</w:t>
      </w:r>
      <w:r w:rsidR="00221C52" w:rsidRPr="624612FE">
        <w:rPr>
          <w:rFonts w:ascii="Arial" w:eastAsiaTheme="minorEastAsia" w:hAnsi="Arial" w:cstheme="minorBidi"/>
          <w:sz w:val="21"/>
          <w:szCs w:val="21"/>
        </w:rPr>
        <w:t xml:space="preserve"> </w:t>
      </w:r>
      <w:r w:rsidR="007D64C0" w:rsidRPr="007D64C0">
        <w:rPr>
          <w:rFonts w:eastAsiaTheme="minorEastAsia"/>
        </w:rPr>
        <w:t xml:space="preserve">In addition to the response to pandemic, UNDP </w:t>
      </w:r>
      <w:r w:rsidR="007D64C0" w:rsidRPr="007D64C0">
        <w:rPr>
          <w:rFonts w:eastAsia="Times New Roman"/>
        </w:rPr>
        <w:t xml:space="preserve">CO has responded </w:t>
      </w:r>
      <w:r w:rsidR="007D64C0">
        <w:rPr>
          <w:rFonts w:eastAsia="Times New Roman"/>
        </w:rPr>
        <w:t>to the chang</w:t>
      </w:r>
      <w:r w:rsidR="007D64C0" w:rsidRPr="007D64C0">
        <w:rPr>
          <w:rFonts w:eastAsia="Times New Roman"/>
        </w:rPr>
        <w:t>ing context by realigning</w:t>
      </w:r>
      <w:r w:rsidR="007D64C0" w:rsidRPr="007D64C0">
        <w:rPr>
          <w:rFonts w:eastAsia="Times New Roman" w:cs="Calibri"/>
        </w:rPr>
        <w:t xml:space="preserve"> its portfolio </w:t>
      </w:r>
      <w:r w:rsidR="00A36754">
        <w:rPr>
          <w:rFonts w:eastAsia="Times New Roman" w:cs="Calibri"/>
        </w:rPr>
        <w:t>and</w:t>
      </w:r>
      <w:r w:rsidR="007D64C0" w:rsidRPr="007D64C0">
        <w:rPr>
          <w:rFonts w:eastAsia="Times New Roman" w:cs="Calibri"/>
        </w:rPr>
        <w:t xml:space="preserve"> continued to effectivel</w:t>
      </w:r>
      <w:r w:rsidR="007D64C0">
        <w:rPr>
          <w:rFonts w:eastAsia="Times New Roman" w:cs="Calibri"/>
        </w:rPr>
        <w:t>y respond to national priorities. Thus, the CO provided</w:t>
      </w:r>
      <w:r w:rsidR="00A36754">
        <w:rPr>
          <w:rFonts w:eastAsia="Times New Roman" w:cs="Calibri"/>
        </w:rPr>
        <w:t xml:space="preserve"> support for widely consultations </w:t>
      </w:r>
      <w:r w:rsidR="00E40A29">
        <w:rPr>
          <w:rFonts w:eastAsia="Times New Roman" w:cs="Calibri"/>
        </w:rPr>
        <w:t xml:space="preserve">regarding </w:t>
      </w:r>
      <w:r w:rsidR="000A6840">
        <w:rPr>
          <w:rFonts w:eastAsia="Times New Roman" w:cs="Calibri"/>
        </w:rPr>
        <w:t xml:space="preserve">the legal </w:t>
      </w:r>
      <w:r w:rsidR="000A6840">
        <w:rPr>
          <w:rFonts w:eastAsia="Times New Roman" w:cs="Calibri"/>
        </w:rPr>
        <w:lastRenderedPageBreak/>
        <w:t>amendments attempting to the human rights and freedoms (jointly with other international development actors)</w:t>
      </w:r>
      <w:r w:rsidR="00E40A29">
        <w:rPr>
          <w:rFonts w:eastAsia="Times New Roman" w:cs="Calibri"/>
        </w:rPr>
        <w:t xml:space="preserve"> to ensure </w:t>
      </w:r>
      <w:r w:rsidR="00E40A29" w:rsidRPr="00E40A29">
        <w:rPr>
          <w:rFonts w:eastAsia="Times New Roman" w:cs="Calibri"/>
        </w:rPr>
        <w:t>progressive legislative changes in a holistic manner and in compliance with the international commitments of the Kyrgyz Republic</w:t>
      </w:r>
      <w:r w:rsidR="00E40A29">
        <w:rPr>
          <w:rFonts w:eastAsia="Times New Roman" w:cs="Calibri"/>
        </w:rPr>
        <w:t>,</w:t>
      </w:r>
      <w:r w:rsidR="000A6840">
        <w:rPr>
          <w:rFonts w:eastAsia="Times New Roman" w:cs="Calibri"/>
        </w:rPr>
        <w:t xml:space="preserve"> strengthened the functional capacity of the electoral bodies, </w:t>
      </w:r>
      <w:r w:rsidR="00C50E00">
        <w:rPr>
          <w:rFonts w:eastAsia="Times New Roman" w:cs="Calibri"/>
        </w:rPr>
        <w:t>improv</w:t>
      </w:r>
      <w:r w:rsidR="000A6840">
        <w:rPr>
          <w:rFonts w:eastAsia="Times New Roman" w:cs="Calibri"/>
        </w:rPr>
        <w:t xml:space="preserve">ed financial transparency of the elections; </w:t>
      </w:r>
      <w:r w:rsidR="00C50E00">
        <w:rPr>
          <w:rFonts w:eastAsia="Times New Roman" w:cs="Calibri"/>
        </w:rPr>
        <w:t>and advanced</w:t>
      </w:r>
      <w:r w:rsidR="000A6840">
        <w:rPr>
          <w:rFonts w:eastAsia="Times New Roman" w:cs="Calibri"/>
        </w:rPr>
        <w:t xml:space="preserve"> the digital transformation agenda. </w:t>
      </w:r>
      <w:r w:rsidR="007D64C0">
        <w:rPr>
          <w:rFonts w:eastAsia="Times New Roman" w:cs="Calibri"/>
        </w:rPr>
        <w:t xml:space="preserve"> </w:t>
      </w:r>
    </w:p>
    <w:p w14:paraId="288447EB" w14:textId="77777777" w:rsidR="00297F71" w:rsidRPr="006A7CCA" w:rsidRDefault="00297F71" w:rsidP="003A07ED">
      <w:pPr>
        <w:jc w:val="both"/>
        <w:rPr>
          <w:rFonts w:eastAsia="Times New Roman" w:cs="Calibri"/>
          <w:sz w:val="16"/>
          <w:szCs w:val="16"/>
        </w:rPr>
      </w:pPr>
    </w:p>
    <w:p w14:paraId="655DABC7" w14:textId="5B44D45E" w:rsidR="009B1D64" w:rsidRDefault="00481888" w:rsidP="003A07ED">
      <w:pPr>
        <w:pStyle w:val="ListParagraph"/>
        <w:numPr>
          <w:ilvl w:val="0"/>
          <w:numId w:val="11"/>
        </w:numPr>
        <w:jc w:val="both"/>
      </w:pPr>
      <w:r w:rsidRPr="004742C4">
        <w:rPr>
          <w:rFonts w:eastAsia="Times New Roman" w:cs="Calibri"/>
        </w:rPr>
        <w:t xml:space="preserve">The interviewed </w:t>
      </w:r>
      <w:r w:rsidR="006D6CFB" w:rsidRPr="004742C4">
        <w:rPr>
          <w:rFonts w:eastAsia="Times New Roman" w:cs="Calibri"/>
        </w:rPr>
        <w:t xml:space="preserve">UN </w:t>
      </w:r>
      <w:r w:rsidR="006F3E2A" w:rsidRPr="004742C4">
        <w:rPr>
          <w:rFonts w:eastAsia="Times New Roman" w:cs="Calibri"/>
        </w:rPr>
        <w:t>entities</w:t>
      </w:r>
      <w:r w:rsidRPr="004742C4">
        <w:rPr>
          <w:rFonts w:eastAsia="Times New Roman" w:cs="Calibri"/>
        </w:rPr>
        <w:t>, Government</w:t>
      </w:r>
      <w:r w:rsidR="006D6CFB" w:rsidRPr="004742C4">
        <w:rPr>
          <w:rFonts w:eastAsia="Times New Roman" w:cs="Calibri"/>
        </w:rPr>
        <w:t xml:space="preserve"> </w:t>
      </w:r>
      <w:r w:rsidRPr="004742C4">
        <w:rPr>
          <w:rFonts w:eastAsia="Times New Roman" w:cs="Calibri"/>
        </w:rPr>
        <w:t xml:space="preserve">and national and international stakeholders </w:t>
      </w:r>
      <w:r w:rsidR="004B29EA" w:rsidRPr="004742C4">
        <w:rPr>
          <w:rFonts w:eastAsia="Times New Roman" w:cs="Calibri"/>
        </w:rPr>
        <w:t xml:space="preserve">also </w:t>
      </w:r>
      <w:r w:rsidR="006D6CFB" w:rsidRPr="004742C4">
        <w:rPr>
          <w:rFonts w:eastAsia="Times New Roman" w:cs="Calibri"/>
        </w:rPr>
        <w:t xml:space="preserve">recognize UNDP </w:t>
      </w:r>
      <w:r w:rsidR="006F3E2A" w:rsidRPr="004742C4">
        <w:rPr>
          <w:rFonts w:eastAsia="Times New Roman" w:cs="Calibri"/>
        </w:rPr>
        <w:t xml:space="preserve">integrator`s </w:t>
      </w:r>
      <w:r w:rsidR="006D6CFB" w:rsidRPr="004742C4">
        <w:rPr>
          <w:rFonts w:eastAsia="Times New Roman" w:cs="Calibri"/>
        </w:rPr>
        <w:t>role</w:t>
      </w:r>
      <w:r w:rsidRPr="004742C4">
        <w:rPr>
          <w:rFonts w:eastAsia="Times New Roman" w:cs="Calibri"/>
        </w:rPr>
        <w:t xml:space="preserve"> and perceive the</w:t>
      </w:r>
      <w:r w:rsidR="00E24198">
        <w:rPr>
          <w:rFonts w:eastAsia="Times New Roman" w:cs="Calibri"/>
        </w:rPr>
        <w:t xml:space="preserve"> </w:t>
      </w:r>
      <w:r w:rsidRPr="004742C4">
        <w:rPr>
          <w:rFonts w:eastAsia="Times New Roman" w:cs="Calibri"/>
        </w:rPr>
        <w:t xml:space="preserve">UNDP </w:t>
      </w:r>
      <w:r w:rsidR="001E1F7F">
        <w:rPr>
          <w:rFonts w:eastAsia="Times New Roman" w:cs="Calibri"/>
        </w:rPr>
        <w:t xml:space="preserve">leadership </w:t>
      </w:r>
      <w:r w:rsidR="008B61D5">
        <w:rPr>
          <w:rFonts w:eastAsia="Times New Roman" w:cs="Calibri"/>
        </w:rPr>
        <w:t xml:space="preserve">in the country </w:t>
      </w:r>
      <w:r w:rsidRPr="004742C4">
        <w:rPr>
          <w:rFonts w:eastAsia="Times New Roman" w:cs="Calibri"/>
        </w:rPr>
        <w:t xml:space="preserve">as the key driving force in this regard. </w:t>
      </w:r>
      <w:r w:rsidR="006D6CFB" w:rsidRPr="004742C4">
        <w:rPr>
          <w:rFonts w:eastAsia="Times New Roman" w:cs="Calibri"/>
        </w:rPr>
        <w:t xml:space="preserve">UNDP leadership was also seen as key </w:t>
      </w:r>
      <w:r w:rsidR="000B0652">
        <w:rPr>
          <w:rFonts w:eastAsia="Times New Roman" w:cs="Calibri"/>
        </w:rPr>
        <w:t xml:space="preserve">success factor </w:t>
      </w:r>
      <w:r w:rsidR="006D6CFB" w:rsidRPr="004742C4">
        <w:rPr>
          <w:rFonts w:eastAsia="Times New Roman" w:cs="Calibri"/>
        </w:rPr>
        <w:t xml:space="preserve">in supporting UN </w:t>
      </w:r>
      <w:r w:rsidRPr="004742C4">
        <w:rPr>
          <w:rFonts w:eastAsia="Times New Roman" w:cs="Calibri"/>
        </w:rPr>
        <w:t>entities</w:t>
      </w:r>
      <w:r w:rsidR="006D6CFB" w:rsidRPr="004742C4">
        <w:rPr>
          <w:rFonts w:eastAsia="Times New Roman" w:cs="Calibri"/>
        </w:rPr>
        <w:t xml:space="preserve"> to strengthen their collaboration with the Government and other partners</w:t>
      </w:r>
      <w:r>
        <w:rPr>
          <w:rStyle w:val="FootnoteReference"/>
          <w:rFonts w:eastAsia="Times New Roman" w:cs="Calibri"/>
        </w:rPr>
        <w:footnoteReference w:id="120"/>
      </w:r>
      <w:r w:rsidR="00983FAD" w:rsidRPr="004742C4">
        <w:rPr>
          <w:rFonts w:eastAsia="Times New Roman" w:cs="Calibri"/>
        </w:rPr>
        <w:t>.</w:t>
      </w:r>
      <w:r w:rsidRPr="004742C4">
        <w:rPr>
          <w:rFonts w:eastAsia="Times New Roman" w:cs="Calibri"/>
        </w:rPr>
        <w:t xml:space="preserve"> </w:t>
      </w:r>
      <w:r w:rsidR="00297F71">
        <w:rPr>
          <w:rFonts w:eastAsia="Times New Roman" w:cs="Calibri"/>
        </w:rPr>
        <w:t>However, t</w:t>
      </w:r>
      <w:r w:rsidR="00297F71" w:rsidRPr="007E78AB">
        <w:rPr>
          <w:rFonts w:eastAsia="Times New Roman" w:cs="Calibri"/>
        </w:rPr>
        <w:t xml:space="preserve">here are </w:t>
      </w:r>
      <w:r w:rsidR="00297F71">
        <w:rPr>
          <w:rFonts w:eastAsia="Times New Roman" w:cs="Calibri"/>
        </w:rPr>
        <w:t xml:space="preserve">also </w:t>
      </w:r>
      <w:r w:rsidR="00297F71" w:rsidRPr="007E78AB">
        <w:rPr>
          <w:rFonts w:eastAsia="Times New Roman" w:cs="Calibri"/>
        </w:rPr>
        <w:t xml:space="preserve">some voices from UN </w:t>
      </w:r>
      <w:r w:rsidR="00297F71">
        <w:rPr>
          <w:rFonts w:eastAsia="Times New Roman" w:cs="Calibri"/>
        </w:rPr>
        <w:t>system</w:t>
      </w:r>
      <w:r w:rsidR="00483118">
        <w:rPr>
          <w:rFonts w:eastAsia="Times New Roman" w:cs="Calibri"/>
        </w:rPr>
        <w:t xml:space="preserve"> and UN </w:t>
      </w:r>
      <w:r w:rsidR="00297F71" w:rsidRPr="007E78AB">
        <w:rPr>
          <w:rFonts w:eastAsia="Times New Roman" w:cs="Calibri"/>
        </w:rPr>
        <w:t>agencies, which mentioned that som</w:t>
      </w:r>
      <w:r w:rsidR="00297F71">
        <w:rPr>
          <w:rFonts w:eastAsia="Times New Roman" w:cs="Calibri"/>
        </w:rPr>
        <w:t>etimes UNDP while fulfilling its integrator</w:t>
      </w:r>
      <w:r w:rsidR="00483118">
        <w:rPr>
          <w:rFonts w:eastAsia="Times New Roman" w:cs="Calibri"/>
        </w:rPr>
        <w:t>’</w:t>
      </w:r>
      <w:r w:rsidR="00297F71">
        <w:rPr>
          <w:rFonts w:eastAsia="Times New Roman" w:cs="Calibri"/>
        </w:rPr>
        <w:t>s role</w:t>
      </w:r>
      <w:r w:rsidR="00297F71" w:rsidRPr="007E78AB">
        <w:rPr>
          <w:rFonts w:eastAsia="Times New Roman" w:cs="Calibri"/>
        </w:rPr>
        <w:t xml:space="preserve"> is dominating</w:t>
      </w:r>
      <w:r w:rsidR="00EC2C77">
        <w:rPr>
          <w:rFonts w:eastAsia="Times New Roman" w:cs="Calibri"/>
        </w:rPr>
        <w:t xml:space="preserve">. </w:t>
      </w:r>
      <w:r w:rsidR="009B1D64">
        <w:rPr>
          <w:rFonts w:eastAsia="Times New Roman" w:cs="Calibri"/>
        </w:rPr>
        <w:t xml:space="preserve">It worth underlining that </w:t>
      </w:r>
      <w:r w:rsidR="00DB3D09">
        <w:rPr>
          <w:rFonts w:eastAsia="Times New Roman" w:cs="Calibri"/>
        </w:rPr>
        <w:t>UNDP is</w:t>
      </w:r>
      <w:r w:rsidR="009B1D64">
        <w:t xml:space="preserve"> by size and scope of programme by far the largest UN agency in Kyrgyzstan and enjoys high relevance and trust from the authorities in </w:t>
      </w:r>
      <w:r w:rsidR="00DB3D09">
        <w:t>the areas</w:t>
      </w:r>
      <w:r w:rsidR="009B1D64">
        <w:t xml:space="preserve"> of involvement. This benefits UN overall standing and sometimes paves the way for other UN agencies’ engagement.</w:t>
      </w:r>
    </w:p>
    <w:p w14:paraId="6F5E550D" w14:textId="77777777" w:rsidR="00297F71" w:rsidRPr="006A7CCA" w:rsidRDefault="00297F71" w:rsidP="003A07ED">
      <w:pPr>
        <w:jc w:val="both"/>
        <w:rPr>
          <w:rFonts w:eastAsia="Times New Roman" w:cs="Calibri"/>
          <w:sz w:val="16"/>
          <w:szCs w:val="16"/>
        </w:rPr>
      </w:pPr>
    </w:p>
    <w:p w14:paraId="557C6E14" w14:textId="2AE2F2A8" w:rsidR="004742C4" w:rsidRDefault="000E44EB" w:rsidP="003A07ED">
      <w:pPr>
        <w:pStyle w:val="ListParagraph"/>
        <w:numPr>
          <w:ilvl w:val="0"/>
          <w:numId w:val="11"/>
        </w:numPr>
        <w:jc w:val="both"/>
        <w:rPr>
          <w:rFonts w:eastAsia="Times New Roman" w:cs="Calibri"/>
        </w:rPr>
      </w:pPr>
      <w:r>
        <w:rPr>
          <w:rFonts w:eastAsia="Times New Roman" w:cs="Calibri"/>
        </w:rPr>
        <w:t>UNDP plays an important</w:t>
      </w:r>
      <w:r w:rsidRPr="004742C4">
        <w:rPr>
          <w:rFonts w:eastAsia="Times New Roman" w:cs="Calibri"/>
        </w:rPr>
        <w:t xml:space="preserve"> </w:t>
      </w:r>
      <w:r w:rsidR="006D6CFB" w:rsidRPr="004742C4">
        <w:rPr>
          <w:rFonts w:eastAsia="Times New Roman" w:cs="Calibri"/>
        </w:rPr>
        <w:t xml:space="preserve">role </w:t>
      </w:r>
      <w:r>
        <w:rPr>
          <w:rFonts w:eastAsia="Times New Roman" w:cs="Calibri"/>
        </w:rPr>
        <w:t xml:space="preserve">in supporting and </w:t>
      </w:r>
      <w:r w:rsidR="006D6CFB" w:rsidRPr="004742C4">
        <w:rPr>
          <w:rFonts w:eastAsia="Times New Roman" w:cs="Calibri"/>
        </w:rPr>
        <w:t>strengthen</w:t>
      </w:r>
      <w:r>
        <w:rPr>
          <w:rFonts w:eastAsia="Times New Roman" w:cs="Calibri"/>
        </w:rPr>
        <w:t>ing the UN Resident Coordinator role and office,</w:t>
      </w:r>
      <w:r w:rsidRPr="004742C4">
        <w:rPr>
          <w:rFonts w:eastAsia="Times New Roman" w:cs="Calibri"/>
        </w:rPr>
        <w:t xml:space="preserve"> </w:t>
      </w:r>
      <w:r w:rsidR="006D6CFB" w:rsidRPr="004742C4">
        <w:rPr>
          <w:rFonts w:eastAsia="Times New Roman" w:cs="Calibri"/>
        </w:rPr>
        <w:t xml:space="preserve">after the </w:t>
      </w:r>
      <w:r>
        <w:rPr>
          <w:rFonts w:eastAsia="Times New Roman" w:cs="Calibri"/>
        </w:rPr>
        <w:t>UN Development system reform</w:t>
      </w:r>
      <w:r w:rsidR="006D6CFB" w:rsidRPr="004742C4">
        <w:rPr>
          <w:rFonts w:eastAsia="Times New Roman" w:cs="Calibri"/>
        </w:rPr>
        <w:t>. COVID</w:t>
      </w:r>
      <w:r>
        <w:rPr>
          <w:rFonts w:eastAsia="Times New Roman" w:cs="Calibri"/>
        </w:rPr>
        <w:t>-</w:t>
      </w:r>
      <w:r w:rsidR="006D6CFB" w:rsidRPr="004742C4">
        <w:rPr>
          <w:rFonts w:eastAsia="Times New Roman" w:cs="Calibri"/>
        </w:rPr>
        <w:t xml:space="preserve">19 also created an opportunity to strengthen </w:t>
      </w:r>
      <w:r>
        <w:rPr>
          <w:rFonts w:eastAsia="Times New Roman" w:cs="Calibri"/>
        </w:rPr>
        <w:t xml:space="preserve">the </w:t>
      </w:r>
      <w:r w:rsidR="006D6CFB" w:rsidRPr="004742C4">
        <w:rPr>
          <w:rFonts w:eastAsia="Times New Roman" w:cs="Calibri"/>
        </w:rPr>
        <w:t xml:space="preserve">collaboration of UNDP with other UN </w:t>
      </w:r>
      <w:r w:rsidR="00481888" w:rsidRPr="004742C4">
        <w:rPr>
          <w:rFonts w:eastAsia="Times New Roman" w:cs="Calibri"/>
        </w:rPr>
        <w:t>entities</w:t>
      </w:r>
      <w:r w:rsidR="006D6CFB" w:rsidRPr="004742C4">
        <w:rPr>
          <w:rFonts w:eastAsia="Times New Roman" w:cs="Calibri"/>
        </w:rPr>
        <w:t>, in a representation of the One UN approach and a foundation fo</w:t>
      </w:r>
      <w:r w:rsidR="00481888" w:rsidRPr="004742C4">
        <w:rPr>
          <w:rFonts w:eastAsia="Times New Roman" w:cs="Calibri"/>
        </w:rPr>
        <w:t>r continuing such collaboration in Kyrgyzstan.</w:t>
      </w:r>
      <w:r w:rsidR="006D6CFB" w:rsidRPr="004742C4">
        <w:rPr>
          <w:rFonts w:eastAsia="Times New Roman" w:cs="Calibri"/>
        </w:rPr>
        <w:t xml:space="preserve"> </w:t>
      </w:r>
      <w:r w:rsidR="001416C2" w:rsidRPr="001416C2">
        <w:t xml:space="preserve"> </w:t>
      </w:r>
      <w:r w:rsidR="001416C2">
        <w:t>UNDP ha</w:t>
      </w:r>
      <w:r w:rsidR="0042473F">
        <w:t>d</w:t>
      </w:r>
      <w:r w:rsidR="001416C2">
        <w:t xml:space="preserve"> a technical leadership role in the formulation of the joint UN Central Emergency Response Fund</w:t>
      </w:r>
      <w:r w:rsidR="0079321D">
        <w:rPr>
          <w:rStyle w:val="FootnoteReference"/>
        </w:rPr>
        <w:footnoteReference w:id="121"/>
      </w:r>
      <w:r w:rsidR="001416C2">
        <w:t xml:space="preserve"> (CERF)</w:t>
      </w:r>
      <w:r w:rsidR="0042473F">
        <w:t>.</w:t>
      </w:r>
      <w:r w:rsidR="001416C2" w:rsidRPr="001416C2">
        <w:t xml:space="preserve"> </w:t>
      </w:r>
      <w:r w:rsidR="001416C2">
        <w:t xml:space="preserve">It has had significant importance for both the overall policy direction in the national response and influenced the formulation of the new </w:t>
      </w:r>
      <w:r w:rsidR="006B4FC1">
        <w:t>UN Sustainable Development Cooperation Framework (</w:t>
      </w:r>
      <w:r w:rsidR="001416C2">
        <w:t>UNSDCF</w:t>
      </w:r>
      <w:r w:rsidR="006B4FC1">
        <w:t>)</w:t>
      </w:r>
      <w:r w:rsidR="00741E12">
        <w:t xml:space="preserve"> </w:t>
      </w:r>
      <w:r w:rsidR="006B4FC1">
        <w:t xml:space="preserve">for </w:t>
      </w:r>
      <w:r w:rsidR="00741E12">
        <w:t>2023-2027</w:t>
      </w:r>
      <w:r w:rsidR="006B4FC1">
        <w:t xml:space="preserve"> in the Kyrgyz Republic</w:t>
      </w:r>
      <w:r w:rsidR="001416C2">
        <w:t>.</w:t>
      </w:r>
    </w:p>
    <w:p w14:paraId="592D4241" w14:textId="77777777" w:rsidR="004742C4" w:rsidRPr="006A7CCA" w:rsidRDefault="004742C4" w:rsidP="003A07ED">
      <w:pPr>
        <w:jc w:val="both"/>
        <w:rPr>
          <w:sz w:val="16"/>
          <w:szCs w:val="16"/>
        </w:rPr>
      </w:pPr>
    </w:p>
    <w:p w14:paraId="4674A63B" w14:textId="197E47ED" w:rsidR="003028EF" w:rsidRPr="004742C4" w:rsidRDefault="00F46BDF" w:rsidP="003A07ED">
      <w:pPr>
        <w:pStyle w:val="ListParagraph"/>
        <w:numPr>
          <w:ilvl w:val="0"/>
          <w:numId w:val="11"/>
        </w:numPr>
        <w:jc w:val="both"/>
        <w:rPr>
          <w:rFonts w:eastAsia="Times New Roman" w:cs="Calibri"/>
        </w:rPr>
      </w:pPr>
      <w:r>
        <w:t xml:space="preserve">UNDP </w:t>
      </w:r>
      <w:r w:rsidR="00F734D9">
        <w:t>Regional</w:t>
      </w:r>
      <w:r w:rsidR="002D4631">
        <w:t xml:space="preserve"> Bureau for Europe and the CIS provide</w:t>
      </w:r>
      <w:r w:rsidR="00C50E00">
        <w:t>d</w:t>
      </w:r>
      <w:r w:rsidR="002D4631">
        <w:t xml:space="preserve"> </w:t>
      </w:r>
      <w:r w:rsidR="00942D9A">
        <w:t xml:space="preserve">policy and programme support, as well </w:t>
      </w:r>
      <w:r w:rsidR="00DB3D09">
        <w:t xml:space="preserve">as </w:t>
      </w:r>
      <w:r w:rsidR="00DB3D09" w:rsidRPr="00D82247">
        <w:t>quality</w:t>
      </w:r>
      <w:r>
        <w:t xml:space="preserve"> assurance</w:t>
      </w:r>
      <w:r w:rsidRPr="003C75FD">
        <w:t>,</w:t>
      </w:r>
      <w:r w:rsidRPr="00D82247">
        <w:t xml:space="preserve"> </w:t>
      </w:r>
      <w:r>
        <w:t>support</w:t>
      </w:r>
      <w:r w:rsidRPr="003C75FD">
        <w:t>in</w:t>
      </w:r>
      <w:r>
        <w:t>g</w:t>
      </w:r>
      <w:r>
        <w:rPr>
          <w:rStyle w:val="FootnoteReference"/>
        </w:rPr>
        <w:footnoteReference w:id="122"/>
      </w:r>
      <w:r>
        <w:t xml:space="preserve"> the CO in</w:t>
      </w:r>
      <w:r w:rsidRPr="003C75FD">
        <w:t xml:space="preserve"> </w:t>
      </w:r>
      <w:r w:rsidR="000E44EB">
        <w:t xml:space="preserve">the </w:t>
      </w:r>
      <w:r w:rsidRPr="003C75FD">
        <w:t xml:space="preserve">achievement of </w:t>
      </w:r>
      <w:r>
        <w:t xml:space="preserve">its </w:t>
      </w:r>
      <w:r w:rsidRPr="003C75FD">
        <w:t>annual targets</w:t>
      </w:r>
      <w:r>
        <w:t>,</w:t>
      </w:r>
      <w:r w:rsidRPr="00D82247">
        <w:t xml:space="preserve"> including during the COVID-19 recovery and addressing governance and social cohesion risks and challenges</w:t>
      </w:r>
      <w:r>
        <w:rPr>
          <w:rStyle w:val="FootnoteReference"/>
        </w:rPr>
        <w:footnoteReference w:id="123"/>
      </w:r>
      <w:r w:rsidRPr="00D82247">
        <w:t xml:space="preserve">. Through the Kyrgyzstan Programme Support Group, which includes representatives from HQ and IRH, the </w:t>
      </w:r>
      <w:r w:rsidR="00C50E00">
        <w:t>UNDP CO</w:t>
      </w:r>
      <w:r w:rsidRPr="00D82247">
        <w:t xml:space="preserve"> benefited </w:t>
      </w:r>
      <w:r w:rsidR="000E44EB">
        <w:t>from</w:t>
      </w:r>
      <w:r w:rsidR="000E44EB" w:rsidRPr="00D82247">
        <w:t xml:space="preserve"> </w:t>
      </w:r>
      <w:r w:rsidRPr="00D82247">
        <w:t xml:space="preserve">expert support and guidance </w:t>
      </w:r>
      <w:r w:rsidR="00C50E00">
        <w:t>while</w:t>
      </w:r>
      <w:r w:rsidR="00C50E00" w:rsidRPr="00D82247">
        <w:t xml:space="preserve"> </w:t>
      </w:r>
      <w:r w:rsidRPr="00D82247">
        <w:t>developing of social cohesion strategy, portfolio adjustment to respond to country needs and priorities, resource mobilization, e</w:t>
      </w:r>
      <w:r>
        <w:t>lectoral assistance, rule of law</w:t>
      </w:r>
      <w:r w:rsidRPr="00D82247">
        <w:t xml:space="preserve"> and justice.</w:t>
      </w:r>
    </w:p>
    <w:p w14:paraId="097E1BF7" w14:textId="77777777" w:rsidR="00264239" w:rsidRDefault="00264239" w:rsidP="003A07ED">
      <w:pPr>
        <w:jc w:val="both"/>
      </w:pPr>
    </w:p>
    <w:p w14:paraId="5EAB332C" w14:textId="06466B78" w:rsidR="00E11F5E" w:rsidRPr="00E11F5E" w:rsidRDefault="004742C4" w:rsidP="003A07ED">
      <w:pPr>
        <w:jc w:val="both"/>
      </w:pPr>
      <w:r>
        <w:rPr>
          <w:b/>
          <w:bCs/>
          <w:i/>
          <w:iCs/>
          <w:color w:val="4F81BD" w:themeColor="accent1"/>
        </w:rPr>
        <w:t xml:space="preserve">Finding </w:t>
      </w:r>
      <w:r w:rsidR="005750B7">
        <w:rPr>
          <w:b/>
          <w:bCs/>
          <w:i/>
          <w:iCs/>
          <w:color w:val="4F81BD" w:themeColor="accent1"/>
        </w:rPr>
        <w:t>9</w:t>
      </w:r>
      <w:r w:rsidR="00F73394" w:rsidRPr="00ED53AA">
        <w:rPr>
          <w:b/>
          <w:bCs/>
          <w:i/>
          <w:iCs/>
          <w:color w:val="4F81BD" w:themeColor="accent1"/>
        </w:rPr>
        <w:t>.</w:t>
      </w:r>
      <w:r w:rsidR="00F73394" w:rsidRPr="00ED53AA">
        <w:rPr>
          <w:bCs/>
          <w:i/>
          <w:iCs/>
          <w:color w:val="4F81BD" w:themeColor="accent1"/>
        </w:rPr>
        <w:t xml:space="preserve"> </w:t>
      </w:r>
      <w:r w:rsidR="00F73394" w:rsidRPr="00BD3C33">
        <w:rPr>
          <w:i/>
          <w:iCs/>
          <w:color w:val="4F81BD" w:themeColor="accent1"/>
        </w:rPr>
        <w:t xml:space="preserve">UNDP </w:t>
      </w:r>
      <w:r w:rsidR="00264239">
        <w:rPr>
          <w:i/>
          <w:iCs/>
          <w:color w:val="4F81BD" w:themeColor="accent1"/>
        </w:rPr>
        <w:t xml:space="preserve">is </w:t>
      </w:r>
      <w:r w:rsidR="00264239" w:rsidRPr="00297F71">
        <w:rPr>
          <w:b/>
          <w:i/>
          <w:iCs/>
          <w:color w:val="4F81BD" w:themeColor="accent1"/>
        </w:rPr>
        <w:t>active</w:t>
      </w:r>
      <w:r w:rsidR="00486452" w:rsidRPr="00297F71">
        <w:rPr>
          <w:b/>
          <w:i/>
          <w:iCs/>
          <w:color w:val="4F81BD" w:themeColor="accent1"/>
        </w:rPr>
        <w:t xml:space="preserve"> in</w:t>
      </w:r>
      <w:r w:rsidR="00297F71">
        <w:rPr>
          <w:b/>
          <w:i/>
          <w:iCs/>
          <w:color w:val="4F81BD" w:themeColor="accent1"/>
        </w:rPr>
        <w:t xml:space="preserve"> </w:t>
      </w:r>
      <w:r w:rsidR="00D1157C">
        <w:rPr>
          <w:b/>
          <w:i/>
          <w:iCs/>
          <w:color w:val="4F81BD" w:themeColor="accent1"/>
        </w:rPr>
        <w:t>advancing</w:t>
      </w:r>
      <w:r w:rsidR="00297F71">
        <w:rPr>
          <w:b/>
          <w:i/>
          <w:iCs/>
          <w:color w:val="4F81BD" w:themeColor="accent1"/>
        </w:rPr>
        <w:t xml:space="preserve"> </w:t>
      </w:r>
      <w:r w:rsidR="005C1A0B">
        <w:rPr>
          <w:b/>
          <w:i/>
          <w:iCs/>
          <w:color w:val="4F81BD" w:themeColor="accent1"/>
        </w:rPr>
        <w:t>digitalization</w:t>
      </w:r>
      <w:r w:rsidR="00297F71">
        <w:rPr>
          <w:b/>
          <w:i/>
          <w:iCs/>
          <w:color w:val="4F81BD" w:themeColor="accent1"/>
        </w:rPr>
        <w:t xml:space="preserve"> and </w:t>
      </w:r>
      <w:r w:rsidR="00486452" w:rsidRPr="00B94C98">
        <w:rPr>
          <w:b/>
          <w:i/>
          <w:iCs/>
          <w:color w:val="4F81BD" w:themeColor="accent1"/>
        </w:rPr>
        <w:t>supporting</w:t>
      </w:r>
      <w:r w:rsidR="00594900" w:rsidRPr="00BD3C33">
        <w:rPr>
          <w:i/>
          <w:iCs/>
          <w:color w:val="4F81BD" w:themeColor="accent1"/>
        </w:rPr>
        <w:t xml:space="preserve"> </w:t>
      </w:r>
      <w:r w:rsidR="00594900" w:rsidRPr="00E1190D">
        <w:rPr>
          <w:b/>
          <w:i/>
          <w:iCs/>
          <w:color w:val="4F81BD" w:themeColor="accent1"/>
        </w:rPr>
        <w:t>innovations</w:t>
      </w:r>
      <w:r w:rsidR="00BD3C33" w:rsidRPr="00E1190D">
        <w:rPr>
          <w:b/>
          <w:i/>
          <w:iCs/>
          <w:color w:val="4F81BD" w:themeColor="accent1"/>
        </w:rPr>
        <w:t>,</w:t>
      </w:r>
      <w:r w:rsidR="00BD3C33" w:rsidRPr="00BD3C33">
        <w:rPr>
          <w:i/>
          <w:iCs/>
          <w:color w:val="4F81BD" w:themeColor="accent1"/>
        </w:rPr>
        <w:t xml:space="preserve"> including through designated Accelerator Lab</w:t>
      </w:r>
      <w:r w:rsidR="00E11F5E" w:rsidRPr="00BD3C33">
        <w:rPr>
          <w:i/>
          <w:iCs/>
          <w:color w:val="4F81BD" w:themeColor="accent1"/>
        </w:rPr>
        <w:t>.</w:t>
      </w:r>
      <w:r w:rsidR="00486452" w:rsidRPr="00486452">
        <w:rPr>
          <w:i/>
          <w:iCs/>
          <w:color w:val="4F81BD" w:themeColor="accent1"/>
        </w:rPr>
        <w:t xml:space="preserve"> </w:t>
      </w:r>
      <w:r w:rsidR="00BD3C33" w:rsidRPr="00486452">
        <w:rPr>
          <w:i/>
          <w:iCs/>
          <w:color w:val="4F81BD" w:themeColor="accent1"/>
        </w:rPr>
        <w:t>However</w:t>
      </w:r>
      <w:r w:rsidR="00BD3C33">
        <w:rPr>
          <w:i/>
          <w:iCs/>
          <w:color w:val="4F81BD" w:themeColor="accent1"/>
        </w:rPr>
        <w:t xml:space="preserve">, there is a </w:t>
      </w:r>
      <w:r w:rsidR="00BD3C33" w:rsidRPr="00306161">
        <w:rPr>
          <w:b/>
          <w:i/>
          <w:iCs/>
          <w:color w:val="4F81BD" w:themeColor="accent1"/>
        </w:rPr>
        <w:t xml:space="preserve">need </w:t>
      </w:r>
      <w:r w:rsidR="00297F71">
        <w:rPr>
          <w:b/>
          <w:i/>
          <w:iCs/>
          <w:color w:val="4F81BD" w:themeColor="accent1"/>
        </w:rPr>
        <w:t>to strengthen innovation work</w:t>
      </w:r>
      <w:r w:rsidR="00E1190D" w:rsidRPr="00E1190D">
        <w:rPr>
          <w:i/>
          <w:iCs/>
          <w:color w:val="4F81BD" w:themeColor="accent1"/>
        </w:rPr>
        <w:t xml:space="preserve"> of </w:t>
      </w:r>
      <w:r w:rsidR="00F734D9">
        <w:rPr>
          <w:i/>
          <w:iCs/>
          <w:color w:val="4F81BD" w:themeColor="accent1"/>
        </w:rPr>
        <w:t xml:space="preserve">the </w:t>
      </w:r>
      <w:r w:rsidR="00E1190D" w:rsidRPr="00E1190D">
        <w:rPr>
          <w:i/>
          <w:iCs/>
          <w:color w:val="4F81BD" w:themeColor="accent1"/>
        </w:rPr>
        <w:t xml:space="preserve">UNDP </w:t>
      </w:r>
      <w:r w:rsidR="00514A68">
        <w:rPr>
          <w:i/>
          <w:iCs/>
          <w:color w:val="4F81BD" w:themeColor="accent1"/>
        </w:rPr>
        <w:t>through diversifying partnership</w:t>
      </w:r>
      <w:r w:rsidR="00D1157C">
        <w:rPr>
          <w:i/>
          <w:iCs/>
          <w:color w:val="4F81BD" w:themeColor="accent1"/>
        </w:rPr>
        <w:t>s</w:t>
      </w:r>
      <w:r w:rsidR="00514A68">
        <w:rPr>
          <w:i/>
          <w:iCs/>
          <w:color w:val="4F81BD" w:themeColor="accent1"/>
        </w:rPr>
        <w:t xml:space="preserve"> </w:t>
      </w:r>
      <w:r w:rsidR="00E1190D">
        <w:rPr>
          <w:i/>
          <w:iCs/>
          <w:color w:val="4F81BD" w:themeColor="accent1"/>
        </w:rPr>
        <w:t xml:space="preserve">and </w:t>
      </w:r>
      <w:r w:rsidR="00514A68">
        <w:rPr>
          <w:i/>
          <w:iCs/>
          <w:color w:val="4F81BD" w:themeColor="accent1"/>
        </w:rPr>
        <w:t xml:space="preserve">a </w:t>
      </w:r>
      <w:r w:rsidR="00E1190D">
        <w:rPr>
          <w:i/>
          <w:iCs/>
          <w:color w:val="4F81BD" w:themeColor="accent1"/>
        </w:rPr>
        <w:t>more</w:t>
      </w:r>
      <w:r w:rsidR="00BD3C33">
        <w:rPr>
          <w:i/>
          <w:iCs/>
          <w:color w:val="4F81BD" w:themeColor="accent1"/>
        </w:rPr>
        <w:t xml:space="preserve"> active </w:t>
      </w:r>
      <w:r w:rsidR="00514A68">
        <w:rPr>
          <w:i/>
          <w:iCs/>
          <w:color w:val="4F81BD" w:themeColor="accent1"/>
        </w:rPr>
        <w:t>integrator role</w:t>
      </w:r>
      <w:r w:rsidR="00486452">
        <w:rPr>
          <w:i/>
          <w:iCs/>
          <w:color w:val="4F81BD" w:themeColor="accent1"/>
        </w:rPr>
        <w:t xml:space="preserve"> of the Accelerator Lab </w:t>
      </w:r>
      <w:r w:rsidR="00514A68">
        <w:rPr>
          <w:i/>
          <w:iCs/>
          <w:color w:val="4F81BD" w:themeColor="accent1"/>
        </w:rPr>
        <w:t xml:space="preserve">in engaging UNDP clusters in innovations to do development differently. </w:t>
      </w:r>
      <w:r w:rsidR="00BD3C33">
        <w:rPr>
          <w:i/>
          <w:iCs/>
          <w:color w:val="4F81BD" w:themeColor="accent1"/>
        </w:rPr>
        <w:t xml:space="preserve"> </w:t>
      </w:r>
    </w:p>
    <w:p w14:paraId="601524AE" w14:textId="77777777" w:rsidR="0090454E" w:rsidRPr="005B1986" w:rsidRDefault="0090454E" w:rsidP="003A07ED">
      <w:pPr>
        <w:jc w:val="both"/>
        <w:rPr>
          <w:sz w:val="13"/>
          <w:szCs w:val="13"/>
        </w:rPr>
      </w:pPr>
    </w:p>
    <w:p w14:paraId="70AF0D42" w14:textId="1B6F3D7A" w:rsidR="004742C4" w:rsidRDefault="009B04B4" w:rsidP="003A07ED">
      <w:pPr>
        <w:pStyle w:val="ListParagraph"/>
        <w:numPr>
          <w:ilvl w:val="0"/>
          <w:numId w:val="11"/>
        </w:numPr>
        <w:jc w:val="both"/>
      </w:pPr>
      <w:r w:rsidRPr="0049140B">
        <w:t>According to the Global Competitiveness Report</w:t>
      </w:r>
      <w:r w:rsidR="0049140B">
        <w:rPr>
          <w:rStyle w:val="FootnoteReference"/>
        </w:rPr>
        <w:footnoteReference w:id="124"/>
      </w:r>
      <w:r w:rsidRPr="0049140B">
        <w:t xml:space="preserve"> (2017-2018), Kyrgyzstan is r</w:t>
      </w:r>
      <w:r w:rsidR="00552C1B">
        <w:t>anked 102 out of 137 countries with low</w:t>
      </w:r>
      <w:r w:rsidRPr="0049140B">
        <w:t xml:space="preserve"> innovation </w:t>
      </w:r>
      <w:r w:rsidR="00552C1B">
        <w:t>and sophisticat</w:t>
      </w:r>
      <w:r w:rsidR="00983FAD">
        <w:t xml:space="preserve">ion (ranked </w:t>
      </w:r>
      <w:r w:rsidRPr="0049140B">
        <w:t>128</w:t>
      </w:r>
      <w:r w:rsidR="00983FAD">
        <w:t>) and technological readiness (</w:t>
      </w:r>
      <w:r w:rsidR="00552C1B">
        <w:t xml:space="preserve">ranked </w:t>
      </w:r>
      <w:r w:rsidRPr="0049140B">
        <w:t>102</w:t>
      </w:r>
      <w:r w:rsidR="00552C1B">
        <w:t>)</w:t>
      </w:r>
      <w:r w:rsidRPr="0049140B">
        <w:t xml:space="preserve">. </w:t>
      </w:r>
      <w:r w:rsidR="00A9451E">
        <w:t xml:space="preserve">The Government benefitted </w:t>
      </w:r>
      <w:r w:rsidR="001F3C8B">
        <w:t xml:space="preserve">from </w:t>
      </w:r>
      <w:r w:rsidR="00063745">
        <w:t>technological and technical assistance</w:t>
      </w:r>
      <w:r w:rsidR="002E0C6F">
        <w:t xml:space="preserve"> provided by UNDP. This </w:t>
      </w:r>
      <w:r w:rsidR="00A9451E">
        <w:t>resulted in</w:t>
      </w:r>
      <w:r w:rsidRPr="0049140B">
        <w:t xml:space="preserve"> </w:t>
      </w:r>
      <w:r w:rsidR="00A9451E">
        <w:t>adjusted</w:t>
      </w:r>
      <w:r w:rsidR="007E5EBA">
        <w:t xml:space="preserve"> regulatory framework and improve</w:t>
      </w:r>
      <w:r w:rsidR="00A9451E">
        <w:t>d</w:t>
      </w:r>
      <w:r w:rsidR="007E5EBA">
        <w:t xml:space="preserve"> digital environment in line with </w:t>
      </w:r>
      <w:r w:rsidRPr="0049140B">
        <w:t xml:space="preserve">the </w:t>
      </w:r>
      <w:r w:rsidRPr="004742C4">
        <w:rPr>
          <w:i/>
        </w:rPr>
        <w:t>“Unity, Trust, Creation 2018-2022</w:t>
      </w:r>
      <w:r w:rsidR="00983FAD">
        <w:t>” Programme and “Sanarip -</w:t>
      </w:r>
      <w:r w:rsidRPr="0049140B">
        <w:t xml:space="preserve"> Digital Kyrgyzstan 2019-2023” digital concept</w:t>
      </w:r>
      <w:r w:rsidR="0090454E">
        <w:rPr>
          <w:rStyle w:val="FootnoteReference"/>
        </w:rPr>
        <w:footnoteReference w:id="125"/>
      </w:r>
      <w:r w:rsidR="00A9451E">
        <w:t xml:space="preserve"> </w:t>
      </w:r>
      <w:r w:rsidR="002E0C6F">
        <w:t xml:space="preserve">which </w:t>
      </w:r>
      <w:r w:rsidR="00A9451E">
        <w:t xml:space="preserve">focused on </w:t>
      </w:r>
      <w:r w:rsidRPr="0049140B">
        <w:t>digita</w:t>
      </w:r>
      <w:r w:rsidR="007E5EBA">
        <w:t xml:space="preserve">l transformation and increasing the digital </w:t>
      </w:r>
      <w:r w:rsidR="002114EF">
        <w:lastRenderedPageBreak/>
        <w:t xml:space="preserve">awareness and </w:t>
      </w:r>
      <w:r w:rsidR="007E5EBA">
        <w:t>literacy of the population</w:t>
      </w:r>
      <w:r w:rsidR="002114EF">
        <w:rPr>
          <w:rStyle w:val="FootnoteReference"/>
        </w:rPr>
        <w:footnoteReference w:id="126"/>
      </w:r>
      <w:r w:rsidRPr="0049140B">
        <w:t xml:space="preserve">. </w:t>
      </w:r>
      <w:r w:rsidR="0090454E">
        <w:t>The initiatives</w:t>
      </w:r>
      <w:r w:rsidRPr="624612FE">
        <w:rPr>
          <w:rFonts w:ascii="Arial" w:eastAsiaTheme="minorEastAsia" w:hAnsi="Arial" w:cstheme="minorBidi"/>
          <w:sz w:val="21"/>
          <w:szCs w:val="21"/>
        </w:rPr>
        <w:t xml:space="preserve"> </w:t>
      </w:r>
      <w:r w:rsidRPr="0049140B">
        <w:t xml:space="preserve">undertaken so far </w:t>
      </w:r>
      <w:r w:rsidR="0090454E">
        <w:t>pushed</w:t>
      </w:r>
      <w:r w:rsidRPr="0049140B">
        <w:t xml:space="preserve"> the digitaliz</w:t>
      </w:r>
      <w:r w:rsidR="00552C1B">
        <w:t>ation reform forward</w:t>
      </w:r>
      <w:r w:rsidRPr="0049140B">
        <w:t xml:space="preserve"> </w:t>
      </w:r>
      <w:r w:rsidR="00552C1B">
        <w:t>and improved</w:t>
      </w:r>
      <w:r w:rsidRPr="0049140B">
        <w:t xml:space="preserve"> </w:t>
      </w:r>
      <w:r w:rsidR="00552C1B">
        <w:t>the interagency/interoperability through the Electronic P</w:t>
      </w:r>
      <w:r w:rsidRPr="0049140B">
        <w:t>latform “Tunduk”</w:t>
      </w:r>
      <w:r w:rsidR="00552C1B">
        <w:rPr>
          <w:rStyle w:val="FootnoteReference"/>
        </w:rPr>
        <w:footnoteReference w:id="127"/>
      </w:r>
      <w:r w:rsidRPr="0049140B">
        <w:t xml:space="preserve"> uniting all existing information systems into one</w:t>
      </w:r>
      <w:r w:rsidR="00552C1B">
        <w:t xml:space="preserve"> and generating some positive changes, for instance decreasing the number o</w:t>
      </w:r>
      <w:r w:rsidR="00983FAD">
        <w:t>f road violation records by 50%</w:t>
      </w:r>
      <w:r w:rsidR="00552C1B">
        <w:rPr>
          <w:rStyle w:val="FootnoteReference"/>
        </w:rPr>
        <w:footnoteReference w:id="128"/>
      </w:r>
      <w:r w:rsidR="00983FAD">
        <w:t>.</w:t>
      </w:r>
    </w:p>
    <w:p w14:paraId="41A87B10" w14:textId="77777777" w:rsidR="004742C4" w:rsidRPr="005B1986" w:rsidRDefault="004742C4" w:rsidP="003A07ED">
      <w:pPr>
        <w:pStyle w:val="ListParagraph"/>
        <w:ind w:left="360"/>
        <w:jc w:val="both"/>
        <w:rPr>
          <w:sz w:val="13"/>
          <w:szCs w:val="13"/>
        </w:rPr>
      </w:pPr>
    </w:p>
    <w:p w14:paraId="3CC7C20D" w14:textId="24527B50" w:rsidR="005333F0" w:rsidRDefault="00BD3C33" w:rsidP="003A07ED">
      <w:pPr>
        <w:pStyle w:val="ListParagraph"/>
        <w:numPr>
          <w:ilvl w:val="0"/>
          <w:numId w:val="11"/>
        </w:numPr>
        <w:jc w:val="both"/>
      </w:pPr>
      <w:r>
        <w:t>The</w:t>
      </w:r>
      <w:r w:rsidR="00E11F5E">
        <w:t xml:space="preserve"> drivers for innovations</w:t>
      </w:r>
      <w:r w:rsidR="00E11F5E">
        <w:rPr>
          <w:rStyle w:val="FootnoteReference"/>
        </w:rPr>
        <w:footnoteReference w:id="129"/>
      </w:r>
      <w:r w:rsidR="00E11F5E">
        <w:t xml:space="preserve"> for UNDP </w:t>
      </w:r>
      <w:r>
        <w:t xml:space="preserve">are </w:t>
      </w:r>
      <w:r w:rsidR="00264239">
        <w:t>demand-</w:t>
      </w:r>
      <w:r>
        <w:t>driven and linked to</w:t>
      </w:r>
      <w:r w:rsidR="00264239">
        <w:t xml:space="preserve"> the</w:t>
      </w:r>
      <w:r>
        <w:t xml:space="preserve"> country context and developmental needs of the population of Kyrgyzstan</w:t>
      </w:r>
      <w:r w:rsidR="005B2196">
        <w:t>, which underlines the ownership and sustainability prospects of the innovations</w:t>
      </w:r>
      <w:r>
        <w:t xml:space="preserve">.  </w:t>
      </w:r>
      <w:r w:rsidR="00B94C98" w:rsidRPr="00034287">
        <w:t>UNDP has accumulated the needed capacity to accelerate development and innovate</w:t>
      </w:r>
      <w:r w:rsidR="005B2196">
        <w:t>,</w:t>
      </w:r>
      <w:r w:rsidR="00B94C98" w:rsidRPr="00034287">
        <w:t xml:space="preserve"> especially in the areas of digital transformation </w:t>
      </w:r>
      <w:r w:rsidR="00D1074C">
        <w:t xml:space="preserve">and </w:t>
      </w:r>
      <w:r w:rsidR="00B94C98" w:rsidRPr="00200D9A">
        <w:t xml:space="preserve">modernization. </w:t>
      </w:r>
      <w:r w:rsidRPr="00200D9A">
        <w:t>The CO</w:t>
      </w:r>
      <w:r w:rsidR="00E52600" w:rsidRPr="00200D9A">
        <w:t>`s</w:t>
      </w:r>
      <w:r w:rsidRPr="00200D9A">
        <w:t xml:space="preserve"> i</w:t>
      </w:r>
      <w:r w:rsidR="00E11F5E" w:rsidRPr="00200D9A">
        <w:t xml:space="preserve">nnovation focal point and </w:t>
      </w:r>
      <w:r w:rsidR="00264239" w:rsidRPr="00200D9A">
        <w:t xml:space="preserve">the </w:t>
      </w:r>
      <w:r w:rsidR="00E11F5E" w:rsidRPr="00200D9A">
        <w:t>Accelerator Lab</w:t>
      </w:r>
      <w:r w:rsidR="00E674C1" w:rsidRPr="00200D9A">
        <w:rPr>
          <w:rStyle w:val="FootnoteReference"/>
        </w:rPr>
        <w:footnoteReference w:id="130"/>
      </w:r>
      <w:r w:rsidR="00E11F5E" w:rsidRPr="00200D9A">
        <w:t xml:space="preserve"> are pa</w:t>
      </w:r>
      <w:r w:rsidR="00B94C98" w:rsidRPr="00200D9A">
        <w:t xml:space="preserve">rtnering to </w:t>
      </w:r>
      <w:r w:rsidR="00C22099">
        <w:t xml:space="preserve">respond to country needs and priorities </w:t>
      </w:r>
      <w:r w:rsidR="00341529">
        <w:t xml:space="preserve">, </w:t>
      </w:r>
      <w:r w:rsidR="00C22099">
        <w:t xml:space="preserve"> and</w:t>
      </w:r>
      <w:r w:rsidR="00341529">
        <w:t xml:space="preserve"> also to </w:t>
      </w:r>
      <w:r w:rsidR="002C6B76">
        <w:t xml:space="preserve">foster </w:t>
      </w:r>
      <w:r w:rsidR="00B94C98" w:rsidRPr="00200D9A">
        <w:t xml:space="preserve"> the innovative thinking </w:t>
      </w:r>
      <w:r w:rsidR="00CB47D3">
        <w:t xml:space="preserve">agenda </w:t>
      </w:r>
      <w:r w:rsidR="00A678BF">
        <w:t xml:space="preserve">among </w:t>
      </w:r>
      <w:r w:rsidRPr="00200D9A">
        <w:t xml:space="preserve">the national stakeholders </w:t>
      </w:r>
      <w:r w:rsidR="00E11F5E" w:rsidRPr="00200D9A">
        <w:t xml:space="preserve">by sharing </w:t>
      </w:r>
      <w:r w:rsidR="00D1074C">
        <w:t xml:space="preserve">scalable </w:t>
      </w:r>
      <w:r w:rsidR="00E11F5E" w:rsidRPr="00200D9A">
        <w:t>innovation products and approaches</w:t>
      </w:r>
      <w:r w:rsidR="00B94C98" w:rsidRPr="00200D9A">
        <w:t>,</w:t>
      </w:r>
      <w:r w:rsidR="00E11F5E" w:rsidRPr="00200D9A">
        <w:t xml:space="preserve"> which have been implemented and introduced mostly in the era of </w:t>
      </w:r>
      <w:r w:rsidRPr="00200D9A">
        <w:t>digitalization</w:t>
      </w:r>
      <w:r w:rsidRPr="004742C4">
        <w:rPr>
          <w:rFonts w:eastAsiaTheme="minorEastAsia"/>
          <w:bCs/>
          <w:sz w:val="21"/>
          <w:szCs w:val="21"/>
        </w:rPr>
        <w:t xml:space="preserve">. </w:t>
      </w:r>
      <w:r w:rsidR="00E1190D" w:rsidRPr="00200D9A">
        <w:t>As highlighted by the stakeholders</w:t>
      </w:r>
      <w:r w:rsidR="00E1190D" w:rsidRPr="00200D9A">
        <w:rPr>
          <w:rStyle w:val="FootnoteReference"/>
        </w:rPr>
        <w:footnoteReference w:id="131"/>
      </w:r>
      <w:r w:rsidR="00E1190D" w:rsidRPr="00200D9A">
        <w:t>, especially government representatives, t</w:t>
      </w:r>
      <w:r w:rsidR="00264239" w:rsidRPr="00200D9A">
        <w:t>he CO uses a range of actions</w:t>
      </w:r>
      <w:r w:rsidR="00264239" w:rsidRPr="624612FE">
        <w:rPr>
          <w:rStyle w:val="FootnoteReference"/>
          <w:rFonts w:eastAsiaTheme="minorEastAsia"/>
        </w:rPr>
        <w:footnoteReference w:id="132"/>
      </w:r>
      <w:r w:rsidR="00200D9A" w:rsidRPr="004742C4">
        <w:rPr>
          <w:rFonts w:eastAsiaTheme="minorEastAsia"/>
          <w:bCs/>
          <w:sz w:val="21"/>
          <w:szCs w:val="21"/>
        </w:rPr>
        <w:t xml:space="preserve"> </w:t>
      </w:r>
      <w:r w:rsidR="00264239" w:rsidRPr="00200D9A">
        <w:t>to share</w:t>
      </w:r>
      <w:r w:rsidR="00D1074C">
        <w:t xml:space="preserve">, </w:t>
      </w:r>
      <w:r w:rsidR="00B94C98" w:rsidRPr="00200D9A">
        <w:t>promote</w:t>
      </w:r>
      <w:r w:rsidR="00D1074C">
        <w:t xml:space="preserve"> and scale up</w:t>
      </w:r>
      <w:r w:rsidR="00B94C98" w:rsidRPr="00200D9A">
        <w:t xml:space="preserve"> </w:t>
      </w:r>
      <w:r w:rsidR="00264239" w:rsidRPr="00200D9A">
        <w:t>innovative knowledge and approaches</w:t>
      </w:r>
      <w:r w:rsidR="00034287" w:rsidRPr="00200D9A">
        <w:t>, including applications and</w:t>
      </w:r>
      <w:r w:rsidR="00B94C98" w:rsidRPr="00200D9A">
        <w:t xml:space="preserve"> digital solutions</w:t>
      </w:r>
      <w:r w:rsidR="00E11F5E" w:rsidRPr="00200D9A">
        <w:t xml:space="preserve">. </w:t>
      </w:r>
    </w:p>
    <w:p w14:paraId="13A50AEF" w14:textId="77777777" w:rsidR="005333F0" w:rsidRPr="005B1986" w:rsidRDefault="005333F0" w:rsidP="003A07ED">
      <w:pPr>
        <w:jc w:val="both"/>
        <w:rPr>
          <w:sz w:val="13"/>
          <w:szCs w:val="13"/>
        </w:rPr>
      </w:pPr>
    </w:p>
    <w:p w14:paraId="4B1FED71" w14:textId="5E8B92E3" w:rsidR="005333F0" w:rsidRDefault="003028EF" w:rsidP="003A07ED">
      <w:pPr>
        <w:pStyle w:val="ListParagraph"/>
        <w:numPr>
          <w:ilvl w:val="0"/>
          <w:numId w:val="11"/>
        </w:numPr>
        <w:jc w:val="both"/>
      </w:pPr>
      <w:r w:rsidRPr="00200D9A">
        <w:t xml:space="preserve">The pandemic </w:t>
      </w:r>
      <w:r w:rsidR="00034287" w:rsidRPr="00200D9A">
        <w:t>accelerated</w:t>
      </w:r>
      <w:r w:rsidR="00FA5360" w:rsidRPr="00200D9A">
        <w:t xml:space="preserve"> </w:t>
      </w:r>
      <w:r w:rsidR="00027840" w:rsidRPr="00200D9A">
        <w:t xml:space="preserve">Government’s digitalization planning and implementation </w:t>
      </w:r>
      <w:r w:rsidR="00FA5360" w:rsidRPr="00200D9A">
        <w:t xml:space="preserve">and </w:t>
      </w:r>
      <w:r w:rsidR="00CC1E95">
        <w:t xml:space="preserve">urged </w:t>
      </w:r>
      <w:r w:rsidR="00FA5360" w:rsidRPr="00200D9A">
        <w:t xml:space="preserve">the </w:t>
      </w:r>
      <w:r w:rsidR="00034287" w:rsidRPr="00200D9A">
        <w:t xml:space="preserve">Government and </w:t>
      </w:r>
      <w:r w:rsidR="00FA5360" w:rsidRPr="00200D9A">
        <w:t xml:space="preserve">national and international </w:t>
      </w:r>
      <w:r w:rsidR="00034287" w:rsidRPr="00200D9A">
        <w:t xml:space="preserve">development </w:t>
      </w:r>
      <w:r w:rsidR="00FA5360" w:rsidRPr="00200D9A">
        <w:t xml:space="preserve">actors </w:t>
      </w:r>
      <w:r w:rsidR="00034287" w:rsidRPr="00200D9A">
        <w:t xml:space="preserve">(including UNDP) </w:t>
      </w:r>
      <w:r w:rsidR="00FA5360" w:rsidRPr="00200D9A">
        <w:t xml:space="preserve">to </w:t>
      </w:r>
      <w:r w:rsidRPr="00200D9A">
        <w:t xml:space="preserve">adapt </w:t>
      </w:r>
      <w:r w:rsidR="00FA5360" w:rsidRPr="00200D9A">
        <w:t>promptly to the</w:t>
      </w:r>
      <w:r w:rsidRPr="00200D9A">
        <w:t xml:space="preserve"> new realities</w:t>
      </w:r>
      <w:r w:rsidR="00027840" w:rsidRPr="00200D9A">
        <w:t>, to operate remotely through digital platforms</w:t>
      </w:r>
      <w:r w:rsidR="00FA5360" w:rsidRPr="00200D9A">
        <w:t xml:space="preserve"> and to mainstream innovative solutions in the areas of e-governance, digitalization, </w:t>
      </w:r>
      <w:r w:rsidR="003B44F8" w:rsidRPr="00200D9A">
        <w:t>e-commerce,</w:t>
      </w:r>
      <w:r w:rsidR="00FA5360" w:rsidRPr="00200D9A">
        <w:t xml:space="preserve"> e-fiscalization</w:t>
      </w:r>
      <w:r w:rsidR="003B44F8" w:rsidRPr="00200D9A">
        <w:t xml:space="preserve"> and e-education</w:t>
      </w:r>
      <w:r w:rsidR="00FA5360" w:rsidRPr="00200D9A">
        <w:t xml:space="preserve">. </w:t>
      </w:r>
      <w:r w:rsidRPr="00200D9A">
        <w:t xml:space="preserve"> </w:t>
      </w:r>
    </w:p>
    <w:p w14:paraId="404DA9ED" w14:textId="77777777" w:rsidR="005333F0" w:rsidRPr="005B1986" w:rsidRDefault="005333F0" w:rsidP="003A07ED">
      <w:pPr>
        <w:jc w:val="both"/>
        <w:rPr>
          <w:sz w:val="13"/>
          <w:szCs w:val="13"/>
        </w:rPr>
      </w:pPr>
    </w:p>
    <w:p w14:paraId="7DCC4F4D" w14:textId="2B8EF68B" w:rsidR="005333F0" w:rsidRDefault="00FA5360" w:rsidP="003A07ED">
      <w:pPr>
        <w:pStyle w:val="ListParagraph"/>
        <w:numPr>
          <w:ilvl w:val="0"/>
          <w:numId w:val="11"/>
        </w:numPr>
        <w:jc w:val="both"/>
      </w:pPr>
      <w:r w:rsidRPr="00200D9A">
        <w:t xml:space="preserve">While supporting innovations and digitalization </w:t>
      </w:r>
      <w:r w:rsidR="003028EF" w:rsidRPr="00200D9A">
        <w:t xml:space="preserve">UNDP </w:t>
      </w:r>
      <w:r w:rsidR="00FD286B" w:rsidRPr="00200D9A">
        <w:t xml:space="preserve">uses a rights-based approach, particularly </w:t>
      </w:r>
      <w:r w:rsidR="00027840" w:rsidRPr="00200D9A">
        <w:t>on the one hand</w:t>
      </w:r>
      <w:r w:rsidR="00FD286B" w:rsidRPr="00200D9A">
        <w:t>,</w:t>
      </w:r>
      <w:r w:rsidR="00027840" w:rsidRPr="00200D9A">
        <w:t xml:space="preserve"> </w:t>
      </w:r>
      <w:r w:rsidR="00FD286B" w:rsidRPr="00200D9A">
        <w:t xml:space="preserve">it </w:t>
      </w:r>
      <w:r w:rsidR="00027840" w:rsidRPr="00200D9A">
        <w:t xml:space="preserve">is focused on </w:t>
      </w:r>
      <w:r w:rsidR="00FD286B" w:rsidRPr="00200D9A">
        <w:t>increasing the national capacities</w:t>
      </w:r>
      <w:r w:rsidR="003B44F8" w:rsidRPr="00200D9A">
        <w:t xml:space="preserve"> and enabling the infrastructure of the public service providers</w:t>
      </w:r>
      <w:r w:rsidR="00DD3CEC" w:rsidRPr="00200D9A">
        <w:rPr>
          <w:vertAlign w:val="superscript"/>
        </w:rPr>
        <w:footnoteReference w:id="133"/>
      </w:r>
      <w:r w:rsidR="00FD286B" w:rsidRPr="00200D9A">
        <w:t xml:space="preserve"> (supply side); on the other hand - </w:t>
      </w:r>
      <w:r w:rsidR="00DD3CEC" w:rsidRPr="00200D9A">
        <w:t>it</w:t>
      </w:r>
      <w:r w:rsidR="00FD286B" w:rsidRPr="00200D9A">
        <w:t xml:space="preserve"> empower</w:t>
      </w:r>
      <w:r w:rsidR="00DD3CEC" w:rsidRPr="00200D9A">
        <w:t>s</w:t>
      </w:r>
      <w:r w:rsidR="00FD286B" w:rsidRPr="00200D9A">
        <w:t xml:space="preserve"> the citizens of Kyrgyzstan (demand side) </w:t>
      </w:r>
      <w:r w:rsidR="00DD3CEC" w:rsidRPr="00200D9A">
        <w:t xml:space="preserve">by increasing their digital literacy </w:t>
      </w:r>
      <w:r w:rsidR="00FD286B" w:rsidRPr="00200D9A">
        <w:t>to use the benefits of digitalization</w:t>
      </w:r>
      <w:r w:rsidR="00D9731D" w:rsidRPr="00200D9A">
        <w:t>. Some</w:t>
      </w:r>
      <w:r w:rsidR="00DD3CEC" w:rsidRPr="00200D9A">
        <w:t xml:space="preserve"> illustrative examples are the project</w:t>
      </w:r>
      <w:r w:rsidR="003028EF" w:rsidRPr="00200D9A">
        <w:t xml:space="preserve"> on youth digital education</w:t>
      </w:r>
      <w:r w:rsidR="003B44F8" w:rsidRPr="00200D9A">
        <w:rPr>
          <w:vertAlign w:val="superscript"/>
        </w:rPr>
        <w:footnoteReference w:id="134"/>
      </w:r>
      <w:r w:rsidR="00200D9A">
        <w:t xml:space="preserve"> and</w:t>
      </w:r>
      <w:r w:rsidR="00D9731D" w:rsidRPr="00200D9A">
        <w:t xml:space="preserve"> start-up facilitation,</w:t>
      </w:r>
      <w:r w:rsidR="006F3052">
        <w:t xml:space="preserve"> and</w:t>
      </w:r>
      <w:r w:rsidR="00D9731D" w:rsidRPr="00200D9A">
        <w:t xml:space="preserve"> digital accelerators focused on identifying</w:t>
      </w:r>
      <w:r w:rsidR="00004DB8" w:rsidRPr="00200D9A">
        <w:t xml:space="preserve"> and piloting</w:t>
      </w:r>
      <w:r w:rsidR="00D9731D" w:rsidRPr="00200D9A">
        <w:t xml:space="preserve"> new solutions for deve</w:t>
      </w:r>
      <w:r w:rsidR="00200D9A">
        <w:t>lopment</w:t>
      </w:r>
      <w:r w:rsidR="00D9731D" w:rsidRPr="00200D9A">
        <w:rPr>
          <w:vertAlign w:val="superscript"/>
        </w:rPr>
        <w:footnoteReference w:id="135"/>
      </w:r>
      <w:r w:rsidR="00200D9A">
        <w:t>.</w:t>
      </w:r>
    </w:p>
    <w:p w14:paraId="2198F74E" w14:textId="77777777" w:rsidR="005333F0" w:rsidRPr="005B1986" w:rsidRDefault="005333F0" w:rsidP="003A07ED">
      <w:pPr>
        <w:jc w:val="both"/>
        <w:rPr>
          <w:rFonts w:cstheme="minorHAnsi"/>
          <w:sz w:val="13"/>
          <w:szCs w:val="13"/>
        </w:rPr>
      </w:pPr>
    </w:p>
    <w:p w14:paraId="5745A8BE" w14:textId="0A79C0FF" w:rsidR="00105979" w:rsidRPr="00105979" w:rsidRDefault="00B0722C" w:rsidP="003A07ED">
      <w:pPr>
        <w:pStyle w:val="ListParagraph"/>
        <w:numPr>
          <w:ilvl w:val="0"/>
          <w:numId w:val="11"/>
        </w:numPr>
        <w:jc w:val="both"/>
        <w:rPr>
          <w:rFonts w:cstheme="minorHAnsi"/>
        </w:rPr>
      </w:pPr>
      <w:r w:rsidRPr="624612FE">
        <w:rPr>
          <w:rFonts w:cstheme="minorBidi"/>
        </w:rPr>
        <w:t>T</w:t>
      </w:r>
      <w:r w:rsidR="0022098E" w:rsidRPr="624612FE">
        <w:rPr>
          <w:rFonts w:cstheme="minorBidi"/>
        </w:rPr>
        <w:t xml:space="preserve">he </w:t>
      </w:r>
      <w:r w:rsidR="00EE03DA" w:rsidRPr="624612FE">
        <w:rPr>
          <w:rFonts w:cstheme="minorBidi"/>
        </w:rPr>
        <w:t>UNDP</w:t>
      </w:r>
      <w:r w:rsidR="006F3052" w:rsidRPr="624612FE">
        <w:rPr>
          <w:rFonts w:cstheme="minorBidi"/>
        </w:rPr>
        <w:t>’</w:t>
      </w:r>
      <w:r w:rsidR="00EE03DA" w:rsidRPr="624612FE">
        <w:rPr>
          <w:rFonts w:cstheme="minorBidi"/>
        </w:rPr>
        <w:t xml:space="preserve">s </w:t>
      </w:r>
      <w:r w:rsidR="0022098E" w:rsidRPr="624612FE">
        <w:rPr>
          <w:rFonts w:cstheme="minorBidi"/>
        </w:rPr>
        <w:t>Innovation challenge call</w:t>
      </w:r>
      <w:r w:rsidRPr="624612FE">
        <w:rPr>
          <w:rFonts w:cstheme="minorBidi"/>
        </w:rPr>
        <w:t xml:space="preserve"> initiative</w:t>
      </w:r>
      <w:r w:rsidR="00EE03DA" w:rsidRPr="624612FE">
        <w:rPr>
          <w:rFonts w:cstheme="minorBidi"/>
        </w:rPr>
        <w:t xml:space="preserve"> </w:t>
      </w:r>
      <w:r w:rsidRPr="624612FE">
        <w:rPr>
          <w:rFonts w:cstheme="minorBidi"/>
        </w:rPr>
        <w:t>enabled cooperation with the private sector</w:t>
      </w:r>
      <w:r w:rsidRPr="005333F0">
        <w:rPr>
          <w:color w:val="444444"/>
          <w:sz w:val="20"/>
          <w:szCs w:val="20"/>
          <w:lang w:eastAsia="en-US"/>
        </w:rPr>
        <w:t xml:space="preserve"> </w:t>
      </w:r>
      <w:r w:rsidRPr="624612FE">
        <w:rPr>
          <w:rFonts w:cstheme="minorBidi"/>
        </w:rPr>
        <w:t>and</w:t>
      </w:r>
      <w:r w:rsidR="0022098E" w:rsidRPr="624612FE">
        <w:rPr>
          <w:rFonts w:cstheme="minorBidi"/>
        </w:rPr>
        <w:t xml:space="preserve"> mainstreamed innovative approach</w:t>
      </w:r>
      <w:r w:rsidRPr="624612FE">
        <w:rPr>
          <w:rFonts w:cstheme="minorBidi"/>
        </w:rPr>
        <w:t>es in its partnership with the</w:t>
      </w:r>
      <w:r w:rsidR="00EE03DA" w:rsidRPr="624612FE">
        <w:rPr>
          <w:rFonts w:cstheme="minorBidi"/>
        </w:rPr>
        <w:t xml:space="preserve"> different</w:t>
      </w:r>
      <w:r w:rsidR="0022098E" w:rsidRPr="624612FE">
        <w:rPr>
          <w:rFonts w:cstheme="minorBidi"/>
        </w:rPr>
        <w:t xml:space="preserve"> private companies</w:t>
      </w:r>
      <w:r w:rsidR="0022098E" w:rsidRPr="624612FE">
        <w:rPr>
          <w:rStyle w:val="FootnoteReference"/>
          <w:rFonts w:cstheme="minorBidi"/>
        </w:rPr>
        <w:footnoteReference w:id="136"/>
      </w:r>
      <w:r w:rsidR="00EE03DA" w:rsidRPr="624612FE">
        <w:rPr>
          <w:rFonts w:cstheme="minorBidi"/>
        </w:rPr>
        <w:t>.The collaboration with a private cinema company increased the visibility of UN values and UNDP as the result of the diss</w:t>
      </w:r>
      <w:r w:rsidR="002C7FBB" w:rsidRPr="624612FE">
        <w:rPr>
          <w:rFonts w:cstheme="minorBidi"/>
        </w:rPr>
        <w:t>eminated video materials on</w:t>
      </w:r>
      <w:r w:rsidR="00EE03DA" w:rsidRPr="624612FE">
        <w:rPr>
          <w:rFonts w:cstheme="minorBidi"/>
        </w:rPr>
        <w:t xml:space="preserve"> supported thematic areas: access to justice, </w:t>
      </w:r>
      <w:r w:rsidR="00B85ED6">
        <w:rPr>
          <w:rFonts w:cstheme="minorBidi"/>
        </w:rPr>
        <w:t xml:space="preserve">elections, governance, </w:t>
      </w:r>
      <w:r w:rsidR="00EE03DA" w:rsidRPr="624612FE">
        <w:rPr>
          <w:rFonts w:cstheme="minorBidi"/>
        </w:rPr>
        <w:t>climate change, gender equalit</w:t>
      </w:r>
      <w:r w:rsidR="00200D9A" w:rsidRPr="624612FE">
        <w:rPr>
          <w:rFonts w:cstheme="minorBidi"/>
        </w:rPr>
        <w:t>y and digitalization</w:t>
      </w:r>
      <w:r w:rsidR="00EE03DA" w:rsidRPr="624612FE">
        <w:rPr>
          <w:rStyle w:val="FootnoteReference"/>
          <w:rFonts w:cstheme="minorBidi"/>
        </w:rPr>
        <w:footnoteReference w:id="137"/>
      </w:r>
      <w:r w:rsidR="00200D9A" w:rsidRPr="624612FE">
        <w:rPr>
          <w:rFonts w:cstheme="minorBidi"/>
        </w:rPr>
        <w:t>.</w:t>
      </w:r>
      <w:r w:rsidR="00EE03DA" w:rsidRPr="005333F0">
        <w:rPr>
          <w:color w:val="444444"/>
          <w:sz w:val="20"/>
          <w:szCs w:val="20"/>
          <w:lang w:eastAsia="en-US"/>
        </w:rPr>
        <w:t xml:space="preserve"> </w:t>
      </w:r>
      <w:r w:rsidR="00EE03DA" w:rsidRPr="624612FE">
        <w:rPr>
          <w:rFonts w:cstheme="minorBidi"/>
        </w:rPr>
        <w:t>The partnership also</w:t>
      </w:r>
      <w:r w:rsidR="0022098E" w:rsidRPr="624612FE">
        <w:rPr>
          <w:rFonts w:cstheme="minorBidi"/>
        </w:rPr>
        <w:t xml:space="preserve"> increased the effectiveness and promptness in respon</w:t>
      </w:r>
      <w:r w:rsidR="00E617DE">
        <w:rPr>
          <w:rFonts w:cstheme="minorBidi"/>
        </w:rPr>
        <w:t>se</w:t>
      </w:r>
      <w:r w:rsidR="0022098E" w:rsidRPr="624612FE">
        <w:rPr>
          <w:rFonts w:cstheme="minorBidi"/>
        </w:rPr>
        <w:t xml:space="preserve"> to the pandemic, particularly in providing solutions to remote learning</w:t>
      </w:r>
      <w:r w:rsidR="00410556">
        <w:rPr>
          <w:rFonts w:cstheme="minorBidi"/>
        </w:rPr>
        <w:t xml:space="preserve"> and</w:t>
      </w:r>
      <w:r w:rsidR="0022098E" w:rsidRPr="624612FE">
        <w:rPr>
          <w:rFonts w:cstheme="minorBidi"/>
        </w:rPr>
        <w:t xml:space="preserve"> remote health service</w:t>
      </w:r>
      <w:r w:rsidR="00105979">
        <w:rPr>
          <w:rFonts w:cstheme="minorBidi"/>
        </w:rPr>
        <w:t xml:space="preserve"> and</w:t>
      </w:r>
      <w:r w:rsidR="0022098E" w:rsidRPr="624612FE">
        <w:rPr>
          <w:rFonts w:cstheme="minorBidi"/>
        </w:rPr>
        <w:t xml:space="preserve"> </w:t>
      </w:r>
      <w:r w:rsidR="00105979" w:rsidRPr="00327C83">
        <w:rPr>
          <w:rFonts w:cstheme="minorHAnsi"/>
        </w:rPr>
        <w:t xml:space="preserve">socialization </w:t>
      </w:r>
      <w:r w:rsidR="00105979" w:rsidRPr="00327C83">
        <w:rPr>
          <w:rFonts w:cstheme="minorHAnsi"/>
        </w:rPr>
        <w:lastRenderedPageBreak/>
        <w:t>and stay connected with relatives and friends in the time of lockdown</w:t>
      </w:r>
      <w:r w:rsidR="00224F88">
        <w:rPr>
          <w:rFonts w:cstheme="minorHAnsi"/>
        </w:rPr>
        <w:t>, thanks to the on-line services described above.</w:t>
      </w:r>
    </w:p>
    <w:p w14:paraId="37D84E94" w14:textId="77777777" w:rsidR="00105979" w:rsidRPr="005B1986" w:rsidRDefault="00105979" w:rsidP="003A07ED">
      <w:pPr>
        <w:jc w:val="both"/>
        <w:rPr>
          <w:rFonts w:cstheme="minorHAnsi"/>
          <w:sz w:val="10"/>
          <w:szCs w:val="10"/>
        </w:rPr>
      </w:pPr>
    </w:p>
    <w:p w14:paraId="2074652B" w14:textId="0459FE14" w:rsidR="005333F0" w:rsidRDefault="00B47F3B" w:rsidP="003A07ED">
      <w:pPr>
        <w:pStyle w:val="ListParagraph"/>
        <w:numPr>
          <w:ilvl w:val="0"/>
          <w:numId w:val="11"/>
        </w:numPr>
        <w:jc w:val="both"/>
      </w:pPr>
      <w:r>
        <w:rPr>
          <w:rFonts w:cstheme="minorBidi"/>
        </w:rPr>
        <w:t>In November</w:t>
      </w:r>
      <w:r w:rsidR="00DF5A3D">
        <w:rPr>
          <w:rFonts w:cstheme="minorBidi"/>
        </w:rPr>
        <w:t xml:space="preserve"> 2020, t</w:t>
      </w:r>
      <w:r w:rsidR="00E674C1" w:rsidRPr="624612FE">
        <w:rPr>
          <w:rFonts w:cstheme="minorBidi"/>
        </w:rPr>
        <w:t>he CO</w:t>
      </w:r>
      <w:r w:rsidR="0012170C" w:rsidRPr="624612FE">
        <w:rPr>
          <w:rFonts w:cstheme="minorBidi"/>
        </w:rPr>
        <w:t xml:space="preserve"> </w:t>
      </w:r>
      <w:r w:rsidR="003028EF" w:rsidRPr="624612FE">
        <w:rPr>
          <w:rFonts w:cstheme="minorBidi"/>
        </w:rPr>
        <w:t>launched the Accel</w:t>
      </w:r>
      <w:r w:rsidR="00200D9A" w:rsidRPr="624612FE">
        <w:rPr>
          <w:rFonts w:cstheme="minorBidi"/>
        </w:rPr>
        <w:t>erator Lab</w:t>
      </w:r>
      <w:r>
        <w:rPr>
          <w:rStyle w:val="FootnoteReference"/>
          <w:rFonts w:cstheme="minorBidi"/>
        </w:rPr>
        <w:footnoteReference w:id="138"/>
      </w:r>
      <w:r w:rsidR="00200D9A" w:rsidRPr="624612FE">
        <w:rPr>
          <w:rFonts w:cstheme="minorBidi"/>
        </w:rPr>
        <w:t xml:space="preserve"> -</w:t>
      </w:r>
      <w:r w:rsidR="003B44F8" w:rsidRPr="624612FE">
        <w:rPr>
          <w:rFonts w:cstheme="minorBidi"/>
        </w:rPr>
        <w:t xml:space="preserve"> Kyrgyzstan, which </w:t>
      </w:r>
      <w:r w:rsidR="00DF5A3D">
        <w:rPr>
          <w:rFonts w:cstheme="minorBidi"/>
        </w:rPr>
        <w:t xml:space="preserve">first started with sense-making </w:t>
      </w:r>
      <w:r>
        <w:rPr>
          <w:rFonts w:cstheme="minorBidi"/>
        </w:rPr>
        <w:t xml:space="preserve">exercise </w:t>
      </w:r>
      <w:r w:rsidR="00DF5A3D">
        <w:rPr>
          <w:rFonts w:cstheme="minorBidi"/>
        </w:rPr>
        <w:t xml:space="preserve">to understand the needs of local communities. </w:t>
      </w:r>
      <w:r w:rsidR="00D93E61">
        <w:rPr>
          <w:rFonts w:cstheme="minorBidi"/>
        </w:rPr>
        <w:t>The</w:t>
      </w:r>
      <w:r w:rsidR="00DF5A3D">
        <w:rPr>
          <w:rFonts w:cstheme="minorBidi"/>
        </w:rPr>
        <w:t xml:space="preserve"> AccLab</w:t>
      </w:r>
      <w:r w:rsidR="00A95451">
        <w:rPr>
          <w:rFonts w:cstheme="minorBidi"/>
        </w:rPr>
        <w:t xml:space="preserve"> has a systemic approach to experimenting with solutions and</w:t>
      </w:r>
      <w:r w:rsidR="00DF5A3D">
        <w:rPr>
          <w:rFonts w:cstheme="minorBidi"/>
        </w:rPr>
        <w:t xml:space="preserve"> </w:t>
      </w:r>
      <w:r>
        <w:rPr>
          <w:rFonts w:cstheme="minorBidi"/>
        </w:rPr>
        <w:t>is incubating</w:t>
      </w:r>
      <w:r w:rsidR="00D93E61">
        <w:rPr>
          <w:rFonts w:cstheme="minorBidi"/>
        </w:rPr>
        <w:t xml:space="preserve"> </w:t>
      </w:r>
      <w:r w:rsidR="003028EF" w:rsidRPr="624612FE">
        <w:rPr>
          <w:rFonts w:cstheme="minorBidi"/>
        </w:rPr>
        <w:t>new strateg</w:t>
      </w:r>
      <w:r w:rsidR="003B44F8" w:rsidRPr="624612FE">
        <w:rPr>
          <w:rFonts w:cstheme="minorBidi"/>
        </w:rPr>
        <w:t>ic initiatives aimed to reinforce</w:t>
      </w:r>
      <w:r w:rsidR="003028EF" w:rsidRPr="624612FE">
        <w:rPr>
          <w:rFonts w:cstheme="minorBidi"/>
        </w:rPr>
        <w:t xml:space="preserve"> sustainable development through</w:t>
      </w:r>
      <w:r w:rsidR="00D9731D" w:rsidRPr="624612FE">
        <w:rPr>
          <w:rFonts w:cstheme="minorBidi"/>
        </w:rPr>
        <w:t xml:space="preserve"> </w:t>
      </w:r>
      <w:r w:rsidR="006E1669">
        <w:rPr>
          <w:rFonts w:cstheme="minorBidi"/>
        </w:rPr>
        <w:t>accelerating</w:t>
      </w:r>
      <w:r w:rsidR="006E1669" w:rsidRPr="624612FE">
        <w:rPr>
          <w:rFonts w:cstheme="minorBidi"/>
        </w:rPr>
        <w:t xml:space="preserve"> </w:t>
      </w:r>
      <w:r w:rsidR="003028EF" w:rsidRPr="624612FE">
        <w:rPr>
          <w:rFonts w:cstheme="minorBidi"/>
        </w:rPr>
        <w:t>grass</w:t>
      </w:r>
      <w:r w:rsidR="00DD3CEC" w:rsidRPr="624612FE">
        <w:rPr>
          <w:rFonts w:cstheme="minorBidi"/>
        </w:rPr>
        <w:t>-</w:t>
      </w:r>
      <w:r w:rsidR="003028EF" w:rsidRPr="624612FE">
        <w:rPr>
          <w:rFonts w:cstheme="minorBidi"/>
        </w:rPr>
        <w:t>roots</w:t>
      </w:r>
      <w:r w:rsidR="003B44F8" w:rsidRPr="624612FE">
        <w:rPr>
          <w:rFonts w:cstheme="minorBidi"/>
        </w:rPr>
        <w:t xml:space="preserve"> innovation an</w:t>
      </w:r>
      <w:r w:rsidR="00D9731D" w:rsidRPr="624612FE">
        <w:rPr>
          <w:rFonts w:cstheme="minorBidi"/>
        </w:rPr>
        <w:t>d experimentation and</w:t>
      </w:r>
      <w:r w:rsidR="003028EF" w:rsidRPr="624612FE">
        <w:rPr>
          <w:rFonts w:cstheme="minorBidi"/>
        </w:rPr>
        <w:t xml:space="preserve"> </w:t>
      </w:r>
      <w:r w:rsidR="00D9731D" w:rsidRPr="624612FE">
        <w:rPr>
          <w:rFonts w:cstheme="minorBidi"/>
        </w:rPr>
        <w:t xml:space="preserve">facilitation of the cross-sectorial consultations among government, private, CSOs, UN </w:t>
      </w:r>
      <w:r w:rsidR="005333F0" w:rsidRPr="624612FE">
        <w:rPr>
          <w:rFonts w:cstheme="minorBidi"/>
        </w:rPr>
        <w:t xml:space="preserve">entities </w:t>
      </w:r>
      <w:r w:rsidR="00D9731D" w:rsidRPr="624612FE">
        <w:rPr>
          <w:rFonts w:cstheme="minorBidi"/>
        </w:rPr>
        <w:t>on areas such as: inclusive</w:t>
      </w:r>
      <w:r w:rsidR="007509C7" w:rsidRPr="624612FE">
        <w:rPr>
          <w:rFonts w:cstheme="minorBidi"/>
        </w:rPr>
        <w:t xml:space="preserve"> digital public services</w:t>
      </w:r>
      <w:r w:rsidR="00D9731D" w:rsidRPr="624612FE">
        <w:rPr>
          <w:rFonts w:cstheme="minorBidi"/>
        </w:rPr>
        <w:t xml:space="preserve">, </w:t>
      </w:r>
      <w:r w:rsidR="006E1669">
        <w:rPr>
          <w:rFonts w:cstheme="minorBidi"/>
        </w:rPr>
        <w:t xml:space="preserve">digital civic engagement, </w:t>
      </w:r>
      <w:r w:rsidR="00D9731D" w:rsidRPr="624612FE">
        <w:rPr>
          <w:rFonts w:cstheme="minorBidi"/>
        </w:rPr>
        <w:t>green and digital economy,</w:t>
      </w:r>
      <w:r w:rsidR="007509C7" w:rsidRPr="624612FE">
        <w:rPr>
          <w:rFonts w:cstheme="minorBidi"/>
        </w:rPr>
        <w:t xml:space="preserve"> digital </w:t>
      </w:r>
      <w:r w:rsidR="00D9731D" w:rsidRPr="624612FE">
        <w:rPr>
          <w:rFonts w:cstheme="minorBidi"/>
        </w:rPr>
        <w:t xml:space="preserve">literacy, gender, youth, education, health and social development, </w:t>
      </w:r>
      <w:r w:rsidR="006E1669">
        <w:rPr>
          <w:rFonts w:cstheme="minorBidi"/>
        </w:rPr>
        <w:t>citizen-empowered community development, STEM women</w:t>
      </w:r>
      <w:r w:rsidR="007509C7" w:rsidRPr="624612FE">
        <w:rPr>
          <w:rFonts w:cstheme="minorBidi"/>
        </w:rPr>
        <w:t xml:space="preserve"> and SMART cities and</w:t>
      </w:r>
      <w:r w:rsidR="00D9731D" w:rsidRPr="624612FE">
        <w:rPr>
          <w:rFonts w:cstheme="minorBidi"/>
        </w:rPr>
        <w:t xml:space="preserve"> private sector engagement and development.</w:t>
      </w:r>
      <w:r w:rsidR="007509C7" w:rsidRPr="624612FE">
        <w:rPr>
          <w:rFonts w:cstheme="minorBidi"/>
        </w:rPr>
        <w:t xml:space="preserve"> </w:t>
      </w:r>
      <w:r w:rsidR="008038F8">
        <w:rPr>
          <w:rFonts w:cstheme="minorBidi"/>
        </w:rPr>
        <w:t xml:space="preserve">The AccLab launched the </w:t>
      </w:r>
      <w:r w:rsidR="008038F8" w:rsidRPr="008038F8">
        <w:rPr>
          <w:rFonts w:cstheme="minorBidi"/>
          <w:i/>
        </w:rPr>
        <w:t>Online Community Accelerator</w:t>
      </w:r>
      <w:r w:rsidR="008038F8">
        <w:rPr>
          <w:rFonts w:cstheme="minorBidi"/>
        </w:rPr>
        <w:t xml:space="preserve"> </w:t>
      </w:r>
      <w:r w:rsidR="008038F8" w:rsidRPr="008038F8">
        <w:rPr>
          <w:rFonts w:cstheme="minorHAnsi"/>
        </w:rPr>
        <w:t>to accelerate community-led</w:t>
      </w:r>
      <w:r w:rsidR="00A9451E">
        <w:rPr>
          <w:rFonts w:cstheme="minorHAnsi"/>
        </w:rPr>
        <w:t xml:space="preserve"> developmental </w:t>
      </w:r>
      <w:r w:rsidR="009E4C08">
        <w:rPr>
          <w:rFonts w:cstheme="minorHAnsi"/>
        </w:rPr>
        <w:t xml:space="preserve">effects </w:t>
      </w:r>
      <w:r w:rsidR="00A9451E">
        <w:rPr>
          <w:rFonts w:cstheme="minorHAnsi"/>
        </w:rPr>
        <w:t xml:space="preserve">of CSOs </w:t>
      </w:r>
      <w:r w:rsidR="009E4C08">
        <w:rPr>
          <w:rFonts w:cstheme="minorHAnsi"/>
        </w:rPr>
        <w:t>focused on</w:t>
      </w:r>
      <w:r w:rsidR="00A9451E">
        <w:rPr>
          <w:rFonts w:cstheme="minorHAnsi"/>
        </w:rPr>
        <w:t xml:space="preserve"> promotion of the</w:t>
      </w:r>
      <w:r w:rsidR="008038F8" w:rsidRPr="008038F8">
        <w:rPr>
          <w:rFonts w:cstheme="minorHAnsi"/>
        </w:rPr>
        <w:t xml:space="preserve"> digital civic activism</w:t>
      </w:r>
      <w:r w:rsidR="008038F8" w:rsidRPr="008038F8">
        <w:rPr>
          <w:rFonts w:cstheme="minorBidi"/>
        </w:rPr>
        <w:t>.</w:t>
      </w:r>
      <w:r w:rsidR="008038F8">
        <w:rPr>
          <w:rFonts w:cstheme="minorBidi"/>
        </w:rPr>
        <w:t xml:space="preserve"> The AccLab i</w:t>
      </w:r>
      <w:r>
        <w:rPr>
          <w:rFonts w:cstheme="minorBidi"/>
        </w:rPr>
        <w:t xml:space="preserve">s </w:t>
      </w:r>
      <w:r w:rsidR="009E4C08">
        <w:rPr>
          <w:rFonts w:cstheme="minorBidi"/>
        </w:rPr>
        <w:t xml:space="preserve">also </w:t>
      </w:r>
      <w:r>
        <w:rPr>
          <w:rFonts w:cstheme="minorBidi"/>
        </w:rPr>
        <w:t>sca</w:t>
      </w:r>
      <w:r w:rsidR="008038F8">
        <w:rPr>
          <w:rFonts w:cstheme="minorBidi"/>
        </w:rPr>
        <w:t>ling</w:t>
      </w:r>
      <w:r>
        <w:rPr>
          <w:rFonts w:cstheme="minorBidi"/>
        </w:rPr>
        <w:t xml:space="preserve"> up the impact </w:t>
      </w:r>
      <w:r w:rsidR="008038F8">
        <w:rPr>
          <w:rFonts w:cstheme="minorBidi"/>
        </w:rPr>
        <w:t xml:space="preserve">of </w:t>
      </w:r>
      <w:r w:rsidR="00844991">
        <w:rPr>
          <w:rFonts w:cstheme="minorBidi"/>
        </w:rPr>
        <w:t>the local</w:t>
      </w:r>
      <w:r>
        <w:rPr>
          <w:rFonts w:cstheme="minorBidi"/>
        </w:rPr>
        <w:t xml:space="preserve"> start</w:t>
      </w:r>
      <w:r w:rsidR="009E4C08">
        <w:rPr>
          <w:rFonts w:cstheme="minorBidi"/>
        </w:rPr>
        <w:t xml:space="preserve"> </w:t>
      </w:r>
      <w:r>
        <w:rPr>
          <w:rFonts w:cstheme="minorBidi"/>
        </w:rPr>
        <w:t xml:space="preserve">up (BalaTech), which was selected as one of ten impactful digital solutions at the global </w:t>
      </w:r>
      <w:r w:rsidRPr="008038F8">
        <w:rPr>
          <w:rFonts w:cstheme="minorBidi"/>
          <w:i/>
        </w:rPr>
        <w:t>Digital X Scale Accelerator</w:t>
      </w:r>
      <w:r>
        <w:rPr>
          <w:rStyle w:val="FootnoteReference"/>
          <w:rFonts w:cstheme="minorBidi"/>
          <w:i/>
        </w:rPr>
        <w:footnoteReference w:id="139"/>
      </w:r>
      <w:r>
        <w:rPr>
          <w:rFonts w:cstheme="minorBidi"/>
        </w:rPr>
        <w:t xml:space="preserve">. </w:t>
      </w:r>
    </w:p>
    <w:p w14:paraId="0D54D04F" w14:textId="77777777" w:rsidR="005333F0" w:rsidRPr="005B1986" w:rsidRDefault="005333F0" w:rsidP="003A07ED">
      <w:pPr>
        <w:jc w:val="both"/>
        <w:rPr>
          <w:rFonts w:cstheme="minorHAnsi"/>
          <w:sz w:val="13"/>
          <w:szCs w:val="13"/>
        </w:rPr>
      </w:pPr>
    </w:p>
    <w:p w14:paraId="60BC540C" w14:textId="45520CC9" w:rsidR="00E8622F" w:rsidRPr="005333F0" w:rsidRDefault="00E674C1" w:rsidP="003A07ED">
      <w:pPr>
        <w:pStyle w:val="ListParagraph"/>
        <w:numPr>
          <w:ilvl w:val="0"/>
          <w:numId w:val="11"/>
        </w:numPr>
        <w:jc w:val="both"/>
      </w:pPr>
      <w:r w:rsidRPr="624612FE">
        <w:rPr>
          <w:rFonts w:cstheme="minorBidi"/>
        </w:rPr>
        <w:t>T</w:t>
      </w:r>
      <w:r w:rsidR="007509C7" w:rsidRPr="624612FE">
        <w:rPr>
          <w:rFonts w:cstheme="minorBidi"/>
        </w:rPr>
        <w:t>he field mission consultations</w:t>
      </w:r>
      <w:r w:rsidR="00FF71D8" w:rsidRPr="624612FE">
        <w:rPr>
          <w:rStyle w:val="FootnoteReference"/>
          <w:rFonts w:cstheme="minorBidi"/>
        </w:rPr>
        <w:footnoteReference w:id="140"/>
      </w:r>
      <w:r w:rsidR="00200D9A" w:rsidRPr="624612FE">
        <w:rPr>
          <w:rFonts w:cstheme="minorBidi"/>
        </w:rPr>
        <w:t xml:space="preserve"> revealed that </w:t>
      </w:r>
      <w:r w:rsidR="007509C7" w:rsidRPr="624612FE">
        <w:rPr>
          <w:rFonts w:cstheme="minorBidi"/>
        </w:rPr>
        <w:t xml:space="preserve">there is a need to </w:t>
      </w:r>
      <w:r w:rsidRPr="624612FE">
        <w:rPr>
          <w:rFonts w:cstheme="minorBidi"/>
        </w:rPr>
        <w:t xml:space="preserve">further consolidate the </w:t>
      </w:r>
      <w:r w:rsidR="007509C7" w:rsidRPr="624612FE">
        <w:rPr>
          <w:rFonts w:cstheme="minorBidi"/>
        </w:rPr>
        <w:t>innovative direc</w:t>
      </w:r>
      <w:r w:rsidR="00200D9A" w:rsidRPr="624612FE">
        <w:rPr>
          <w:rFonts w:cstheme="minorBidi"/>
        </w:rPr>
        <w:t>tion of UNDP</w:t>
      </w:r>
      <w:r w:rsidR="00F444D4">
        <w:rPr>
          <w:rFonts w:cstheme="minorBidi"/>
        </w:rPr>
        <w:t>,</w:t>
      </w:r>
      <w:r w:rsidR="00200D9A" w:rsidRPr="624612FE">
        <w:rPr>
          <w:rFonts w:cstheme="minorBidi"/>
        </w:rPr>
        <w:t xml:space="preserve"> </w:t>
      </w:r>
      <w:r w:rsidR="00F444D4">
        <w:rPr>
          <w:rFonts w:cstheme="minorBidi"/>
        </w:rPr>
        <w:t>O</w:t>
      </w:r>
      <w:r w:rsidR="00200D9A" w:rsidRPr="624612FE">
        <w:rPr>
          <w:rFonts w:cstheme="minorBidi"/>
        </w:rPr>
        <w:t>n</w:t>
      </w:r>
      <w:r w:rsidR="007509C7" w:rsidRPr="624612FE">
        <w:rPr>
          <w:rFonts w:cstheme="minorBidi"/>
        </w:rPr>
        <w:t xml:space="preserve"> the one hand</w:t>
      </w:r>
      <w:r w:rsidR="00EF0700">
        <w:rPr>
          <w:rFonts w:cstheme="minorBidi"/>
        </w:rPr>
        <w:t>,</w:t>
      </w:r>
      <w:r w:rsidR="007509C7" w:rsidRPr="624612FE">
        <w:rPr>
          <w:rFonts w:cstheme="minorBidi"/>
        </w:rPr>
        <w:t xml:space="preserve"> to more actively support (in terms human and financial resources) the newly established Accelerator Lab</w:t>
      </w:r>
      <w:r w:rsidR="00F444D4">
        <w:rPr>
          <w:rStyle w:val="FootnoteReference"/>
          <w:rFonts w:cstheme="minorBidi"/>
        </w:rPr>
        <w:footnoteReference w:id="141"/>
      </w:r>
      <w:r w:rsidR="007509C7" w:rsidRPr="624612FE">
        <w:rPr>
          <w:rFonts w:cstheme="minorBidi"/>
        </w:rPr>
        <w:t xml:space="preserve"> to </w:t>
      </w:r>
      <w:r w:rsidR="006E1669" w:rsidRPr="6B75FC35">
        <w:rPr>
          <w:rFonts w:cstheme="minorBidi"/>
        </w:rPr>
        <w:t>examine the existing programming pipeline</w:t>
      </w:r>
      <w:r w:rsidR="009E4C08">
        <w:rPr>
          <w:rFonts w:cstheme="minorBidi"/>
        </w:rPr>
        <w:t xml:space="preserve"> and </w:t>
      </w:r>
      <w:r w:rsidR="006E1669" w:rsidRPr="6B75FC35">
        <w:rPr>
          <w:rFonts w:cstheme="minorBidi"/>
        </w:rPr>
        <w:t xml:space="preserve">identify opportunities to incorporate social innovations within </w:t>
      </w:r>
      <w:r w:rsidR="00EF0700">
        <w:rPr>
          <w:rFonts w:cstheme="minorBidi"/>
        </w:rPr>
        <w:t>the</w:t>
      </w:r>
      <w:r w:rsidR="006E1669" w:rsidRPr="6B75FC35">
        <w:rPr>
          <w:rFonts w:cstheme="minorBidi"/>
        </w:rPr>
        <w:t xml:space="preserve"> UNDP </w:t>
      </w:r>
      <w:r w:rsidR="00EF0700">
        <w:rPr>
          <w:rFonts w:cstheme="minorBidi"/>
        </w:rPr>
        <w:t>portfolio</w:t>
      </w:r>
      <w:r w:rsidR="006E1669" w:rsidRPr="6B75FC35">
        <w:rPr>
          <w:rFonts w:cstheme="minorBidi"/>
        </w:rPr>
        <w:t xml:space="preserve">. </w:t>
      </w:r>
      <w:r w:rsidR="00F444D4">
        <w:rPr>
          <w:rFonts w:cstheme="minorBidi"/>
        </w:rPr>
        <w:t>The</w:t>
      </w:r>
      <w:r w:rsidR="006E1669" w:rsidRPr="6B75FC35">
        <w:rPr>
          <w:rFonts w:cstheme="minorBidi"/>
        </w:rPr>
        <w:t xml:space="preserve"> Accelerator Lab </w:t>
      </w:r>
      <w:r w:rsidR="009E4C08">
        <w:rPr>
          <w:rFonts w:cstheme="minorBidi"/>
        </w:rPr>
        <w:t>needs</w:t>
      </w:r>
      <w:r w:rsidR="006E1669" w:rsidRPr="6B75FC35">
        <w:rPr>
          <w:rFonts w:cstheme="minorBidi"/>
        </w:rPr>
        <w:t xml:space="preserve"> </w:t>
      </w:r>
      <w:r w:rsidR="009E4C08">
        <w:rPr>
          <w:rFonts w:cstheme="minorBidi"/>
        </w:rPr>
        <w:t>to</w:t>
      </w:r>
      <w:r w:rsidR="006E1669" w:rsidRPr="6B75FC35">
        <w:rPr>
          <w:rFonts w:cstheme="minorBidi"/>
        </w:rPr>
        <w:t xml:space="preserve"> facilitate the innovation learning by exploring grassroots solutions and collective intelligence from the global Accelerator Labs network.</w:t>
      </w:r>
      <w:r w:rsidR="007509C7" w:rsidRPr="624612FE">
        <w:rPr>
          <w:rFonts w:cstheme="minorBidi"/>
        </w:rPr>
        <w:t xml:space="preserve">; </w:t>
      </w:r>
      <w:r w:rsidR="00F444D4">
        <w:rPr>
          <w:rFonts w:cstheme="minorBidi"/>
        </w:rPr>
        <w:t>O</w:t>
      </w:r>
      <w:r w:rsidR="007509C7" w:rsidRPr="624612FE">
        <w:rPr>
          <w:rFonts w:cstheme="minorBidi"/>
        </w:rPr>
        <w:t xml:space="preserve">n the other hand, </w:t>
      </w:r>
      <w:r w:rsidR="005B2196">
        <w:rPr>
          <w:rFonts w:cstheme="minorBidi"/>
        </w:rPr>
        <w:t xml:space="preserve">it is necessary </w:t>
      </w:r>
      <w:r w:rsidR="007509C7" w:rsidRPr="624612FE">
        <w:rPr>
          <w:rFonts w:cstheme="minorBidi"/>
        </w:rPr>
        <w:t xml:space="preserve">to </w:t>
      </w:r>
      <w:r w:rsidR="00D1074C">
        <w:rPr>
          <w:rFonts w:cstheme="minorBidi"/>
        </w:rPr>
        <w:t xml:space="preserve">further </w:t>
      </w:r>
      <w:r w:rsidR="007509C7" w:rsidRPr="624612FE">
        <w:rPr>
          <w:rFonts w:cstheme="minorBidi"/>
        </w:rPr>
        <w:t xml:space="preserve">pilot, monitor and scale up the </w:t>
      </w:r>
      <w:r w:rsidR="00D1074C">
        <w:rPr>
          <w:rFonts w:cstheme="minorBidi"/>
        </w:rPr>
        <w:t xml:space="preserve">scalable </w:t>
      </w:r>
      <w:r w:rsidR="007509C7" w:rsidRPr="624612FE">
        <w:rPr>
          <w:rFonts w:cstheme="minorBidi"/>
        </w:rPr>
        <w:t>innovations</w:t>
      </w:r>
      <w:r w:rsidR="005B2196">
        <w:rPr>
          <w:rFonts w:cstheme="minorBidi"/>
        </w:rPr>
        <w:t xml:space="preserve"> (similar to the BalaTech)</w:t>
      </w:r>
      <w:r w:rsidR="007509C7" w:rsidRPr="624612FE">
        <w:rPr>
          <w:rFonts w:cstheme="minorBidi"/>
        </w:rPr>
        <w:t>, which brings the much needed added value.</w:t>
      </w:r>
      <w:r w:rsidR="007509C7" w:rsidRPr="005333F0">
        <w:rPr>
          <w:i/>
          <w:iCs/>
          <w:color w:val="4F81BD" w:themeColor="accent1"/>
        </w:rPr>
        <w:t xml:space="preserve">   </w:t>
      </w:r>
    </w:p>
    <w:p w14:paraId="351DABC1" w14:textId="77777777" w:rsidR="0022098E" w:rsidRPr="006A7CCA" w:rsidRDefault="0022098E" w:rsidP="003A07ED">
      <w:pPr>
        <w:jc w:val="both"/>
        <w:rPr>
          <w:sz w:val="20"/>
          <w:szCs w:val="20"/>
        </w:rPr>
      </w:pPr>
    </w:p>
    <w:p w14:paraId="75760850" w14:textId="629B01DB" w:rsidR="00985451" w:rsidRDefault="005333F0" w:rsidP="003A07ED">
      <w:pPr>
        <w:jc w:val="both"/>
      </w:pPr>
      <w:r>
        <w:rPr>
          <w:b/>
          <w:bCs/>
          <w:i/>
          <w:iCs/>
          <w:color w:val="4F81BD" w:themeColor="accent1"/>
        </w:rPr>
        <w:t xml:space="preserve">Finding </w:t>
      </w:r>
      <w:r w:rsidR="005750B7">
        <w:rPr>
          <w:b/>
          <w:bCs/>
          <w:i/>
          <w:iCs/>
          <w:color w:val="4F81BD" w:themeColor="accent1"/>
        </w:rPr>
        <w:t>10</w:t>
      </w:r>
      <w:r w:rsidR="007509C7" w:rsidRPr="00ED53AA">
        <w:rPr>
          <w:b/>
          <w:bCs/>
          <w:i/>
          <w:iCs/>
          <w:color w:val="4F81BD" w:themeColor="accent1"/>
        </w:rPr>
        <w:t>.</w:t>
      </w:r>
      <w:r w:rsidR="007509C7" w:rsidRPr="00ED53AA">
        <w:rPr>
          <w:bCs/>
          <w:i/>
          <w:iCs/>
          <w:color w:val="4F81BD" w:themeColor="accent1"/>
        </w:rPr>
        <w:t xml:space="preserve"> </w:t>
      </w:r>
      <w:r w:rsidR="00377F44" w:rsidRPr="00985451">
        <w:rPr>
          <w:i/>
          <w:iCs/>
          <w:color w:val="4F81BD" w:themeColor="accent1"/>
        </w:rPr>
        <w:t>COVID</w:t>
      </w:r>
      <w:r w:rsidR="0060282D">
        <w:rPr>
          <w:i/>
          <w:iCs/>
          <w:color w:val="4F81BD" w:themeColor="accent1"/>
        </w:rPr>
        <w:t>-</w:t>
      </w:r>
      <w:r w:rsidR="00377F44" w:rsidRPr="00985451">
        <w:rPr>
          <w:i/>
          <w:iCs/>
          <w:color w:val="4F81BD" w:themeColor="accent1"/>
        </w:rPr>
        <w:t xml:space="preserve">19 </w:t>
      </w:r>
      <w:r w:rsidR="00377F44">
        <w:rPr>
          <w:bCs/>
          <w:i/>
          <w:iCs/>
          <w:color w:val="4F81BD" w:themeColor="accent1"/>
        </w:rPr>
        <w:t xml:space="preserve">pandemic situation affected the delivery and performance of the CPD and projects. </w:t>
      </w:r>
      <w:r w:rsidR="00985451" w:rsidRPr="00985451">
        <w:rPr>
          <w:i/>
          <w:iCs/>
          <w:color w:val="4F81BD" w:themeColor="accent1"/>
        </w:rPr>
        <w:t xml:space="preserve">UNDP </w:t>
      </w:r>
      <w:r w:rsidR="00985451" w:rsidRPr="00692AB6">
        <w:rPr>
          <w:bCs/>
          <w:i/>
          <w:iCs/>
          <w:color w:val="4F81BD" w:themeColor="accent1"/>
        </w:rPr>
        <w:t xml:space="preserve">was </w:t>
      </w:r>
      <w:r w:rsidR="00D934F3" w:rsidRPr="00FF71D8">
        <w:rPr>
          <w:b/>
          <w:bCs/>
          <w:i/>
          <w:iCs/>
          <w:color w:val="4F81BD" w:themeColor="accent1"/>
        </w:rPr>
        <w:t>responsive to pandemic challenges</w:t>
      </w:r>
      <w:r w:rsidR="00D934F3" w:rsidRPr="00692AB6">
        <w:rPr>
          <w:bCs/>
          <w:i/>
          <w:iCs/>
          <w:color w:val="4F81BD" w:themeColor="accent1"/>
        </w:rPr>
        <w:t xml:space="preserve"> by</w:t>
      </w:r>
      <w:r w:rsidR="009055D5">
        <w:rPr>
          <w:bCs/>
          <w:i/>
          <w:iCs/>
          <w:color w:val="4F81BD" w:themeColor="accent1"/>
        </w:rPr>
        <w:t xml:space="preserve"> leveraging projects to</w:t>
      </w:r>
      <w:r w:rsidR="00DC7E06">
        <w:rPr>
          <w:bCs/>
          <w:i/>
          <w:iCs/>
          <w:color w:val="4F81BD" w:themeColor="accent1"/>
        </w:rPr>
        <w:t xml:space="preserve"> bridg</w:t>
      </w:r>
      <w:r w:rsidR="009055D5">
        <w:rPr>
          <w:bCs/>
          <w:i/>
          <w:iCs/>
          <w:color w:val="4F81BD" w:themeColor="accent1"/>
        </w:rPr>
        <w:t>e</w:t>
      </w:r>
      <w:r w:rsidR="00DC7E06">
        <w:rPr>
          <w:bCs/>
          <w:i/>
          <w:iCs/>
          <w:color w:val="4F81BD" w:themeColor="accent1"/>
        </w:rPr>
        <w:t xml:space="preserve"> functional capacity gaps and</w:t>
      </w:r>
      <w:r w:rsidR="00D934F3" w:rsidRPr="00692AB6">
        <w:rPr>
          <w:bCs/>
          <w:i/>
          <w:iCs/>
          <w:color w:val="4F81BD" w:themeColor="accent1"/>
        </w:rPr>
        <w:t xml:space="preserve"> </w:t>
      </w:r>
      <w:r w:rsidR="00531E44">
        <w:rPr>
          <w:bCs/>
          <w:i/>
          <w:iCs/>
          <w:color w:val="4F81BD" w:themeColor="accent1"/>
        </w:rPr>
        <w:t xml:space="preserve">promptly </w:t>
      </w:r>
      <w:r w:rsidR="00692AB6" w:rsidRPr="00692AB6">
        <w:rPr>
          <w:bCs/>
          <w:i/>
          <w:iCs/>
          <w:color w:val="4F81BD" w:themeColor="accent1"/>
        </w:rPr>
        <w:t>adjusting</w:t>
      </w:r>
      <w:r w:rsidR="00D934F3" w:rsidRPr="00692AB6">
        <w:rPr>
          <w:bCs/>
          <w:i/>
          <w:iCs/>
          <w:color w:val="4F81BD" w:themeColor="accent1"/>
        </w:rPr>
        <w:t xml:space="preserve"> </w:t>
      </w:r>
      <w:r w:rsidR="00692AB6">
        <w:rPr>
          <w:bCs/>
          <w:i/>
          <w:iCs/>
          <w:color w:val="4F81BD" w:themeColor="accent1"/>
        </w:rPr>
        <w:t>its interventions</w:t>
      </w:r>
      <w:r w:rsidR="00D934F3" w:rsidRPr="00692AB6">
        <w:rPr>
          <w:bCs/>
          <w:i/>
          <w:iCs/>
          <w:color w:val="4F81BD" w:themeColor="accent1"/>
        </w:rPr>
        <w:t xml:space="preserve">, mobilizing additional resources </w:t>
      </w:r>
      <w:r w:rsidR="00692AB6" w:rsidRPr="00692AB6">
        <w:rPr>
          <w:bCs/>
          <w:i/>
          <w:iCs/>
          <w:color w:val="4F81BD" w:themeColor="accent1"/>
        </w:rPr>
        <w:t>and</w:t>
      </w:r>
      <w:r w:rsidR="00985451" w:rsidRPr="00985451">
        <w:rPr>
          <w:i/>
          <w:iCs/>
          <w:color w:val="4F81BD" w:themeColor="accent1"/>
        </w:rPr>
        <w:t xml:space="preserve"> support</w:t>
      </w:r>
      <w:r w:rsidR="00692AB6">
        <w:rPr>
          <w:i/>
          <w:iCs/>
          <w:color w:val="4F81BD" w:themeColor="accent1"/>
        </w:rPr>
        <w:t>ing</w:t>
      </w:r>
      <w:r w:rsidR="00985451" w:rsidRPr="00985451">
        <w:rPr>
          <w:i/>
          <w:iCs/>
          <w:color w:val="4F81BD" w:themeColor="accent1"/>
        </w:rPr>
        <w:t xml:space="preserve"> the Government </w:t>
      </w:r>
      <w:r w:rsidR="00985451" w:rsidRPr="007509C7">
        <w:rPr>
          <w:i/>
          <w:iCs/>
          <w:color w:val="4F81BD" w:themeColor="accent1"/>
        </w:rPr>
        <w:t>of Kyrgyzstan</w:t>
      </w:r>
      <w:r w:rsidR="00985451" w:rsidRPr="00985451">
        <w:rPr>
          <w:i/>
          <w:iCs/>
          <w:color w:val="4F81BD" w:themeColor="accent1"/>
        </w:rPr>
        <w:t xml:space="preserve"> in its preparedness and recovery efforts. </w:t>
      </w:r>
      <w:r w:rsidR="00692AB6">
        <w:rPr>
          <w:i/>
          <w:iCs/>
          <w:color w:val="4F81BD" w:themeColor="accent1"/>
        </w:rPr>
        <w:t>CO</w:t>
      </w:r>
      <w:r w:rsidR="00377F44" w:rsidRPr="00377F44">
        <w:rPr>
          <w:i/>
          <w:iCs/>
          <w:color w:val="4F81BD" w:themeColor="accent1"/>
        </w:rPr>
        <w:t xml:space="preserve"> effectively collaborated </w:t>
      </w:r>
      <w:r w:rsidR="00D943EA">
        <w:rPr>
          <w:i/>
          <w:iCs/>
          <w:color w:val="4F81BD" w:themeColor="accent1"/>
        </w:rPr>
        <w:t xml:space="preserve">on policy level engagement </w:t>
      </w:r>
      <w:r w:rsidR="00377F44" w:rsidRPr="00377F44">
        <w:rPr>
          <w:i/>
          <w:iCs/>
          <w:color w:val="4F81BD" w:themeColor="accent1"/>
        </w:rPr>
        <w:t xml:space="preserve">to deliver the UN joint </w:t>
      </w:r>
      <w:r w:rsidR="0029342E">
        <w:rPr>
          <w:i/>
          <w:iCs/>
          <w:color w:val="4F81BD" w:themeColor="accent1"/>
        </w:rPr>
        <w:t>S</w:t>
      </w:r>
      <w:r w:rsidR="00377F44" w:rsidRPr="00377F44">
        <w:rPr>
          <w:i/>
          <w:iCs/>
          <w:color w:val="4F81BD" w:themeColor="accent1"/>
        </w:rPr>
        <w:t>ocio-</w:t>
      </w:r>
      <w:r w:rsidR="0029342E">
        <w:rPr>
          <w:i/>
          <w:iCs/>
          <w:color w:val="4F81BD" w:themeColor="accent1"/>
        </w:rPr>
        <w:t>E</w:t>
      </w:r>
      <w:r w:rsidR="00377F44" w:rsidRPr="00377F44">
        <w:rPr>
          <w:i/>
          <w:iCs/>
          <w:color w:val="4F81BD" w:themeColor="accent1"/>
        </w:rPr>
        <w:t xml:space="preserve">conomic </w:t>
      </w:r>
      <w:r w:rsidR="0029342E">
        <w:rPr>
          <w:i/>
          <w:iCs/>
          <w:color w:val="4F81BD" w:themeColor="accent1"/>
        </w:rPr>
        <w:t>Impact A</w:t>
      </w:r>
      <w:r w:rsidR="00377F44" w:rsidRPr="00377F44">
        <w:rPr>
          <w:i/>
          <w:iCs/>
          <w:color w:val="4F81BD" w:themeColor="accent1"/>
        </w:rPr>
        <w:t xml:space="preserve">ssessment (SEIA), socio-economic response and recovery plan (UN SERRP) and recovery activities. </w:t>
      </w:r>
    </w:p>
    <w:p w14:paraId="7D2AE095" w14:textId="77777777" w:rsidR="00985451" w:rsidRPr="005B1986" w:rsidRDefault="00985451" w:rsidP="003A07ED">
      <w:pPr>
        <w:rPr>
          <w:sz w:val="13"/>
          <w:szCs w:val="13"/>
        </w:rPr>
      </w:pPr>
    </w:p>
    <w:p w14:paraId="27605360" w14:textId="4D62F885" w:rsidR="005333F0" w:rsidRDefault="009F6C95" w:rsidP="003A07ED">
      <w:pPr>
        <w:pStyle w:val="ListParagraph"/>
        <w:numPr>
          <w:ilvl w:val="0"/>
          <w:numId w:val="11"/>
        </w:numPr>
        <w:jc w:val="both"/>
        <w:rPr>
          <w:rFonts w:cstheme="minorBidi"/>
        </w:rPr>
      </w:pPr>
      <w:r w:rsidRPr="624612FE">
        <w:rPr>
          <w:rFonts w:cstheme="minorBidi"/>
        </w:rPr>
        <w:t xml:space="preserve">The COVID 19 pandemic is </w:t>
      </w:r>
      <w:r w:rsidR="00377F44" w:rsidRPr="624612FE">
        <w:rPr>
          <w:rFonts w:cstheme="minorBidi"/>
        </w:rPr>
        <w:t xml:space="preserve">more than just a healthcare crisis, as it affected almost each area of the social, economic, political and cultural life of Kyrgyzstan. It revealed the systemic weaknesses in </w:t>
      </w:r>
      <w:r w:rsidR="003E2A79" w:rsidRPr="624612FE">
        <w:rPr>
          <w:rFonts w:cstheme="minorBidi"/>
        </w:rPr>
        <w:t xml:space="preserve">the </w:t>
      </w:r>
      <w:r w:rsidR="00377F44" w:rsidRPr="624612FE">
        <w:rPr>
          <w:rFonts w:cstheme="minorBidi"/>
        </w:rPr>
        <w:t xml:space="preserve">national governance system such as: underdeveloped </w:t>
      </w:r>
      <w:r w:rsidR="00377F44" w:rsidRPr="624612FE" w:rsidDel="0078094B">
        <w:rPr>
          <w:rFonts w:cstheme="minorBidi"/>
        </w:rPr>
        <w:t>evidence</w:t>
      </w:r>
      <w:r w:rsidR="00377F44" w:rsidRPr="624612FE">
        <w:rPr>
          <w:rFonts w:cstheme="minorBidi"/>
        </w:rPr>
        <w:t xml:space="preserve">-based policy processes, weak outreach and risk communication practices and </w:t>
      </w:r>
      <w:r w:rsidR="003D13D6" w:rsidRPr="624612FE">
        <w:rPr>
          <w:rFonts w:cstheme="minorBidi"/>
        </w:rPr>
        <w:t xml:space="preserve">limited </w:t>
      </w:r>
      <w:r w:rsidR="00377F44" w:rsidRPr="624612FE">
        <w:rPr>
          <w:rFonts w:cstheme="minorBidi"/>
        </w:rPr>
        <w:t xml:space="preserve">healthcare infrastructure. </w:t>
      </w:r>
    </w:p>
    <w:p w14:paraId="70A71A23" w14:textId="77777777" w:rsidR="005333F0" w:rsidRPr="005B1986" w:rsidRDefault="005333F0" w:rsidP="003A07ED">
      <w:pPr>
        <w:pStyle w:val="ListParagraph"/>
        <w:ind w:left="360"/>
        <w:jc w:val="both"/>
        <w:rPr>
          <w:rFonts w:cstheme="minorHAnsi"/>
          <w:sz w:val="13"/>
          <w:szCs w:val="13"/>
        </w:rPr>
      </w:pPr>
    </w:p>
    <w:p w14:paraId="4F049F30" w14:textId="702B803D" w:rsidR="005333F0" w:rsidRDefault="00377F44" w:rsidP="003A07ED">
      <w:pPr>
        <w:pStyle w:val="ListParagraph"/>
        <w:numPr>
          <w:ilvl w:val="0"/>
          <w:numId w:val="11"/>
        </w:numPr>
        <w:jc w:val="both"/>
        <w:rPr>
          <w:rFonts w:cstheme="minorBidi"/>
        </w:rPr>
      </w:pPr>
      <w:r w:rsidRPr="624612FE">
        <w:rPr>
          <w:rFonts w:cstheme="minorBidi"/>
        </w:rPr>
        <w:t>The</w:t>
      </w:r>
      <w:r w:rsidR="00AD3889" w:rsidRPr="624612FE">
        <w:rPr>
          <w:rFonts w:cstheme="minorBidi"/>
        </w:rPr>
        <w:t xml:space="preserve"> pandemic situation significantly impacted the </w:t>
      </w:r>
      <w:r w:rsidR="009936AA" w:rsidRPr="624612FE">
        <w:rPr>
          <w:rFonts w:cstheme="minorBidi"/>
        </w:rPr>
        <w:t xml:space="preserve">delivery and performance of the </w:t>
      </w:r>
      <w:r w:rsidR="00AD3889" w:rsidRPr="624612FE">
        <w:rPr>
          <w:rFonts w:cstheme="minorBidi"/>
        </w:rPr>
        <w:t xml:space="preserve">CPD and </w:t>
      </w:r>
      <w:r w:rsidR="009936AA" w:rsidRPr="624612FE">
        <w:rPr>
          <w:rFonts w:cstheme="minorBidi"/>
        </w:rPr>
        <w:t xml:space="preserve">its </w:t>
      </w:r>
      <w:r w:rsidR="00AD3889" w:rsidRPr="624612FE">
        <w:rPr>
          <w:rFonts w:cstheme="minorBidi"/>
        </w:rPr>
        <w:t xml:space="preserve">projects in </w:t>
      </w:r>
      <w:r w:rsidR="009936AA" w:rsidRPr="624612FE">
        <w:rPr>
          <w:rFonts w:cstheme="minorBidi"/>
        </w:rPr>
        <w:t>volatile and</w:t>
      </w:r>
      <w:r w:rsidR="00AD3889" w:rsidRPr="624612FE">
        <w:rPr>
          <w:rFonts w:cstheme="minorBidi"/>
        </w:rPr>
        <w:t xml:space="preserve"> complex environment </w:t>
      </w:r>
      <w:r w:rsidR="009936AA" w:rsidRPr="624612FE">
        <w:rPr>
          <w:rFonts w:cstheme="minorBidi"/>
        </w:rPr>
        <w:t>of</w:t>
      </w:r>
      <w:r w:rsidR="00AD3889" w:rsidRPr="624612FE">
        <w:rPr>
          <w:rFonts w:cstheme="minorBidi"/>
        </w:rPr>
        <w:t xml:space="preserve"> Kyrgyzstan. </w:t>
      </w:r>
      <w:r w:rsidR="009936AA" w:rsidRPr="624612FE">
        <w:rPr>
          <w:rFonts w:cstheme="minorBidi"/>
        </w:rPr>
        <w:t>During 2020, m</w:t>
      </w:r>
      <w:r w:rsidR="00AD3889" w:rsidRPr="624612FE">
        <w:rPr>
          <w:rFonts w:cstheme="minorBidi"/>
        </w:rPr>
        <w:t>ost of the planned interventions</w:t>
      </w:r>
      <w:r w:rsidR="003E2A79" w:rsidRPr="624612FE">
        <w:rPr>
          <w:rFonts w:cstheme="minorBidi"/>
        </w:rPr>
        <w:t>,</w:t>
      </w:r>
      <w:r w:rsidR="00AD3889" w:rsidRPr="624612FE">
        <w:rPr>
          <w:rFonts w:cstheme="minorBidi"/>
        </w:rPr>
        <w:t xml:space="preserve"> especially focused on: social mobilization and gathering, infrastructure development, </w:t>
      </w:r>
      <w:r w:rsidR="00C912E3" w:rsidRPr="624612FE">
        <w:rPr>
          <w:rFonts w:cstheme="minorBidi"/>
        </w:rPr>
        <w:t xml:space="preserve">access to justice, </w:t>
      </w:r>
      <w:r w:rsidR="00AD3889" w:rsidRPr="624612FE">
        <w:rPr>
          <w:rFonts w:cstheme="minorBidi"/>
        </w:rPr>
        <w:t>capacity development</w:t>
      </w:r>
      <w:r w:rsidRPr="624612FE">
        <w:rPr>
          <w:rFonts w:cstheme="minorBidi"/>
        </w:rPr>
        <w:t xml:space="preserve"> actions</w:t>
      </w:r>
      <w:r w:rsidR="00AD3889" w:rsidRPr="624612FE">
        <w:rPr>
          <w:rFonts w:cstheme="minorBidi"/>
        </w:rPr>
        <w:t xml:space="preserve"> (e.g. roundtables, trainings, study visits)</w:t>
      </w:r>
      <w:r w:rsidR="003E2A79" w:rsidRPr="624612FE">
        <w:rPr>
          <w:rFonts w:cstheme="minorBidi"/>
        </w:rPr>
        <w:t>,</w:t>
      </w:r>
      <w:r w:rsidR="00AD3889" w:rsidRPr="624612FE">
        <w:rPr>
          <w:rFonts w:cstheme="minorBidi"/>
        </w:rPr>
        <w:t xml:space="preserve"> have been either </w:t>
      </w:r>
      <w:r w:rsidR="003E2A79" w:rsidRPr="624612FE">
        <w:rPr>
          <w:rFonts w:cstheme="minorBidi"/>
        </w:rPr>
        <w:t>cancelled</w:t>
      </w:r>
      <w:r w:rsidR="00AD3889" w:rsidRPr="624612FE">
        <w:rPr>
          <w:rFonts w:cstheme="minorBidi"/>
        </w:rPr>
        <w:t xml:space="preserve"> or tempora</w:t>
      </w:r>
      <w:r w:rsidR="002C7FBB" w:rsidRPr="624612FE">
        <w:rPr>
          <w:rFonts w:cstheme="minorBidi"/>
        </w:rPr>
        <w:t>rily postponed</w:t>
      </w:r>
      <w:r w:rsidR="00AD3889" w:rsidRPr="624612FE">
        <w:rPr>
          <w:rFonts w:cstheme="minorBidi"/>
        </w:rPr>
        <w:t>.</w:t>
      </w:r>
    </w:p>
    <w:p w14:paraId="7EDA58E9" w14:textId="77777777" w:rsidR="005333F0" w:rsidRPr="005B1986" w:rsidRDefault="005333F0" w:rsidP="003A07ED">
      <w:pPr>
        <w:jc w:val="both"/>
        <w:rPr>
          <w:sz w:val="13"/>
          <w:szCs w:val="13"/>
        </w:rPr>
      </w:pPr>
    </w:p>
    <w:p w14:paraId="2AE475A7" w14:textId="29CBAF9A" w:rsidR="005333F0" w:rsidRPr="005333F0" w:rsidRDefault="00F7027D" w:rsidP="003A07ED">
      <w:pPr>
        <w:pStyle w:val="ListParagraph"/>
        <w:numPr>
          <w:ilvl w:val="0"/>
          <w:numId w:val="11"/>
        </w:numPr>
        <w:jc w:val="both"/>
        <w:rPr>
          <w:rFonts w:cstheme="minorBidi"/>
        </w:rPr>
      </w:pPr>
      <w:r>
        <w:t>In the case of healthcare projects</w:t>
      </w:r>
      <w:r w:rsidR="00A938D1">
        <w:t xml:space="preserve"> in the area of TB</w:t>
      </w:r>
      <w:r w:rsidR="00EF0700">
        <w:t xml:space="preserve"> and HIV</w:t>
      </w:r>
      <w:r w:rsidR="00377F44" w:rsidRPr="00985451">
        <w:rPr>
          <w:rStyle w:val="FootnoteReference"/>
        </w:rPr>
        <w:footnoteReference w:id="142"/>
      </w:r>
      <w:r w:rsidR="00377F44" w:rsidRPr="00985451">
        <w:t xml:space="preserve"> </w:t>
      </w:r>
      <w:r w:rsidR="00377F44" w:rsidRPr="0083687D">
        <w:t xml:space="preserve">the coverage of the target groups with prevention, diagnostics and treatment was </w:t>
      </w:r>
      <w:r>
        <w:t>negatively</w:t>
      </w:r>
      <w:r w:rsidR="00377F44" w:rsidRPr="0083687D">
        <w:t xml:space="preserve"> impacted by the </w:t>
      </w:r>
      <w:r>
        <w:t>pandemic</w:t>
      </w:r>
      <w:r w:rsidR="00377F44" w:rsidRPr="0083687D">
        <w:t xml:space="preserve"> crisis</w:t>
      </w:r>
      <w:r>
        <w:t>,</w:t>
      </w:r>
      <w:r w:rsidR="00377F44" w:rsidRPr="0083687D">
        <w:t xml:space="preserve"> which resulted in decrease of TB patients diagnosed and enrolled to treatment compared to 2019, as well as decrease in coverage in certain target groups despite a serious of adjustments were </w:t>
      </w:r>
      <w:r w:rsidR="00377F44" w:rsidRPr="0083687D">
        <w:lastRenderedPageBreak/>
        <w:t xml:space="preserve">introduced in order to mitigate the impact of the </w:t>
      </w:r>
      <w:r>
        <w:t>pandemic</w:t>
      </w:r>
      <w:r w:rsidR="00377F44" w:rsidRPr="0083687D">
        <w:t xml:space="preserve"> to the </w:t>
      </w:r>
      <w:r w:rsidR="003E2A79">
        <w:t>planned implementation dynamics</w:t>
      </w:r>
      <w:r>
        <w:rPr>
          <w:rStyle w:val="FootnoteReference"/>
        </w:rPr>
        <w:footnoteReference w:id="143"/>
      </w:r>
      <w:r w:rsidR="003E2A79">
        <w:t>.</w:t>
      </w:r>
    </w:p>
    <w:p w14:paraId="39D80A6B" w14:textId="77777777" w:rsidR="005333F0" w:rsidRPr="005B1986" w:rsidRDefault="005333F0" w:rsidP="003A07ED">
      <w:pPr>
        <w:jc w:val="both"/>
        <w:rPr>
          <w:rFonts w:cstheme="minorHAnsi"/>
          <w:sz w:val="10"/>
          <w:szCs w:val="10"/>
        </w:rPr>
      </w:pPr>
    </w:p>
    <w:p w14:paraId="078CDAD9" w14:textId="6A9B3D41" w:rsidR="005333F0" w:rsidRDefault="00AD3889" w:rsidP="003A07ED">
      <w:pPr>
        <w:pStyle w:val="ListParagraph"/>
        <w:numPr>
          <w:ilvl w:val="0"/>
          <w:numId w:val="11"/>
        </w:numPr>
        <w:jc w:val="both"/>
        <w:rPr>
          <w:rFonts w:cstheme="minorBidi"/>
        </w:rPr>
      </w:pPr>
      <w:r w:rsidRPr="624612FE">
        <w:rPr>
          <w:rFonts w:cstheme="minorBidi"/>
        </w:rPr>
        <w:t xml:space="preserve">The </w:t>
      </w:r>
      <w:r w:rsidR="002C7FBB" w:rsidRPr="624612FE">
        <w:rPr>
          <w:rFonts w:cstheme="minorBidi"/>
        </w:rPr>
        <w:t>CO</w:t>
      </w:r>
      <w:r w:rsidR="00AB5B79" w:rsidRPr="624612FE">
        <w:rPr>
          <w:rFonts w:cstheme="minorBidi"/>
        </w:rPr>
        <w:t>’</w:t>
      </w:r>
      <w:r w:rsidR="002C7FBB" w:rsidRPr="624612FE">
        <w:rPr>
          <w:rFonts w:cstheme="minorBidi"/>
        </w:rPr>
        <w:t>s</w:t>
      </w:r>
      <w:r w:rsidR="00692AB6" w:rsidRPr="624612FE">
        <w:rPr>
          <w:rFonts w:cstheme="minorBidi"/>
        </w:rPr>
        <w:t xml:space="preserve"> </w:t>
      </w:r>
      <w:r w:rsidRPr="624612FE">
        <w:rPr>
          <w:rFonts w:cstheme="minorBidi"/>
        </w:rPr>
        <w:t>management response</w:t>
      </w:r>
      <w:r w:rsidR="0083477A">
        <w:rPr>
          <w:rFonts w:cstheme="minorBidi"/>
        </w:rPr>
        <w:t xml:space="preserve"> was early and timely</w:t>
      </w:r>
      <w:r w:rsidRPr="624612FE">
        <w:rPr>
          <w:rFonts w:cstheme="minorBidi"/>
        </w:rPr>
        <w:t xml:space="preserve">, </w:t>
      </w:r>
      <w:r w:rsidR="00EF0700">
        <w:rPr>
          <w:rFonts w:cstheme="minorBidi"/>
        </w:rPr>
        <w:t>among others included:</w:t>
      </w:r>
      <w:r w:rsidRPr="624612FE">
        <w:rPr>
          <w:rFonts w:cstheme="minorBidi"/>
        </w:rPr>
        <w:t xml:space="preserve"> adjustment of the </w:t>
      </w:r>
      <w:r w:rsidRPr="624612FE">
        <w:rPr>
          <w:rFonts w:cstheme="minorBidi"/>
          <w:i/>
        </w:rPr>
        <w:t>modus operandi</w:t>
      </w:r>
      <w:r w:rsidR="0003080E" w:rsidRPr="624612FE">
        <w:rPr>
          <w:rFonts w:cstheme="minorBidi"/>
        </w:rPr>
        <w:t>,</w:t>
      </w:r>
      <w:r w:rsidRPr="624612FE">
        <w:rPr>
          <w:rFonts w:cstheme="minorBidi"/>
        </w:rPr>
        <w:t xml:space="preserve"> switching to the online mode and using online platforms, </w:t>
      </w:r>
      <w:r w:rsidR="00692AB6" w:rsidRPr="624612FE">
        <w:rPr>
          <w:rFonts w:cstheme="minorBidi"/>
        </w:rPr>
        <w:t>mobilizing additional resources from development partners, internal funds</w:t>
      </w:r>
      <w:r w:rsidRPr="624612FE">
        <w:rPr>
          <w:rFonts w:cstheme="minorBidi"/>
        </w:rPr>
        <w:t xml:space="preserve"> and</w:t>
      </w:r>
      <w:r w:rsidR="00692AB6" w:rsidRPr="624612FE">
        <w:rPr>
          <w:rFonts w:cstheme="minorBidi"/>
        </w:rPr>
        <w:t xml:space="preserve"> adjusting operations, e.g.</w:t>
      </w:r>
      <w:r w:rsidRPr="624612FE">
        <w:rPr>
          <w:rFonts w:cstheme="minorBidi"/>
        </w:rPr>
        <w:t xml:space="preserve"> </w:t>
      </w:r>
      <w:r w:rsidR="009936AA" w:rsidRPr="624612FE">
        <w:rPr>
          <w:rFonts w:cstheme="minorBidi"/>
        </w:rPr>
        <w:t>fast t</w:t>
      </w:r>
      <w:r w:rsidR="003E2A79" w:rsidRPr="624612FE">
        <w:rPr>
          <w:rFonts w:cstheme="minorBidi"/>
        </w:rPr>
        <w:t>rack facility with the</w:t>
      </w:r>
      <w:r w:rsidR="009936AA" w:rsidRPr="624612FE">
        <w:rPr>
          <w:rFonts w:cstheme="minorBidi"/>
        </w:rPr>
        <w:t xml:space="preserve"> simplified procedures </w:t>
      </w:r>
      <w:r w:rsidR="003E2A79" w:rsidRPr="624612FE">
        <w:rPr>
          <w:rFonts w:cstheme="minorBidi"/>
        </w:rPr>
        <w:t>increased the ada</w:t>
      </w:r>
      <w:r w:rsidR="009936AA" w:rsidRPr="624612FE">
        <w:rPr>
          <w:rFonts w:cstheme="minorBidi"/>
        </w:rPr>
        <w:t>ptability</w:t>
      </w:r>
      <w:r w:rsidR="00EF0700">
        <w:rPr>
          <w:rFonts w:cstheme="minorBidi"/>
        </w:rPr>
        <w:t>. The undertaken actions</w:t>
      </w:r>
      <w:r w:rsidR="009936AA" w:rsidRPr="624612FE">
        <w:rPr>
          <w:rFonts w:cstheme="minorBidi"/>
        </w:rPr>
        <w:t xml:space="preserve"> somehow diminished the negative effects of the pandemic allowing the implementation and management the projects using flexible </w:t>
      </w:r>
      <w:r w:rsidR="007C4A7B" w:rsidRPr="624612FE">
        <w:rPr>
          <w:rFonts w:cstheme="minorBidi"/>
        </w:rPr>
        <w:t>approaches</w:t>
      </w:r>
      <w:r w:rsidR="009936AA" w:rsidRPr="624612FE">
        <w:rPr>
          <w:rFonts w:cstheme="minorBidi"/>
        </w:rPr>
        <w:t xml:space="preserve"> and </w:t>
      </w:r>
      <w:r w:rsidRPr="624612FE">
        <w:rPr>
          <w:rFonts w:cstheme="minorBidi"/>
        </w:rPr>
        <w:t>monitoring strategies</w:t>
      </w:r>
      <w:r w:rsidR="005333F0" w:rsidRPr="624612FE">
        <w:rPr>
          <w:rFonts w:cstheme="minorBidi"/>
        </w:rPr>
        <w:t>.</w:t>
      </w:r>
      <w:r w:rsidRPr="624612FE">
        <w:rPr>
          <w:rFonts w:cstheme="minorBidi"/>
        </w:rPr>
        <w:t xml:space="preserve"> </w:t>
      </w:r>
    </w:p>
    <w:p w14:paraId="40DDD031" w14:textId="77777777" w:rsidR="005333F0" w:rsidRPr="005B1986" w:rsidRDefault="005333F0" w:rsidP="003A07ED">
      <w:pPr>
        <w:jc w:val="both"/>
        <w:rPr>
          <w:rFonts w:cstheme="minorHAnsi"/>
          <w:sz w:val="13"/>
          <w:szCs w:val="13"/>
        </w:rPr>
      </w:pPr>
    </w:p>
    <w:p w14:paraId="19355983" w14:textId="1B2D3942" w:rsidR="005333F0" w:rsidRDefault="005A7BDA" w:rsidP="003A07ED">
      <w:pPr>
        <w:pStyle w:val="ListParagraph"/>
        <w:numPr>
          <w:ilvl w:val="0"/>
          <w:numId w:val="11"/>
        </w:numPr>
        <w:jc w:val="both"/>
        <w:rPr>
          <w:rFonts w:cstheme="minorBidi"/>
        </w:rPr>
      </w:pPr>
      <w:r w:rsidRPr="624612FE">
        <w:rPr>
          <w:rFonts w:cstheme="minorBidi"/>
        </w:rPr>
        <w:t>The CO is working closely with UNCT to support an integrated UN response to the pandemic</w:t>
      </w:r>
      <w:r w:rsidR="00EF0700">
        <w:rPr>
          <w:rFonts w:cstheme="minorBidi"/>
        </w:rPr>
        <w:t xml:space="preserve"> and</w:t>
      </w:r>
      <w:r w:rsidRPr="624612FE">
        <w:rPr>
          <w:rFonts w:cstheme="minorBidi"/>
        </w:rPr>
        <w:t xml:space="preserve"> </w:t>
      </w:r>
      <w:r w:rsidR="00EF0700">
        <w:rPr>
          <w:rFonts w:cstheme="minorBidi"/>
        </w:rPr>
        <w:t>this</w:t>
      </w:r>
      <w:r w:rsidRPr="624612FE">
        <w:rPr>
          <w:rFonts w:cstheme="minorBidi"/>
        </w:rPr>
        <w:t xml:space="preserve"> </w:t>
      </w:r>
      <w:r w:rsidR="00EF0700">
        <w:rPr>
          <w:rFonts w:cstheme="minorBidi"/>
        </w:rPr>
        <w:t>illustrates</w:t>
      </w:r>
      <w:r w:rsidRPr="624612FE">
        <w:rPr>
          <w:rFonts w:cstheme="minorBidi"/>
        </w:rPr>
        <w:t xml:space="preserve"> </w:t>
      </w:r>
      <w:r w:rsidR="00EF0700">
        <w:rPr>
          <w:rFonts w:cstheme="minorBidi"/>
        </w:rPr>
        <w:t>UNDP`s</w:t>
      </w:r>
      <w:r w:rsidR="00EF0700" w:rsidRPr="624612FE">
        <w:rPr>
          <w:rFonts w:cstheme="minorBidi"/>
        </w:rPr>
        <w:t xml:space="preserve"> </w:t>
      </w:r>
      <w:r w:rsidRPr="624612FE">
        <w:rPr>
          <w:rFonts w:cstheme="minorBidi"/>
        </w:rPr>
        <w:t>commitment to deliver better, quicker and more effective</w:t>
      </w:r>
      <w:r w:rsidR="002C6B76">
        <w:rPr>
          <w:rFonts w:cstheme="minorBidi"/>
        </w:rPr>
        <w:t>ly</w:t>
      </w:r>
      <w:r w:rsidRPr="624612FE">
        <w:rPr>
          <w:rFonts w:cstheme="minorBidi"/>
        </w:rPr>
        <w:t xml:space="preserve">. UNDP works in alignment with the World Health Organization (WHO) through COVID-19 Strategic Preparedness and Response Plan. UNDP </w:t>
      </w:r>
      <w:r w:rsidR="00D934F3" w:rsidRPr="624612FE">
        <w:rPr>
          <w:rFonts w:cstheme="minorBidi"/>
        </w:rPr>
        <w:t>was able to realign some of the existing programme activities to mitigate impacts of pandemic according to rapid needs assessment and Socio-economic impact assessment.</w:t>
      </w:r>
    </w:p>
    <w:p w14:paraId="59DB5F20" w14:textId="77777777" w:rsidR="005333F0" w:rsidRPr="005B1986" w:rsidRDefault="005333F0" w:rsidP="003A07ED">
      <w:pPr>
        <w:jc w:val="both"/>
        <w:rPr>
          <w:sz w:val="13"/>
          <w:szCs w:val="13"/>
        </w:rPr>
      </w:pPr>
    </w:p>
    <w:p w14:paraId="4D72ABE4" w14:textId="488A5C7E" w:rsidR="005333F0" w:rsidRDefault="00812AD1" w:rsidP="003A07ED">
      <w:pPr>
        <w:pStyle w:val="ListParagraph"/>
        <w:numPr>
          <w:ilvl w:val="0"/>
          <w:numId w:val="11"/>
        </w:numPr>
        <w:jc w:val="both"/>
        <w:rPr>
          <w:rFonts w:cstheme="minorBidi"/>
        </w:rPr>
      </w:pPr>
      <w:r>
        <w:t>UNDP`s response to the pandemic was multi-</w:t>
      </w:r>
      <w:r w:rsidR="00272A0E">
        <w:t xml:space="preserve">sectorial and </w:t>
      </w:r>
      <w:r w:rsidR="00B74F9F">
        <w:t xml:space="preserve">focused on: 1) </w:t>
      </w:r>
      <w:r w:rsidR="00A159B0">
        <w:t xml:space="preserve">Supporting the </w:t>
      </w:r>
      <w:r w:rsidR="00B74F9F">
        <w:t>health system; 2) Inclusive   and integrated crisis management and response</w:t>
      </w:r>
      <w:r w:rsidR="000809FF">
        <w:t xml:space="preserve"> and</w:t>
      </w:r>
      <w:r w:rsidR="00B74F9F">
        <w:t xml:space="preserve"> 3) Addressing Human rights and socio-economic impact</w:t>
      </w:r>
      <w:r w:rsidR="00272A0E">
        <w:t>.</w:t>
      </w:r>
      <w:r w:rsidR="00B74F9F">
        <w:t xml:space="preserve"> </w:t>
      </w:r>
      <w:r w:rsidR="002274ED" w:rsidRPr="624612FE">
        <w:rPr>
          <w:rFonts w:cstheme="minorBidi"/>
        </w:rPr>
        <w:t>T</w:t>
      </w:r>
      <w:r w:rsidR="005A7BDA" w:rsidRPr="624612FE">
        <w:rPr>
          <w:rFonts w:cstheme="minorBidi"/>
        </w:rPr>
        <w:t xml:space="preserve">he </w:t>
      </w:r>
      <w:r w:rsidR="002274ED" w:rsidRPr="624612FE">
        <w:rPr>
          <w:rFonts w:cstheme="minorBidi"/>
        </w:rPr>
        <w:t>initial response</w:t>
      </w:r>
      <w:r w:rsidR="00C912E3" w:rsidRPr="624612FE">
        <w:rPr>
          <w:rFonts w:cstheme="minorBidi"/>
        </w:rPr>
        <w:t xml:space="preserve"> to</w:t>
      </w:r>
      <w:r w:rsidR="005A7BDA" w:rsidRPr="624612FE">
        <w:rPr>
          <w:rFonts w:cstheme="minorBidi"/>
        </w:rPr>
        <w:t xml:space="preserve"> </w:t>
      </w:r>
      <w:r w:rsidR="00C912E3" w:rsidRPr="624612FE">
        <w:rPr>
          <w:rFonts w:cstheme="minorBidi"/>
        </w:rPr>
        <w:t xml:space="preserve">the emergency situation </w:t>
      </w:r>
      <w:r w:rsidR="005A7BDA" w:rsidRPr="624612FE">
        <w:rPr>
          <w:rFonts w:cstheme="minorBidi"/>
        </w:rPr>
        <w:t>has been on ensuring timely procurement o</w:t>
      </w:r>
      <w:r w:rsidR="002274ED" w:rsidRPr="624612FE">
        <w:rPr>
          <w:rFonts w:cstheme="minorBidi"/>
        </w:rPr>
        <w:t>f critical medical supplies. UNDP</w:t>
      </w:r>
      <w:r w:rsidR="005A7BDA" w:rsidRPr="624612FE">
        <w:rPr>
          <w:rFonts w:cstheme="minorBidi"/>
        </w:rPr>
        <w:t xml:space="preserve"> </w:t>
      </w:r>
      <w:r w:rsidR="00D934F3" w:rsidRPr="624612FE">
        <w:rPr>
          <w:rFonts w:cstheme="minorBidi"/>
        </w:rPr>
        <w:t xml:space="preserve">multi-dimensional </w:t>
      </w:r>
      <w:r w:rsidR="005A7BDA" w:rsidRPr="624612FE">
        <w:rPr>
          <w:rFonts w:cstheme="minorBidi"/>
        </w:rPr>
        <w:t>support</w:t>
      </w:r>
      <w:r w:rsidR="00557D6A">
        <w:rPr>
          <w:rFonts w:cstheme="minorBidi"/>
        </w:rPr>
        <w:t xml:space="preserve"> on the supply side</w:t>
      </w:r>
      <w:r w:rsidR="004A3CB5">
        <w:rPr>
          <w:rFonts w:cstheme="minorBidi"/>
        </w:rPr>
        <w:t xml:space="preserve"> </w:t>
      </w:r>
      <w:r w:rsidR="00A159B0">
        <w:rPr>
          <w:rFonts w:cstheme="minorBidi"/>
        </w:rPr>
        <w:t>strengthened the national</w:t>
      </w:r>
      <w:r w:rsidR="00A159B0" w:rsidRPr="624612FE">
        <w:rPr>
          <w:rFonts w:cstheme="minorBidi"/>
        </w:rPr>
        <w:t xml:space="preserve"> </w:t>
      </w:r>
      <w:r w:rsidR="005A7BDA" w:rsidRPr="624612FE">
        <w:rPr>
          <w:rFonts w:cstheme="minorBidi"/>
        </w:rPr>
        <w:t>hea</w:t>
      </w:r>
      <w:r w:rsidR="00D934F3" w:rsidRPr="624612FE">
        <w:rPr>
          <w:rFonts w:cstheme="minorBidi"/>
        </w:rPr>
        <w:t>lth system</w:t>
      </w:r>
      <w:r w:rsidR="00A159B0">
        <w:rPr>
          <w:rFonts w:cstheme="minorBidi"/>
        </w:rPr>
        <w:t xml:space="preserve"> and its </w:t>
      </w:r>
      <w:r w:rsidR="004A3CB5">
        <w:rPr>
          <w:rFonts w:cstheme="minorBidi"/>
        </w:rPr>
        <w:t>infrastructure</w:t>
      </w:r>
      <w:r w:rsidR="00D934F3" w:rsidRPr="624612FE">
        <w:rPr>
          <w:rFonts w:cstheme="minorBidi"/>
        </w:rPr>
        <w:t xml:space="preserve"> </w:t>
      </w:r>
      <w:r w:rsidR="00A159B0">
        <w:rPr>
          <w:rFonts w:cstheme="minorBidi"/>
        </w:rPr>
        <w:t xml:space="preserve">as the result </w:t>
      </w:r>
      <w:r w:rsidR="00DB3D09">
        <w:rPr>
          <w:rFonts w:cstheme="minorBidi"/>
        </w:rPr>
        <w:t xml:space="preserve">of </w:t>
      </w:r>
      <w:r w:rsidR="00DB3D09" w:rsidRPr="624612FE">
        <w:rPr>
          <w:rFonts w:cstheme="minorBidi"/>
        </w:rPr>
        <w:t>provision</w:t>
      </w:r>
      <w:r w:rsidR="005A7BDA" w:rsidRPr="624612FE">
        <w:rPr>
          <w:rFonts w:cstheme="minorBidi"/>
        </w:rPr>
        <w:t xml:space="preserve"> of </w:t>
      </w:r>
      <w:r w:rsidR="00D934F3" w:rsidRPr="624612FE">
        <w:rPr>
          <w:rFonts w:cstheme="minorBidi"/>
        </w:rPr>
        <w:t xml:space="preserve">protective equipment to frontline health workers, </w:t>
      </w:r>
      <w:r w:rsidR="002274ED" w:rsidRPr="624612FE">
        <w:rPr>
          <w:rFonts w:cstheme="minorBidi"/>
        </w:rPr>
        <w:t>specialized diagnostic and treatment equipment,</w:t>
      </w:r>
      <w:r w:rsidR="002274ED" w:rsidRPr="624612FE">
        <w:rPr>
          <w:rFonts w:cstheme="minorBidi"/>
          <w:color w:val="FF0000"/>
        </w:rPr>
        <w:t xml:space="preserve"> </w:t>
      </w:r>
      <w:r w:rsidR="002274ED" w:rsidRPr="624612FE">
        <w:rPr>
          <w:rFonts w:cstheme="minorBidi"/>
        </w:rPr>
        <w:t xml:space="preserve">life-saving drugs and </w:t>
      </w:r>
      <w:r w:rsidR="004A3CB5">
        <w:rPr>
          <w:rFonts w:cstheme="minorBidi"/>
        </w:rPr>
        <w:t xml:space="preserve">necessary </w:t>
      </w:r>
      <w:r w:rsidR="002274ED" w:rsidRPr="624612FE">
        <w:rPr>
          <w:rFonts w:cstheme="minorBidi"/>
        </w:rPr>
        <w:t>consumables</w:t>
      </w:r>
      <w:r w:rsidR="002274ED" w:rsidRPr="000A5798">
        <w:rPr>
          <w:rStyle w:val="FootnoteReference"/>
        </w:rPr>
        <w:footnoteReference w:id="144"/>
      </w:r>
      <w:r w:rsidR="00A159B0">
        <w:rPr>
          <w:rFonts w:cstheme="minorBidi"/>
        </w:rPr>
        <w:t xml:space="preserve">. </w:t>
      </w:r>
      <w:r w:rsidR="004A3CB5">
        <w:rPr>
          <w:rFonts w:cstheme="minorBidi"/>
        </w:rPr>
        <w:t>It</w:t>
      </w:r>
      <w:r w:rsidR="00A159B0">
        <w:rPr>
          <w:rFonts w:cstheme="minorBidi"/>
        </w:rPr>
        <w:t xml:space="preserve"> also increased the </w:t>
      </w:r>
      <w:r w:rsidR="004A3CB5">
        <w:rPr>
          <w:rFonts w:cstheme="minorBidi"/>
        </w:rPr>
        <w:t xml:space="preserve">regulatory framework and national </w:t>
      </w:r>
      <w:r w:rsidR="00A159B0">
        <w:rPr>
          <w:rFonts w:cstheme="minorBidi"/>
        </w:rPr>
        <w:t>capacities</w:t>
      </w:r>
      <w:r w:rsidR="004A3CB5">
        <w:rPr>
          <w:rFonts w:cstheme="minorBidi"/>
        </w:rPr>
        <w:t xml:space="preserve"> on</w:t>
      </w:r>
      <w:r w:rsidR="004A3CB5" w:rsidRPr="004A3CB5">
        <w:rPr>
          <w:rFonts w:cstheme="minorBidi"/>
        </w:rPr>
        <w:t xml:space="preserve"> </w:t>
      </w:r>
      <w:r w:rsidR="004A3CB5">
        <w:rPr>
          <w:rFonts w:cstheme="minorBidi"/>
        </w:rPr>
        <w:t>the crisis management</w:t>
      </w:r>
      <w:r w:rsidR="00A159B0">
        <w:rPr>
          <w:rFonts w:cstheme="minorBidi"/>
        </w:rPr>
        <w:t xml:space="preserve">, as the result </w:t>
      </w:r>
      <w:r w:rsidR="004A3CB5">
        <w:rPr>
          <w:rFonts w:cstheme="minorBidi"/>
        </w:rPr>
        <w:t xml:space="preserve">of the policy-making </w:t>
      </w:r>
      <w:r w:rsidR="009E4C08">
        <w:rPr>
          <w:rFonts w:cstheme="minorBidi"/>
        </w:rPr>
        <w:t xml:space="preserve">support, </w:t>
      </w:r>
      <w:r w:rsidR="004A3CB5">
        <w:rPr>
          <w:rFonts w:cstheme="minorBidi"/>
        </w:rPr>
        <w:t xml:space="preserve">technical </w:t>
      </w:r>
      <w:r w:rsidR="009E4C08">
        <w:rPr>
          <w:rFonts w:cstheme="minorBidi"/>
        </w:rPr>
        <w:t>assistance</w:t>
      </w:r>
      <w:r w:rsidR="004A3CB5">
        <w:rPr>
          <w:rFonts w:cstheme="minorBidi"/>
        </w:rPr>
        <w:t xml:space="preserve"> and </w:t>
      </w:r>
      <w:r w:rsidR="009E4C08">
        <w:rPr>
          <w:rFonts w:cstheme="minorBidi"/>
        </w:rPr>
        <w:t>capacity development (</w:t>
      </w:r>
      <w:r w:rsidR="004A3CB5">
        <w:rPr>
          <w:rFonts w:cstheme="minorBidi"/>
        </w:rPr>
        <w:t>thematic</w:t>
      </w:r>
      <w:r w:rsidR="004A3CB5" w:rsidRPr="624612FE">
        <w:rPr>
          <w:rFonts w:cstheme="minorBidi"/>
        </w:rPr>
        <w:t xml:space="preserve"> </w:t>
      </w:r>
      <w:r w:rsidR="005A7BDA" w:rsidRPr="624612FE">
        <w:rPr>
          <w:rFonts w:cstheme="minorBidi"/>
        </w:rPr>
        <w:t>training</w:t>
      </w:r>
      <w:r w:rsidR="004A3CB5">
        <w:rPr>
          <w:rFonts w:cstheme="minorBidi"/>
        </w:rPr>
        <w:t>s</w:t>
      </w:r>
      <w:r w:rsidR="009E4C08">
        <w:rPr>
          <w:rFonts w:cstheme="minorBidi"/>
        </w:rPr>
        <w:t>)</w:t>
      </w:r>
      <w:r w:rsidR="005A7BDA" w:rsidRPr="624612FE">
        <w:rPr>
          <w:rFonts w:cstheme="minorBidi"/>
        </w:rPr>
        <w:t xml:space="preserve"> </w:t>
      </w:r>
      <w:r w:rsidR="009E4C08">
        <w:rPr>
          <w:rFonts w:cstheme="minorBidi"/>
        </w:rPr>
        <w:t>of the</w:t>
      </w:r>
      <w:r w:rsidR="004A3CB5" w:rsidRPr="624612FE">
        <w:rPr>
          <w:rFonts w:cstheme="minorBidi"/>
        </w:rPr>
        <w:t xml:space="preserve"> </w:t>
      </w:r>
      <w:r w:rsidR="00C912E3" w:rsidRPr="624612FE">
        <w:rPr>
          <w:rFonts w:cstheme="minorBidi"/>
        </w:rPr>
        <w:t>health workers</w:t>
      </w:r>
      <w:r w:rsidR="000A5798" w:rsidRPr="624612FE">
        <w:rPr>
          <w:rFonts w:cstheme="minorBidi"/>
        </w:rPr>
        <w:t xml:space="preserve"> on medical waste management</w:t>
      </w:r>
      <w:r w:rsidR="00893371">
        <w:rPr>
          <w:rStyle w:val="FootnoteReference"/>
          <w:rFonts w:cstheme="minorBidi"/>
        </w:rPr>
        <w:footnoteReference w:id="145"/>
      </w:r>
      <w:r w:rsidR="005C1A0B">
        <w:rPr>
          <w:rFonts w:cstheme="minorBidi"/>
        </w:rPr>
        <w:t>.</w:t>
      </w:r>
      <w:r w:rsidR="004A3CB5">
        <w:rPr>
          <w:rFonts w:cstheme="minorBidi"/>
        </w:rPr>
        <w:t xml:space="preserve"> </w:t>
      </w:r>
    </w:p>
    <w:p w14:paraId="04534F31" w14:textId="77777777" w:rsidR="005333F0" w:rsidRPr="005B1986" w:rsidRDefault="005333F0" w:rsidP="003A07ED">
      <w:pPr>
        <w:jc w:val="both"/>
        <w:rPr>
          <w:sz w:val="13"/>
          <w:szCs w:val="13"/>
        </w:rPr>
      </w:pPr>
    </w:p>
    <w:p w14:paraId="477DBC78" w14:textId="7DBA5B9F" w:rsidR="005333F0" w:rsidRDefault="00D1074C" w:rsidP="003A07ED">
      <w:pPr>
        <w:pStyle w:val="ListParagraph"/>
        <w:numPr>
          <w:ilvl w:val="0"/>
          <w:numId w:val="11"/>
        </w:numPr>
        <w:jc w:val="both"/>
        <w:rPr>
          <w:rFonts w:cstheme="minorBidi"/>
        </w:rPr>
      </w:pPr>
      <w:r>
        <w:t>T</w:t>
      </w:r>
      <w:r w:rsidR="00812AD1">
        <w:t>he CO</w:t>
      </w:r>
      <w:r w:rsidR="002C7FBB">
        <w:t xml:space="preserve">`s response to pandemic </w:t>
      </w:r>
      <w:r w:rsidR="00DB3D09">
        <w:t>was rights</w:t>
      </w:r>
      <w:r w:rsidR="00812AD1">
        <w:t>-based targeting on both dimensions</w:t>
      </w:r>
      <w:r w:rsidR="00692AB6" w:rsidRPr="00692AB6">
        <w:t>:</w:t>
      </w:r>
      <w:r>
        <w:t xml:space="preserve"> </w:t>
      </w:r>
      <w:r w:rsidR="00692AB6" w:rsidRPr="00692AB6">
        <w:t>1)</w:t>
      </w:r>
      <w:r w:rsidR="00692AB6">
        <w:t xml:space="preserve"> </w:t>
      </w:r>
      <w:r w:rsidR="00B74F9F">
        <w:t>capacity enhancement of</w:t>
      </w:r>
      <w:r w:rsidR="00692AB6" w:rsidRPr="00692AB6">
        <w:t xml:space="preserve"> the </w:t>
      </w:r>
      <w:r w:rsidR="00692AB6" w:rsidRPr="005333F0">
        <w:rPr>
          <w:i/>
        </w:rPr>
        <w:t>duty bearers</w:t>
      </w:r>
      <w:r w:rsidR="00692AB6" w:rsidRPr="00692AB6">
        <w:t xml:space="preserve"> </w:t>
      </w:r>
      <w:r w:rsidR="003629AE">
        <w:t>(</w:t>
      </w:r>
      <w:r w:rsidR="00692AB6" w:rsidRPr="00692AB6">
        <w:t>public authorities</w:t>
      </w:r>
      <w:r w:rsidR="002C7FBB">
        <w:t>)</w:t>
      </w:r>
      <w:r w:rsidR="00692AB6" w:rsidRPr="00692AB6">
        <w:t xml:space="preserve"> and 2) empowerment of the </w:t>
      </w:r>
      <w:r w:rsidR="00692AB6" w:rsidRPr="005333F0">
        <w:rPr>
          <w:i/>
        </w:rPr>
        <w:t>rights holders</w:t>
      </w:r>
      <w:r w:rsidR="003629AE" w:rsidRPr="005333F0">
        <w:rPr>
          <w:i/>
        </w:rPr>
        <w:t xml:space="preserve"> </w:t>
      </w:r>
      <w:r w:rsidR="003629AE" w:rsidRPr="003629AE">
        <w:t>(wide population)</w:t>
      </w:r>
      <w:r w:rsidR="00692AB6" w:rsidRPr="00692AB6">
        <w:t xml:space="preserve"> </w:t>
      </w:r>
      <w:r w:rsidR="00EC0C8E">
        <w:t xml:space="preserve">through </w:t>
      </w:r>
      <w:r w:rsidR="00692AB6">
        <w:t xml:space="preserve">the </w:t>
      </w:r>
      <w:r w:rsidR="00692AB6" w:rsidRPr="624612FE">
        <w:rPr>
          <w:rFonts w:cstheme="minorBidi"/>
        </w:rPr>
        <w:t xml:space="preserve">national public </w:t>
      </w:r>
      <w:r w:rsidR="0012170C" w:rsidRPr="624612FE">
        <w:rPr>
          <w:rFonts w:cstheme="minorBidi"/>
        </w:rPr>
        <w:t xml:space="preserve">information </w:t>
      </w:r>
      <w:r w:rsidR="00692AB6" w:rsidRPr="624612FE">
        <w:rPr>
          <w:rFonts w:cstheme="minorBidi"/>
        </w:rPr>
        <w:t>awareness campaigns</w:t>
      </w:r>
      <w:r w:rsidR="0012170C" w:rsidRPr="624612FE">
        <w:rPr>
          <w:rStyle w:val="FootnoteReference"/>
          <w:rFonts w:cstheme="minorBidi"/>
        </w:rPr>
        <w:footnoteReference w:id="146"/>
      </w:r>
      <w:r w:rsidR="003629AE" w:rsidRPr="624612FE">
        <w:rPr>
          <w:rFonts w:cstheme="minorBidi"/>
        </w:rPr>
        <w:t xml:space="preserve"> and legal aid </w:t>
      </w:r>
      <w:r w:rsidR="006333A4" w:rsidRPr="624612FE">
        <w:rPr>
          <w:rFonts w:cstheme="minorBidi"/>
        </w:rPr>
        <w:t>centres</w:t>
      </w:r>
      <w:r w:rsidR="003629AE" w:rsidRPr="624612FE">
        <w:rPr>
          <w:rStyle w:val="FootnoteReference"/>
          <w:rFonts w:cstheme="minorBidi"/>
        </w:rPr>
        <w:footnoteReference w:id="147"/>
      </w:r>
      <w:r w:rsidR="003629AE" w:rsidRPr="624612FE">
        <w:rPr>
          <w:rFonts w:cstheme="minorBidi"/>
        </w:rPr>
        <w:t xml:space="preserve">.  </w:t>
      </w:r>
      <w:r w:rsidR="00F8700D">
        <w:rPr>
          <w:rFonts w:cstheme="minorBidi"/>
        </w:rPr>
        <w:t>A</w:t>
      </w:r>
      <w:r w:rsidR="00F8700D" w:rsidRPr="624612FE">
        <w:rPr>
          <w:rFonts w:cstheme="minorBidi"/>
        </w:rPr>
        <w:t xml:space="preserve">s remarked </w:t>
      </w:r>
      <w:r w:rsidR="00F8700D">
        <w:rPr>
          <w:rFonts w:cstheme="minorBidi"/>
        </w:rPr>
        <w:t xml:space="preserve">the </w:t>
      </w:r>
      <w:r w:rsidR="00F8700D" w:rsidRPr="624612FE">
        <w:rPr>
          <w:rFonts w:cstheme="minorBidi"/>
        </w:rPr>
        <w:t>interviewed stakeholders</w:t>
      </w:r>
      <w:r w:rsidR="00F8700D" w:rsidRPr="624612FE">
        <w:rPr>
          <w:rStyle w:val="FootnoteReference"/>
          <w:rFonts w:cstheme="minorBidi"/>
        </w:rPr>
        <w:footnoteReference w:id="148"/>
      </w:r>
      <w:r w:rsidR="00F8700D">
        <w:rPr>
          <w:rFonts w:cstheme="minorBidi"/>
        </w:rPr>
        <w:t xml:space="preserve">, the health system strengthening support had a positive impact, </w:t>
      </w:r>
      <w:r w:rsidR="00DB3D09">
        <w:rPr>
          <w:rFonts w:cstheme="minorBidi"/>
        </w:rPr>
        <w:t xml:space="preserve">because; </w:t>
      </w:r>
      <w:r w:rsidR="00DB3D09" w:rsidRPr="624612FE">
        <w:rPr>
          <w:rFonts w:cstheme="minorBidi"/>
        </w:rPr>
        <w:t>on</w:t>
      </w:r>
      <w:r w:rsidR="00F8700D">
        <w:rPr>
          <w:rFonts w:cstheme="minorBidi"/>
        </w:rPr>
        <w:t xml:space="preserve"> the one hand </w:t>
      </w:r>
      <w:r w:rsidR="00F8700D" w:rsidRPr="624612FE">
        <w:rPr>
          <w:rFonts w:cstheme="minorBidi"/>
        </w:rPr>
        <w:t xml:space="preserve">decreased the pressure on the public health system of </w:t>
      </w:r>
      <w:r w:rsidR="00F8700D">
        <w:rPr>
          <w:rFonts w:cstheme="minorBidi"/>
        </w:rPr>
        <w:t xml:space="preserve">the country; on the other </w:t>
      </w:r>
      <w:r w:rsidR="00844991">
        <w:rPr>
          <w:rFonts w:cstheme="minorBidi"/>
        </w:rPr>
        <w:t>hand,</w:t>
      </w:r>
      <w:r w:rsidR="00F8700D">
        <w:rPr>
          <w:rFonts w:cstheme="minorBidi"/>
        </w:rPr>
        <w:t xml:space="preserve"> increased the national crisis management and response capacity</w:t>
      </w:r>
      <w:r w:rsidR="00F8700D" w:rsidRPr="624612FE">
        <w:rPr>
          <w:rFonts w:cstheme="minorBidi"/>
        </w:rPr>
        <w:t>.</w:t>
      </w:r>
      <w:r w:rsidR="00F8700D">
        <w:rPr>
          <w:rFonts w:cstheme="minorBidi"/>
        </w:rPr>
        <w:t xml:space="preserve"> On the demand/</w:t>
      </w:r>
      <w:r w:rsidR="00F8700D" w:rsidRPr="00F8700D">
        <w:rPr>
          <w:rFonts w:cstheme="minorBidi"/>
          <w:i/>
        </w:rPr>
        <w:t>rights holders</w:t>
      </w:r>
      <w:r w:rsidR="00F8700D">
        <w:rPr>
          <w:rFonts w:cstheme="minorBidi"/>
        </w:rPr>
        <w:t xml:space="preserve"> side, the UNDP support contributed to increased public awareness of the population</w:t>
      </w:r>
      <w:r w:rsidR="00F8700D" w:rsidRPr="000809FF">
        <w:rPr>
          <w:rFonts w:cstheme="minorHAnsi"/>
        </w:rPr>
        <w:t xml:space="preserve"> </w:t>
      </w:r>
      <w:r w:rsidR="00F8700D" w:rsidRPr="00445A34">
        <w:rPr>
          <w:rFonts w:cstheme="minorHAnsi"/>
        </w:rPr>
        <w:t xml:space="preserve">on </w:t>
      </w:r>
      <w:r w:rsidR="00F8700D">
        <w:rPr>
          <w:rFonts w:cstheme="minorHAnsi"/>
        </w:rPr>
        <w:t xml:space="preserve">their </w:t>
      </w:r>
      <w:r w:rsidR="00F8700D" w:rsidRPr="00445A34">
        <w:rPr>
          <w:rFonts w:cstheme="minorHAnsi"/>
        </w:rPr>
        <w:t>rights and duties during the emergency period</w:t>
      </w:r>
      <w:r w:rsidR="00F8700D">
        <w:rPr>
          <w:rStyle w:val="FootnoteReference"/>
          <w:rFonts w:cstheme="minorBidi"/>
        </w:rPr>
        <w:footnoteReference w:id="149"/>
      </w:r>
      <w:r w:rsidR="00F8700D">
        <w:rPr>
          <w:rFonts w:cstheme="minorBidi"/>
        </w:rPr>
        <w:t xml:space="preserve">, as the result of the </w:t>
      </w:r>
      <w:r w:rsidR="00F8700D" w:rsidRPr="00445A34">
        <w:rPr>
          <w:rFonts w:cstheme="minorHAnsi"/>
        </w:rPr>
        <w:t>national public awareness campaign</w:t>
      </w:r>
      <w:r w:rsidR="00F8700D">
        <w:rPr>
          <w:rFonts w:cstheme="minorHAnsi"/>
        </w:rPr>
        <w:t xml:space="preserve"> delivered in cooperation with the</w:t>
      </w:r>
      <w:r w:rsidR="00F8700D" w:rsidRPr="00445A34">
        <w:rPr>
          <w:rFonts w:cstheme="minorHAnsi"/>
        </w:rPr>
        <w:t xml:space="preserve"> Ministry of Justice and the Ministry of Emergency</w:t>
      </w:r>
      <w:r w:rsidR="00F8700D">
        <w:rPr>
          <w:rFonts w:cstheme="minorHAnsi"/>
        </w:rPr>
        <w:t xml:space="preserve"> Situations.</w:t>
      </w:r>
    </w:p>
    <w:p w14:paraId="44A9B785" w14:textId="77777777" w:rsidR="005333F0" w:rsidRPr="00D21A3A" w:rsidRDefault="005333F0" w:rsidP="003A07ED">
      <w:pPr>
        <w:jc w:val="both"/>
        <w:rPr>
          <w:rFonts w:cstheme="minorHAnsi"/>
          <w:sz w:val="16"/>
          <w:szCs w:val="16"/>
        </w:rPr>
      </w:pPr>
    </w:p>
    <w:p w14:paraId="4A70180E" w14:textId="26825887" w:rsidR="005333F0" w:rsidRDefault="003629AE" w:rsidP="003A07ED">
      <w:pPr>
        <w:pStyle w:val="ListParagraph"/>
        <w:numPr>
          <w:ilvl w:val="0"/>
          <w:numId w:val="11"/>
        </w:numPr>
        <w:jc w:val="both"/>
        <w:rPr>
          <w:rFonts w:cstheme="minorBidi"/>
        </w:rPr>
      </w:pPr>
      <w:r w:rsidRPr="624612FE">
        <w:rPr>
          <w:rFonts w:cstheme="minorBidi"/>
        </w:rPr>
        <w:t>UNDP</w:t>
      </w:r>
      <w:r w:rsidR="00EC0C8E" w:rsidRPr="624612FE">
        <w:rPr>
          <w:rFonts w:cstheme="minorBidi"/>
        </w:rPr>
        <w:t>’s</w:t>
      </w:r>
      <w:r w:rsidRPr="624612FE">
        <w:rPr>
          <w:rFonts w:cstheme="minorBidi"/>
        </w:rPr>
        <w:t xml:space="preserve"> </w:t>
      </w:r>
      <w:r w:rsidR="0012170C" w:rsidRPr="624612FE">
        <w:rPr>
          <w:rFonts w:cstheme="minorBidi"/>
        </w:rPr>
        <w:t>contribution to</w:t>
      </w:r>
      <w:r w:rsidRPr="624612FE">
        <w:rPr>
          <w:rFonts w:cstheme="minorBidi"/>
        </w:rPr>
        <w:t xml:space="preserve"> </w:t>
      </w:r>
      <w:r w:rsidR="00045406" w:rsidRPr="624612FE">
        <w:rPr>
          <w:rFonts w:cstheme="minorBidi"/>
        </w:rPr>
        <w:t>the pandemic-</w:t>
      </w:r>
      <w:r w:rsidR="0012170C" w:rsidRPr="624612FE">
        <w:rPr>
          <w:rFonts w:cstheme="minorBidi"/>
        </w:rPr>
        <w:t xml:space="preserve">related </w:t>
      </w:r>
      <w:r w:rsidRPr="624612FE">
        <w:rPr>
          <w:rFonts w:cstheme="minorBidi"/>
          <w:u w:val="single"/>
        </w:rPr>
        <w:t>resource mobilization</w:t>
      </w:r>
      <w:r w:rsidRPr="624612FE">
        <w:rPr>
          <w:rFonts w:cstheme="minorBidi"/>
        </w:rPr>
        <w:t xml:space="preserve"> </w:t>
      </w:r>
      <w:r w:rsidR="0012170C" w:rsidRPr="624612FE">
        <w:rPr>
          <w:rFonts w:cstheme="minorBidi"/>
        </w:rPr>
        <w:t>is consistent</w:t>
      </w:r>
      <w:r w:rsidRPr="624612FE">
        <w:rPr>
          <w:rFonts w:cstheme="minorBidi"/>
        </w:rPr>
        <w:t>. Since</w:t>
      </w:r>
      <w:r w:rsidR="00004DB8" w:rsidRPr="624612FE">
        <w:rPr>
          <w:rFonts w:cstheme="minorBidi"/>
        </w:rPr>
        <w:t xml:space="preserve"> the beginning of pandemic, CO</w:t>
      </w:r>
      <w:r w:rsidRPr="624612FE">
        <w:rPr>
          <w:rFonts w:cstheme="minorBidi"/>
        </w:rPr>
        <w:t xml:space="preserve"> jointly with the Government, UN </w:t>
      </w:r>
      <w:r w:rsidR="00004DB8" w:rsidRPr="624612FE">
        <w:rPr>
          <w:rFonts w:cstheme="minorBidi"/>
        </w:rPr>
        <w:t>entities</w:t>
      </w:r>
      <w:r w:rsidRPr="624612FE">
        <w:rPr>
          <w:rFonts w:cstheme="minorBidi"/>
        </w:rPr>
        <w:t xml:space="preserve"> and development partners planned resources needs and allocation as well as funding gaps to </w:t>
      </w:r>
      <w:r w:rsidR="00004DB8" w:rsidRPr="624612FE">
        <w:rPr>
          <w:rFonts w:cstheme="minorBidi"/>
        </w:rPr>
        <w:t>prompt and effective response</w:t>
      </w:r>
      <w:r w:rsidRPr="624612FE">
        <w:rPr>
          <w:rFonts w:cstheme="minorBidi"/>
        </w:rPr>
        <w:t xml:space="preserve"> to </w:t>
      </w:r>
      <w:r w:rsidR="00004DB8" w:rsidRPr="624612FE">
        <w:rPr>
          <w:rFonts w:cstheme="minorBidi"/>
        </w:rPr>
        <w:t>pandemic</w:t>
      </w:r>
      <w:r w:rsidRPr="624612FE">
        <w:rPr>
          <w:rFonts w:cstheme="minorBidi"/>
        </w:rPr>
        <w:t xml:space="preserve">. While the political and socio-economic context of </w:t>
      </w:r>
      <w:r w:rsidR="005333F0" w:rsidRPr="624612FE">
        <w:rPr>
          <w:rFonts w:cstheme="minorBidi"/>
        </w:rPr>
        <w:t>pandemic</w:t>
      </w:r>
      <w:r w:rsidRPr="624612FE">
        <w:rPr>
          <w:rFonts w:cstheme="minorBidi"/>
        </w:rPr>
        <w:t xml:space="preserve"> has proved challenging </w:t>
      </w:r>
      <w:r w:rsidR="00004DB8" w:rsidRPr="624612FE">
        <w:rPr>
          <w:rFonts w:cstheme="minorBidi"/>
        </w:rPr>
        <w:t>for</w:t>
      </w:r>
      <w:r w:rsidRPr="624612FE">
        <w:rPr>
          <w:rFonts w:cstheme="minorBidi"/>
        </w:rPr>
        <w:t xml:space="preserve"> resource mobilization, UNDP mobilized</w:t>
      </w:r>
      <w:r w:rsidR="00654A2B" w:rsidRPr="624612FE">
        <w:rPr>
          <w:rStyle w:val="FootnoteReference"/>
          <w:rFonts w:cstheme="minorBidi"/>
        </w:rPr>
        <w:footnoteReference w:id="150"/>
      </w:r>
      <w:r w:rsidRPr="624612FE">
        <w:rPr>
          <w:rFonts w:cstheme="minorBidi"/>
        </w:rPr>
        <w:t xml:space="preserve"> around $11</w:t>
      </w:r>
      <w:r w:rsidR="00654A2B" w:rsidRPr="624612FE">
        <w:rPr>
          <w:rFonts w:cstheme="minorBidi"/>
        </w:rPr>
        <w:t xml:space="preserve"> m</w:t>
      </w:r>
      <w:r w:rsidR="008A0DC8" w:rsidRPr="624612FE">
        <w:rPr>
          <w:rFonts w:cstheme="minorBidi"/>
        </w:rPr>
        <w:t>il</w:t>
      </w:r>
      <w:r w:rsidR="00654A2B" w:rsidRPr="624612FE">
        <w:rPr>
          <w:rFonts w:cstheme="minorBidi"/>
        </w:rPr>
        <w:t>l</w:t>
      </w:r>
      <w:r w:rsidR="008A0DC8" w:rsidRPr="624612FE">
        <w:rPr>
          <w:rFonts w:cstheme="minorBidi"/>
        </w:rPr>
        <w:t>io</w:t>
      </w:r>
      <w:r w:rsidR="00654A2B" w:rsidRPr="624612FE">
        <w:rPr>
          <w:rFonts w:cstheme="minorBidi"/>
        </w:rPr>
        <w:t>n</w:t>
      </w:r>
      <w:r w:rsidRPr="624612FE">
        <w:rPr>
          <w:rFonts w:cstheme="minorBidi"/>
        </w:rPr>
        <w:t xml:space="preserve"> aimed to support health care system</w:t>
      </w:r>
      <w:r w:rsidR="00004DB8" w:rsidRPr="624612FE">
        <w:rPr>
          <w:rFonts w:cstheme="minorBidi"/>
        </w:rPr>
        <w:t xml:space="preserve"> of Kyrgyzstan</w:t>
      </w:r>
      <w:r w:rsidRPr="624612FE">
        <w:rPr>
          <w:rFonts w:cstheme="minorBidi"/>
        </w:rPr>
        <w:t xml:space="preserve">, inclusive and integrated crisis management, and address socio-economic </w:t>
      </w:r>
      <w:r w:rsidRPr="624612FE">
        <w:rPr>
          <w:rFonts w:cstheme="minorBidi"/>
        </w:rPr>
        <w:lastRenderedPageBreak/>
        <w:t>im</w:t>
      </w:r>
      <w:r w:rsidR="006333A4" w:rsidRPr="624612FE">
        <w:rPr>
          <w:rFonts w:cstheme="minorBidi"/>
        </w:rPr>
        <w:t>pact of COVID-19 in the country</w:t>
      </w:r>
      <w:r w:rsidR="00004DB8" w:rsidRPr="624612FE">
        <w:rPr>
          <w:rStyle w:val="FootnoteReference"/>
          <w:rFonts w:cstheme="minorBidi"/>
        </w:rPr>
        <w:footnoteReference w:id="151"/>
      </w:r>
      <w:r w:rsidR="006333A4" w:rsidRPr="624612FE">
        <w:rPr>
          <w:rFonts w:cstheme="minorBidi"/>
        </w:rPr>
        <w:t>.</w:t>
      </w:r>
      <w:r w:rsidR="005333F0" w:rsidRPr="624612FE">
        <w:rPr>
          <w:rFonts w:cstheme="minorBidi"/>
        </w:rPr>
        <w:t xml:space="preserve"> </w:t>
      </w:r>
      <w:r w:rsidRPr="624612FE">
        <w:rPr>
          <w:rFonts w:cstheme="minorBidi"/>
        </w:rPr>
        <w:t>Around $3</w:t>
      </w:r>
      <w:r w:rsidR="00654A2B" w:rsidRPr="624612FE">
        <w:rPr>
          <w:rFonts w:cstheme="minorBidi"/>
        </w:rPr>
        <w:t xml:space="preserve"> m</w:t>
      </w:r>
      <w:r w:rsidR="008A0DC8" w:rsidRPr="624612FE">
        <w:rPr>
          <w:rFonts w:cstheme="minorBidi"/>
        </w:rPr>
        <w:t>i</w:t>
      </w:r>
      <w:r w:rsidR="00654A2B" w:rsidRPr="624612FE">
        <w:rPr>
          <w:rFonts w:cstheme="minorBidi"/>
        </w:rPr>
        <w:t>l</w:t>
      </w:r>
      <w:r w:rsidR="008A0DC8" w:rsidRPr="624612FE">
        <w:rPr>
          <w:rFonts w:cstheme="minorBidi"/>
        </w:rPr>
        <w:t>lio</w:t>
      </w:r>
      <w:r w:rsidR="00654A2B" w:rsidRPr="624612FE">
        <w:rPr>
          <w:rFonts w:cstheme="minorBidi"/>
        </w:rPr>
        <w:t>n</w:t>
      </w:r>
      <w:r w:rsidRPr="624612FE">
        <w:rPr>
          <w:rFonts w:cstheme="minorBidi"/>
        </w:rPr>
        <w:t xml:space="preserve"> are in the hard pipeline for COVID-19 response to support green economy and economic recovery projects. UNDP </w:t>
      </w:r>
      <w:r w:rsidR="00004DB8" w:rsidRPr="624612FE">
        <w:rPr>
          <w:rFonts w:cstheme="minorBidi"/>
        </w:rPr>
        <w:t xml:space="preserve">also </w:t>
      </w:r>
      <w:r w:rsidRPr="624612FE">
        <w:rPr>
          <w:rFonts w:cstheme="minorBidi"/>
        </w:rPr>
        <w:t>realigned some of the current programme activities on the total amount $2</w:t>
      </w:r>
      <w:r w:rsidR="00654A2B" w:rsidRPr="624612FE">
        <w:rPr>
          <w:rFonts w:cstheme="minorBidi"/>
        </w:rPr>
        <w:t xml:space="preserve"> m</w:t>
      </w:r>
      <w:r w:rsidR="00871816" w:rsidRPr="624612FE">
        <w:rPr>
          <w:rFonts w:cstheme="minorBidi"/>
        </w:rPr>
        <w:t>illion</w:t>
      </w:r>
      <w:r w:rsidRPr="624612FE">
        <w:rPr>
          <w:rFonts w:cstheme="minorBidi"/>
        </w:rPr>
        <w:t xml:space="preserve"> with the respective donor agreements towards ef</w:t>
      </w:r>
      <w:r w:rsidR="00004DB8" w:rsidRPr="624612FE">
        <w:rPr>
          <w:rFonts w:cstheme="minorBidi"/>
        </w:rPr>
        <w:t>fective response to the pandemic</w:t>
      </w:r>
      <w:r w:rsidR="00004DB8" w:rsidRPr="624612FE">
        <w:rPr>
          <w:rStyle w:val="FootnoteReference"/>
          <w:rFonts w:cstheme="minorBidi"/>
        </w:rPr>
        <w:footnoteReference w:id="152"/>
      </w:r>
      <w:r w:rsidR="006333A4" w:rsidRPr="624612FE">
        <w:rPr>
          <w:rFonts w:cstheme="minorBidi"/>
        </w:rPr>
        <w:t>.</w:t>
      </w:r>
    </w:p>
    <w:p w14:paraId="468F51E0" w14:textId="77777777" w:rsidR="005333F0" w:rsidRPr="005B1986" w:rsidRDefault="005333F0" w:rsidP="003A07ED">
      <w:pPr>
        <w:jc w:val="both"/>
        <w:rPr>
          <w:sz w:val="13"/>
          <w:szCs w:val="13"/>
        </w:rPr>
      </w:pPr>
    </w:p>
    <w:p w14:paraId="49BF6BA0" w14:textId="1AADD8E5" w:rsidR="0029342E" w:rsidRPr="0029342E" w:rsidRDefault="00A1633D" w:rsidP="003A07ED">
      <w:pPr>
        <w:pStyle w:val="ListParagraph"/>
        <w:numPr>
          <w:ilvl w:val="0"/>
          <w:numId w:val="11"/>
        </w:numPr>
        <w:jc w:val="both"/>
        <w:rPr>
          <w:rFonts w:cstheme="minorBidi"/>
        </w:rPr>
      </w:pPr>
      <w:r>
        <w:t xml:space="preserve">UNDP </w:t>
      </w:r>
      <w:r w:rsidR="00C84272">
        <w:t>established a research partnership</w:t>
      </w:r>
      <w:r w:rsidR="0029342E">
        <w:t xml:space="preserve"> with </w:t>
      </w:r>
      <w:r w:rsidR="00C84272">
        <w:t>the Asian Development Bank (</w:t>
      </w:r>
      <w:r w:rsidR="0029342E">
        <w:t>ADB</w:t>
      </w:r>
      <w:r w:rsidR="00C84272">
        <w:t>)</w:t>
      </w:r>
      <w:r w:rsidR="0029342E">
        <w:t xml:space="preserve"> </w:t>
      </w:r>
      <w:r>
        <w:t xml:space="preserve">in 2020 </w:t>
      </w:r>
      <w:r w:rsidR="00C84272">
        <w:t xml:space="preserve">and </w:t>
      </w:r>
      <w:r>
        <w:t xml:space="preserve">acted promptly to offer </w:t>
      </w:r>
      <w:r w:rsidR="0029342E">
        <w:t>a comprehensive and well justified SEIA.</w:t>
      </w:r>
      <w:r>
        <w:t xml:space="preserve"> </w:t>
      </w:r>
      <w:r w:rsidR="0016262A">
        <w:t xml:space="preserve">UNDP provided consistent financial and technical support to Ministry of Economy for data collection on poverty impact and effects on job market. In addition, the early analytical studies of job market to inform its recovery response were supported. </w:t>
      </w:r>
      <w:r w:rsidR="003629AE" w:rsidRPr="00985451">
        <w:t>Evidence gathered</w:t>
      </w:r>
      <w:r w:rsidR="003629AE" w:rsidRPr="00985451">
        <w:rPr>
          <w:vertAlign w:val="superscript"/>
        </w:rPr>
        <w:footnoteReference w:id="153"/>
      </w:r>
      <w:r w:rsidR="003629AE" w:rsidRPr="00985451">
        <w:t xml:space="preserve"> </w:t>
      </w:r>
      <w:r w:rsidR="00EB4CC4">
        <w:t>proves</w:t>
      </w:r>
      <w:r w:rsidR="00EB4CC4" w:rsidRPr="00985451">
        <w:t xml:space="preserve"> </w:t>
      </w:r>
      <w:r w:rsidR="003629AE" w:rsidRPr="00985451">
        <w:t xml:space="preserve">that UNDP response to the COVID-19 pandemic </w:t>
      </w:r>
      <w:r w:rsidR="00004DB8">
        <w:t>is</w:t>
      </w:r>
      <w:r w:rsidR="003629AE" w:rsidRPr="00985451">
        <w:t xml:space="preserve"> </w:t>
      </w:r>
      <w:r w:rsidR="00004DB8">
        <w:t>highly relevant</w:t>
      </w:r>
      <w:r w:rsidR="00654A2B">
        <w:t xml:space="preserve">, </w:t>
      </w:r>
      <w:r w:rsidR="00D86A48">
        <w:t xml:space="preserve">consistent, </w:t>
      </w:r>
      <w:r w:rsidR="00654A2B">
        <w:t>prompt</w:t>
      </w:r>
      <w:r w:rsidR="00004DB8">
        <w:t xml:space="preserve"> </w:t>
      </w:r>
      <w:r w:rsidR="003629AE" w:rsidRPr="00985451">
        <w:t>and flexible to the needs of Kyrgyzstan</w:t>
      </w:r>
      <w:r w:rsidR="0029342E">
        <w:t xml:space="preserve">. The recommendations </w:t>
      </w:r>
      <w:r w:rsidR="00C84272">
        <w:t>of</w:t>
      </w:r>
      <w:r w:rsidR="0029342E">
        <w:t xml:space="preserve"> the study were adopted by Government and influenced both the directions of </w:t>
      </w:r>
      <w:r w:rsidR="00C84272">
        <w:t xml:space="preserve">the </w:t>
      </w:r>
      <w:r w:rsidR="0029342E">
        <w:t xml:space="preserve">national Anti-Crisis Plans as well as the post-crisis recovery plans, including a stronger focus on digital transformation, green </w:t>
      </w:r>
      <w:r w:rsidR="00C84272">
        <w:t>development</w:t>
      </w:r>
      <w:r w:rsidR="0029342E">
        <w:t>, etc.</w:t>
      </w:r>
    </w:p>
    <w:p w14:paraId="624A4AC7" w14:textId="77777777" w:rsidR="00306161" w:rsidRPr="005B1986" w:rsidRDefault="00306161" w:rsidP="003A07ED">
      <w:pPr>
        <w:rPr>
          <w:sz w:val="20"/>
          <w:szCs w:val="20"/>
        </w:rPr>
      </w:pPr>
    </w:p>
    <w:p w14:paraId="23589162" w14:textId="611660A8" w:rsidR="00306161" w:rsidRPr="00306161" w:rsidRDefault="005333F0" w:rsidP="003A07ED">
      <w:pPr>
        <w:jc w:val="both"/>
      </w:pPr>
      <w:r>
        <w:rPr>
          <w:b/>
          <w:bCs/>
          <w:i/>
          <w:iCs/>
          <w:color w:val="4F81BD" w:themeColor="accent1"/>
        </w:rPr>
        <w:t>Finding 1</w:t>
      </w:r>
      <w:r w:rsidR="005750B7">
        <w:rPr>
          <w:b/>
          <w:bCs/>
          <w:i/>
          <w:iCs/>
          <w:color w:val="4F81BD" w:themeColor="accent1"/>
        </w:rPr>
        <w:t>1</w:t>
      </w:r>
      <w:r w:rsidR="00306161" w:rsidRPr="00ED53AA">
        <w:rPr>
          <w:b/>
          <w:bCs/>
          <w:i/>
          <w:iCs/>
          <w:color w:val="4F81BD" w:themeColor="accent1"/>
        </w:rPr>
        <w:t>.</w:t>
      </w:r>
      <w:r w:rsidR="00306161" w:rsidRPr="00ED53AA">
        <w:rPr>
          <w:bCs/>
          <w:i/>
          <w:iCs/>
          <w:color w:val="4F81BD" w:themeColor="accent1"/>
        </w:rPr>
        <w:t xml:space="preserve"> </w:t>
      </w:r>
      <w:r w:rsidR="00306161">
        <w:rPr>
          <w:i/>
          <w:iCs/>
          <w:color w:val="4F81BD" w:themeColor="accent1"/>
        </w:rPr>
        <w:t xml:space="preserve"> </w:t>
      </w:r>
      <w:r w:rsidR="005F0861" w:rsidRPr="00306161">
        <w:rPr>
          <w:i/>
          <w:iCs/>
          <w:color w:val="4F81BD" w:themeColor="accent1"/>
        </w:rPr>
        <w:t xml:space="preserve">UNDP has </w:t>
      </w:r>
      <w:r w:rsidR="005F0861" w:rsidRPr="00306161">
        <w:rPr>
          <w:b/>
          <w:i/>
          <w:iCs/>
          <w:color w:val="4F81BD" w:themeColor="accent1"/>
        </w:rPr>
        <w:t>integrated the Results-Based Management</w:t>
      </w:r>
      <w:r w:rsidR="008E14BD">
        <w:rPr>
          <w:b/>
          <w:i/>
          <w:iCs/>
          <w:color w:val="4F81BD" w:themeColor="accent1"/>
        </w:rPr>
        <w:t xml:space="preserve"> </w:t>
      </w:r>
      <w:r w:rsidR="008E14BD" w:rsidRPr="008E14BD">
        <w:rPr>
          <w:i/>
          <w:iCs/>
          <w:color w:val="4F81BD" w:themeColor="accent1"/>
        </w:rPr>
        <w:t>(RBM)</w:t>
      </w:r>
      <w:r w:rsidR="00EF16FE">
        <w:rPr>
          <w:i/>
          <w:iCs/>
          <w:color w:val="4F81BD" w:themeColor="accent1"/>
        </w:rPr>
        <w:t xml:space="preserve"> approach</w:t>
      </w:r>
      <w:r w:rsidR="005F0861" w:rsidRPr="00306161">
        <w:rPr>
          <w:i/>
          <w:iCs/>
          <w:color w:val="4F81BD" w:themeColor="accent1"/>
        </w:rPr>
        <w:t xml:space="preserve"> across its programmatic work</w:t>
      </w:r>
      <w:r w:rsidR="00306161">
        <w:rPr>
          <w:i/>
          <w:iCs/>
          <w:color w:val="4F81BD" w:themeColor="accent1"/>
        </w:rPr>
        <w:t>.</w:t>
      </w:r>
      <w:r w:rsidR="005F0861" w:rsidRPr="0017244E">
        <w:t xml:space="preserve"> </w:t>
      </w:r>
      <w:r w:rsidR="00306161">
        <w:rPr>
          <w:i/>
          <w:iCs/>
          <w:color w:val="4F81BD" w:themeColor="accent1"/>
        </w:rPr>
        <w:t>H</w:t>
      </w:r>
      <w:r w:rsidR="00306161" w:rsidRPr="00306161">
        <w:rPr>
          <w:i/>
          <w:iCs/>
          <w:color w:val="4F81BD" w:themeColor="accent1"/>
        </w:rPr>
        <w:t>owever,</w:t>
      </w:r>
      <w:r w:rsidR="00306161">
        <w:rPr>
          <w:i/>
          <w:iCs/>
          <w:color w:val="4F81BD" w:themeColor="accent1"/>
        </w:rPr>
        <w:t xml:space="preserve"> there are </w:t>
      </w:r>
      <w:r w:rsidR="00306161" w:rsidRPr="00306161">
        <w:rPr>
          <w:b/>
          <w:i/>
          <w:iCs/>
          <w:color w:val="4F81BD" w:themeColor="accent1"/>
        </w:rPr>
        <w:t>inconsistencies</w:t>
      </w:r>
      <w:r w:rsidR="00306161">
        <w:rPr>
          <w:b/>
          <w:i/>
          <w:iCs/>
          <w:color w:val="4F81BD" w:themeColor="accent1"/>
        </w:rPr>
        <w:t xml:space="preserve"> in the alignment of project-</w:t>
      </w:r>
      <w:r w:rsidR="00045406">
        <w:rPr>
          <w:b/>
          <w:i/>
          <w:iCs/>
          <w:color w:val="4F81BD" w:themeColor="accent1"/>
        </w:rPr>
        <w:t>level ToC with the CP</w:t>
      </w:r>
      <w:r w:rsidR="00EB4CC4">
        <w:rPr>
          <w:b/>
          <w:i/>
          <w:iCs/>
          <w:color w:val="4F81BD" w:themeColor="accent1"/>
        </w:rPr>
        <w:t>’</w:t>
      </w:r>
      <w:r w:rsidR="00045406">
        <w:rPr>
          <w:b/>
          <w:i/>
          <w:iCs/>
          <w:color w:val="4F81BD" w:themeColor="accent1"/>
        </w:rPr>
        <w:t xml:space="preserve">s ToC </w:t>
      </w:r>
      <w:r w:rsidR="00045406" w:rsidRPr="00045406">
        <w:rPr>
          <w:i/>
          <w:iCs/>
          <w:color w:val="4F81BD" w:themeColor="accent1"/>
        </w:rPr>
        <w:t>and the</w:t>
      </w:r>
      <w:r w:rsidR="00045406">
        <w:rPr>
          <w:b/>
          <w:i/>
          <w:iCs/>
          <w:color w:val="4F81BD" w:themeColor="accent1"/>
        </w:rPr>
        <w:t xml:space="preserve"> ToC are ins</w:t>
      </w:r>
      <w:r w:rsidR="00EF16FE">
        <w:rPr>
          <w:b/>
          <w:i/>
          <w:iCs/>
          <w:color w:val="4F81BD" w:themeColor="accent1"/>
        </w:rPr>
        <w:t>ufficiently</w:t>
      </w:r>
      <w:r w:rsidR="00045406">
        <w:rPr>
          <w:b/>
          <w:i/>
          <w:iCs/>
          <w:color w:val="4F81BD" w:themeColor="accent1"/>
        </w:rPr>
        <w:t xml:space="preserve"> mainstreamed through the projects cycle management</w:t>
      </w:r>
      <w:r w:rsidR="00306161">
        <w:rPr>
          <w:i/>
          <w:iCs/>
          <w:color w:val="4F81BD" w:themeColor="accent1"/>
        </w:rPr>
        <w:t>. The</w:t>
      </w:r>
      <w:r w:rsidR="00306161" w:rsidRPr="00306161">
        <w:rPr>
          <w:i/>
          <w:iCs/>
          <w:color w:val="4F81BD" w:themeColor="accent1"/>
        </w:rPr>
        <w:t xml:space="preserve"> M&amp;E architecture is in pla</w:t>
      </w:r>
      <w:r w:rsidR="00EF16FE">
        <w:rPr>
          <w:i/>
          <w:iCs/>
          <w:color w:val="4F81BD" w:themeColor="accent1"/>
        </w:rPr>
        <w:t>ce, but the focus of M&amp;E is mostly</w:t>
      </w:r>
      <w:r w:rsidR="00306161" w:rsidRPr="00306161">
        <w:rPr>
          <w:i/>
          <w:iCs/>
          <w:color w:val="4F81BD" w:themeColor="accent1"/>
        </w:rPr>
        <w:t xml:space="preserve"> </w:t>
      </w:r>
      <w:r w:rsidR="00306161">
        <w:rPr>
          <w:i/>
          <w:iCs/>
          <w:color w:val="4F81BD" w:themeColor="accent1"/>
        </w:rPr>
        <w:t>on</w:t>
      </w:r>
      <w:r w:rsidR="00306161" w:rsidRPr="00306161">
        <w:rPr>
          <w:i/>
          <w:iCs/>
          <w:color w:val="4F81BD" w:themeColor="accent1"/>
        </w:rPr>
        <w:t xml:space="preserve"> </w:t>
      </w:r>
      <w:r w:rsidR="00EF16FE">
        <w:rPr>
          <w:i/>
          <w:iCs/>
          <w:color w:val="4F81BD" w:themeColor="accent1"/>
        </w:rPr>
        <w:t xml:space="preserve">the </w:t>
      </w:r>
      <w:r w:rsidR="00306161" w:rsidRPr="00306161">
        <w:rPr>
          <w:i/>
          <w:iCs/>
          <w:color w:val="4F81BD" w:themeColor="accent1"/>
        </w:rPr>
        <w:t xml:space="preserve">output level </w:t>
      </w:r>
      <w:r w:rsidR="00306161">
        <w:rPr>
          <w:i/>
          <w:iCs/>
          <w:color w:val="4F81BD" w:themeColor="accent1"/>
        </w:rPr>
        <w:t xml:space="preserve">results </w:t>
      </w:r>
      <w:r w:rsidR="00306161" w:rsidRPr="00306161">
        <w:rPr>
          <w:i/>
          <w:iCs/>
          <w:color w:val="4F81BD" w:themeColor="accent1"/>
        </w:rPr>
        <w:t>r</w:t>
      </w:r>
      <w:r w:rsidR="00306161">
        <w:rPr>
          <w:i/>
          <w:iCs/>
          <w:color w:val="4F81BD" w:themeColor="accent1"/>
        </w:rPr>
        <w:t>ather than outcome and impact level changes</w:t>
      </w:r>
      <w:r w:rsidR="00306161" w:rsidRPr="00306161">
        <w:rPr>
          <w:i/>
          <w:iCs/>
          <w:color w:val="4F81BD" w:themeColor="accent1"/>
        </w:rPr>
        <w:t>.</w:t>
      </w:r>
    </w:p>
    <w:p w14:paraId="4F6508D9" w14:textId="77777777" w:rsidR="00381087" w:rsidRPr="005B1986" w:rsidRDefault="00381087" w:rsidP="003A07ED">
      <w:pPr>
        <w:jc w:val="both"/>
        <w:rPr>
          <w:sz w:val="13"/>
          <w:szCs w:val="13"/>
          <w:highlight w:val="yellow"/>
        </w:rPr>
      </w:pPr>
    </w:p>
    <w:p w14:paraId="023B991D" w14:textId="2B39C724" w:rsidR="005333F0" w:rsidRPr="005333F0" w:rsidRDefault="00381087" w:rsidP="003A07ED">
      <w:pPr>
        <w:pStyle w:val="ListParagraph"/>
        <w:numPr>
          <w:ilvl w:val="0"/>
          <w:numId w:val="11"/>
        </w:numPr>
        <w:jc w:val="both"/>
        <w:rPr>
          <w:rFonts w:eastAsia="Times New Roman"/>
        </w:rPr>
      </w:pPr>
      <w:r w:rsidRPr="00EF16FE">
        <w:t xml:space="preserve">UNDP has </w:t>
      </w:r>
      <w:r w:rsidR="00EF16FE" w:rsidRPr="00EF16FE">
        <w:t xml:space="preserve">mostly </w:t>
      </w:r>
      <w:r w:rsidRPr="00EF16FE">
        <w:t xml:space="preserve">integrated </w:t>
      </w:r>
      <w:r w:rsidR="00045406" w:rsidRPr="00EF16FE">
        <w:t xml:space="preserve">the </w:t>
      </w:r>
      <w:r w:rsidR="008E14BD">
        <w:t>RBM</w:t>
      </w:r>
      <w:r w:rsidRPr="00EF16FE">
        <w:t xml:space="preserve"> </w:t>
      </w:r>
      <w:r w:rsidR="00EF16FE" w:rsidRPr="00EF16FE">
        <w:t>principles</w:t>
      </w:r>
      <w:r w:rsidR="00C64BA4">
        <w:t>,</w:t>
      </w:r>
      <w:r w:rsidR="00EF16FE" w:rsidRPr="00EF16FE">
        <w:t xml:space="preserve"> especially</w:t>
      </w:r>
      <w:r w:rsidRPr="00EF16FE">
        <w:t xml:space="preserve"> in its </w:t>
      </w:r>
      <w:r w:rsidR="00C64BA4">
        <w:t xml:space="preserve">planning and </w:t>
      </w:r>
      <w:r w:rsidRPr="00EF16FE">
        <w:t xml:space="preserve">programming at the country level. </w:t>
      </w:r>
      <w:r w:rsidR="008E14BD">
        <w:t>The projects frameworks contain the results-chain (ou</w:t>
      </w:r>
      <w:r w:rsidR="003B61D6">
        <w:t>tput-outcome-impact) and respective</w:t>
      </w:r>
      <w:r w:rsidR="008E14BD">
        <w:t xml:space="preserve"> performance quantitative and qualitative indicators. </w:t>
      </w:r>
    </w:p>
    <w:p w14:paraId="601FDDC1" w14:textId="77777777" w:rsidR="005333F0" w:rsidRPr="005B1986" w:rsidRDefault="005333F0" w:rsidP="003A07ED">
      <w:pPr>
        <w:pStyle w:val="ListParagraph"/>
        <w:ind w:left="360"/>
        <w:rPr>
          <w:rFonts w:eastAsia="Times New Roman"/>
          <w:sz w:val="13"/>
          <w:szCs w:val="13"/>
        </w:rPr>
      </w:pPr>
    </w:p>
    <w:p w14:paraId="7BEA1049" w14:textId="3EC527BA" w:rsidR="005333F0" w:rsidRPr="005333F0" w:rsidRDefault="00045406" w:rsidP="003A07ED">
      <w:pPr>
        <w:pStyle w:val="ListParagraph"/>
        <w:numPr>
          <w:ilvl w:val="0"/>
          <w:numId w:val="11"/>
        </w:numPr>
        <w:jc w:val="both"/>
        <w:rPr>
          <w:rFonts w:eastAsia="Times New Roman"/>
        </w:rPr>
      </w:pPr>
      <w:r w:rsidRPr="00EF16FE">
        <w:t>Each</w:t>
      </w:r>
      <w:r w:rsidR="00381087" w:rsidRPr="00EF16FE">
        <w:t xml:space="preserve"> CPD </w:t>
      </w:r>
      <w:r w:rsidRPr="00EF16FE">
        <w:t>Outcome</w:t>
      </w:r>
      <w:r w:rsidR="00381087" w:rsidRPr="00EF16FE">
        <w:t xml:space="preserve"> </w:t>
      </w:r>
      <w:r w:rsidR="008E14BD">
        <w:t>has</w:t>
      </w:r>
      <w:r w:rsidRPr="00EF16FE">
        <w:t xml:space="preserve"> </w:t>
      </w:r>
      <w:r w:rsidR="008E14BD">
        <w:t>distinct</w:t>
      </w:r>
      <w:r w:rsidRPr="00EF16FE">
        <w:t xml:space="preserve"> well-defined ToC</w:t>
      </w:r>
      <w:r w:rsidR="00EF16FE">
        <w:t>,</w:t>
      </w:r>
      <w:r w:rsidRPr="00045406">
        <w:t xml:space="preserve"> </w:t>
      </w:r>
      <w:r w:rsidR="00EF16FE">
        <w:t>which illustrates</w:t>
      </w:r>
      <w:r w:rsidR="008E14BD">
        <w:t xml:space="preserve"> a</w:t>
      </w:r>
      <w:r w:rsidR="00EF16FE">
        <w:t xml:space="preserve"> justified and </w:t>
      </w:r>
      <w:r>
        <w:t xml:space="preserve">anticipated </w:t>
      </w:r>
      <w:r w:rsidR="00EF16FE">
        <w:t>change pathway with</w:t>
      </w:r>
      <w:r w:rsidRPr="00C70EC8">
        <w:t xml:space="preserve"> </w:t>
      </w:r>
      <w:r w:rsidRPr="005333F0">
        <w:rPr>
          <w:i/>
          <w:iCs/>
        </w:rPr>
        <w:t>if</w:t>
      </w:r>
      <w:r w:rsidRPr="005333F0">
        <w:rPr>
          <w:i/>
          <w:iCs/>
          <w:cs/>
          <w:lang w:bidi="mr-IN"/>
        </w:rPr>
        <w:t>…</w:t>
      </w:r>
      <w:r w:rsidRPr="005333F0">
        <w:rPr>
          <w:i/>
          <w:iCs/>
          <w:lang w:val="ro-RO"/>
        </w:rPr>
        <w:t>then... because</w:t>
      </w:r>
      <w:r w:rsidR="00EF16FE" w:rsidRPr="005333F0">
        <w:rPr>
          <w:i/>
          <w:iCs/>
          <w:lang w:val="ro-RO"/>
        </w:rPr>
        <w:t>.</w:t>
      </w:r>
      <w:r w:rsidR="003B61D6" w:rsidRPr="005333F0">
        <w:rPr>
          <w:i/>
          <w:iCs/>
          <w:lang w:val="ro-RO"/>
        </w:rPr>
        <w:t>.</w:t>
      </w:r>
      <w:r w:rsidR="00EF16FE" w:rsidRPr="005333F0">
        <w:rPr>
          <w:i/>
          <w:iCs/>
          <w:lang w:val="ro-RO"/>
        </w:rPr>
        <w:t>.</w:t>
      </w:r>
      <w:r w:rsidR="008E14BD">
        <w:rPr>
          <w:rStyle w:val="FootnoteReference"/>
          <w:i/>
          <w:iCs/>
          <w:lang w:val="ro-RO"/>
        </w:rPr>
        <w:footnoteReference w:id="154"/>
      </w:r>
      <w:r w:rsidRPr="005333F0">
        <w:rPr>
          <w:lang w:val="ro-RO"/>
        </w:rPr>
        <w:t xml:space="preserve"> </w:t>
      </w:r>
      <w:r w:rsidR="00EF16FE">
        <w:t xml:space="preserve">linkage and </w:t>
      </w:r>
      <w:r w:rsidR="008E14BD">
        <w:t xml:space="preserve">is </w:t>
      </w:r>
      <w:r w:rsidR="00EF16FE">
        <w:t xml:space="preserve">based on </w:t>
      </w:r>
      <w:r w:rsidR="008E14BD">
        <w:t>previously</w:t>
      </w:r>
      <w:r w:rsidR="00EF16FE">
        <w:t xml:space="preserve"> </w:t>
      </w:r>
      <w:r w:rsidR="008E14BD">
        <w:t>identified</w:t>
      </w:r>
      <w:r w:rsidR="00EF16FE">
        <w:t xml:space="preserve"> </w:t>
      </w:r>
      <w:r w:rsidR="008E14BD">
        <w:t xml:space="preserve">and described </w:t>
      </w:r>
      <w:r w:rsidR="00EF16FE" w:rsidRPr="005477AD">
        <w:t>challenges and lessons learned</w:t>
      </w:r>
      <w:r w:rsidR="00EF16FE">
        <w:t xml:space="preserve">. </w:t>
      </w:r>
      <w:r w:rsidR="00520E94">
        <w:t>Some projects</w:t>
      </w:r>
      <w:r w:rsidR="00520E94">
        <w:rPr>
          <w:rStyle w:val="FootnoteReference"/>
        </w:rPr>
        <w:footnoteReference w:id="155"/>
      </w:r>
      <w:r w:rsidR="00520E94">
        <w:t xml:space="preserve"> use ToC approach aligned to the CPD Outcome ToC, while other projec</w:t>
      </w:r>
      <w:r w:rsidR="008E44FE">
        <w:t>t-</w:t>
      </w:r>
      <w:r w:rsidR="00520E94">
        <w:t>level</w:t>
      </w:r>
      <w:r w:rsidR="00381087" w:rsidRPr="624612FE">
        <w:rPr>
          <w:rStyle w:val="FootnoteReference"/>
        </w:rPr>
        <w:footnoteReference w:id="156"/>
      </w:r>
      <w:r w:rsidR="00381087" w:rsidRPr="005333F0">
        <w:rPr>
          <w:sz w:val="16"/>
          <w:szCs w:val="16"/>
        </w:rPr>
        <w:t xml:space="preserve"> </w:t>
      </w:r>
      <w:r w:rsidR="00520E94">
        <w:t xml:space="preserve">ToC have </w:t>
      </w:r>
      <w:r w:rsidR="00520E94" w:rsidRPr="005A4C17">
        <w:t>inconsistences in terms of complexity, change pathway and the alignment with the CPD</w:t>
      </w:r>
      <w:r w:rsidR="00520E94">
        <w:t xml:space="preserve"> outcome is weak. </w:t>
      </w:r>
      <w:r w:rsidR="00520E94" w:rsidRPr="005A4C17">
        <w:t xml:space="preserve"> </w:t>
      </w:r>
    </w:p>
    <w:p w14:paraId="0831150C" w14:textId="77777777" w:rsidR="005333F0" w:rsidRPr="005B1986" w:rsidRDefault="005333F0" w:rsidP="003A07ED">
      <w:pPr>
        <w:jc w:val="both"/>
        <w:rPr>
          <w:sz w:val="13"/>
          <w:szCs w:val="13"/>
        </w:rPr>
      </w:pPr>
    </w:p>
    <w:p w14:paraId="45C5F11E" w14:textId="219B6183" w:rsidR="005333F0" w:rsidRPr="005333F0" w:rsidRDefault="00381087" w:rsidP="003A07ED">
      <w:pPr>
        <w:pStyle w:val="ListParagraph"/>
        <w:numPr>
          <w:ilvl w:val="0"/>
          <w:numId w:val="11"/>
        </w:numPr>
        <w:jc w:val="both"/>
        <w:rPr>
          <w:rFonts w:eastAsia="Times New Roman"/>
        </w:rPr>
      </w:pPr>
      <w:r w:rsidRPr="005A4C17">
        <w:t>The justification and prioritization of interventions along with the depth of analysis and justification also varies and remains incons</w:t>
      </w:r>
      <w:r w:rsidR="00957A99">
        <w:t>istent.  The portfolio</w:t>
      </w:r>
      <w:r w:rsidR="00AC773A">
        <w:t xml:space="preserve"> has</w:t>
      </w:r>
      <w:r w:rsidRPr="005A4C17">
        <w:t xml:space="preserve"> projects that do not use the ToC approach</w:t>
      </w:r>
      <w:r w:rsidR="0095533D">
        <w:t xml:space="preserve"> although have some of the key elements, such as: assumptions, risks and results` chain</w:t>
      </w:r>
      <w:r w:rsidRPr="624612FE">
        <w:rPr>
          <w:rStyle w:val="FootnoteReference"/>
        </w:rPr>
        <w:footnoteReference w:id="157"/>
      </w:r>
      <w:r w:rsidR="00023580">
        <w:t>.</w:t>
      </w:r>
      <w:r w:rsidRPr="624612FE">
        <w:rPr>
          <w:rStyle w:val="FootnoteReference"/>
        </w:rPr>
        <w:t xml:space="preserve"> </w:t>
      </w:r>
      <w:r w:rsidR="00761E61" w:rsidRPr="624612FE">
        <w:t xml:space="preserve">The existence or non-existence of the ToC is also (mostly) determined by the granting procedures and requirements of the donors, as some of them required ToC and some not. </w:t>
      </w:r>
      <w:r w:rsidRPr="624612FE">
        <w:rPr>
          <w:rStyle w:val="FootnoteReference"/>
        </w:rPr>
        <w:t xml:space="preserve"> </w:t>
      </w:r>
      <w:r w:rsidR="005A4C17" w:rsidRPr="624612FE">
        <w:t xml:space="preserve">If in the project design phase the ToC is mainstreamed differently from project to project, the findings show that the ToC </w:t>
      </w:r>
      <w:r w:rsidR="003B61D6" w:rsidRPr="624612FE">
        <w:t xml:space="preserve">approach </w:t>
      </w:r>
      <w:r w:rsidR="0095533D" w:rsidRPr="624612FE">
        <w:t xml:space="preserve">generally </w:t>
      </w:r>
      <w:r w:rsidR="005A4C17" w:rsidRPr="624612FE">
        <w:t xml:space="preserve">is poorly mainstreamed </w:t>
      </w:r>
      <w:r w:rsidR="003B61D6" w:rsidRPr="624612FE">
        <w:t>at</w:t>
      </w:r>
      <w:r w:rsidR="005A4C17" w:rsidRPr="624612FE">
        <w:t xml:space="preserve"> the monitoring and reporting phases, i.e. </w:t>
      </w:r>
      <w:r w:rsidR="003B61D6" w:rsidRPr="624612FE">
        <w:t>the</w:t>
      </w:r>
      <w:r w:rsidR="00C012F0" w:rsidRPr="624612FE">
        <w:t xml:space="preserve"> project teams</w:t>
      </w:r>
      <w:r w:rsidR="003B61D6" w:rsidRPr="624612FE">
        <w:t xml:space="preserve"> do not </w:t>
      </w:r>
      <w:r w:rsidR="00844991" w:rsidRPr="624612FE">
        <w:t>analyze</w:t>
      </w:r>
      <w:r w:rsidR="003B61D6" w:rsidRPr="624612FE">
        <w:t xml:space="preserve"> the extent to which the de-facto changes are happening as anticipated in the ToC. </w:t>
      </w:r>
    </w:p>
    <w:p w14:paraId="3C1CE982" w14:textId="77777777" w:rsidR="005333F0" w:rsidRPr="005B1986" w:rsidRDefault="005333F0" w:rsidP="003A07ED">
      <w:pPr>
        <w:jc w:val="both"/>
        <w:rPr>
          <w:sz w:val="2"/>
          <w:szCs w:val="2"/>
        </w:rPr>
      </w:pPr>
    </w:p>
    <w:p w14:paraId="420F5087" w14:textId="78D8FCA0" w:rsidR="005333F0" w:rsidRDefault="005A4C17" w:rsidP="003A07ED">
      <w:pPr>
        <w:pStyle w:val="ListParagraph"/>
        <w:numPr>
          <w:ilvl w:val="0"/>
          <w:numId w:val="11"/>
        </w:numPr>
        <w:jc w:val="both"/>
        <w:rPr>
          <w:rFonts w:eastAsia="Times New Roman"/>
        </w:rPr>
      </w:pPr>
      <w:r w:rsidRPr="624612FE">
        <w:lastRenderedPageBreak/>
        <w:t xml:space="preserve">The situation is better in terms of evaluation, because the ToC </w:t>
      </w:r>
      <w:r w:rsidR="0095533D" w:rsidRPr="624612FE">
        <w:t>issues</w:t>
      </w:r>
      <w:r w:rsidRPr="624612FE">
        <w:t xml:space="preserve"> are mainstreamed in </w:t>
      </w:r>
      <w:r w:rsidR="0095533D" w:rsidRPr="624612FE">
        <w:t xml:space="preserve">and </w:t>
      </w:r>
      <w:r w:rsidR="005C1A0B" w:rsidRPr="624612FE">
        <w:t>analyzed</w:t>
      </w:r>
      <w:r w:rsidR="0095533D" w:rsidRPr="624612FE">
        <w:t xml:space="preserve"> by </w:t>
      </w:r>
      <w:r w:rsidRPr="624612FE">
        <w:t>the mid-term and final project evaluations</w:t>
      </w:r>
      <w:r w:rsidRPr="624612FE">
        <w:rPr>
          <w:rStyle w:val="FootnoteReference"/>
        </w:rPr>
        <w:footnoteReference w:id="158"/>
      </w:r>
      <w:r w:rsidR="0095533D" w:rsidRPr="005333F0">
        <w:rPr>
          <w:szCs w:val="16"/>
        </w:rPr>
        <w:t xml:space="preserve">. </w:t>
      </w:r>
      <w:r w:rsidRPr="005333F0">
        <w:rPr>
          <w:szCs w:val="16"/>
        </w:rPr>
        <w:t xml:space="preserve"> </w:t>
      </w:r>
      <w:r w:rsidR="002B343C" w:rsidRPr="005333F0">
        <w:rPr>
          <w:rFonts w:eastAsia="Times New Roman"/>
        </w:rPr>
        <w:t>In a few projects</w:t>
      </w:r>
      <w:r w:rsidR="002B343C">
        <w:rPr>
          <w:rStyle w:val="FootnoteReference"/>
          <w:rFonts w:eastAsia="Times New Roman"/>
        </w:rPr>
        <w:footnoteReference w:id="159"/>
      </w:r>
      <w:r w:rsidR="002B343C" w:rsidRPr="005333F0">
        <w:rPr>
          <w:rFonts w:eastAsia="Times New Roman"/>
        </w:rPr>
        <w:t xml:space="preserve">, there are some inadvertencies in RBM-oriented monitoring and reporting, which make difficult to assess the outcome and impact level changes. </w:t>
      </w:r>
    </w:p>
    <w:p w14:paraId="3BA55F3F" w14:textId="77777777" w:rsidR="005333F0" w:rsidRPr="005B1986" w:rsidRDefault="005333F0" w:rsidP="003A07ED">
      <w:pPr>
        <w:jc w:val="both"/>
        <w:rPr>
          <w:sz w:val="13"/>
          <w:szCs w:val="13"/>
        </w:rPr>
      </w:pPr>
    </w:p>
    <w:p w14:paraId="4AB95CFA" w14:textId="4CE29A28" w:rsidR="00F953C4" w:rsidRPr="00F953C4" w:rsidRDefault="003B0BF5" w:rsidP="003A07ED">
      <w:pPr>
        <w:pStyle w:val="ListParagraph"/>
        <w:numPr>
          <w:ilvl w:val="0"/>
          <w:numId w:val="11"/>
        </w:numPr>
        <w:jc w:val="both"/>
        <w:rPr>
          <w:rFonts w:eastAsia="Times New Roman"/>
        </w:rPr>
      </w:pPr>
      <w:r w:rsidRPr="624612FE">
        <w:t>The pandemic restrictions</w:t>
      </w:r>
      <w:r w:rsidR="00990530" w:rsidRPr="624612FE">
        <w:t>, periodical lockdowns</w:t>
      </w:r>
      <w:r w:rsidRPr="624612FE">
        <w:t xml:space="preserve"> and i</w:t>
      </w:r>
      <w:r w:rsidR="00F7027D" w:rsidRPr="624612FE">
        <w:t xml:space="preserve">naccessibility </w:t>
      </w:r>
      <w:r w:rsidRPr="624612FE">
        <w:t>in reaching the</w:t>
      </w:r>
      <w:r w:rsidR="00F7027D" w:rsidRPr="624612FE">
        <w:t xml:space="preserve"> proje</w:t>
      </w:r>
      <w:r w:rsidRPr="624612FE">
        <w:t>cts</w:t>
      </w:r>
      <w:r w:rsidR="00023580" w:rsidRPr="005333F0">
        <w:rPr>
          <w:szCs w:val="16"/>
        </w:rPr>
        <w:t>’</w:t>
      </w:r>
      <w:r w:rsidRPr="005333F0">
        <w:rPr>
          <w:szCs w:val="16"/>
        </w:rPr>
        <w:t xml:space="preserve"> </w:t>
      </w:r>
      <w:r w:rsidR="00990530" w:rsidRPr="624612FE">
        <w:t>sites</w:t>
      </w:r>
      <w:r w:rsidRPr="005333F0">
        <w:rPr>
          <w:szCs w:val="16"/>
        </w:rPr>
        <w:t xml:space="preserve"> </w:t>
      </w:r>
      <w:r w:rsidR="00F7027D" w:rsidRPr="624612FE">
        <w:t xml:space="preserve">restricted </w:t>
      </w:r>
      <w:r w:rsidR="00990530" w:rsidRPr="624612FE">
        <w:t xml:space="preserve">interaction with the stakeholders </w:t>
      </w:r>
      <w:r w:rsidRPr="624612FE">
        <w:t>and</w:t>
      </w:r>
      <w:r w:rsidR="00CF73D8" w:rsidRPr="005333F0">
        <w:rPr>
          <w:szCs w:val="16"/>
        </w:rPr>
        <w:t>,</w:t>
      </w:r>
      <w:r w:rsidRPr="005333F0">
        <w:rPr>
          <w:szCs w:val="16"/>
        </w:rPr>
        <w:t xml:space="preserve"> </w:t>
      </w:r>
      <w:r w:rsidR="00D21A3A" w:rsidRPr="624612FE">
        <w:t>besides</w:t>
      </w:r>
      <w:r w:rsidR="00990530" w:rsidRPr="005333F0">
        <w:rPr>
          <w:szCs w:val="16"/>
        </w:rPr>
        <w:t xml:space="preserve"> </w:t>
      </w:r>
      <w:r w:rsidR="00CF73D8" w:rsidRPr="624612FE">
        <w:t xml:space="preserve">the </w:t>
      </w:r>
      <w:r w:rsidR="00990530" w:rsidRPr="624612FE">
        <w:t xml:space="preserve">projects implementation difficulties described above, generated also </w:t>
      </w:r>
      <w:r w:rsidR="00CF73D8" w:rsidRPr="624612FE">
        <w:t xml:space="preserve">limitations </w:t>
      </w:r>
      <w:r w:rsidR="00990530" w:rsidRPr="624612FE">
        <w:t xml:space="preserve">for the </w:t>
      </w:r>
      <w:r w:rsidR="00CF73D8" w:rsidRPr="624612FE">
        <w:t xml:space="preserve">projects-related </w:t>
      </w:r>
      <w:r w:rsidR="00990530" w:rsidRPr="624612FE">
        <w:t>M&amp;E operations, especially regarding the data collection and direct observations.</w:t>
      </w:r>
      <w:r w:rsidR="003B3C29">
        <w:t xml:space="preserve"> As the mitigation measures</w:t>
      </w:r>
      <w:r w:rsidR="002C6B76">
        <w:t xml:space="preserve">, </w:t>
      </w:r>
      <w:r w:rsidR="004D0727">
        <w:t>UNDP</w:t>
      </w:r>
      <w:r w:rsidR="003B3C29">
        <w:t xml:space="preserve"> used online communication, remote monitoring and data collection.  </w:t>
      </w:r>
      <w:r w:rsidR="00F7027D" w:rsidRPr="005333F0">
        <w:rPr>
          <w:szCs w:val="16"/>
        </w:rPr>
        <w:t xml:space="preserve"> </w:t>
      </w:r>
      <w:r w:rsidR="00CC0306">
        <w:t>During the CPD implementation period</w:t>
      </w:r>
      <w:r w:rsidR="001712CE">
        <w:t xml:space="preserve"> (2018-2021)</w:t>
      </w:r>
      <w:r w:rsidR="00CC0306">
        <w:t xml:space="preserve">, the CO undertook </w:t>
      </w:r>
      <w:r w:rsidR="004D0727">
        <w:t xml:space="preserve">12 </w:t>
      </w:r>
      <w:r w:rsidR="00CC0306">
        <w:t>evaluations</w:t>
      </w:r>
      <w:r w:rsidR="003B3C29">
        <w:t xml:space="preserve"> (ten final and two mid-term)</w:t>
      </w:r>
      <w:r w:rsidR="00C04AE8">
        <w:t xml:space="preserve"> with the budgets ranged from $5,000 to $30,000</w:t>
      </w:r>
      <w:r w:rsidR="00CF73D8" w:rsidRPr="624612FE">
        <w:t>.</w:t>
      </w:r>
      <w:r w:rsidR="00C04AE8">
        <w:t xml:space="preserve"> </w:t>
      </w:r>
      <w:r w:rsidR="00362DE3">
        <w:t>The quality rating</w:t>
      </w:r>
      <w:r w:rsidR="00EE135C">
        <w:t>s are: one evaluation (highly satisfactory); two evaluations (satisfactory), six evaluations (moderately satisfactory); one evaluation – (moderately unsatisfactory) and two evaluations (unsatisfactory)</w:t>
      </w:r>
      <w:r w:rsidR="002C6B76">
        <w:t xml:space="preserve">. </w:t>
      </w:r>
      <w:r w:rsidR="00C04AE8">
        <w:t xml:space="preserve">The distribution per CPD </w:t>
      </w:r>
      <w:r w:rsidR="001712CE">
        <w:t xml:space="preserve">Outcomes is: two </w:t>
      </w:r>
      <w:r w:rsidR="00C04AE8">
        <w:t>project evaluations</w:t>
      </w:r>
      <w:r w:rsidR="001712CE">
        <w:rPr>
          <w:rStyle w:val="FootnoteReference"/>
        </w:rPr>
        <w:footnoteReference w:id="160"/>
      </w:r>
      <w:r w:rsidR="00C04AE8">
        <w:t xml:space="preserve"> </w:t>
      </w:r>
      <w:r w:rsidR="001712CE">
        <w:t xml:space="preserve">within the </w:t>
      </w:r>
      <w:r w:rsidR="00C04AE8">
        <w:t xml:space="preserve">Outcome </w:t>
      </w:r>
      <w:r w:rsidR="001712CE">
        <w:t>1, five</w:t>
      </w:r>
      <w:r w:rsidR="00C04AE8">
        <w:t xml:space="preserve"> project </w:t>
      </w:r>
      <w:r w:rsidR="001712CE">
        <w:t xml:space="preserve">evaluations within the </w:t>
      </w:r>
      <w:r w:rsidR="00C04AE8">
        <w:t xml:space="preserve">Outcome 2 and </w:t>
      </w:r>
      <w:r w:rsidR="001712CE">
        <w:t>five</w:t>
      </w:r>
      <w:r w:rsidR="00C04AE8" w:rsidRPr="00C04AE8">
        <w:t xml:space="preserve"> </w:t>
      </w:r>
      <w:r w:rsidR="00C04AE8">
        <w:t>project evaluations</w:t>
      </w:r>
      <w:r w:rsidR="002C6B76">
        <w:t xml:space="preserve"> within the </w:t>
      </w:r>
      <w:r w:rsidR="00C04AE8">
        <w:t xml:space="preserve">Outcome 3. </w:t>
      </w:r>
      <w:r w:rsidR="00CF73D8" w:rsidRPr="624612FE">
        <w:t xml:space="preserve"> Analysis of the evaluation ToRs and reports</w:t>
      </w:r>
      <w:r w:rsidR="00CF73D8" w:rsidRPr="624612FE">
        <w:rPr>
          <w:rStyle w:val="FootnoteReference"/>
        </w:rPr>
        <w:footnoteReference w:id="161"/>
      </w:r>
      <w:r w:rsidR="00CF73D8" w:rsidRPr="624612FE">
        <w:t xml:space="preserve"> triangulated with the field mission consultations</w:t>
      </w:r>
      <w:r w:rsidR="00CF73D8" w:rsidRPr="624612FE">
        <w:rPr>
          <w:rStyle w:val="FootnoteReference"/>
        </w:rPr>
        <w:footnoteReference w:id="162"/>
      </w:r>
      <w:r w:rsidR="00CF73D8" w:rsidRPr="624612FE">
        <w:t xml:space="preserve"> show that the curre</w:t>
      </w:r>
      <w:r w:rsidR="00023580" w:rsidRPr="624612FE">
        <w:t>nt M&amp;E architecture o</w:t>
      </w:r>
      <w:r w:rsidR="00CF73D8" w:rsidRPr="624612FE">
        <w:t xml:space="preserve">f UNDP Kyrgyzstan is well-structured </w:t>
      </w:r>
      <w:r w:rsidR="002F7B12" w:rsidRPr="624612FE">
        <w:t>and oriented towards</w:t>
      </w:r>
      <w:r w:rsidR="00CF73D8" w:rsidRPr="624612FE">
        <w:t xml:space="preserve"> identification and analysis of the projects` results, but is insufficiently focused on analysis of their contribution to the CPD-level results, which represents an area for improvement. </w:t>
      </w:r>
      <w:r w:rsidR="00EA635F" w:rsidRPr="624612FE">
        <w:t>T</w:t>
      </w:r>
      <w:r w:rsidR="00CF73D8" w:rsidRPr="624612FE">
        <w:t>he outcome</w:t>
      </w:r>
      <w:r w:rsidR="002F7B12" w:rsidRPr="624612FE">
        <w:t xml:space="preserve"> and output</w:t>
      </w:r>
      <w:r w:rsidR="00CF73D8" w:rsidRPr="624612FE">
        <w:t xml:space="preserve"> level achievements are being tracked in the ROARs and projects evaluations</w:t>
      </w:r>
      <w:r w:rsidR="00A129FE" w:rsidRPr="624612FE">
        <w:t xml:space="preserve"> reports</w:t>
      </w:r>
      <w:r w:rsidR="00CF73D8" w:rsidRPr="624612FE">
        <w:t>. However, the</w:t>
      </w:r>
      <w:r w:rsidR="006B30EA">
        <w:t>re</w:t>
      </w:r>
      <w:r w:rsidR="00CF73D8" w:rsidRPr="624612FE">
        <w:t xml:space="preserve"> are no distinct </w:t>
      </w:r>
      <w:r w:rsidR="00A129FE" w:rsidRPr="624612FE">
        <w:t>outcome-</w:t>
      </w:r>
      <w:r w:rsidR="00CF73D8" w:rsidRPr="624612FE">
        <w:t>level evaluations of the CPD outcomes, i.e. none of the CPD outcomes/clusters was assessed prior to the current DCP</w:t>
      </w:r>
      <w:r w:rsidR="00023580" w:rsidRPr="624612FE">
        <w:t>E</w:t>
      </w:r>
      <w:r w:rsidR="00CF73D8" w:rsidRPr="624612FE">
        <w:rPr>
          <w:rStyle w:val="FootnoteReference"/>
        </w:rPr>
        <w:footnoteReference w:id="163"/>
      </w:r>
      <w:r w:rsidR="00023580" w:rsidRPr="005333F0">
        <w:rPr>
          <w:szCs w:val="16"/>
        </w:rPr>
        <w:t>.</w:t>
      </w:r>
      <w:r w:rsidR="00CF73D8" w:rsidRPr="005333F0">
        <w:rPr>
          <w:szCs w:val="16"/>
        </w:rPr>
        <w:t xml:space="preserve">  </w:t>
      </w:r>
    </w:p>
    <w:p w14:paraId="1F3514E0" w14:textId="77777777" w:rsidR="00F953C4" w:rsidRPr="005B1986" w:rsidRDefault="00F953C4" w:rsidP="003A07ED">
      <w:pPr>
        <w:jc w:val="both"/>
        <w:rPr>
          <w:sz w:val="20"/>
          <w:szCs w:val="20"/>
        </w:rPr>
      </w:pPr>
    </w:p>
    <w:p w14:paraId="226A5C17" w14:textId="1803B36C" w:rsidR="00DD7E05" w:rsidRDefault="00DD7E05" w:rsidP="003A07ED">
      <w:pPr>
        <w:jc w:val="both"/>
      </w:pPr>
      <w:r>
        <w:rPr>
          <w:b/>
          <w:bCs/>
          <w:i/>
          <w:iCs/>
          <w:color w:val="4F81BD" w:themeColor="accent1"/>
        </w:rPr>
        <w:t>Finding 1</w:t>
      </w:r>
      <w:r w:rsidR="005750B7">
        <w:rPr>
          <w:b/>
          <w:bCs/>
          <w:i/>
          <w:iCs/>
          <w:color w:val="4F81BD" w:themeColor="accent1"/>
        </w:rPr>
        <w:t>2</w:t>
      </w:r>
      <w:r w:rsidRPr="00ED53AA">
        <w:rPr>
          <w:b/>
          <w:bCs/>
          <w:i/>
          <w:iCs/>
          <w:color w:val="4F81BD" w:themeColor="accent1"/>
        </w:rPr>
        <w:t>.</w:t>
      </w:r>
      <w:r w:rsidRPr="00ED53AA">
        <w:rPr>
          <w:bCs/>
          <w:i/>
          <w:iCs/>
          <w:color w:val="4F81BD" w:themeColor="accent1"/>
        </w:rPr>
        <w:t xml:space="preserve"> </w:t>
      </w:r>
      <w:r>
        <w:rPr>
          <w:i/>
          <w:iCs/>
          <w:color w:val="4F81BD" w:themeColor="accent1"/>
        </w:rPr>
        <w:t xml:space="preserve"> </w:t>
      </w:r>
      <w:r w:rsidRPr="00DD7E05">
        <w:rPr>
          <w:i/>
          <w:iCs/>
          <w:color w:val="4F81BD" w:themeColor="accent1"/>
        </w:rPr>
        <w:t xml:space="preserve">Despite challenging country context in Kyrgyzstan and pandemic restrictions, overall, </w:t>
      </w:r>
      <w:r w:rsidRPr="00DD7E05">
        <w:rPr>
          <w:b/>
          <w:i/>
          <w:iCs/>
          <w:color w:val="4F81BD" w:themeColor="accent1"/>
        </w:rPr>
        <w:t>UNDP CO is mostly on track</w:t>
      </w:r>
      <w:r w:rsidRPr="00DD7E05">
        <w:rPr>
          <w:i/>
          <w:iCs/>
          <w:color w:val="4F81BD" w:themeColor="accent1"/>
        </w:rPr>
        <w:t xml:space="preserve"> in fulfilling its CPD targets</w:t>
      </w:r>
      <w:r w:rsidRPr="0017244E">
        <w:t>.</w:t>
      </w:r>
    </w:p>
    <w:p w14:paraId="655BAD7A" w14:textId="77777777" w:rsidR="00DD7E05" w:rsidRPr="005B1986" w:rsidRDefault="00DD7E05" w:rsidP="003A07ED">
      <w:pPr>
        <w:jc w:val="both"/>
        <w:rPr>
          <w:sz w:val="13"/>
          <w:szCs w:val="13"/>
        </w:rPr>
      </w:pPr>
    </w:p>
    <w:p w14:paraId="35BA5434" w14:textId="4E19A40D" w:rsidR="00F953C4" w:rsidRPr="009C429C" w:rsidRDefault="00EE135C" w:rsidP="003A07ED">
      <w:pPr>
        <w:pStyle w:val="ListParagraph"/>
        <w:numPr>
          <w:ilvl w:val="0"/>
          <w:numId w:val="11"/>
        </w:numPr>
        <w:jc w:val="both"/>
        <w:rPr>
          <w:rFonts w:eastAsia="Times New Roman"/>
        </w:rPr>
      </w:pPr>
      <w:r>
        <w:t>The analysis of the CPD budgets, expenditures and delivery rates reflected in the table 1, reveals that UNDP has overall a 71% of delivery rate</w:t>
      </w:r>
      <w:r w:rsidR="009C429C">
        <w:t xml:space="preserve"> (61% -Outcome 1, 78 % -Outcome 2 and 58% -Outcome 3)</w:t>
      </w:r>
      <w:r w:rsidR="00EA56E1">
        <w:t>. T</w:t>
      </w:r>
      <w:r w:rsidR="009C429C">
        <w:t xml:space="preserve">he resources mobilization targets </w:t>
      </w:r>
      <w:r w:rsidR="00EA56E1">
        <w:t xml:space="preserve">are </w:t>
      </w:r>
      <w:r w:rsidR="009C429C">
        <w:t>$19,000 (202</w:t>
      </w:r>
      <w:r w:rsidR="00EA56E1">
        <w:t>0</w:t>
      </w:r>
      <w:r w:rsidR="009C429C">
        <w:t xml:space="preserve">) and $18,000 (2021). </w:t>
      </w:r>
      <w:r w:rsidR="005F0861" w:rsidRPr="0017244E">
        <w:t xml:space="preserve">There are clear </w:t>
      </w:r>
      <w:r w:rsidR="00623FFA">
        <w:t xml:space="preserve">triangulated </w:t>
      </w:r>
      <w:r w:rsidR="005F0861" w:rsidRPr="0017244E">
        <w:t>e</w:t>
      </w:r>
      <w:r w:rsidR="00337FA4">
        <w:t>vidences</w:t>
      </w:r>
      <w:r w:rsidR="00623FFA">
        <w:t xml:space="preserve"> </w:t>
      </w:r>
      <w:r w:rsidR="002F7B12">
        <w:t>(</w:t>
      </w:r>
      <w:r w:rsidR="00623FFA">
        <w:t>described below</w:t>
      </w:r>
      <w:r w:rsidR="002F7B12">
        <w:t xml:space="preserve"> within each Outcome)</w:t>
      </w:r>
      <w:r w:rsidR="00337FA4">
        <w:t xml:space="preserve">, which illustrate the </w:t>
      </w:r>
      <w:r w:rsidR="005F0861" w:rsidRPr="0017244E">
        <w:t>progress towards the CPD t</w:t>
      </w:r>
      <w:r w:rsidR="00623FFA">
        <w:t>argets in all three outcomes</w:t>
      </w:r>
      <w:r w:rsidR="005F0861" w:rsidRPr="0017244E">
        <w:t xml:space="preserve"> on the key dimensions</w:t>
      </w:r>
      <w:r w:rsidR="00623FFA">
        <w:t>, such as</w:t>
      </w:r>
      <w:r w:rsidR="005F0861" w:rsidRPr="0017244E">
        <w:t xml:space="preserve">: </w:t>
      </w:r>
      <w:r w:rsidR="00623FFA">
        <w:t xml:space="preserve">inclusive </w:t>
      </w:r>
      <w:r w:rsidR="005F0861" w:rsidRPr="0017244E">
        <w:t>po</w:t>
      </w:r>
      <w:r w:rsidR="00337FA4">
        <w:t>licy</w:t>
      </w:r>
      <w:r w:rsidR="00623FFA">
        <w:t xml:space="preserve"> making</w:t>
      </w:r>
      <w:r w:rsidR="00337FA4">
        <w:t xml:space="preserve"> and </w:t>
      </w:r>
      <w:r w:rsidR="00623FFA">
        <w:t xml:space="preserve">gender sensitive normative </w:t>
      </w:r>
      <w:r w:rsidR="00337FA4">
        <w:t xml:space="preserve">framework; </w:t>
      </w:r>
      <w:r w:rsidR="00623FFA">
        <w:t>strengthened</w:t>
      </w:r>
      <w:r w:rsidR="00337FA4">
        <w:t xml:space="preserve"> national and sub-national institutional mechanisms; </w:t>
      </w:r>
      <w:r w:rsidR="00623FFA">
        <w:t>improved public services and increased the public access to them; empowered</w:t>
      </w:r>
      <w:r w:rsidR="00337FA4">
        <w:t xml:space="preserve"> end-beneficiaries</w:t>
      </w:r>
      <w:r w:rsidR="00623FFA">
        <w:t>, including those (at risk to be) left behind;</w:t>
      </w:r>
      <w:r w:rsidR="00337FA4">
        <w:t xml:space="preserve"> </w:t>
      </w:r>
      <w:r w:rsidR="00623FFA">
        <w:t>enabled environment and</w:t>
      </w:r>
      <w:r w:rsidR="00337FA4">
        <w:t xml:space="preserve"> </w:t>
      </w:r>
      <w:r w:rsidR="00623FFA">
        <w:t>modernized infrastructure</w:t>
      </w:r>
      <w:r w:rsidR="002F7B12">
        <w:t>s</w:t>
      </w:r>
      <w:r w:rsidR="005F0861" w:rsidRPr="0017244E">
        <w:t xml:space="preserve">. </w:t>
      </w:r>
    </w:p>
    <w:p w14:paraId="6E1F564B" w14:textId="77777777" w:rsidR="00F953C4" w:rsidRPr="005B1986" w:rsidRDefault="00F953C4" w:rsidP="003A07ED">
      <w:pPr>
        <w:jc w:val="both"/>
        <w:rPr>
          <w:sz w:val="13"/>
          <w:szCs w:val="13"/>
        </w:rPr>
      </w:pPr>
    </w:p>
    <w:p w14:paraId="78D0607D" w14:textId="6A3BC958" w:rsidR="00280D49" w:rsidRPr="00F953C4" w:rsidRDefault="6D9F8443" w:rsidP="003A07ED">
      <w:pPr>
        <w:pStyle w:val="ListParagraph"/>
        <w:numPr>
          <w:ilvl w:val="0"/>
          <w:numId w:val="11"/>
        </w:numPr>
        <w:jc w:val="both"/>
        <w:rPr>
          <w:rFonts w:eastAsia="Times New Roman"/>
        </w:rPr>
      </w:pPr>
      <w:r>
        <w:t>Evaluation team</w:t>
      </w:r>
      <w:r w:rsidR="18491813">
        <w:t xml:space="preserve"> identified </w:t>
      </w:r>
      <w:r w:rsidR="28254946" w:rsidRPr="0017244E">
        <w:t>two main factors</w:t>
      </w:r>
      <w:r w:rsidR="00302201">
        <w:rPr>
          <w:rStyle w:val="FootnoteReference"/>
        </w:rPr>
        <w:footnoteReference w:id="164"/>
      </w:r>
      <w:r w:rsidR="00302201">
        <w:t>,</w:t>
      </w:r>
      <w:r w:rsidR="18491813">
        <w:t xml:space="preserve"> </w:t>
      </w:r>
      <w:r w:rsidR="28254946" w:rsidRPr="0017244E">
        <w:t>which affect</w:t>
      </w:r>
      <w:r w:rsidR="5CB8614D">
        <w:t>ed and still affects</w:t>
      </w:r>
      <w:r w:rsidR="18491813">
        <w:t xml:space="preserve"> significantly </w:t>
      </w:r>
      <w:r w:rsidR="28254946" w:rsidRPr="0017244E">
        <w:t>the CPD performance across all three outcomes</w:t>
      </w:r>
      <w:r w:rsidR="2EB246E7">
        <w:t>: 1) P</w:t>
      </w:r>
      <w:r w:rsidR="28254946" w:rsidRPr="0017244E">
        <w:t>olitical context (the most influential</w:t>
      </w:r>
      <w:r w:rsidR="2EB246E7">
        <w:t xml:space="preserve"> factor</w:t>
      </w:r>
      <w:r w:rsidR="28254946" w:rsidRPr="0017244E">
        <w:t>)</w:t>
      </w:r>
      <w:r w:rsidR="5CB8614D">
        <w:t xml:space="preserve"> </w:t>
      </w:r>
      <w:r w:rsidR="2EB246E7">
        <w:t xml:space="preserve">in Kyrgyzstan </w:t>
      </w:r>
      <w:r w:rsidR="28254946" w:rsidRPr="0017244E">
        <w:t>and 2) Pandemic situation</w:t>
      </w:r>
      <w:r w:rsidR="0062509B">
        <w:rPr>
          <w:rStyle w:val="FootnoteReference"/>
        </w:rPr>
        <w:footnoteReference w:id="165"/>
      </w:r>
      <w:r w:rsidR="5881BEDE">
        <w:t xml:space="preserve">. </w:t>
      </w:r>
      <w:r w:rsidR="03211802">
        <w:t xml:space="preserve">The </w:t>
      </w:r>
      <w:r w:rsidR="049581A2">
        <w:t>changes in the political landscape and reshuffles</w:t>
      </w:r>
      <w:r w:rsidR="03211802">
        <w:t>,</w:t>
      </w:r>
      <w:r w:rsidR="35458CCC">
        <w:t xml:space="preserve"> change</w:t>
      </w:r>
      <w:r w:rsidR="03211802">
        <w:t xml:space="preserve"> of the governance for</w:t>
      </w:r>
      <w:r w:rsidR="35458CCC">
        <w:t>m from</w:t>
      </w:r>
      <w:r w:rsidR="03211802">
        <w:t xml:space="preserve"> parliamentary</w:t>
      </w:r>
      <w:r w:rsidR="35458CCC">
        <w:t xml:space="preserve"> governance</w:t>
      </w:r>
      <w:r w:rsidR="03211802">
        <w:t xml:space="preserve"> to the presidential </w:t>
      </w:r>
      <w:r w:rsidR="35458CCC">
        <w:t xml:space="preserve">one </w:t>
      </w:r>
      <w:r w:rsidR="03211802">
        <w:t>and consolidation</w:t>
      </w:r>
      <w:r w:rsidR="2F201A65">
        <w:t xml:space="preserve"> of</w:t>
      </w:r>
      <w:r w:rsidR="03211802">
        <w:t xml:space="preserve"> the </w:t>
      </w:r>
      <w:r w:rsidR="35458CCC">
        <w:t>authority</w:t>
      </w:r>
      <w:r w:rsidR="03211802">
        <w:t xml:space="preserve"> of the presidential branch, </w:t>
      </w:r>
      <w:r w:rsidR="5CB8614D" w:rsidRPr="0017244E">
        <w:t xml:space="preserve">changes of the </w:t>
      </w:r>
      <w:r w:rsidR="6ACA6506">
        <w:t xml:space="preserve">constitution and legislation </w:t>
      </w:r>
      <w:r w:rsidR="35458CCC">
        <w:t>overall</w:t>
      </w:r>
      <w:r w:rsidR="5CB8614D" w:rsidRPr="0017244E">
        <w:t xml:space="preserve"> affect</w:t>
      </w:r>
      <w:r w:rsidR="5CB8614D">
        <w:t>s the</w:t>
      </w:r>
      <w:r w:rsidR="5CB8614D" w:rsidRPr="0017244E">
        <w:t xml:space="preserve"> CPD performance, especially in the case of th</w:t>
      </w:r>
      <w:r w:rsidR="2EB246E7">
        <w:t xml:space="preserve">e actions focused on the policy and </w:t>
      </w:r>
      <w:r w:rsidR="5CB8614D" w:rsidRPr="0017244E">
        <w:t>normative and insti</w:t>
      </w:r>
      <w:r w:rsidR="2EB246E7">
        <w:t xml:space="preserve">tutional capacity changes. It also </w:t>
      </w:r>
      <w:r w:rsidR="5CB8614D" w:rsidRPr="0017244E">
        <w:t>affect</w:t>
      </w:r>
      <w:r w:rsidR="2EB246E7">
        <w:t xml:space="preserve">s the national ownership </w:t>
      </w:r>
      <w:r w:rsidR="2EB246E7">
        <w:lastRenderedPageBreak/>
        <w:t xml:space="preserve">and </w:t>
      </w:r>
      <w:r w:rsidR="3562479F">
        <w:t xml:space="preserve">sustainability </w:t>
      </w:r>
      <w:r w:rsidR="5CB8614D" w:rsidRPr="0017244E">
        <w:t>prospects through the CPD cycle</w:t>
      </w:r>
      <w:r w:rsidR="5CB8614D" w:rsidRPr="26970EF5">
        <w:rPr>
          <w:i/>
          <w:iCs/>
        </w:rPr>
        <w:t>.</w:t>
      </w:r>
      <w:r w:rsidR="70421BAB" w:rsidRPr="26970EF5">
        <w:rPr>
          <w:i/>
          <w:iCs/>
        </w:rPr>
        <w:t xml:space="preserve"> </w:t>
      </w:r>
      <w:r w:rsidR="28254946" w:rsidRPr="0017244E">
        <w:t>There are also some project</w:t>
      </w:r>
      <w:r w:rsidR="07E814F4">
        <w:t>s</w:t>
      </w:r>
      <w:r w:rsidR="28254946" w:rsidRPr="0017244E">
        <w:t xml:space="preserve"> related factors, which affect</w:t>
      </w:r>
      <w:r w:rsidR="07E814F4">
        <w:t>/ed</w:t>
      </w:r>
      <w:r w:rsidR="28254946" w:rsidRPr="0017244E">
        <w:t xml:space="preserve"> the implementation of some particular projects, e</w:t>
      </w:r>
      <w:r w:rsidR="35458CCC">
        <w:t>.g.</w:t>
      </w:r>
      <w:r w:rsidR="07E814F4">
        <w:t xml:space="preserve"> </w:t>
      </w:r>
      <w:r w:rsidR="57A3B2AE">
        <w:t>judicial trial</w:t>
      </w:r>
      <w:r w:rsidR="006A1A92">
        <w:rPr>
          <w:rStyle w:val="FootnoteReference"/>
        </w:rPr>
        <w:footnoteReference w:id="166"/>
      </w:r>
      <w:r w:rsidR="17DB37D9">
        <w:t>,</w:t>
      </w:r>
      <w:r w:rsidR="2F201A65">
        <w:t xml:space="preserve"> i</w:t>
      </w:r>
      <w:r w:rsidR="28254946" w:rsidRPr="0017244E">
        <w:t>llegal practices and high stigmatization</w:t>
      </w:r>
      <w:r w:rsidR="006A1A92">
        <w:rPr>
          <w:rStyle w:val="FootnoteReference"/>
        </w:rPr>
        <w:footnoteReference w:id="167"/>
      </w:r>
      <w:r w:rsidR="66F91E56">
        <w:t xml:space="preserve">. </w:t>
      </w:r>
    </w:p>
    <w:p w14:paraId="6D128EDF" w14:textId="77777777" w:rsidR="00280D49" w:rsidRDefault="00280D49" w:rsidP="003A07ED">
      <w:pPr>
        <w:tabs>
          <w:tab w:val="left" w:pos="9000"/>
        </w:tabs>
        <w:jc w:val="both"/>
        <w:rPr>
          <w:rFonts w:ascii="Calibri" w:eastAsiaTheme="majorEastAsia" w:hAnsi="Calibri" w:cs="Calibri"/>
          <w:b/>
          <w:color w:val="155EAD"/>
          <w:lang w:eastAsia="en-US"/>
        </w:rPr>
      </w:pPr>
    </w:p>
    <w:p w14:paraId="3E25CB61" w14:textId="27D2DB8E" w:rsidR="00A129FE" w:rsidRPr="00080E64" w:rsidRDefault="00F953C4" w:rsidP="003A07ED">
      <w:pPr>
        <w:pStyle w:val="Heading2"/>
        <w:rPr>
          <w:rFonts w:ascii="Times New Roman" w:hAnsi="Times New Roman" w:cs="Times New Roman"/>
          <w:sz w:val="28"/>
          <w:szCs w:val="28"/>
        </w:rPr>
      </w:pPr>
      <w:bookmarkStart w:id="39" w:name="_Toc98349579"/>
      <w:r w:rsidRPr="00080E64">
        <w:rPr>
          <w:rFonts w:ascii="Times New Roman" w:hAnsi="Times New Roman" w:cs="Times New Roman"/>
          <w:sz w:val="28"/>
          <w:szCs w:val="28"/>
          <w:lang w:eastAsia="en-US"/>
        </w:rPr>
        <w:t xml:space="preserve">2. 2 </w:t>
      </w:r>
      <w:r w:rsidR="0054049F" w:rsidRPr="00080E64">
        <w:rPr>
          <w:rFonts w:ascii="Times New Roman" w:hAnsi="Times New Roman" w:cs="Times New Roman"/>
          <w:sz w:val="28"/>
          <w:szCs w:val="28"/>
          <w:lang w:eastAsia="en-US"/>
        </w:rPr>
        <w:t>Sustainable and Economic Growth</w:t>
      </w:r>
      <w:bookmarkEnd w:id="39"/>
      <w:r w:rsidR="0054049F" w:rsidRPr="00080E64">
        <w:rPr>
          <w:rFonts w:ascii="Times New Roman" w:hAnsi="Times New Roman" w:cs="Times New Roman"/>
          <w:sz w:val="28"/>
          <w:szCs w:val="28"/>
        </w:rPr>
        <w:t xml:space="preserve"> </w:t>
      </w:r>
    </w:p>
    <w:p w14:paraId="4AF8291F" w14:textId="76754D9C" w:rsidR="00A129FE" w:rsidRPr="0095557A" w:rsidRDefault="0090454E" w:rsidP="003A07ED">
      <w:pPr>
        <w:rPr>
          <w:sz w:val="20"/>
          <w:szCs w:val="20"/>
        </w:rPr>
      </w:pPr>
      <w:r w:rsidRPr="0031256F">
        <w:rPr>
          <w:noProof/>
        </w:rPr>
        <mc:AlternateContent>
          <mc:Choice Requires="wps">
            <w:drawing>
              <wp:anchor distT="0" distB="0" distL="114300" distR="114300" simplePos="0" relativeHeight="251658243" behindDoc="0" locked="0" layoutInCell="1" allowOverlap="1" wp14:anchorId="7D229E62" wp14:editId="7F31A983">
                <wp:simplePos x="0" y="0"/>
                <wp:positionH relativeFrom="column">
                  <wp:posOffset>-114935</wp:posOffset>
                </wp:positionH>
                <wp:positionV relativeFrom="paragraph">
                  <wp:posOffset>171450</wp:posOffset>
                </wp:positionV>
                <wp:extent cx="6285865" cy="720090"/>
                <wp:effectExtent l="0" t="0" r="0" b="0"/>
                <wp:wrapTight wrapText="bothSides">
                  <wp:wrapPolygon edited="0">
                    <wp:start x="0" y="0"/>
                    <wp:lineTo x="0" y="20571"/>
                    <wp:lineTo x="21471" y="20571"/>
                    <wp:lineTo x="21471" y="0"/>
                    <wp:lineTo x="0" y="0"/>
                  </wp:wrapPolygon>
                </wp:wrapTight>
                <wp:docPr id="9" name="Rectangle 9"/>
                <wp:cNvGraphicFramePr/>
                <a:graphic xmlns:a="http://schemas.openxmlformats.org/drawingml/2006/main">
                  <a:graphicData uri="http://schemas.microsoft.com/office/word/2010/wordprocessingShape">
                    <wps:wsp>
                      <wps:cNvSpPr/>
                      <wps:spPr>
                        <a:xfrm>
                          <a:off x="0" y="0"/>
                          <a:ext cx="6285865" cy="720090"/>
                        </a:xfrm>
                        <a:prstGeom prst="rect">
                          <a:avLst/>
                        </a:prstGeom>
                        <a:solidFill>
                          <a:srgbClr val="E1DDD4"/>
                        </a:solidFill>
                        <a:ln w="12700" cap="flat" cmpd="sng" algn="ctr">
                          <a:noFill/>
                          <a:prstDash val="solid"/>
                          <a:miter lim="800000"/>
                        </a:ln>
                        <a:effectLst/>
                      </wps:spPr>
                      <wps:txbx>
                        <w:txbxContent>
                          <w:p w14:paraId="05CD322A" w14:textId="23B4674E" w:rsidR="00672A4B" w:rsidRPr="00A129FE" w:rsidRDefault="00672A4B" w:rsidP="00A129FE">
                            <w:pPr>
                              <w:widowControl w:val="0"/>
                              <w:autoSpaceDE w:val="0"/>
                              <w:autoSpaceDN w:val="0"/>
                              <w:adjustRightInd w:val="0"/>
                            </w:pPr>
                            <w:r w:rsidRPr="00B8334C">
                              <w:rPr>
                                <w:b/>
                                <w:bCs/>
                                <w:color w:val="9BBB59" w:themeColor="accent3"/>
                              </w:rPr>
                              <w:t>CPD Outcome</w:t>
                            </w:r>
                            <w:r>
                              <w:rPr>
                                <w:b/>
                                <w:bCs/>
                                <w:color w:val="9BBB59" w:themeColor="accent3"/>
                              </w:rPr>
                              <w:t xml:space="preserve"> 1</w:t>
                            </w:r>
                            <w:r w:rsidRPr="00B8334C">
                              <w:rPr>
                                <w:b/>
                                <w:bCs/>
                                <w:color w:val="9BBB59" w:themeColor="accent3"/>
                              </w:rPr>
                              <w:t xml:space="preserve">: </w:t>
                            </w:r>
                            <w:r w:rsidRPr="00A129FE">
                              <w:t xml:space="preserve">By 2022, inclusive and sustainable economic growth is increased through agricultural, industrial and rural development, decent work, improved livelihoods, food security and nutrition.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229E62" id="Rectangle 9" o:spid="_x0000_s1031" style="position:absolute;margin-left:-9.05pt;margin-top:13.5pt;width:494.95pt;height:5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m8QEAAMMDAAAOAAAAZHJzL2Uyb0RvYy54bWysU02P0zAQvSPxHyzfadLCdtuo6QptWC4I&#10;VuzyA6aOnVjyF7bbpP+esZNtgb0henBn7PGbec8vu7tRK3LiPkhrarpclJRww2wrTVfTH88P7zaU&#10;hAimBWUNr+mZB3q3f/tmN7iKr2xvVcs9QRATqsHVtI/RVUURWM81hIV13OChsF5DxNR3RethQHSt&#10;ilVZrovB+tZ5y3gIuNtMh3Sf8YXgLH4TIvBIVE1xtphXn9dDWov9DqrOg+slm8eAf5hCgzTY9ALV&#10;QARy9PIVlJbM22BFXDCrCyuEZDxzQDbL8i82Tz04nrmgOMFdZAr/D5Z9PT16ItuabikxoPGJvqNo&#10;YDrFyTbJM7hQYdWTe/RzFjBMXEfhdfpHFmTMkp4vkvIxEoab69XmZrO+oYTh2S2+2DZrXlxvOx/i&#10;Z241SUFNPXbPSsLpS4jYEUtfSlKzYJVsH6RSOfHd4V55cgJ83k/Lpmk+pJHxyh9lypABzbm6LdEC&#10;DNBmQkHEUDskHkxHCagO/cuiz72NTR0QaerdQOinHhl2Mo2WEZ2rpK7ppky/ubMy6RrP3psZJAkn&#10;0VIUx8OYFX+fbqSdg23P+AoD2hDH+XkEzynxUd3bybVgWG/RtNfxPh6jFTLLcwVA4ilBp2QJZlcn&#10;K/6e56rrt7f/BQAA//8DAFBLAwQUAAYACAAAACEA20juT98AAAAKAQAADwAAAGRycy9kb3ducmV2&#10;LnhtbEyPwU7DMBBE70j8g7VI3FonVUTaEKeCIA49RIKCKo5uvMQR8TqK3Tb8PcsJjqt9mnlTbmc3&#10;iDNOofekIF0mIJBab3rqFLy/PS/WIELUZPTgCRV8Y4BtdX1V6sL4C73ieR87wSEUCq3AxjgWUobW&#10;otNh6Uck/n36yenI59RJM+kLh7tBrpLkTjrdEzdYPWJtsf3an5yCpokZ7XaN+Qimtk+Hl/ox971S&#10;tzfzwz2IiHP8g+FXn9WhYqejP5EJYlCwSNcpowpWOW9iYJOnvOXIZJZkIKtS/p9Q/QAAAP//AwBQ&#10;SwECLQAUAAYACAAAACEAtoM4kv4AAADhAQAAEwAAAAAAAAAAAAAAAAAAAAAAW0NvbnRlbnRfVHlw&#10;ZXNdLnhtbFBLAQItABQABgAIAAAAIQA4/SH/1gAAAJQBAAALAAAAAAAAAAAAAAAAAC8BAABfcmVs&#10;cy8ucmVsc1BLAQItABQABgAIAAAAIQDfAkQm8QEAAMMDAAAOAAAAAAAAAAAAAAAAAC4CAABkcnMv&#10;ZTJvRG9jLnhtbFBLAQItABQABgAIAAAAIQDbSO5P3wAAAAoBAAAPAAAAAAAAAAAAAAAAAEsEAABk&#10;cnMvZG93bnJldi54bWxQSwUGAAAAAAQABADzAAAAVwUAAAAA&#10;" fillcolor="#e1ddd4" stroked="f" strokeweight="1pt">
                <v:textbox>
                  <w:txbxContent>
                    <w:p w14:paraId="05CD322A" w14:textId="23B4674E" w:rsidR="00672A4B" w:rsidRPr="00A129FE" w:rsidRDefault="00672A4B" w:rsidP="00A129FE">
                      <w:pPr>
                        <w:widowControl w:val="0"/>
                        <w:autoSpaceDE w:val="0"/>
                        <w:autoSpaceDN w:val="0"/>
                        <w:adjustRightInd w:val="0"/>
                      </w:pPr>
                      <w:r w:rsidRPr="00B8334C">
                        <w:rPr>
                          <w:b/>
                          <w:bCs/>
                          <w:color w:val="9BBB59" w:themeColor="accent3"/>
                        </w:rPr>
                        <w:t>CPD Outcome</w:t>
                      </w:r>
                      <w:r>
                        <w:rPr>
                          <w:b/>
                          <w:bCs/>
                          <w:color w:val="9BBB59" w:themeColor="accent3"/>
                        </w:rPr>
                        <w:t xml:space="preserve"> 1</w:t>
                      </w:r>
                      <w:r w:rsidRPr="00B8334C">
                        <w:rPr>
                          <w:b/>
                          <w:bCs/>
                          <w:color w:val="9BBB59" w:themeColor="accent3"/>
                        </w:rPr>
                        <w:t xml:space="preserve">: </w:t>
                      </w:r>
                      <w:r w:rsidRPr="00A129FE">
                        <w:t xml:space="preserve">By 2022, inclusive and sustainable economic growth is increased through agricultural, industrial and rural development, decent work, improved livelihoods, food security and nutrition. </w:t>
                      </w:r>
                    </w:p>
                  </w:txbxContent>
                </v:textbox>
                <w10:wrap type="tight"/>
              </v:rect>
            </w:pict>
          </mc:Fallback>
        </mc:AlternateContent>
      </w:r>
    </w:p>
    <w:p w14:paraId="48825D3B" w14:textId="4A742366" w:rsidR="00F953C4" w:rsidRDefault="66F91E56" w:rsidP="003A07ED">
      <w:pPr>
        <w:pStyle w:val="ListParagraph"/>
        <w:numPr>
          <w:ilvl w:val="0"/>
          <w:numId w:val="11"/>
        </w:numPr>
        <w:jc w:val="both"/>
      </w:pPr>
      <w:r>
        <w:t>Within the Outcome 1, UNDP implemented 11 projects</w:t>
      </w:r>
      <w:r w:rsidR="00744334">
        <w:t xml:space="preserve"> all of them contributing to GEN 2</w:t>
      </w:r>
      <w:r w:rsidR="4B3151CB">
        <w:t xml:space="preserve">, </w:t>
      </w:r>
      <w:r w:rsidR="683428D5">
        <w:t xml:space="preserve">majority of </w:t>
      </w:r>
      <w:r w:rsidR="003F688E">
        <w:t>the projects</w:t>
      </w:r>
      <w:r w:rsidR="683428D5">
        <w:t xml:space="preserve"> (six) with the budget slightly more than $1 million; </w:t>
      </w:r>
      <w:r w:rsidR="4B3151CB">
        <w:t xml:space="preserve">three </w:t>
      </w:r>
      <w:r w:rsidR="683428D5">
        <w:t>projects with overall</w:t>
      </w:r>
      <w:r w:rsidR="4B3151CB">
        <w:t xml:space="preserve"> budgets of</w:t>
      </w:r>
      <w:r w:rsidR="683428D5">
        <w:t xml:space="preserve"> about</w:t>
      </w:r>
      <w:r w:rsidR="4B3151CB">
        <w:t xml:space="preserve"> </w:t>
      </w:r>
      <w:r w:rsidR="683428D5">
        <w:t>$</w:t>
      </w:r>
      <w:r w:rsidR="4B3151CB">
        <w:t>3</w:t>
      </w:r>
      <w:r w:rsidR="683428D5">
        <w:t>,5</w:t>
      </w:r>
      <w:r w:rsidR="4B3151CB">
        <w:t xml:space="preserve"> </w:t>
      </w:r>
      <w:r w:rsidR="09D62202">
        <w:t>m</w:t>
      </w:r>
      <w:r w:rsidR="4B3151CB">
        <w:t xml:space="preserve">illion, one project – almost </w:t>
      </w:r>
      <w:r w:rsidR="09D62202">
        <w:t>$2,5 million</w:t>
      </w:r>
      <w:r w:rsidR="683428D5">
        <w:t xml:space="preserve">; and one less than $1 million. </w:t>
      </w:r>
      <w:r w:rsidR="003F688E">
        <w:t>Two projects are multi-phase, eight projects are completed and three projects (including one multi-phase are under implementation stage</w:t>
      </w:r>
      <w:r w:rsidR="00421CD9">
        <w:t xml:space="preserve"> and planned to be completed during 2022.           </w:t>
      </w:r>
      <w:r w:rsidR="003F688E">
        <w:t xml:space="preserve"> </w:t>
      </w:r>
      <w:r w:rsidR="00016B28">
        <w:t xml:space="preserve">The </w:t>
      </w:r>
      <w:r w:rsidR="00744334">
        <w:t xml:space="preserve">total budget is $14.261,862, the expenditure - $8.703.015 and the delivery rate – 61%.            The </w:t>
      </w:r>
      <w:r w:rsidR="00016B28">
        <w:t>donors are: The Russian Federa</w:t>
      </w:r>
      <w:r w:rsidR="001E6CB4">
        <w:t>tion (four</w:t>
      </w:r>
      <w:r w:rsidR="003F688E">
        <w:t xml:space="preserve"> projects</w:t>
      </w:r>
      <w:r w:rsidR="00016B28">
        <w:t>); Finland (two</w:t>
      </w:r>
      <w:r w:rsidR="003F688E">
        <w:t xml:space="preserve"> projects</w:t>
      </w:r>
      <w:r w:rsidR="001E6CB4">
        <w:t>); UNEP</w:t>
      </w:r>
      <w:r w:rsidR="003F688E">
        <w:t xml:space="preserve"> (1 project</w:t>
      </w:r>
      <w:r w:rsidR="001E6CB4">
        <w:t xml:space="preserve">); </w:t>
      </w:r>
      <w:r w:rsidR="00585AD3">
        <w:t xml:space="preserve">UNDP </w:t>
      </w:r>
      <w:r w:rsidR="001E6CB4">
        <w:t xml:space="preserve">TRAC (1 project); UN PAGE </w:t>
      </w:r>
      <w:r w:rsidR="003F688E">
        <w:t>(1 project</w:t>
      </w:r>
      <w:r w:rsidR="00744334">
        <w:t>)</w:t>
      </w:r>
      <w:r w:rsidR="001E6CB4">
        <w:t>, UN SDG Fund</w:t>
      </w:r>
      <w:r w:rsidR="003F688E">
        <w:t xml:space="preserve"> (1 project</w:t>
      </w:r>
      <w:r w:rsidR="001E6CB4">
        <w:t>)</w:t>
      </w:r>
      <w:r w:rsidR="00F8700D">
        <w:t xml:space="preserve"> and </w:t>
      </w:r>
      <w:r w:rsidR="00585AD3">
        <w:t>Japan Supplementary Budget (</w:t>
      </w:r>
      <w:r w:rsidR="00F8700D">
        <w:t>JSB</w:t>
      </w:r>
      <w:r w:rsidR="00585AD3">
        <w:t>)</w:t>
      </w:r>
      <w:r w:rsidR="00F8700D">
        <w:t xml:space="preserve"> </w:t>
      </w:r>
      <w:r w:rsidR="003F688E">
        <w:t xml:space="preserve">(1 project). </w:t>
      </w:r>
    </w:p>
    <w:p w14:paraId="624D10A6" w14:textId="77777777" w:rsidR="00744334" w:rsidRPr="00330242" w:rsidRDefault="00744334" w:rsidP="003A07ED">
      <w:pPr>
        <w:jc w:val="both"/>
        <w:rPr>
          <w:sz w:val="16"/>
          <w:szCs w:val="16"/>
        </w:rPr>
      </w:pPr>
    </w:p>
    <w:p w14:paraId="5771949A" w14:textId="774C1B4E" w:rsidR="0095557A" w:rsidRDefault="0095557A" w:rsidP="003A07ED">
      <w:pPr>
        <w:pStyle w:val="ListParagraph"/>
        <w:numPr>
          <w:ilvl w:val="0"/>
          <w:numId w:val="11"/>
        </w:numPr>
        <w:jc w:val="both"/>
      </w:pPr>
      <w:r w:rsidRPr="00F953C4">
        <w:rPr>
          <w:rFonts w:cs="Calibri"/>
          <w:lang w:val="en-CA"/>
        </w:rPr>
        <w:t xml:space="preserve">UNDP’s work within the sustainable and inclusive growth portfolio </w:t>
      </w:r>
      <w:r w:rsidR="00F953C4">
        <w:rPr>
          <w:rFonts w:cs="Calibri"/>
          <w:lang w:val="en-CA"/>
        </w:rPr>
        <w:t>targets</w:t>
      </w:r>
      <w:r w:rsidRPr="00F953C4">
        <w:rPr>
          <w:rFonts w:cs="Calibri"/>
          <w:lang w:val="en-CA"/>
        </w:rPr>
        <w:t>:</w:t>
      </w:r>
      <w:r w:rsidR="00514CC0" w:rsidRPr="00F953C4">
        <w:rPr>
          <w:rFonts w:cs="Calibri"/>
          <w:lang w:val="en-CA"/>
        </w:rPr>
        <w:t xml:space="preserve"> sustainable and</w:t>
      </w:r>
      <w:r w:rsidRPr="00F953C4">
        <w:rPr>
          <w:rFonts w:cs="Calibri"/>
          <w:lang w:val="en-CA"/>
        </w:rPr>
        <w:t xml:space="preserve"> inclusive </w:t>
      </w:r>
      <w:r w:rsidR="00514CC0" w:rsidRPr="00F953C4">
        <w:rPr>
          <w:rFonts w:cs="Calibri"/>
          <w:lang w:val="en-CA"/>
        </w:rPr>
        <w:t xml:space="preserve">economic development, </w:t>
      </w:r>
      <w:r w:rsidRPr="00F953C4">
        <w:rPr>
          <w:rFonts w:cs="Calibri"/>
          <w:lang w:val="en-CA"/>
        </w:rPr>
        <w:t>green</w:t>
      </w:r>
      <w:r w:rsidR="00693D88" w:rsidRPr="00F953C4">
        <w:rPr>
          <w:rFonts w:cs="Calibri"/>
          <w:lang w:val="en-CA"/>
        </w:rPr>
        <w:t xml:space="preserve"> </w:t>
      </w:r>
      <w:r w:rsidR="00514CC0" w:rsidRPr="00F953C4">
        <w:rPr>
          <w:rFonts w:cs="Calibri"/>
          <w:lang w:val="en-CA"/>
        </w:rPr>
        <w:t>and</w:t>
      </w:r>
      <w:r w:rsidR="00B40F37" w:rsidRPr="00F953C4">
        <w:rPr>
          <w:rFonts w:cs="Calibri"/>
          <w:lang w:val="en-CA"/>
        </w:rPr>
        <w:t xml:space="preserve"> digital economy</w:t>
      </w:r>
      <w:r w:rsidR="00514CC0" w:rsidRPr="00F953C4">
        <w:rPr>
          <w:rFonts w:cs="Calibri"/>
          <w:lang w:val="en-CA"/>
        </w:rPr>
        <w:t>,</w:t>
      </w:r>
      <w:r w:rsidR="00B40F37" w:rsidRPr="00F953C4">
        <w:rPr>
          <w:rFonts w:cs="Calibri"/>
          <w:lang w:val="en-CA"/>
        </w:rPr>
        <w:t xml:space="preserve"> youth employment</w:t>
      </w:r>
      <w:r w:rsidR="00514CC0" w:rsidRPr="00F953C4">
        <w:rPr>
          <w:rFonts w:cs="Calibri"/>
          <w:lang w:val="en-CA"/>
        </w:rPr>
        <w:t>; area</w:t>
      </w:r>
      <w:r w:rsidRPr="00F953C4">
        <w:rPr>
          <w:rFonts w:cs="Calibri"/>
          <w:lang w:val="en-CA"/>
        </w:rPr>
        <w:t xml:space="preserve">-based business development; </w:t>
      </w:r>
      <w:r w:rsidR="00514CC0" w:rsidRPr="00F953C4">
        <w:rPr>
          <w:rFonts w:cs="Calibri"/>
          <w:lang w:val="en-CA"/>
        </w:rPr>
        <w:t>integrated financing frameworks</w:t>
      </w:r>
      <w:r w:rsidRPr="00F953C4">
        <w:rPr>
          <w:rFonts w:cs="Calibri"/>
          <w:lang w:val="en-CA"/>
        </w:rPr>
        <w:t xml:space="preserve">; </w:t>
      </w:r>
      <w:r w:rsidR="00C71607">
        <w:t>economic empowerment</w:t>
      </w:r>
      <w:r w:rsidR="00C71607" w:rsidRPr="00F953C4">
        <w:rPr>
          <w:rFonts w:cs="Calibri"/>
          <w:lang w:val="en-CA"/>
        </w:rPr>
        <w:t xml:space="preserve"> </w:t>
      </w:r>
      <w:r w:rsidRPr="00F953C4">
        <w:rPr>
          <w:rFonts w:cs="Calibri"/>
          <w:lang w:val="en-CA"/>
        </w:rPr>
        <w:t xml:space="preserve">and equal and equitable access to economic opportunities. </w:t>
      </w:r>
    </w:p>
    <w:p w14:paraId="5D1FF508" w14:textId="77777777" w:rsidR="00280D49" w:rsidRDefault="00280D49" w:rsidP="003A07ED"/>
    <w:p w14:paraId="24524A3E" w14:textId="5BF1FB6C" w:rsidR="004C712B" w:rsidRDefault="00DD7E05" w:rsidP="003A07ED">
      <w:pPr>
        <w:jc w:val="both"/>
      </w:pPr>
      <w:r>
        <w:rPr>
          <w:b/>
          <w:bCs/>
          <w:i/>
          <w:iCs/>
          <w:color w:val="4F81BD" w:themeColor="accent1"/>
        </w:rPr>
        <w:t>Finding 1</w:t>
      </w:r>
      <w:r w:rsidR="005750B7">
        <w:rPr>
          <w:b/>
          <w:bCs/>
          <w:i/>
          <w:iCs/>
          <w:color w:val="4F81BD" w:themeColor="accent1"/>
        </w:rPr>
        <w:t>3</w:t>
      </w:r>
      <w:r w:rsidR="00BD4C0D" w:rsidRPr="00ED53AA">
        <w:rPr>
          <w:b/>
          <w:bCs/>
          <w:i/>
          <w:iCs/>
          <w:color w:val="4F81BD" w:themeColor="accent1"/>
        </w:rPr>
        <w:t>.</w:t>
      </w:r>
      <w:r w:rsidR="00BD4C0D" w:rsidRPr="00ED53AA">
        <w:rPr>
          <w:bCs/>
          <w:i/>
          <w:iCs/>
          <w:color w:val="4F81BD" w:themeColor="accent1"/>
        </w:rPr>
        <w:t xml:space="preserve"> </w:t>
      </w:r>
      <w:r w:rsidR="00BD4C0D">
        <w:rPr>
          <w:i/>
          <w:iCs/>
          <w:color w:val="4F81BD" w:themeColor="accent1"/>
        </w:rPr>
        <w:t xml:space="preserve"> UNDP</w:t>
      </w:r>
      <w:r w:rsidR="00BD4C0D" w:rsidRPr="00306161">
        <w:rPr>
          <w:i/>
          <w:iCs/>
          <w:color w:val="4F81BD" w:themeColor="accent1"/>
        </w:rPr>
        <w:t xml:space="preserve"> </w:t>
      </w:r>
      <w:r w:rsidR="005F0861" w:rsidRPr="00BD4C0D">
        <w:rPr>
          <w:i/>
          <w:iCs/>
          <w:color w:val="4F81BD" w:themeColor="accent1"/>
        </w:rPr>
        <w:t xml:space="preserve">has </w:t>
      </w:r>
      <w:r w:rsidR="005F0861" w:rsidRPr="000E26D0">
        <w:rPr>
          <w:b/>
          <w:i/>
          <w:iCs/>
          <w:color w:val="4F81BD" w:themeColor="accent1"/>
        </w:rPr>
        <w:t xml:space="preserve">contributed </w:t>
      </w:r>
      <w:r w:rsidR="00BD4C0D" w:rsidRPr="000E26D0">
        <w:rPr>
          <w:b/>
          <w:i/>
          <w:iCs/>
          <w:color w:val="4F81BD" w:themeColor="accent1"/>
        </w:rPr>
        <w:t xml:space="preserve">significantly </w:t>
      </w:r>
      <w:r w:rsidR="005F0861" w:rsidRPr="000E26D0">
        <w:rPr>
          <w:b/>
          <w:i/>
          <w:iCs/>
          <w:color w:val="4F81BD" w:themeColor="accent1"/>
        </w:rPr>
        <w:t xml:space="preserve">to enabling policy frameworks </w:t>
      </w:r>
      <w:r w:rsidR="005F0861" w:rsidRPr="000E26D0">
        <w:rPr>
          <w:i/>
          <w:iCs/>
          <w:color w:val="4F81BD" w:themeColor="accent1"/>
        </w:rPr>
        <w:t xml:space="preserve">and </w:t>
      </w:r>
      <w:r w:rsidR="005F0861" w:rsidRPr="000E26D0">
        <w:rPr>
          <w:b/>
          <w:i/>
          <w:iCs/>
          <w:color w:val="4F81BD" w:themeColor="accent1"/>
        </w:rPr>
        <w:t>institutional mechanisms</w:t>
      </w:r>
      <w:r w:rsidR="005F0861" w:rsidRPr="00BD4C0D">
        <w:rPr>
          <w:i/>
          <w:iCs/>
          <w:color w:val="4F81BD" w:themeColor="accent1"/>
        </w:rPr>
        <w:t xml:space="preserve"> </w:t>
      </w:r>
      <w:r w:rsidR="00BD4C0D">
        <w:rPr>
          <w:i/>
          <w:iCs/>
          <w:color w:val="4F81BD" w:themeColor="accent1"/>
        </w:rPr>
        <w:t xml:space="preserve">at the </w:t>
      </w:r>
      <w:r w:rsidR="00844991">
        <w:rPr>
          <w:i/>
          <w:iCs/>
          <w:color w:val="4F81BD" w:themeColor="accent1"/>
        </w:rPr>
        <w:t xml:space="preserve">government </w:t>
      </w:r>
      <w:r w:rsidR="00844991" w:rsidRPr="00BD4C0D">
        <w:rPr>
          <w:i/>
          <w:iCs/>
          <w:color w:val="4F81BD" w:themeColor="accent1"/>
        </w:rPr>
        <w:t>for</w:t>
      </w:r>
      <w:r w:rsidR="00BD4C0D" w:rsidRPr="00BD4C0D">
        <w:rPr>
          <w:i/>
          <w:iCs/>
          <w:color w:val="4F81BD" w:themeColor="accent1"/>
        </w:rPr>
        <w:t xml:space="preserve"> sustainable, resilient, inclusive and gender-responsive</w:t>
      </w:r>
      <w:r w:rsidR="00B13EE3">
        <w:rPr>
          <w:i/>
          <w:iCs/>
          <w:color w:val="4F81BD" w:themeColor="accent1"/>
        </w:rPr>
        <w:t xml:space="preserve"> </w:t>
      </w:r>
      <w:r w:rsidR="00BD4C0D" w:rsidRPr="00717157">
        <w:rPr>
          <w:i/>
          <w:iCs/>
          <w:color w:val="4F81BD" w:themeColor="accent1"/>
        </w:rPr>
        <w:t>economic growth</w:t>
      </w:r>
      <w:r w:rsidR="00E15B89">
        <w:rPr>
          <w:i/>
          <w:iCs/>
          <w:color w:val="4F81BD" w:themeColor="accent1"/>
        </w:rPr>
        <w:t xml:space="preserve"> </w:t>
      </w:r>
      <w:r w:rsidR="00B13EE3">
        <w:rPr>
          <w:i/>
          <w:iCs/>
          <w:color w:val="4F81BD" w:themeColor="accent1"/>
        </w:rPr>
        <w:t xml:space="preserve"> </w:t>
      </w:r>
      <w:r w:rsidR="00E15B89">
        <w:rPr>
          <w:i/>
          <w:iCs/>
          <w:color w:val="4F81BD" w:themeColor="accent1"/>
        </w:rPr>
        <w:t>of Kyrgyzstan in line with the respective nationalized SDGs</w:t>
      </w:r>
      <w:r w:rsidR="00E15B89">
        <w:rPr>
          <w:rStyle w:val="FootnoteReference"/>
          <w:i/>
          <w:iCs/>
          <w:color w:val="4F81BD" w:themeColor="accent1"/>
        </w:rPr>
        <w:footnoteReference w:id="168"/>
      </w:r>
      <w:r w:rsidR="00C41AB9">
        <w:rPr>
          <w:i/>
          <w:iCs/>
          <w:color w:val="4F81BD" w:themeColor="accent1"/>
        </w:rPr>
        <w:t>.</w:t>
      </w:r>
      <w:r w:rsidR="004C712B">
        <w:rPr>
          <w:i/>
          <w:iCs/>
          <w:color w:val="4F81BD" w:themeColor="accent1"/>
        </w:rPr>
        <w:t xml:space="preserve"> </w:t>
      </w:r>
    </w:p>
    <w:p w14:paraId="35BC1AF8" w14:textId="77777777" w:rsidR="004C712B" w:rsidRPr="00330242" w:rsidRDefault="004C712B" w:rsidP="003A07ED">
      <w:pPr>
        <w:jc w:val="both"/>
        <w:rPr>
          <w:sz w:val="16"/>
          <w:szCs w:val="16"/>
        </w:rPr>
      </w:pPr>
    </w:p>
    <w:p w14:paraId="39979529" w14:textId="0CAAECA6" w:rsidR="00F953C4" w:rsidRDefault="008A2699" w:rsidP="003A07ED">
      <w:pPr>
        <w:pStyle w:val="ListParagraph"/>
        <w:widowControl w:val="0"/>
        <w:numPr>
          <w:ilvl w:val="0"/>
          <w:numId w:val="11"/>
        </w:numPr>
        <w:autoSpaceDE w:val="0"/>
        <w:autoSpaceDN w:val="0"/>
        <w:adjustRightInd w:val="0"/>
        <w:jc w:val="both"/>
      </w:pPr>
      <w:r w:rsidRPr="008A2699">
        <w:t>UNDP assistance is</w:t>
      </w:r>
      <w:r w:rsidRPr="00023E5A">
        <w:t xml:space="preserve"> </w:t>
      </w:r>
      <w:r w:rsidR="00110C69">
        <w:t xml:space="preserve">multi-dimensional and </w:t>
      </w:r>
      <w:r w:rsidRPr="00023E5A">
        <w:t>focus</w:t>
      </w:r>
      <w:r w:rsidRPr="008A2699">
        <w:t>ed</w:t>
      </w:r>
      <w:r w:rsidRPr="00023E5A">
        <w:t xml:space="preserve"> on sustainable, resilient, inclusive and gender-responsive development-oriented policies and accountable institutions that support diversification, productive activities, decent job creation,</w:t>
      </w:r>
      <w:r w:rsidR="00110C69">
        <w:t xml:space="preserve"> increasing access to financial resources, business </w:t>
      </w:r>
      <w:r w:rsidR="00B13EE3">
        <w:t>infrastructure development</w:t>
      </w:r>
      <w:r w:rsidR="00105979">
        <w:t>,</w:t>
      </w:r>
      <w:r w:rsidR="00B13EE3">
        <w:t xml:space="preserve"> </w:t>
      </w:r>
      <w:r w:rsidRPr="00023E5A">
        <w:t xml:space="preserve">technological upgrading and innovation, including through </w:t>
      </w:r>
      <w:r w:rsidR="00330242" w:rsidRPr="00023E5A">
        <w:t>labor-intensive</w:t>
      </w:r>
      <w:r w:rsidRPr="00023E5A">
        <w:t xml:space="preserve"> sectors. </w:t>
      </w:r>
    </w:p>
    <w:p w14:paraId="0C587D09" w14:textId="77777777" w:rsidR="00F953C4" w:rsidRPr="00330242" w:rsidRDefault="00F953C4" w:rsidP="003A07ED">
      <w:pPr>
        <w:pStyle w:val="ListParagraph"/>
        <w:widowControl w:val="0"/>
        <w:autoSpaceDE w:val="0"/>
        <w:autoSpaceDN w:val="0"/>
        <w:adjustRightInd w:val="0"/>
        <w:ind w:left="360"/>
        <w:jc w:val="both"/>
        <w:rPr>
          <w:sz w:val="16"/>
          <w:szCs w:val="16"/>
        </w:rPr>
      </w:pPr>
    </w:p>
    <w:p w14:paraId="744C2557" w14:textId="15D6CED6" w:rsidR="0073170E" w:rsidRPr="00330242" w:rsidRDefault="00F8700D" w:rsidP="003A07ED">
      <w:pPr>
        <w:pStyle w:val="ListParagraph"/>
        <w:widowControl w:val="0"/>
        <w:numPr>
          <w:ilvl w:val="0"/>
          <w:numId w:val="11"/>
        </w:numPr>
        <w:autoSpaceDE w:val="0"/>
        <w:autoSpaceDN w:val="0"/>
        <w:adjustRightInd w:val="0"/>
        <w:jc w:val="both"/>
      </w:pPr>
      <w:r>
        <w:t xml:space="preserve">The government benefitted </w:t>
      </w:r>
      <w:r w:rsidR="00B13EE3">
        <w:t>technical assistance</w:t>
      </w:r>
      <w:r>
        <w:t xml:space="preserve"> provided by UNDP</w:t>
      </w:r>
      <w:r w:rsidR="27BC802A">
        <w:t>,</w:t>
      </w:r>
      <w:r>
        <w:t xml:space="preserve"> which </w:t>
      </w:r>
      <w:r w:rsidR="00FE1A6B">
        <w:t xml:space="preserve">provided </w:t>
      </w:r>
      <w:r>
        <w:t xml:space="preserve">policy related </w:t>
      </w:r>
      <w:r w:rsidR="00AC56C7">
        <w:t>recommendations</w:t>
      </w:r>
      <w:r w:rsidR="00B13EE3">
        <w:t xml:space="preserve"> </w:t>
      </w:r>
      <w:r w:rsidR="27BC802A">
        <w:t xml:space="preserve">and encouraged </w:t>
      </w:r>
      <w:r w:rsidR="00B13EE3">
        <w:t xml:space="preserve">civic engagement </w:t>
      </w:r>
      <w:r w:rsidR="4C2DF1E6">
        <w:t xml:space="preserve">in the policy making. As the result, some important </w:t>
      </w:r>
      <w:r w:rsidR="27BC802A">
        <w:t xml:space="preserve">national and sectorial </w:t>
      </w:r>
      <w:r w:rsidR="4C2DF1E6">
        <w:t xml:space="preserve">strategic documents </w:t>
      </w:r>
      <w:r w:rsidR="34694B6F">
        <w:t xml:space="preserve">and reviews </w:t>
      </w:r>
      <w:r w:rsidR="4C2DF1E6">
        <w:t>were adopted</w:t>
      </w:r>
      <w:r w:rsidR="27BC802A">
        <w:t>, e.g.:</w:t>
      </w:r>
      <w:r w:rsidR="28254946">
        <w:t xml:space="preserve"> </w:t>
      </w:r>
      <w:r w:rsidR="0064612C">
        <w:t xml:space="preserve">National </w:t>
      </w:r>
      <w:r w:rsidR="27BC802A">
        <w:t xml:space="preserve">Development Strategy 2040; </w:t>
      </w:r>
      <w:r w:rsidR="34694B6F">
        <w:t xml:space="preserve">Voluntary National Review of the SDGs; </w:t>
      </w:r>
      <w:r w:rsidR="28254946">
        <w:t>Export Development Strategy</w:t>
      </w:r>
      <w:r w:rsidR="27BC802A">
        <w:t xml:space="preserve"> of Kyrgyzstan</w:t>
      </w:r>
      <w:r w:rsidR="28254946">
        <w:t xml:space="preserve"> (2018-2022), National Program for Tourism Developm</w:t>
      </w:r>
      <w:r w:rsidR="66174DAA">
        <w:t>ent (2019-2023); National Green Economy Strategy (2019-2023)</w:t>
      </w:r>
      <w:r w:rsidR="2BF1284D">
        <w:t>, Concept on Migration Policy (2021-2030)</w:t>
      </w:r>
      <w:r w:rsidR="007A176B">
        <w:t>.</w:t>
      </w:r>
      <w:r w:rsidR="00330242">
        <w:t xml:space="preserve"> </w:t>
      </w:r>
      <w:r w:rsidR="00DC0E62" w:rsidRPr="00330242">
        <w:rPr>
          <w:color w:val="000000" w:themeColor="text1"/>
          <w:lang w:eastAsia="en-US"/>
        </w:rPr>
        <w:t>The Parliament</w:t>
      </w:r>
      <w:r w:rsidR="001F3C8B" w:rsidRPr="00330242">
        <w:rPr>
          <w:color w:val="000000" w:themeColor="text1"/>
          <w:lang w:eastAsia="en-US"/>
        </w:rPr>
        <w:t>ary</w:t>
      </w:r>
      <w:r w:rsidR="00DC0E62" w:rsidRPr="00330242">
        <w:rPr>
          <w:color w:val="000000" w:themeColor="text1"/>
          <w:lang w:eastAsia="en-US"/>
        </w:rPr>
        <w:t xml:space="preserve"> Committee</w:t>
      </w:r>
      <w:r w:rsidR="002206F2" w:rsidRPr="00330242">
        <w:rPr>
          <w:color w:val="000000" w:themeColor="text1"/>
          <w:lang w:eastAsia="en-US"/>
        </w:rPr>
        <w:t xml:space="preserve"> on SDGs (12 persons, including 6 women) was established </w:t>
      </w:r>
      <w:r w:rsidR="002A70ED" w:rsidRPr="00330242">
        <w:rPr>
          <w:color w:val="000000" w:themeColor="text1"/>
          <w:lang w:eastAsia="en-US"/>
        </w:rPr>
        <w:t xml:space="preserve">in 2018 </w:t>
      </w:r>
      <w:r w:rsidR="002206F2" w:rsidRPr="00330242">
        <w:rPr>
          <w:color w:val="000000" w:themeColor="text1"/>
          <w:lang w:eastAsia="en-US"/>
        </w:rPr>
        <w:t>as the result of the UNDP technical assistance</w:t>
      </w:r>
      <w:r w:rsidR="002A70ED" w:rsidRPr="00330242">
        <w:rPr>
          <w:color w:val="000000" w:themeColor="text1"/>
          <w:lang w:eastAsia="en-US"/>
        </w:rPr>
        <w:t xml:space="preserve">. The </w:t>
      </w:r>
      <w:r w:rsidRPr="00330242">
        <w:rPr>
          <w:color w:val="000000" w:themeColor="text1"/>
          <w:lang w:eastAsia="en-US"/>
        </w:rPr>
        <w:t xml:space="preserve">analysis of the existing data including from the </w:t>
      </w:r>
      <w:r w:rsidR="002206F2" w:rsidRPr="00330242">
        <w:rPr>
          <w:color w:val="000000" w:themeColor="text1"/>
          <w:lang w:eastAsia="en-US"/>
        </w:rPr>
        <w:t>field mission consultations</w:t>
      </w:r>
      <w:r w:rsidR="002206F2" w:rsidRPr="00330242">
        <w:rPr>
          <w:rStyle w:val="FootnoteReference"/>
          <w:color w:val="000000" w:themeColor="text1"/>
          <w:lang w:eastAsia="en-US"/>
        </w:rPr>
        <w:footnoteReference w:id="169"/>
      </w:r>
      <w:r w:rsidR="002206F2" w:rsidRPr="00330242">
        <w:rPr>
          <w:color w:val="000000" w:themeColor="text1"/>
          <w:lang w:eastAsia="en-US"/>
        </w:rPr>
        <w:t xml:space="preserve">, </w:t>
      </w:r>
      <w:r w:rsidR="002A70ED" w:rsidRPr="00330242">
        <w:rPr>
          <w:color w:val="000000" w:themeColor="text1"/>
          <w:lang w:eastAsia="en-US"/>
        </w:rPr>
        <w:t xml:space="preserve">revealed that </w:t>
      </w:r>
      <w:r w:rsidR="002206F2" w:rsidRPr="00330242">
        <w:rPr>
          <w:color w:val="000000" w:themeColor="text1"/>
          <w:lang w:eastAsia="en-US"/>
        </w:rPr>
        <w:t xml:space="preserve">the </w:t>
      </w:r>
      <w:r w:rsidR="00ED4555" w:rsidRPr="00330242">
        <w:rPr>
          <w:color w:val="000000" w:themeColor="text1"/>
          <w:lang w:eastAsia="en-US"/>
        </w:rPr>
        <w:t xml:space="preserve">new </w:t>
      </w:r>
      <w:r w:rsidR="002206F2" w:rsidRPr="00330242">
        <w:rPr>
          <w:color w:val="000000" w:themeColor="text1"/>
          <w:lang w:eastAsia="en-US"/>
        </w:rPr>
        <w:t>mechanism enhanced the Parliament`s oversight function to</w:t>
      </w:r>
      <w:r w:rsidR="002206F2" w:rsidRPr="00330242">
        <w:rPr>
          <w:color w:val="000000" w:themeColor="text1"/>
          <w:sz w:val="20"/>
          <w:szCs w:val="20"/>
          <w:lang w:eastAsia="en-US"/>
        </w:rPr>
        <w:t xml:space="preserve"> </w:t>
      </w:r>
      <w:r w:rsidR="002206F2" w:rsidRPr="00330242">
        <w:rPr>
          <w:color w:val="000000" w:themeColor="text1"/>
          <w:lang w:eastAsia="en-US"/>
        </w:rPr>
        <w:t>SDGs national adaptation.</w:t>
      </w:r>
      <w:r w:rsidR="002A70ED" w:rsidRPr="00330242">
        <w:rPr>
          <w:color w:val="000000" w:themeColor="text1"/>
          <w:lang w:eastAsia="en-US"/>
        </w:rPr>
        <w:t xml:space="preserve"> However, the changes of the political system and governance form in the country has shrunk this </w:t>
      </w:r>
      <w:r w:rsidR="00747200" w:rsidRPr="00330242">
        <w:rPr>
          <w:color w:val="000000" w:themeColor="text1"/>
          <w:lang w:eastAsia="en-US"/>
        </w:rPr>
        <w:t xml:space="preserve">function of the Parliament, which generated a dilemma for UNDP regarding the next actions. See </w:t>
      </w:r>
      <w:r w:rsidR="00747200" w:rsidRPr="00330242">
        <w:rPr>
          <w:i/>
          <w:color w:val="000000" w:themeColor="text1"/>
          <w:lang w:eastAsia="en-US"/>
        </w:rPr>
        <w:lastRenderedPageBreak/>
        <w:t>Recommendations</w:t>
      </w:r>
      <w:r w:rsidR="00747200" w:rsidRPr="00330242">
        <w:rPr>
          <w:color w:val="000000" w:themeColor="text1"/>
          <w:lang w:eastAsia="en-US"/>
        </w:rPr>
        <w:t xml:space="preserve"> part of the report. </w:t>
      </w:r>
      <w:r w:rsidR="0073170E" w:rsidRPr="00330242">
        <w:rPr>
          <w:color w:val="000000" w:themeColor="text1"/>
          <w:lang w:eastAsia="en-US"/>
        </w:rPr>
        <w:t xml:space="preserve">UNDP </w:t>
      </w:r>
      <w:r w:rsidR="002A70ED" w:rsidRPr="00330242">
        <w:rPr>
          <w:color w:val="000000" w:themeColor="text1"/>
          <w:lang w:eastAsia="en-US"/>
        </w:rPr>
        <w:t>also contributed to</w:t>
      </w:r>
      <w:r w:rsidR="0073170E" w:rsidRPr="00330242">
        <w:rPr>
          <w:color w:val="000000" w:themeColor="text1"/>
          <w:lang w:eastAsia="en-US"/>
        </w:rPr>
        <w:t xml:space="preserve"> enhanced government’s capacity in preparation and implementation of investment </w:t>
      </w:r>
      <w:r w:rsidR="0012392D" w:rsidRPr="00330242">
        <w:rPr>
          <w:color w:val="000000" w:themeColor="text1"/>
          <w:lang w:eastAsia="en-US"/>
        </w:rPr>
        <w:t xml:space="preserve">and bankable </w:t>
      </w:r>
      <w:r w:rsidR="0073170E" w:rsidRPr="00330242">
        <w:rPr>
          <w:color w:val="000000" w:themeColor="text1"/>
          <w:lang w:eastAsia="en-US"/>
        </w:rPr>
        <w:t>projects through assistance in identification, preparation and implementation of bankable projects for financing from the Russia</w:t>
      </w:r>
      <w:r w:rsidR="002206F2" w:rsidRPr="00330242">
        <w:rPr>
          <w:color w:val="000000" w:themeColor="text1"/>
          <w:lang w:eastAsia="en-US"/>
        </w:rPr>
        <w:t>n-Kyrgyz Development Fund</w:t>
      </w:r>
      <w:r w:rsidR="0073170E" w:rsidRPr="00330242">
        <w:rPr>
          <w:color w:val="000000" w:themeColor="text1"/>
          <w:lang w:eastAsia="en-US"/>
        </w:rPr>
        <w:t xml:space="preserve"> and</w:t>
      </w:r>
      <w:r w:rsidR="007A176B" w:rsidRPr="00330242">
        <w:rPr>
          <w:color w:val="000000" w:themeColor="text1"/>
          <w:lang w:eastAsia="en-US"/>
        </w:rPr>
        <w:t xml:space="preserve"> </w:t>
      </w:r>
      <w:r w:rsidR="0073170E" w:rsidRPr="00330242">
        <w:rPr>
          <w:color w:val="000000" w:themeColor="text1"/>
          <w:lang w:eastAsia="en-US"/>
        </w:rPr>
        <w:t>establishment of the national mechanism for identification of potential business projects.</w:t>
      </w:r>
    </w:p>
    <w:p w14:paraId="0172654D" w14:textId="77777777" w:rsidR="00216A8A" w:rsidRDefault="00216A8A" w:rsidP="003A07ED">
      <w:pPr>
        <w:widowControl w:val="0"/>
        <w:autoSpaceDE w:val="0"/>
        <w:autoSpaceDN w:val="0"/>
        <w:adjustRightInd w:val="0"/>
        <w:jc w:val="both"/>
        <w:rPr>
          <w:b/>
          <w:bCs/>
          <w:i/>
          <w:iCs/>
          <w:color w:val="4F81BD" w:themeColor="accent1"/>
        </w:rPr>
      </w:pPr>
    </w:p>
    <w:p w14:paraId="348D8435" w14:textId="7C695927" w:rsidR="008A2699" w:rsidRPr="008A2699" w:rsidRDefault="593737DC" w:rsidP="003A07ED">
      <w:pPr>
        <w:widowControl w:val="0"/>
        <w:autoSpaceDE w:val="0"/>
        <w:autoSpaceDN w:val="0"/>
        <w:adjustRightInd w:val="0"/>
        <w:jc w:val="both"/>
        <w:rPr>
          <w:color w:val="000000"/>
          <w:sz w:val="20"/>
          <w:szCs w:val="20"/>
          <w:lang w:eastAsia="en-US"/>
        </w:rPr>
      </w:pPr>
      <w:r w:rsidRPr="26970EF5">
        <w:rPr>
          <w:b/>
          <w:bCs/>
          <w:i/>
          <w:iCs/>
          <w:color w:val="4F81BD" w:themeColor="accent1"/>
        </w:rPr>
        <w:t>Finding 1</w:t>
      </w:r>
      <w:r w:rsidR="005750B7">
        <w:rPr>
          <w:b/>
          <w:bCs/>
          <w:i/>
          <w:iCs/>
          <w:color w:val="4F81BD" w:themeColor="accent1"/>
        </w:rPr>
        <w:t>4</w:t>
      </w:r>
      <w:r w:rsidR="0CC12AEC" w:rsidRPr="26970EF5">
        <w:rPr>
          <w:b/>
          <w:bCs/>
          <w:i/>
          <w:iCs/>
          <w:color w:val="4F81BD" w:themeColor="accent1"/>
        </w:rPr>
        <w:t>.</w:t>
      </w:r>
      <w:r w:rsidR="6AB4EF2B" w:rsidRPr="26970EF5">
        <w:rPr>
          <w:i/>
          <w:iCs/>
          <w:color w:val="4F81BD" w:themeColor="accent1"/>
        </w:rPr>
        <w:t xml:space="preserve"> </w:t>
      </w:r>
      <w:r w:rsidR="28254946" w:rsidRPr="26970EF5">
        <w:rPr>
          <w:i/>
          <w:iCs/>
          <w:color w:val="4F81BD" w:themeColor="accent1"/>
        </w:rPr>
        <w:t xml:space="preserve">UNDP </w:t>
      </w:r>
      <w:r w:rsidR="14F87C30" w:rsidRPr="26970EF5">
        <w:rPr>
          <w:b/>
          <w:bCs/>
          <w:i/>
          <w:iCs/>
          <w:color w:val="4F81BD" w:themeColor="accent1"/>
        </w:rPr>
        <w:t>promote</w:t>
      </w:r>
      <w:r w:rsidR="374BB9D3" w:rsidRPr="26970EF5">
        <w:rPr>
          <w:b/>
          <w:bCs/>
          <w:i/>
          <w:iCs/>
          <w:color w:val="4F81BD" w:themeColor="accent1"/>
        </w:rPr>
        <w:t xml:space="preserve">s green entrepreneurship and </w:t>
      </w:r>
      <w:r w:rsidR="14F87C30" w:rsidRPr="26970EF5">
        <w:rPr>
          <w:b/>
          <w:bCs/>
          <w:i/>
          <w:iCs/>
          <w:color w:val="4F81BD" w:themeColor="accent1"/>
        </w:rPr>
        <w:t xml:space="preserve">consolidates </w:t>
      </w:r>
      <w:r w:rsidR="374BB9D3" w:rsidRPr="26970EF5">
        <w:rPr>
          <w:b/>
          <w:bCs/>
          <w:i/>
          <w:iCs/>
          <w:color w:val="4F81BD" w:themeColor="accent1"/>
        </w:rPr>
        <w:t>investment environment</w:t>
      </w:r>
      <w:r w:rsidR="374BB9D3" w:rsidRPr="26970EF5">
        <w:rPr>
          <w:i/>
          <w:iCs/>
          <w:color w:val="4F81BD" w:themeColor="accent1"/>
        </w:rPr>
        <w:t xml:space="preserve"> in partnership with the private sector</w:t>
      </w:r>
      <w:r w:rsidR="00747200">
        <w:rPr>
          <w:i/>
          <w:iCs/>
          <w:color w:val="4F81BD" w:themeColor="accent1"/>
        </w:rPr>
        <w:t xml:space="preserve"> and local governments</w:t>
      </w:r>
      <w:r w:rsidR="374BB9D3" w:rsidRPr="26970EF5">
        <w:rPr>
          <w:i/>
          <w:iCs/>
          <w:color w:val="4F81BD" w:themeColor="accent1"/>
        </w:rPr>
        <w:t xml:space="preserve">; which </w:t>
      </w:r>
      <w:r w:rsidR="28254946" w:rsidRPr="26970EF5">
        <w:rPr>
          <w:b/>
          <w:bCs/>
          <w:i/>
          <w:iCs/>
          <w:color w:val="4F81BD" w:themeColor="accent1"/>
        </w:rPr>
        <w:t>contributed to</w:t>
      </w:r>
      <w:r w:rsidR="00717157">
        <w:rPr>
          <w:b/>
          <w:bCs/>
          <w:i/>
          <w:iCs/>
          <w:color w:val="4F81BD" w:themeColor="accent1"/>
        </w:rPr>
        <w:t xml:space="preserve"> economic growth and</w:t>
      </w:r>
      <w:r w:rsidR="28254946" w:rsidRPr="26970EF5">
        <w:rPr>
          <w:i/>
          <w:iCs/>
          <w:color w:val="4F81BD" w:themeColor="accent1"/>
        </w:rPr>
        <w:t xml:space="preserve"> </w:t>
      </w:r>
      <w:r w:rsidR="28254946" w:rsidRPr="26970EF5">
        <w:rPr>
          <w:b/>
          <w:bCs/>
          <w:i/>
          <w:iCs/>
          <w:color w:val="4F81BD" w:themeColor="accent1"/>
        </w:rPr>
        <w:t>poverty reduction</w:t>
      </w:r>
      <w:r w:rsidR="374BB9D3" w:rsidRPr="26970EF5">
        <w:rPr>
          <w:i/>
          <w:iCs/>
          <w:color w:val="4F81BD" w:themeColor="accent1"/>
        </w:rPr>
        <w:t xml:space="preserve">. </w:t>
      </w:r>
      <w:r w:rsidR="28254946" w:rsidRPr="26970EF5">
        <w:rPr>
          <w:i/>
          <w:iCs/>
          <w:color w:val="4F81BD" w:themeColor="accent1"/>
        </w:rPr>
        <w:t xml:space="preserve">  </w:t>
      </w:r>
      <w:r w:rsidR="374BB9D3" w:rsidRPr="26970EF5">
        <w:rPr>
          <w:i/>
          <w:iCs/>
          <w:color w:val="4F81BD" w:themeColor="accent1"/>
        </w:rPr>
        <w:t xml:space="preserve">However, the </w:t>
      </w:r>
      <w:r w:rsidR="374BB9D3" w:rsidRPr="26970EF5">
        <w:rPr>
          <w:b/>
          <w:bCs/>
          <w:i/>
          <w:iCs/>
          <w:color w:val="4F81BD" w:themeColor="accent1"/>
        </w:rPr>
        <w:t xml:space="preserve">economic productivity </w:t>
      </w:r>
      <w:r w:rsidR="5778BB26" w:rsidRPr="26970EF5">
        <w:rPr>
          <w:b/>
          <w:bCs/>
          <w:i/>
          <w:iCs/>
          <w:color w:val="4F81BD" w:themeColor="accent1"/>
        </w:rPr>
        <w:t>and sustainability of the jobs created are</w:t>
      </w:r>
      <w:r w:rsidR="374BB9D3" w:rsidRPr="26970EF5">
        <w:rPr>
          <w:b/>
          <w:bCs/>
          <w:i/>
          <w:iCs/>
          <w:color w:val="4F81BD" w:themeColor="accent1"/>
        </w:rPr>
        <w:t xml:space="preserve"> affected by the pandemic</w:t>
      </w:r>
      <w:r w:rsidR="78F10EBC" w:rsidRPr="26970EF5">
        <w:rPr>
          <w:b/>
          <w:bCs/>
          <w:i/>
          <w:iCs/>
          <w:color w:val="4F81BD" w:themeColor="accent1"/>
        </w:rPr>
        <w:t>,</w:t>
      </w:r>
      <w:r w:rsidR="14F87C30" w:rsidRPr="26970EF5">
        <w:rPr>
          <w:i/>
          <w:iCs/>
          <w:color w:val="4F81BD" w:themeColor="accent1"/>
        </w:rPr>
        <w:t xml:space="preserve"> </w:t>
      </w:r>
      <w:r w:rsidR="14F87C30" w:rsidRPr="26970EF5">
        <w:rPr>
          <w:rFonts w:eastAsia="Times New Roman"/>
          <w:i/>
          <w:iCs/>
          <w:color w:val="4F81BD" w:themeColor="accent1"/>
        </w:rPr>
        <w:t xml:space="preserve">and there is a </w:t>
      </w:r>
      <w:r w:rsidR="14F87C30" w:rsidRPr="26970EF5">
        <w:rPr>
          <w:rFonts w:eastAsia="Times New Roman"/>
          <w:b/>
          <w:bCs/>
          <w:i/>
          <w:iCs/>
          <w:color w:val="4F81BD" w:themeColor="accent1"/>
        </w:rPr>
        <w:t>need and promising perspectives for increasing the engagements</w:t>
      </w:r>
      <w:r w:rsidR="14F87C30" w:rsidRPr="26970EF5">
        <w:rPr>
          <w:rFonts w:eastAsia="Times New Roman"/>
          <w:i/>
          <w:iCs/>
          <w:color w:val="4F81BD" w:themeColor="accent1"/>
        </w:rPr>
        <w:t xml:space="preserve"> </w:t>
      </w:r>
      <w:r w:rsidR="14F87C30" w:rsidRPr="26970EF5">
        <w:rPr>
          <w:rFonts w:eastAsia="Times New Roman"/>
          <w:b/>
          <w:bCs/>
          <w:i/>
          <w:iCs/>
          <w:color w:val="4F81BD" w:themeColor="accent1"/>
        </w:rPr>
        <w:t>with the private sector</w:t>
      </w:r>
      <w:r w:rsidR="14F87C30" w:rsidRPr="26970EF5">
        <w:rPr>
          <w:rFonts w:eastAsia="Times New Roman"/>
          <w:i/>
          <w:iCs/>
          <w:color w:val="4F81BD" w:themeColor="accent1"/>
        </w:rPr>
        <w:t>.</w:t>
      </w:r>
    </w:p>
    <w:p w14:paraId="3415C6A9" w14:textId="77777777" w:rsidR="008A2699" w:rsidRPr="00F61108" w:rsidRDefault="008A2699" w:rsidP="003A07ED">
      <w:pPr>
        <w:jc w:val="both"/>
        <w:rPr>
          <w:rFonts w:cs="Calibri"/>
          <w:sz w:val="20"/>
          <w:szCs w:val="20"/>
          <w:lang w:val="en-CA"/>
        </w:rPr>
      </w:pPr>
    </w:p>
    <w:p w14:paraId="13592CA3" w14:textId="59E8E64E" w:rsidR="00393E07" w:rsidRPr="00F953C4" w:rsidRDefault="00393E07" w:rsidP="003A07ED">
      <w:pPr>
        <w:pStyle w:val="ListParagraph"/>
        <w:widowControl w:val="0"/>
        <w:numPr>
          <w:ilvl w:val="0"/>
          <w:numId w:val="11"/>
        </w:numPr>
        <w:autoSpaceDE w:val="0"/>
        <w:autoSpaceDN w:val="0"/>
        <w:adjustRightInd w:val="0"/>
        <w:jc w:val="both"/>
        <w:rPr>
          <w:color w:val="000000"/>
          <w:lang w:eastAsia="en-US"/>
        </w:rPr>
      </w:pPr>
      <w:r w:rsidRPr="00F953C4">
        <w:rPr>
          <w:color w:val="000000"/>
          <w:lang w:eastAsia="en-US"/>
        </w:rPr>
        <w:t>UNDP, jointly with other UN organizations and in cooperation with development partners</w:t>
      </w:r>
      <w:r w:rsidRPr="624612FE">
        <w:rPr>
          <w:rStyle w:val="FootnoteReference"/>
          <w:color w:val="000000"/>
          <w:lang w:eastAsia="en-US"/>
        </w:rPr>
        <w:footnoteReference w:id="170"/>
      </w:r>
      <w:r w:rsidRPr="00F953C4">
        <w:rPr>
          <w:color w:val="000000"/>
          <w:sz w:val="16"/>
          <w:szCs w:val="16"/>
          <w:lang w:eastAsia="en-US"/>
        </w:rPr>
        <w:t xml:space="preserve"> </w:t>
      </w:r>
      <w:r w:rsidRPr="00F953C4">
        <w:rPr>
          <w:color w:val="000000"/>
          <w:lang w:eastAsia="en-US"/>
        </w:rPr>
        <w:t xml:space="preserve">supports local governments and communities from urban and rural areas and regions with high poverty rates, and conflict-prone areas, in implementing comprehensive, risk-informed and conflict-sensitive area-based </w:t>
      </w:r>
      <w:r w:rsidR="009716AD">
        <w:rPr>
          <w:color w:val="000000"/>
          <w:lang w:eastAsia="en-US"/>
        </w:rPr>
        <w:t xml:space="preserve">economic </w:t>
      </w:r>
      <w:r w:rsidRPr="00F953C4">
        <w:rPr>
          <w:color w:val="000000"/>
          <w:lang w:eastAsia="en-US"/>
        </w:rPr>
        <w:t>development interventions</w:t>
      </w:r>
      <w:r w:rsidR="00937BF2">
        <w:rPr>
          <w:rStyle w:val="FootnoteReference"/>
          <w:color w:val="000000"/>
          <w:lang w:eastAsia="en-US"/>
        </w:rPr>
        <w:footnoteReference w:id="171"/>
      </w:r>
      <w:r w:rsidRPr="00F953C4">
        <w:rPr>
          <w:color w:val="000000"/>
          <w:lang w:eastAsia="en-US"/>
        </w:rPr>
        <w:t xml:space="preserve">. </w:t>
      </w:r>
      <w:r w:rsidR="00937BF2" w:rsidRPr="00F953C4">
        <w:rPr>
          <w:color w:val="000000"/>
          <w:lang w:eastAsia="en-US"/>
        </w:rPr>
        <w:t xml:space="preserve">Local government capacities are strengthened </w:t>
      </w:r>
      <w:r w:rsidR="0012392D">
        <w:rPr>
          <w:color w:val="000000"/>
          <w:lang w:eastAsia="en-US"/>
        </w:rPr>
        <w:t>on</w:t>
      </w:r>
      <w:r w:rsidR="0012392D" w:rsidRPr="005D1BE3">
        <w:rPr>
          <w:bCs/>
        </w:rPr>
        <w:t xml:space="preserve"> </w:t>
      </w:r>
      <w:r w:rsidR="005D1BE3" w:rsidRPr="008B3910">
        <w:rPr>
          <w:bCs/>
        </w:rPr>
        <w:t>rat</w:t>
      </w:r>
      <w:r w:rsidR="005D1BE3">
        <w:rPr>
          <w:bCs/>
        </w:rPr>
        <w:t>ional land management, including</w:t>
      </w:r>
      <w:r w:rsidR="005D1BE3" w:rsidRPr="008B3910">
        <w:rPr>
          <w:bCs/>
        </w:rPr>
        <w:t xml:space="preserve"> management of agricultural lands</w:t>
      </w:r>
      <w:r w:rsidR="003037CB">
        <w:rPr>
          <w:bCs/>
        </w:rPr>
        <w:t>, natural resources</w:t>
      </w:r>
      <w:r w:rsidR="005D1BE3" w:rsidRPr="008B3910">
        <w:rPr>
          <w:bCs/>
        </w:rPr>
        <w:t xml:space="preserve"> and pastures</w:t>
      </w:r>
      <w:r w:rsidR="005D1BE3">
        <w:rPr>
          <w:bCs/>
        </w:rPr>
        <w:t xml:space="preserve"> and</w:t>
      </w:r>
      <w:r w:rsidR="00937BF2" w:rsidRPr="00F953C4">
        <w:rPr>
          <w:color w:val="000000"/>
          <w:lang w:eastAsia="en-US"/>
        </w:rPr>
        <w:t xml:space="preserve"> engage with citizens and provide better </w:t>
      </w:r>
      <w:r w:rsidR="00544B11">
        <w:rPr>
          <w:color w:val="000000"/>
          <w:lang w:eastAsia="en-US"/>
        </w:rPr>
        <w:t xml:space="preserve">public </w:t>
      </w:r>
      <w:r w:rsidR="00937BF2" w:rsidRPr="00F953C4">
        <w:rPr>
          <w:color w:val="000000"/>
          <w:lang w:eastAsia="en-US"/>
        </w:rPr>
        <w:t>services</w:t>
      </w:r>
      <w:r w:rsidR="004240F0">
        <w:rPr>
          <w:color w:val="000000"/>
          <w:lang w:eastAsia="en-US"/>
        </w:rPr>
        <w:t xml:space="preserve"> to them</w:t>
      </w:r>
      <w:r w:rsidR="00544B11">
        <w:rPr>
          <w:color w:val="000000"/>
          <w:lang w:eastAsia="en-US"/>
        </w:rPr>
        <w:t>,</w:t>
      </w:r>
      <w:r w:rsidR="00937BF2" w:rsidRPr="00F953C4">
        <w:rPr>
          <w:color w:val="000000"/>
          <w:lang w:eastAsia="en-US"/>
        </w:rPr>
        <w:t xml:space="preserve"> </w:t>
      </w:r>
      <w:r w:rsidR="003037CB">
        <w:rPr>
          <w:color w:val="000000"/>
          <w:lang w:eastAsia="en-US"/>
        </w:rPr>
        <w:t>including</w:t>
      </w:r>
      <w:r w:rsidR="00937BF2" w:rsidRPr="00F953C4">
        <w:rPr>
          <w:color w:val="000000"/>
          <w:lang w:eastAsia="en-US"/>
        </w:rPr>
        <w:t xml:space="preserve"> using </w:t>
      </w:r>
      <w:r w:rsidR="009716AD">
        <w:rPr>
          <w:color w:val="000000"/>
          <w:lang w:eastAsia="en-US"/>
        </w:rPr>
        <w:t>digital</w:t>
      </w:r>
      <w:r w:rsidR="009716AD" w:rsidRPr="00F953C4">
        <w:rPr>
          <w:color w:val="000000"/>
          <w:lang w:eastAsia="en-US"/>
        </w:rPr>
        <w:t xml:space="preserve"> </w:t>
      </w:r>
      <w:r w:rsidR="00937BF2" w:rsidRPr="00F953C4">
        <w:rPr>
          <w:color w:val="000000"/>
          <w:lang w:eastAsia="en-US"/>
        </w:rPr>
        <w:t>solutions</w:t>
      </w:r>
      <w:r w:rsidR="003037CB">
        <w:rPr>
          <w:color w:val="000000"/>
          <w:lang w:eastAsia="en-US"/>
        </w:rPr>
        <w:t xml:space="preserve"> and </w:t>
      </w:r>
      <w:r w:rsidR="003037CB" w:rsidRPr="003037CB">
        <w:rPr>
          <w:i/>
          <w:color w:val="000000"/>
          <w:lang w:eastAsia="en-US"/>
        </w:rPr>
        <w:t>one window</w:t>
      </w:r>
      <w:r w:rsidR="003037CB">
        <w:rPr>
          <w:color w:val="000000"/>
          <w:lang w:eastAsia="en-US"/>
        </w:rPr>
        <w:t xml:space="preserve"> principle of provi</w:t>
      </w:r>
      <w:r w:rsidR="004240F0">
        <w:rPr>
          <w:color w:val="000000"/>
          <w:lang w:eastAsia="en-US"/>
        </w:rPr>
        <w:t xml:space="preserve">sion of the municipal services on: </w:t>
      </w:r>
      <w:r w:rsidR="003037CB">
        <w:rPr>
          <w:color w:val="000000"/>
          <w:lang w:eastAsia="en-US"/>
        </w:rPr>
        <w:t>land ownership,</w:t>
      </w:r>
      <w:r w:rsidR="004240F0">
        <w:rPr>
          <w:color w:val="000000"/>
          <w:lang w:eastAsia="en-US"/>
        </w:rPr>
        <w:t xml:space="preserve"> civil registration, taxes</w:t>
      </w:r>
      <w:r w:rsidR="00FD32CA">
        <w:rPr>
          <w:color w:val="000000"/>
          <w:lang w:eastAsia="en-US"/>
        </w:rPr>
        <w:t>, family issues</w:t>
      </w:r>
      <w:r w:rsidR="004240F0">
        <w:rPr>
          <w:color w:val="000000"/>
          <w:lang w:eastAsia="en-US"/>
        </w:rPr>
        <w:t xml:space="preserve"> etc. </w:t>
      </w:r>
      <w:r w:rsidR="003037CB">
        <w:rPr>
          <w:color w:val="000000"/>
          <w:lang w:eastAsia="en-US"/>
        </w:rPr>
        <w:t xml:space="preserve">  </w:t>
      </w:r>
    </w:p>
    <w:p w14:paraId="1437E1DF" w14:textId="77777777" w:rsidR="009716AD" w:rsidRPr="00330242" w:rsidRDefault="009716AD" w:rsidP="003A07ED">
      <w:pPr>
        <w:pStyle w:val="ListParagraph"/>
        <w:ind w:left="360"/>
        <w:jc w:val="both"/>
        <w:rPr>
          <w:sz w:val="16"/>
          <w:szCs w:val="16"/>
        </w:rPr>
      </w:pPr>
    </w:p>
    <w:p w14:paraId="3B0265FB" w14:textId="28CE91EC" w:rsidR="00023E5A" w:rsidRPr="00562AED" w:rsidRDefault="008A2699" w:rsidP="003A07ED">
      <w:pPr>
        <w:pStyle w:val="ListParagraph"/>
        <w:widowControl w:val="0"/>
        <w:numPr>
          <w:ilvl w:val="0"/>
          <w:numId w:val="11"/>
        </w:numPr>
        <w:autoSpaceDE w:val="0"/>
        <w:autoSpaceDN w:val="0"/>
        <w:adjustRightInd w:val="0"/>
        <w:jc w:val="both"/>
        <w:rPr>
          <w:color w:val="000000"/>
          <w:lang w:eastAsia="en-US"/>
        </w:rPr>
      </w:pPr>
      <w:r w:rsidRPr="009716AD">
        <w:rPr>
          <w:rFonts w:cs="Calibri"/>
          <w:lang w:val="en-CA"/>
        </w:rPr>
        <w:t xml:space="preserve">Supporting the GoK with implementation of the national policies on </w:t>
      </w:r>
      <w:r w:rsidR="00F61108" w:rsidRPr="009716AD">
        <w:rPr>
          <w:rFonts w:cs="Calibri"/>
          <w:lang w:val="en-CA"/>
        </w:rPr>
        <w:t xml:space="preserve">poverty reduction and inclusive </w:t>
      </w:r>
      <w:r w:rsidRPr="009716AD">
        <w:rPr>
          <w:rFonts w:cs="Calibri"/>
          <w:lang w:val="en-CA"/>
        </w:rPr>
        <w:t xml:space="preserve">economic development and employment, UNDP </w:t>
      </w:r>
      <w:r w:rsidR="00262399" w:rsidRPr="009716AD">
        <w:rPr>
          <w:rFonts w:cs="Calibri"/>
          <w:lang w:val="en-CA"/>
        </w:rPr>
        <w:t>generated some changes</w:t>
      </w:r>
      <w:r w:rsidR="005D1BE3">
        <w:rPr>
          <w:rFonts w:cs="Calibri"/>
          <w:lang w:val="en-CA"/>
        </w:rPr>
        <w:t xml:space="preserve"> confirmed during the field mission consultations</w:t>
      </w:r>
      <w:r w:rsidRPr="009716AD">
        <w:rPr>
          <w:rFonts w:cs="Calibri"/>
          <w:lang w:val="en-CA"/>
        </w:rPr>
        <w:t>:</w:t>
      </w:r>
      <w:r w:rsidR="00562AED">
        <w:rPr>
          <w:rFonts w:cs="Calibri"/>
          <w:lang w:val="en-CA"/>
        </w:rPr>
        <w:t xml:space="preserve"> </w:t>
      </w:r>
      <w:r w:rsidR="00236505">
        <w:rPr>
          <w:rFonts w:cs="Calibri"/>
          <w:lang w:val="en-CA"/>
        </w:rPr>
        <w:t xml:space="preserve">reduced </w:t>
      </w:r>
      <w:r w:rsidR="00562AED">
        <w:rPr>
          <w:rFonts w:cs="Calibri"/>
          <w:lang w:val="en-CA"/>
        </w:rPr>
        <w:t xml:space="preserve">poverty </w:t>
      </w:r>
      <w:r w:rsidR="0012392D">
        <w:rPr>
          <w:rFonts w:cs="Calibri"/>
          <w:lang w:val="en-CA"/>
        </w:rPr>
        <w:t xml:space="preserve">and </w:t>
      </w:r>
      <w:r w:rsidR="00236505">
        <w:rPr>
          <w:rFonts w:cs="Calibri"/>
          <w:lang w:val="en-CA"/>
        </w:rPr>
        <w:t xml:space="preserve">improved </w:t>
      </w:r>
      <w:r w:rsidR="0012392D">
        <w:rPr>
          <w:rFonts w:cs="Calibri"/>
          <w:lang w:val="en-CA"/>
        </w:rPr>
        <w:t xml:space="preserve">socio-economic </w:t>
      </w:r>
      <w:r w:rsidR="00236505">
        <w:rPr>
          <w:rFonts w:cs="Calibri"/>
          <w:lang w:val="en-CA"/>
        </w:rPr>
        <w:t xml:space="preserve">wellbeing </w:t>
      </w:r>
      <w:r w:rsidR="0012392D">
        <w:rPr>
          <w:rFonts w:cs="Calibri"/>
          <w:lang w:val="en-CA"/>
        </w:rPr>
        <w:t xml:space="preserve"> of population </w:t>
      </w:r>
      <w:r w:rsidR="00562AED">
        <w:rPr>
          <w:rFonts w:cs="Calibri"/>
          <w:lang w:val="en-CA"/>
        </w:rPr>
        <w:t>by creation</w:t>
      </w:r>
      <w:r w:rsidR="005D1BE3">
        <w:rPr>
          <w:rFonts w:cs="Calibri"/>
          <w:lang w:val="en-CA"/>
        </w:rPr>
        <w:t xml:space="preserve"> of </w:t>
      </w:r>
      <w:r w:rsidR="000047A9">
        <w:rPr>
          <w:rFonts w:cs="Calibri"/>
          <w:lang w:val="en-CA"/>
        </w:rPr>
        <w:t>about 1</w:t>
      </w:r>
      <w:r w:rsidR="00236505">
        <w:rPr>
          <w:rFonts w:cs="Calibri"/>
          <w:lang w:val="en-CA"/>
        </w:rPr>
        <w:t>.</w:t>
      </w:r>
      <w:r w:rsidR="000047A9">
        <w:rPr>
          <w:rFonts w:cs="Calibri"/>
          <w:lang w:val="en-CA"/>
        </w:rPr>
        <w:t>600</w:t>
      </w:r>
      <w:r w:rsidR="005D1BE3">
        <w:rPr>
          <w:rFonts w:cs="Calibri"/>
          <w:lang w:val="en-CA"/>
        </w:rPr>
        <w:t xml:space="preserve"> jobs</w:t>
      </w:r>
      <w:r w:rsidR="000047A9">
        <w:rPr>
          <w:rStyle w:val="FootnoteReference"/>
          <w:rFonts w:cs="Calibri"/>
          <w:lang w:val="en-CA"/>
        </w:rPr>
        <w:footnoteReference w:id="172"/>
      </w:r>
      <w:r w:rsidR="005D1BE3">
        <w:rPr>
          <w:rFonts w:cs="Calibri"/>
          <w:lang w:val="en-CA"/>
        </w:rPr>
        <w:t xml:space="preserve"> </w:t>
      </w:r>
      <w:r w:rsidR="00562AED">
        <w:rPr>
          <w:rFonts w:cs="Calibri"/>
          <w:lang w:val="en-CA"/>
        </w:rPr>
        <w:t xml:space="preserve"> in</w:t>
      </w:r>
      <w:r w:rsidR="00236505">
        <w:rPr>
          <w:rFonts w:cs="Calibri"/>
          <w:lang w:val="en-CA"/>
        </w:rPr>
        <w:t xml:space="preserve">: </w:t>
      </w:r>
      <w:r w:rsidR="00562AED">
        <w:rPr>
          <w:rFonts w:cs="Calibri"/>
          <w:lang w:val="en-CA"/>
        </w:rPr>
        <w:t>agricultural production and processing</w:t>
      </w:r>
      <w:r w:rsidR="004240F0">
        <w:rPr>
          <w:rFonts w:cs="Calibri"/>
          <w:lang w:val="en-CA"/>
        </w:rPr>
        <w:t>, commerce, tourism</w:t>
      </w:r>
      <w:r w:rsidR="00236505">
        <w:rPr>
          <w:rFonts w:cs="Calibri"/>
          <w:lang w:val="en-CA"/>
        </w:rPr>
        <w:t>, light industry</w:t>
      </w:r>
      <w:r w:rsidR="00562AED">
        <w:rPr>
          <w:rFonts w:cs="Calibri"/>
          <w:lang w:val="en-CA"/>
        </w:rPr>
        <w:t xml:space="preserve">; </w:t>
      </w:r>
      <w:r w:rsidR="009716AD" w:rsidRPr="00330242">
        <w:rPr>
          <w:iCs/>
          <w:color w:val="000000" w:themeColor="text1"/>
        </w:rPr>
        <w:t xml:space="preserve">increased </w:t>
      </w:r>
      <w:r w:rsidR="00236505" w:rsidRPr="00330242">
        <w:rPr>
          <w:iCs/>
          <w:color w:val="000000" w:themeColor="text1"/>
        </w:rPr>
        <w:t>export deals, especially with Uzbekistan</w:t>
      </w:r>
      <w:r w:rsidR="00236505" w:rsidRPr="00330242">
        <w:rPr>
          <w:rStyle w:val="FootnoteReference"/>
          <w:iCs/>
          <w:color w:val="000000" w:themeColor="text1"/>
        </w:rPr>
        <w:footnoteReference w:id="173"/>
      </w:r>
      <w:r w:rsidR="008B7848" w:rsidRPr="00330242">
        <w:rPr>
          <w:iCs/>
          <w:color w:val="000000" w:themeColor="text1"/>
        </w:rPr>
        <w:t>, which contributed to the economic growth</w:t>
      </w:r>
      <w:r>
        <w:rPr>
          <w:rStyle w:val="FootnoteReference"/>
          <w:rFonts w:cs="Calibri"/>
          <w:lang w:val="en-CA"/>
        </w:rPr>
        <w:footnoteReference w:id="174"/>
      </w:r>
      <w:r w:rsidR="008B7848">
        <w:rPr>
          <w:rFonts w:cs="Calibri"/>
          <w:lang w:val="en-CA"/>
        </w:rPr>
        <w:t xml:space="preserve">. As the result of </w:t>
      </w:r>
      <w:r w:rsidR="00FD32CA">
        <w:rPr>
          <w:rFonts w:cs="Calibri"/>
          <w:lang w:val="en-CA"/>
        </w:rPr>
        <w:t>the rehabilitated water systems and pastures` infrastructure</w:t>
      </w:r>
      <w:r w:rsidR="008B7848">
        <w:rPr>
          <w:rFonts w:cs="Calibri"/>
          <w:lang w:val="en-CA"/>
        </w:rPr>
        <w:t xml:space="preserve">, </w:t>
      </w:r>
      <w:r w:rsidR="00FD32CA">
        <w:rPr>
          <w:rFonts w:cs="Calibri"/>
          <w:lang w:val="en-CA"/>
        </w:rPr>
        <w:t>empowerment support of end-beneficiaries</w:t>
      </w:r>
      <w:r w:rsidR="008B7848">
        <w:rPr>
          <w:rFonts w:cs="Calibri"/>
          <w:lang w:val="en-CA"/>
        </w:rPr>
        <w:t xml:space="preserve"> and community mobilisation initiatives, </w:t>
      </w:r>
      <w:r w:rsidRPr="00562AED">
        <w:rPr>
          <w:rFonts w:cs="Calibri"/>
          <w:lang w:val="en-CA"/>
        </w:rPr>
        <w:t xml:space="preserve"> </w:t>
      </w:r>
      <w:r w:rsidR="008B7848">
        <w:rPr>
          <w:rFonts w:cs="Calibri"/>
          <w:lang w:val="en-CA"/>
        </w:rPr>
        <w:t>it was</w:t>
      </w:r>
      <w:r w:rsidR="00FD32CA">
        <w:rPr>
          <w:rFonts w:cs="Calibri"/>
          <w:lang w:val="en-CA"/>
        </w:rPr>
        <w:t>,</w:t>
      </w:r>
      <w:r w:rsidRPr="00562AED">
        <w:rPr>
          <w:rFonts w:cs="Calibri"/>
          <w:lang w:val="en-CA"/>
        </w:rPr>
        <w:t xml:space="preserve"> </w:t>
      </w:r>
      <w:r w:rsidR="00562AED" w:rsidRPr="00562AED">
        <w:rPr>
          <w:rFonts w:cs="Calibri"/>
          <w:lang w:val="en-CA"/>
        </w:rPr>
        <w:t>i</w:t>
      </w:r>
      <w:r w:rsidR="00FD32CA">
        <w:rPr>
          <w:rFonts w:cs="Calibri"/>
          <w:lang w:val="en-CA"/>
        </w:rPr>
        <w:t>mproved the access to</w:t>
      </w:r>
      <w:r w:rsidR="0012392D">
        <w:rPr>
          <w:rFonts w:cs="Calibri"/>
          <w:lang w:val="en-CA"/>
        </w:rPr>
        <w:t xml:space="preserve"> </w:t>
      </w:r>
      <w:r w:rsidR="00FD32CA">
        <w:rPr>
          <w:rFonts w:cs="Calibri"/>
          <w:lang w:val="en-CA"/>
        </w:rPr>
        <w:t xml:space="preserve">the </w:t>
      </w:r>
      <w:r w:rsidR="0012392D">
        <w:rPr>
          <w:rFonts w:cs="Calibri"/>
          <w:lang w:val="en-CA"/>
        </w:rPr>
        <w:t xml:space="preserve">natural resources (water and pastures) </w:t>
      </w:r>
      <w:r w:rsidR="00562AED" w:rsidRPr="00562AED">
        <w:rPr>
          <w:rFonts w:cs="Calibri"/>
          <w:lang w:val="en-CA"/>
        </w:rPr>
        <w:t>in Osh and Naryn regions</w:t>
      </w:r>
      <w:r w:rsidR="00262399">
        <w:rPr>
          <w:rStyle w:val="FootnoteReference"/>
          <w:rFonts w:cs="Calibri"/>
          <w:lang w:val="en-CA"/>
        </w:rPr>
        <w:footnoteReference w:id="175"/>
      </w:r>
      <w:r w:rsidR="00262399" w:rsidRPr="00562AED">
        <w:rPr>
          <w:rFonts w:cs="Calibri"/>
          <w:lang w:val="en-CA"/>
        </w:rPr>
        <w:t xml:space="preserve">; </w:t>
      </w:r>
      <w:r w:rsidR="00FD32CA" w:rsidRPr="00562AED">
        <w:rPr>
          <w:rFonts w:cs="Calibri"/>
          <w:lang w:val="en-CA"/>
        </w:rPr>
        <w:t>enhanced</w:t>
      </w:r>
      <w:r w:rsidR="00FD32CA">
        <w:rPr>
          <w:rFonts w:cs="Calibri"/>
          <w:lang w:val="en-CA"/>
        </w:rPr>
        <w:t xml:space="preserve"> the</w:t>
      </w:r>
      <w:r w:rsidR="00FD32CA" w:rsidRPr="00562AED">
        <w:rPr>
          <w:rFonts w:cs="Calibri"/>
          <w:lang w:val="en-CA"/>
        </w:rPr>
        <w:t xml:space="preserve"> digital economy literacy</w:t>
      </w:r>
      <w:r w:rsidR="006D4FB5">
        <w:rPr>
          <w:rFonts w:cs="Calibri"/>
          <w:lang w:val="en-CA"/>
        </w:rPr>
        <w:t xml:space="preserve">, especially </w:t>
      </w:r>
      <w:r w:rsidR="00FD32CA" w:rsidRPr="00562AED">
        <w:rPr>
          <w:rFonts w:cs="Calibri"/>
          <w:lang w:val="en-CA"/>
        </w:rPr>
        <w:t xml:space="preserve"> of </w:t>
      </w:r>
      <w:r w:rsidR="006D4FB5">
        <w:rPr>
          <w:rFonts w:cs="Calibri"/>
          <w:lang w:val="en-CA"/>
        </w:rPr>
        <w:t xml:space="preserve">the </w:t>
      </w:r>
      <w:r w:rsidR="00FD32CA" w:rsidRPr="00562AED">
        <w:rPr>
          <w:rFonts w:cs="Calibri"/>
          <w:lang w:val="en-CA"/>
        </w:rPr>
        <w:t>youth</w:t>
      </w:r>
      <w:r w:rsidR="00FD32CA">
        <w:rPr>
          <w:rStyle w:val="FootnoteReference"/>
          <w:rFonts w:cs="Calibri"/>
          <w:lang w:val="en-CA"/>
        </w:rPr>
        <w:footnoteReference w:id="176"/>
      </w:r>
      <w:r w:rsidR="00FD32CA">
        <w:rPr>
          <w:rFonts w:cs="Calibri"/>
          <w:lang w:val="en-CA"/>
        </w:rPr>
        <w:t xml:space="preserve"> and </w:t>
      </w:r>
      <w:r w:rsidR="00F61108" w:rsidRPr="00562AED">
        <w:rPr>
          <w:rFonts w:cs="Calibri"/>
          <w:lang w:val="en-CA"/>
        </w:rPr>
        <w:t xml:space="preserve">strengthened </w:t>
      </w:r>
      <w:r w:rsidRPr="00562AED">
        <w:rPr>
          <w:rFonts w:cs="Calibri"/>
          <w:lang w:val="en-CA"/>
        </w:rPr>
        <w:t>techn</w:t>
      </w:r>
      <w:r w:rsidR="00F61108" w:rsidRPr="00562AED">
        <w:rPr>
          <w:rFonts w:cs="Calibri"/>
          <w:lang w:val="en-CA"/>
        </w:rPr>
        <w:t>ological upgrading</w:t>
      </w:r>
      <w:r>
        <w:rPr>
          <w:rStyle w:val="FootnoteReference"/>
          <w:rFonts w:cs="Calibri"/>
          <w:lang w:val="en-CA"/>
        </w:rPr>
        <w:footnoteReference w:id="177"/>
      </w:r>
      <w:r w:rsidR="005C1A0B">
        <w:rPr>
          <w:rFonts w:cs="Calibri"/>
          <w:lang w:val="en-CA"/>
        </w:rPr>
        <w:t>.</w:t>
      </w:r>
    </w:p>
    <w:p w14:paraId="3D565907" w14:textId="77777777" w:rsidR="00023E5A" w:rsidRPr="00330242" w:rsidRDefault="00023E5A" w:rsidP="003A07ED">
      <w:pPr>
        <w:widowControl w:val="0"/>
        <w:autoSpaceDE w:val="0"/>
        <w:autoSpaceDN w:val="0"/>
        <w:adjustRightInd w:val="0"/>
        <w:rPr>
          <w:color w:val="000000"/>
          <w:sz w:val="16"/>
          <w:szCs w:val="16"/>
          <w:lang w:eastAsia="en-US"/>
        </w:rPr>
      </w:pPr>
    </w:p>
    <w:p w14:paraId="6C3B4E2A" w14:textId="0A5BA55A" w:rsidR="00336126" w:rsidRDefault="00445E3F" w:rsidP="003A07ED">
      <w:pPr>
        <w:pStyle w:val="ListParagraph"/>
        <w:widowControl w:val="0"/>
        <w:numPr>
          <w:ilvl w:val="0"/>
          <w:numId w:val="11"/>
        </w:numPr>
        <w:autoSpaceDE w:val="0"/>
        <w:autoSpaceDN w:val="0"/>
        <w:adjustRightInd w:val="0"/>
        <w:jc w:val="both"/>
      </w:pPr>
      <w:r>
        <w:rPr>
          <w:rFonts w:eastAsia="Times New Roman"/>
          <w:color w:val="0A0A0A"/>
          <w:spacing w:val="4"/>
          <w:shd w:val="clear" w:color="auto" w:fill="FEFEFE"/>
        </w:rPr>
        <w:t xml:space="preserve">The </w:t>
      </w:r>
      <w:r w:rsidRPr="00F953C4">
        <w:rPr>
          <w:rFonts w:eastAsia="Times New Roman"/>
          <w:color w:val="0A0A0A"/>
          <w:spacing w:val="4"/>
          <w:shd w:val="clear" w:color="auto" w:fill="FEFEFE"/>
        </w:rPr>
        <w:t>Partnership for Action on Green Economy</w:t>
      </w:r>
      <w:r>
        <w:rPr>
          <w:rFonts w:eastAsia="Times New Roman"/>
          <w:color w:val="0A0A0A"/>
          <w:spacing w:val="4"/>
          <w:shd w:val="clear" w:color="auto" w:fill="FEFEFE"/>
        </w:rPr>
        <w:t xml:space="preserve"> (PAGE)</w:t>
      </w:r>
      <w:r>
        <w:rPr>
          <w:rStyle w:val="FootnoteReference"/>
          <w:rFonts w:eastAsia="Times New Roman"/>
          <w:color w:val="0A0A0A"/>
          <w:spacing w:val="4"/>
          <w:shd w:val="clear" w:color="auto" w:fill="FEFEFE"/>
        </w:rPr>
        <w:footnoteReference w:id="178"/>
      </w:r>
      <w:r w:rsidRPr="00F953C4">
        <w:rPr>
          <w:rFonts w:eastAsia="Times New Roman"/>
          <w:color w:val="0A0A0A"/>
          <w:spacing w:val="4"/>
          <w:shd w:val="clear" w:color="auto" w:fill="FEFEFE"/>
        </w:rPr>
        <w:t xml:space="preserve"> </w:t>
      </w:r>
      <w:r>
        <w:rPr>
          <w:rFonts w:eastAsia="Times New Roman"/>
          <w:color w:val="0A0A0A"/>
          <w:spacing w:val="4"/>
          <w:shd w:val="clear" w:color="auto" w:fill="FEFEFE"/>
        </w:rPr>
        <w:t>represents a</w:t>
      </w:r>
      <w:r w:rsidRPr="00F953C4">
        <w:rPr>
          <w:rFonts w:eastAsia="Times New Roman"/>
          <w:color w:val="0A0A0A"/>
          <w:spacing w:val="4"/>
          <w:shd w:val="clear" w:color="auto" w:fill="FEFEFE"/>
        </w:rPr>
        <w:t xml:space="preserve"> </w:t>
      </w:r>
      <w:r>
        <w:rPr>
          <w:rFonts w:eastAsia="Times New Roman"/>
          <w:color w:val="0A0A0A"/>
          <w:spacing w:val="4"/>
          <w:shd w:val="clear" w:color="auto" w:fill="FEFEFE"/>
        </w:rPr>
        <w:t xml:space="preserve">cooperation </w:t>
      </w:r>
      <w:r w:rsidRPr="00F953C4">
        <w:rPr>
          <w:rFonts w:eastAsia="Times New Roman"/>
          <w:color w:val="0A0A0A"/>
          <w:spacing w:val="4"/>
          <w:shd w:val="clear" w:color="auto" w:fill="FEFEFE"/>
        </w:rPr>
        <w:t xml:space="preserve">mechanism that, under UNDP </w:t>
      </w:r>
      <w:r>
        <w:rPr>
          <w:rFonts w:eastAsia="Times New Roman"/>
          <w:color w:val="0A0A0A"/>
          <w:spacing w:val="4"/>
          <w:shd w:val="clear" w:color="auto" w:fill="FEFEFE"/>
        </w:rPr>
        <w:t>co-</w:t>
      </w:r>
      <w:r w:rsidRPr="00F953C4">
        <w:rPr>
          <w:rFonts w:eastAsia="Times New Roman"/>
          <w:color w:val="0A0A0A"/>
          <w:spacing w:val="4"/>
          <w:shd w:val="clear" w:color="auto" w:fill="FEFEFE"/>
        </w:rPr>
        <w:t xml:space="preserve">leadership and in close coordination with five UN agencies (UNDP, UNEP, UNITAR, ILO and UNIDO) </w:t>
      </w:r>
      <w:r>
        <w:rPr>
          <w:rFonts w:eastAsia="Times New Roman"/>
          <w:color w:val="0A0A0A"/>
          <w:spacing w:val="4"/>
          <w:shd w:val="clear" w:color="auto" w:fill="FEFEFE"/>
        </w:rPr>
        <w:t xml:space="preserve">and Union of Banks of Kyrgyzstan identified the market needs and demand for green finance and </w:t>
      </w:r>
      <w:r w:rsidRPr="00F953C4">
        <w:rPr>
          <w:rFonts w:eastAsia="Times New Roman"/>
          <w:color w:val="0A0A0A"/>
          <w:spacing w:val="4"/>
          <w:shd w:val="clear" w:color="auto" w:fill="FEFEFE"/>
        </w:rPr>
        <w:t>mobilize</w:t>
      </w:r>
      <w:r>
        <w:rPr>
          <w:rFonts w:eastAsia="Times New Roman"/>
          <w:color w:val="0A0A0A"/>
          <w:spacing w:val="4"/>
          <w:shd w:val="clear" w:color="auto" w:fill="FEFEFE"/>
        </w:rPr>
        <w:t>d</w:t>
      </w:r>
      <w:r w:rsidRPr="00F953C4">
        <w:rPr>
          <w:rFonts w:eastAsia="Times New Roman"/>
          <w:color w:val="0A0A0A"/>
          <w:spacing w:val="4"/>
          <w:shd w:val="clear" w:color="auto" w:fill="FEFEFE"/>
        </w:rPr>
        <w:t xml:space="preserve"> and leverage</w:t>
      </w:r>
      <w:r>
        <w:rPr>
          <w:rFonts w:eastAsia="Times New Roman"/>
          <w:color w:val="0A0A0A"/>
          <w:spacing w:val="4"/>
          <w:shd w:val="clear" w:color="auto" w:fill="FEFEFE"/>
        </w:rPr>
        <w:t>d</w:t>
      </w:r>
      <w:r w:rsidRPr="00F953C4">
        <w:rPr>
          <w:rFonts w:eastAsia="Times New Roman"/>
          <w:color w:val="0A0A0A"/>
          <w:spacing w:val="4"/>
          <w:shd w:val="clear" w:color="auto" w:fill="FEFEFE"/>
        </w:rPr>
        <w:t xml:space="preserve"> the </w:t>
      </w:r>
      <w:r>
        <w:rPr>
          <w:rFonts w:eastAsia="Times New Roman"/>
          <w:color w:val="0A0A0A"/>
          <w:spacing w:val="4"/>
          <w:shd w:val="clear" w:color="auto" w:fill="FEFEFE"/>
        </w:rPr>
        <w:t xml:space="preserve">national </w:t>
      </w:r>
      <w:r w:rsidRPr="00F953C4">
        <w:rPr>
          <w:rFonts w:eastAsia="Times New Roman"/>
          <w:color w:val="0A0A0A"/>
          <w:spacing w:val="4"/>
          <w:shd w:val="clear" w:color="auto" w:fill="FEFEFE"/>
        </w:rPr>
        <w:t>expertise</w:t>
      </w:r>
      <w:r>
        <w:rPr>
          <w:rFonts w:eastAsia="Times New Roman"/>
          <w:color w:val="0A0A0A"/>
          <w:spacing w:val="4"/>
          <w:shd w:val="clear" w:color="auto" w:fill="FEFEFE"/>
        </w:rPr>
        <w:t xml:space="preserve">. </w:t>
      </w:r>
      <w:r w:rsidR="00C71607">
        <w:rPr>
          <w:rFonts w:eastAsia="Times New Roman"/>
          <w:color w:val="0A0A0A"/>
          <w:spacing w:val="4"/>
          <w:shd w:val="clear" w:color="auto" w:fill="FEFEFE"/>
        </w:rPr>
        <w:t>The UNDP</w:t>
      </w:r>
      <w:r w:rsidR="00C82AAD">
        <w:rPr>
          <w:rFonts w:eastAsia="Times New Roman"/>
          <w:color w:val="0A0A0A"/>
          <w:spacing w:val="4"/>
          <w:shd w:val="clear" w:color="auto" w:fill="FEFEFE"/>
        </w:rPr>
        <w:t xml:space="preserve"> contributed through technical assistance to improvement of the national statistical system, including on economic and labour statistics </w:t>
      </w:r>
      <w:r w:rsidR="00336126">
        <w:rPr>
          <w:rFonts w:eastAsia="Times New Roman"/>
          <w:color w:val="0A0A0A"/>
          <w:spacing w:val="4"/>
          <w:shd w:val="clear" w:color="auto" w:fill="FEFEFE"/>
        </w:rPr>
        <w:t xml:space="preserve">and identified, through </w:t>
      </w:r>
      <w:r w:rsidR="00336126" w:rsidRPr="00336126">
        <w:rPr>
          <w:rFonts w:eastAsia="Times New Roman"/>
          <w:color w:val="0A0A0A"/>
          <w:spacing w:val="4"/>
          <w:shd w:val="clear" w:color="auto" w:fill="FEFEFE"/>
        </w:rPr>
        <w:t>Skills for Green Jobs Assessment</w:t>
      </w:r>
      <w:r w:rsidR="006D4FB5">
        <w:rPr>
          <w:rFonts w:eastAsia="Times New Roman"/>
          <w:color w:val="0A0A0A"/>
          <w:spacing w:val="4"/>
          <w:shd w:val="clear" w:color="auto" w:fill="FEFEFE"/>
        </w:rPr>
        <w:t>,</w:t>
      </w:r>
      <w:r w:rsidR="00336126" w:rsidRPr="00336126">
        <w:rPr>
          <w:rFonts w:eastAsia="Times New Roman"/>
          <w:color w:val="0A0A0A"/>
          <w:spacing w:val="4"/>
          <w:shd w:val="clear" w:color="auto" w:fill="FEFEFE"/>
        </w:rPr>
        <w:t xml:space="preserve"> the existing challenges and potential opportunities for capacity development in priority sectors to meet the future skills needs</w:t>
      </w:r>
      <w:r w:rsidR="006D4FB5">
        <w:rPr>
          <w:rFonts w:eastAsia="Times New Roman"/>
          <w:color w:val="0A0A0A"/>
          <w:spacing w:val="4"/>
          <w:shd w:val="clear" w:color="auto" w:fill="FEFEFE"/>
        </w:rPr>
        <w:t>. Thus, it</w:t>
      </w:r>
      <w:r w:rsidR="00C82AAD">
        <w:rPr>
          <w:rFonts w:eastAsia="Times New Roman"/>
          <w:color w:val="0A0A0A"/>
          <w:spacing w:val="4"/>
          <w:shd w:val="clear" w:color="auto" w:fill="FEFEFE"/>
        </w:rPr>
        <w:t xml:space="preserve"> </w:t>
      </w:r>
      <w:r>
        <w:rPr>
          <w:rFonts w:eastAsia="Times New Roman"/>
          <w:color w:val="0A0A0A"/>
          <w:spacing w:val="4"/>
          <w:shd w:val="clear" w:color="auto" w:fill="FEFEFE"/>
        </w:rPr>
        <w:t xml:space="preserve">enabled the </w:t>
      </w:r>
      <w:r w:rsidRPr="00644156">
        <w:rPr>
          <w:rFonts w:eastAsia="Times New Roman"/>
          <w:color w:val="0A0A0A"/>
          <w:spacing w:val="4"/>
          <w:shd w:val="clear" w:color="auto" w:fill="FEFEFE"/>
        </w:rPr>
        <w:t>environment</w:t>
      </w:r>
      <w:r>
        <w:rPr>
          <w:rFonts w:eastAsia="Times New Roman"/>
          <w:color w:val="0A0A0A"/>
          <w:spacing w:val="4"/>
          <w:shd w:val="clear" w:color="auto" w:fill="FEFEFE"/>
        </w:rPr>
        <w:t xml:space="preserve"> for introducing the</w:t>
      </w:r>
      <w:r w:rsidRPr="00644156">
        <w:rPr>
          <w:rFonts w:eastAsia="Times New Roman"/>
          <w:color w:val="0A0A0A"/>
          <w:spacing w:val="4"/>
          <w:shd w:val="clear" w:color="auto" w:fill="FEFEFE"/>
        </w:rPr>
        <w:t xml:space="preserve"> green finance principles in Kyrgyzstan’s banking sector</w:t>
      </w:r>
      <w:r w:rsidRPr="00F953C4" w:rsidDel="00D46C47">
        <w:rPr>
          <w:rFonts w:eastAsia="Times New Roman"/>
          <w:color w:val="0A0A0A"/>
          <w:spacing w:val="4"/>
          <w:shd w:val="clear" w:color="auto" w:fill="FEFEFE"/>
        </w:rPr>
        <w:t xml:space="preserve"> </w:t>
      </w:r>
      <w:r>
        <w:rPr>
          <w:rFonts w:eastAsia="Times New Roman"/>
          <w:color w:val="0A0A0A"/>
          <w:spacing w:val="4"/>
          <w:shd w:val="clear" w:color="auto" w:fill="FEFEFE"/>
        </w:rPr>
        <w:t>and</w:t>
      </w:r>
      <w:r w:rsidRPr="00F953C4">
        <w:rPr>
          <w:rFonts w:eastAsia="Times New Roman"/>
          <w:color w:val="0A0A0A"/>
          <w:spacing w:val="4"/>
          <w:shd w:val="clear" w:color="auto" w:fill="FEFEFE"/>
        </w:rPr>
        <w:t xml:space="preserve"> </w:t>
      </w:r>
      <w:r w:rsidR="00C71607">
        <w:rPr>
          <w:rFonts w:eastAsia="Times New Roman"/>
          <w:color w:val="0A0A0A"/>
          <w:spacing w:val="4"/>
          <w:shd w:val="clear" w:color="auto" w:fill="FEFEFE"/>
        </w:rPr>
        <w:t xml:space="preserve">enhanced </w:t>
      </w:r>
      <w:r w:rsidR="00682816">
        <w:rPr>
          <w:rFonts w:eastAsia="Times New Roman"/>
          <w:color w:val="0A0A0A"/>
          <w:spacing w:val="4"/>
          <w:shd w:val="clear" w:color="auto" w:fill="FEFEFE"/>
        </w:rPr>
        <w:t xml:space="preserve">the </w:t>
      </w:r>
      <w:r w:rsidR="00C71607">
        <w:rPr>
          <w:rFonts w:eastAsia="Times New Roman"/>
          <w:color w:val="0A0A0A"/>
          <w:spacing w:val="4"/>
          <w:shd w:val="clear" w:color="auto" w:fill="FEFEFE"/>
        </w:rPr>
        <w:t>national capacities</w:t>
      </w:r>
      <w:r w:rsidR="00682816">
        <w:rPr>
          <w:rFonts w:eastAsia="Times New Roman"/>
          <w:color w:val="0A0A0A"/>
          <w:spacing w:val="4"/>
          <w:shd w:val="clear" w:color="auto" w:fill="FEFEFE"/>
        </w:rPr>
        <w:t xml:space="preserve"> (about 300 people of representing: line ministries, National </w:t>
      </w:r>
      <w:r w:rsidR="00682816">
        <w:rPr>
          <w:rFonts w:eastAsia="Times New Roman"/>
          <w:color w:val="0A0A0A"/>
          <w:spacing w:val="4"/>
          <w:shd w:val="clear" w:color="auto" w:fill="FEFEFE"/>
        </w:rPr>
        <w:lastRenderedPageBreak/>
        <w:t>Bank, academic institutions and expert community)</w:t>
      </w:r>
      <w:r w:rsidR="00C71607">
        <w:rPr>
          <w:rFonts w:eastAsia="Times New Roman"/>
          <w:color w:val="0A0A0A"/>
          <w:spacing w:val="4"/>
          <w:shd w:val="clear" w:color="auto" w:fill="FEFEFE"/>
        </w:rPr>
        <w:t xml:space="preserve"> on building</w:t>
      </w:r>
      <w:r w:rsidR="00682816">
        <w:rPr>
          <w:rFonts w:eastAsia="Times New Roman"/>
          <w:color w:val="0A0A0A"/>
          <w:spacing w:val="4"/>
          <w:shd w:val="clear" w:color="auto" w:fill="FEFEFE"/>
        </w:rPr>
        <w:t xml:space="preserve"> </w:t>
      </w:r>
      <w:r w:rsidRPr="00F953C4">
        <w:rPr>
          <w:rFonts w:eastAsia="Times New Roman"/>
          <w:color w:val="0A0A0A"/>
          <w:spacing w:val="4"/>
          <w:shd w:val="clear" w:color="auto" w:fill="FEFEFE"/>
        </w:rPr>
        <w:t>inclusive green economy</w:t>
      </w:r>
      <w:r w:rsidR="00682816">
        <w:rPr>
          <w:rFonts w:eastAsia="Times New Roman"/>
          <w:color w:val="0A0A0A"/>
          <w:spacing w:val="4"/>
          <w:shd w:val="clear" w:color="auto" w:fill="FEFEFE"/>
        </w:rPr>
        <w:t xml:space="preserve"> model</w:t>
      </w:r>
      <w:r w:rsidR="00682816">
        <w:rPr>
          <w:rStyle w:val="FootnoteReference"/>
          <w:rFonts w:eastAsia="Times New Roman"/>
          <w:color w:val="0A0A0A"/>
          <w:spacing w:val="4"/>
          <w:shd w:val="clear" w:color="auto" w:fill="FEFEFE"/>
        </w:rPr>
        <w:footnoteReference w:id="179"/>
      </w:r>
      <w:r w:rsidR="005C1A0B">
        <w:rPr>
          <w:rFonts w:eastAsia="Times New Roman"/>
          <w:color w:val="0A0A0A"/>
          <w:spacing w:val="4"/>
          <w:shd w:val="clear" w:color="auto" w:fill="FEFEFE"/>
        </w:rPr>
        <w:t>.</w:t>
      </w:r>
      <w:r w:rsidR="00682816">
        <w:rPr>
          <w:rFonts w:eastAsia="Times New Roman"/>
          <w:color w:val="0A0A0A"/>
          <w:spacing w:val="4"/>
          <w:shd w:val="clear" w:color="auto" w:fill="FEFEFE"/>
        </w:rPr>
        <w:t xml:space="preserve"> </w:t>
      </w:r>
    </w:p>
    <w:p w14:paraId="04923AC0" w14:textId="77777777" w:rsidR="00336126" w:rsidRPr="00330242" w:rsidRDefault="00336126" w:rsidP="003A07ED">
      <w:pPr>
        <w:pStyle w:val="NormalWeb"/>
        <w:jc w:val="both"/>
        <w:rPr>
          <w:sz w:val="16"/>
          <w:szCs w:val="16"/>
        </w:rPr>
      </w:pPr>
    </w:p>
    <w:p w14:paraId="1B259242" w14:textId="77777777" w:rsidR="00844991" w:rsidRDefault="00262399" w:rsidP="00844991">
      <w:pPr>
        <w:pStyle w:val="NormalWeb"/>
        <w:numPr>
          <w:ilvl w:val="0"/>
          <w:numId w:val="11"/>
        </w:numPr>
        <w:jc w:val="both"/>
      </w:pPr>
      <w:r w:rsidRPr="00FB603F">
        <w:t xml:space="preserve">On diversification of partnerships, UNDP was </w:t>
      </w:r>
      <w:r w:rsidR="00BA3937">
        <w:t>instrumental</w:t>
      </w:r>
      <w:r w:rsidR="00BA3937" w:rsidRPr="00FB603F">
        <w:t xml:space="preserve"> </w:t>
      </w:r>
      <w:r w:rsidRPr="00FB603F">
        <w:t>in pursuing partnerships with the private sector</w:t>
      </w:r>
      <w:r w:rsidR="00BA3937">
        <w:t xml:space="preserve"> (e.g. farmers, </w:t>
      </w:r>
      <w:r w:rsidR="003037CB">
        <w:t>agricultural and processing companies,</w:t>
      </w:r>
      <w:r w:rsidR="004240F0">
        <w:t xml:space="preserve"> tourism operators, IT companies)</w:t>
      </w:r>
      <w:r w:rsidR="003037CB">
        <w:t xml:space="preserve"> </w:t>
      </w:r>
      <w:r w:rsidR="00BA3937">
        <w:t xml:space="preserve"> </w:t>
      </w:r>
      <w:r w:rsidRPr="00FB603F">
        <w:t xml:space="preserve">that proved </w:t>
      </w:r>
      <w:r>
        <w:t>relevant and efficient</w:t>
      </w:r>
      <w:r w:rsidRPr="00FB603F">
        <w:t xml:space="preserve"> </w:t>
      </w:r>
      <w:r>
        <w:t>for</w:t>
      </w:r>
      <w:r w:rsidRPr="00FB603F">
        <w:t xml:space="preserve"> advancing economic opportunities, </w:t>
      </w:r>
      <w:r w:rsidR="00BA3937">
        <w:t>efficient land management and</w:t>
      </w:r>
      <w:r w:rsidR="006D4FB5">
        <w:t xml:space="preserve"> rehabilitation of</w:t>
      </w:r>
      <w:r w:rsidR="00BA3937">
        <w:t xml:space="preserve"> pasture infrastructure, </w:t>
      </w:r>
      <w:r>
        <w:t>g</w:t>
      </w:r>
      <w:r w:rsidRPr="00023E5A">
        <w:t>reen entrepreneurship</w:t>
      </w:r>
      <w:r>
        <w:t>,</w:t>
      </w:r>
      <w:r w:rsidRPr="00023E5A">
        <w:t xml:space="preserve"> </w:t>
      </w:r>
      <w:r w:rsidR="00393E07">
        <w:t>increasing the economic productivity</w:t>
      </w:r>
      <w:r w:rsidR="00BA3937">
        <w:t>, socio-economic integration</w:t>
      </w:r>
      <w:r w:rsidR="00393E07">
        <w:t xml:space="preserve"> </w:t>
      </w:r>
      <w:r>
        <w:t xml:space="preserve">and </w:t>
      </w:r>
      <w:r w:rsidRPr="00FB603F">
        <w:t xml:space="preserve">employment of </w:t>
      </w:r>
      <w:r>
        <w:t xml:space="preserve">the </w:t>
      </w:r>
      <w:r w:rsidRPr="00FB603F">
        <w:t>vulnerable people</w:t>
      </w:r>
      <w:r w:rsidR="00B65FF5">
        <w:t>, including women and youth</w:t>
      </w:r>
      <w:r>
        <w:rPr>
          <w:rStyle w:val="FootnoteReference"/>
        </w:rPr>
        <w:footnoteReference w:id="180"/>
      </w:r>
      <w:r w:rsidR="00B65FF5">
        <w:t>.</w:t>
      </w:r>
      <w:r>
        <w:t xml:space="preserve"> </w:t>
      </w:r>
    </w:p>
    <w:p w14:paraId="0B68AC3F" w14:textId="77777777" w:rsidR="00844991" w:rsidRDefault="00844991" w:rsidP="00844991">
      <w:pPr>
        <w:pStyle w:val="ListParagraph"/>
      </w:pPr>
    </w:p>
    <w:p w14:paraId="3B7190F7" w14:textId="7F4F2AB0" w:rsidR="008A2699" w:rsidRPr="00937BF2" w:rsidRDefault="5778BB26" w:rsidP="00844991">
      <w:pPr>
        <w:pStyle w:val="NormalWeb"/>
        <w:numPr>
          <w:ilvl w:val="0"/>
          <w:numId w:val="11"/>
        </w:numPr>
        <w:jc w:val="both"/>
      </w:pPr>
      <w:r>
        <w:t>The field visits to the SMEs and consultations with the local stakeholders</w:t>
      </w:r>
      <w:r w:rsidR="00393E07">
        <w:rPr>
          <w:rStyle w:val="FootnoteReference"/>
        </w:rPr>
        <w:footnoteReference w:id="181"/>
      </w:r>
      <w:r>
        <w:t xml:space="preserve"> revealed that </w:t>
      </w:r>
      <w:r w:rsidRPr="00393E07">
        <w:t xml:space="preserve">the economic productivity and sustainability of the jobs created are </w:t>
      </w:r>
      <w:r>
        <w:t xml:space="preserve">significantly </w:t>
      </w:r>
      <w:r w:rsidRPr="00393E07">
        <w:t>affected by the pandemic situation</w:t>
      </w:r>
      <w:r>
        <w:t>. T</w:t>
      </w:r>
      <w:r w:rsidR="08F2AC5A" w:rsidRPr="00FB603F">
        <w:t>here is a high need and</w:t>
      </w:r>
      <w:r w:rsidR="08F2AC5A">
        <w:t xml:space="preserve"> promising perspectives</w:t>
      </w:r>
      <w:r w:rsidR="004240F0">
        <w:t xml:space="preserve">, </w:t>
      </w:r>
      <w:r w:rsidR="00683047">
        <w:t xml:space="preserve">particularly the commitment </w:t>
      </w:r>
      <w:r w:rsidR="003B41DB">
        <w:t xml:space="preserve">of </w:t>
      </w:r>
      <w:r w:rsidR="004240F0">
        <w:t xml:space="preserve">the private companies </w:t>
      </w:r>
      <w:r w:rsidR="08F2AC5A" w:rsidRPr="00FB603F">
        <w:t xml:space="preserve">for more active engagement with the private sector for a more consistent </w:t>
      </w:r>
      <w:r w:rsidR="00683047">
        <w:t>cooperation, promotion of innovations</w:t>
      </w:r>
      <w:r w:rsidR="006D4FB5">
        <w:t xml:space="preserve"> and green economy</w:t>
      </w:r>
      <w:r w:rsidR="00683047">
        <w:t>, further infrastructural support and technological upgrading needed for</w:t>
      </w:r>
      <w:r w:rsidR="08F2AC5A" w:rsidRPr="00FB603F">
        <w:t xml:space="preserve"> </w:t>
      </w:r>
      <w:r w:rsidR="00683047">
        <w:t>increasing the productivity and economic growth.</w:t>
      </w:r>
    </w:p>
    <w:p w14:paraId="3436EC56" w14:textId="77777777" w:rsidR="000E26D0" w:rsidRDefault="000E26D0" w:rsidP="003A07ED">
      <w:pPr>
        <w:ind w:left="720"/>
        <w:rPr>
          <w:b/>
          <w:bCs/>
        </w:rPr>
      </w:pPr>
    </w:p>
    <w:p w14:paraId="20669980" w14:textId="3606AE38" w:rsidR="00023E5A" w:rsidRDefault="593737DC" w:rsidP="003A07ED">
      <w:pPr>
        <w:tabs>
          <w:tab w:val="left" w:pos="6570"/>
        </w:tabs>
        <w:jc w:val="both"/>
      </w:pPr>
      <w:r w:rsidRPr="26970EF5">
        <w:rPr>
          <w:b/>
          <w:bCs/>
          <w:i/>
          <w:iCs/>
          <w:color w:val="4F81BD" w:themeColor="accent1"/>
        </w:rPr>
        <w:t>Finding 1</w:t>
      </w:r>
      <w:r w:rsidR="005750B7">
        <w:rPr>
          <w:b/>
          <w:bCs/>
          <w:i/>
          <w:iCs/>
          <w:color w:val="4F81BD" w:themeColor="accent1"/>
        </w:rPr>
        <w:t>5</w:t>
      </w:r>
      <w:r w:rsidR="0CC12AEC" w:rsidRPr="26970EF5">
        <w:rPr>
          <w:b/>
          <w:bCs/>
          <w:i/>
          <w:iCs/>
          <w:color w:val="4F81BD" w:themeColor="accent1"/>
        </w:rPr>
        <w:t>.</w:t>
      </w:r>
      <w:r w:rsidR="6AB4EF2B" w:rsidRPr="26970EF5">
        <w:rPr>
          <w:i/>
          <w:iCs/>
          <w:color w:val="4F81BD" w:themeColor="accent1"/>
        </w:rPr>
        <w:t xml:space="preserve"> </w:t>
      </w:r>
      <w:r w:rsidR="00F444D4">
        <w:rPr>
          <w:i/>
          <w:iCs/>
          <w:color w:val="4F81BD" w:themeColor="accent1"/>
        </w:rPr>
        <w:t xml:space="preserve">UNDP as </w:t>
      </w:r>
      <w:r w:rsidR="6AB4EF2B" w:rsidRPr="26970EF5">
        <w:rPr>
          <w:i/>
          <w:iCs/>
          <w:color w:val="4F81BD" w:themeColor="accent1"/>
        </w:rPr>
        <w:t>part of the UN Migration Network</w:t>
      </w:r>
      <w:r w:rsidR="00F444D4">
        <w:rPr>
          <w:i/>
          <w:iCs/>
          <w:color w:val="4F81BD" w:themeColor="accent1"/>
        </w:rPr>
        <w:t>,</w:t>
      </w:r>
      <w:r w:rsidR="6AB4EF2B" w:rsidRPr="26970EF5">
        <w:rPr>
          <w:i/>
          <w:iCs/>
          <w:color w:val="4F81BD" w:themeColor="accent1"/>
        </w:rPr>
        <w:t xml:space="preserve"> is </w:t>
      </w:r>
      <w:r w:rsidR="6AB4EF2B" w:rsidRPr="26970EF5">
        <w:rPr>
          <w:b/>
          <w:bCs/>
          <w:i/>
          <w:iCs/>
          <w:color w:val="4F81BD" w:themeColor="accent1"/>
        </w:rPr>
        <w:t>committed to supporting</w:t>
      </w:r>
      <w:r w:rsidR="6AB4EF2B" w:rsidRPr="26970EF5">
        <w:rPr>
          <w:i/>
          <w:iCs/>
          <w:color w:val="4F81BD" w:themeColor="accent1"/>
        </w:rPr>
        <w:t xml:space="preserve"> Kyrgyzstan in advancing </w:t>
      </w:r>
      <w:r w:rsidR="6AB4EF2B" w:rsidRPr="26970EF5">
        <w:rPr>
          <w:b/>
          <w:bCs/>
          <w:i/>
          <w:iCs/>
          <w:color w:val="4F81BD" w:themeColor="accent1"/>
        </w:rPr>
        <w:t>sustainable development and empowering migrants</w:t>
      </w:r>
      <w:r w:rsidR="6AB4EF2B" w:rsidRPr="26970EF5">
        <w:rPr>
          <w:i/>
          <w:iCs/>
          <w:color w:val="4F81BD" w:themeColor="accent1"/>
        </w:rPr>
        <w:t xml:space="preserve"> as agents of change in the local development processes</w:t>
      </w:r>
      <w:r w:rsidR="007B4F78">
        <w:rPr>
          <w:i/>
          <w:iCs/>
          <w:color w:val="4F81BD" w:themeColor="accent1"/>
        </w:rPr>
        <w:t>, despite the fact that there is no explicit target on</w:t>
      </w:r>
      <w:r w:rsidR="6AB4EF2B" w:rsidRPr="26970EF5">
        <w:rPr>
          <w:i/>
          <w:iCs/>
          <w:color w:val="4F81BD" w:themeColor="accent1"/>
        </w:rPr>
        <w:t xml:space="preserve"> </w:t>
      </w:r>
      <w:r w:rsidR="6AB4EF2B" w:rsidRPr="26970EF5">
        <w:rPr>
          <w:b/>
          <w:bCs/>
          <w:i/>
          <w:iCs/>
          <w:color w:val="4F81BD" w:themeColor="accent1"/>
        </w:rPr>
        <w:t xml:space="preserve">migration </w:t>
      </w:r>
      <w:r w:rsidR="6AB4EF2B" w:rsidRPr="26970EF5">
        <w:rPr>
          <w:i/>
          <w:iCs/>
          <w:color w:val="4F81BD" w:themeColor="accent1"/>
        </w:rPr>
        <w:t>and</w:t>
      </w:r>
      <w:r w:rsidR="6AB4EF2B" w:rsidRPr="26970EF5">
        <w:rPr>
          <w:b/>
          <w:bCs/>
          <w:i/>
          <w:iCs/>
          <w:color w:val="4F81BD" w:themeColor="accent1"/>
        </w:rPr>
        <w:t xml:space="preserve"> diaspora</w:t>
      </w:r>
      <w:r w:rsidR="6AB4EF2B" w:rsidRPr="26970EF5">
        <w:rPr>
          <w:i/>
          <w:iCs/>
          <w:color w:val="4F81BD" w:themeColor="accent1"/>
        </w:rPr>
        <w:t xml:space="preserve"> </w:t>
      </w:r>
      <w:r w:rsidR="6AB4EF2B" w:rsidRPr="26970EF5">
        <w:rPr>
          <w:b/>
          <w:bCs/>
          <w:i/>
          <w:iCs/>
          <w:color w:val="4F81BD" w:themeColor="accent1"/>
        </w:rPr>
        <w:t xml:space="preserve">issues </w:t>
      </w:r>
      <w:r w:rsidR="6AB4EF2B" w:rsidRPr="26970EF5">
        <w:rPr>
          <w:i/>
          <w:iCs/>
          <w:color w:val="4F81BD" w:themeColor="accent1"/>
        </w:rPr>
        <w:t xml:space="preserve">in the current </w:t>
      </w:r>
      <w:r w:rsidR="007B4F78">
        <w:rPr>
          <w:i/>
          <w:iCs/>
          <w:color w:val="4F81BD" w:themeColor="accent1"/>
        </w:rPr>
        <w:t>CPD</w:t>
      </w:r>
      <w:r w:rsidR="6AB4EF2B" w:rsidRPr="26970EF5">
        <w:rPr>
          <w:i/>
          <w:iCs/>
          <w:color w:val="4F81BD" w:themeColor="accent1"/>
        </w:rPr>
        <w:t>.</w:t>
      </w:r>
      <w:r w:rsidR="6AB4EF2B">
        <w:t xml:space="preserve"> </w:t>
      </w:r>
    </w:p>
    <w:p w14:paraId="1B1B8AD6" w14:textId="77777777" w:rsidR="00023E5A" w:rsidRPr="00F953C4" w:rsidRDefault="00023E5A" w:rsidP="003A07ED">
      <w:pPr>
        <w:jc w:val="both"/>
        <w:rPr>
          <w:sz w:val="20"/>
          <w:szCs w:val="20"/>
        </w:rPr>
      </w:pPr>
    </w:p>
    <w:p w14:paraId="3970013B" w14:textId="37659EAD" w:rsidR="0011085E" w:rsidRDefault="6AB4EF2B" w:rsidP="003A07ED">
      <w:pPr>
        <w:pStyle w:val="ListParagraph"/>
        <w:numPr>
          <w:ilvl w:val="0"/>
          <w:numId w:val="11"/>
        </w:numPr>
        <w:jc w:val="both"/>
      </w:pPr>
      <w:r>
        <w:t>UNDP</w:t>
      </w:r>
      <w:r w:rsidR="00D44563">
        <w:t xml:space="preserve"> had no explicit target </w:t>
      </w:r>
      <w:r w:rsidR="009756C8">
        <w:t xml:space="preserve">on migration </w:t>
      </w:r>
      <w:r w:rsidR="00D44563">
        <w:t xml:space="preserve">in the CPD 2018-2022.  </w:t>
      </w:r>
      <w:r>
        <w:t xml:space="preserve"> </w:t>
      </w:r>
      <w:r w:rsidR="007B4F78">
        <w:t xml:space="preserve">Nevertheless, </w:t>
      </w:r>
      <w:r w:rsidR="00E23703">
        <w:t>one positive aspect is that UNDP</w:t>
      </w:r>
      <w:r w:rsidR="007B4F78">
        <w:t xml:space="preserve"> </w:t>
      </w:r>
      <w:r>
        <w:t xml:space="preserve">successfully piloted one small-scale initiative </w:t>
      </w:r>
      <w:r w:rsidRPr="00037853">
        <w:t>in three local communit</w:t>
      </w:r>
      <w:r w:rsidR="6F80B0C8">
        <w:t xml:space="preserve">ies from South regions, namely </w:t>
      </w:r>
      <w:r w:rsidRPr="00037853">
        <w:t>Batken, Osh, and Jalal-Abad</w:t>
      </w:r>
      <w:r w:rsidR="00023E5A" w:rsidRPr="0066630C">
        <w:rPr>
          <w:rStyle w:val="FootnoteReference"/>
        </w:rPr>
        <w:footnoteReference w:id="182"/>
      </w:r>
      <w:r w:rsidRPr="0066630C">
        <w:t xml:space="preserve"> </w:t>
      </w:r>
      <w:r w:rsidRPr="00037853">
        <w:t xml:space="preserve">impacted by migration and </w:t>
      </w:r>
      <w:r>
        <w:t xml:space="preserve">generated good practices and </w:t>
      </w:r>
      <w:r w:rsidRPr="00037853">
        <w:t xml:space="preserve">gained valuable </w:t>
      </w:r>
      <w:r w:rsidRPr="0066630C">
        <w:t xml:space="preserve">experience in harnessing diaspora potential for the local socio-economic development in Kyrgyzstan. Other </w:t>
      </w:r>
      <w:r>
        <w:t xml:space="preserve">migration and diaspora related </w:t>
      </w:r>
      <w:r w:rsidRPr="0066630C">
        <w:t>actions include joint UNDP-IOM events (roundtable and policy seminars</w:t>
      </w:r>
      <w:r>
        <w:t>)</w:t>
      </w:r>
      <w:r w:rsidR="00023E5A" w:rsidRPr="0066630C">
        <w:rPr>
          <w:rStyle w:val="FootnoteReference"/>
        </w:rPr>
        <w:footnoteReference w:id="183"/>
      </w:r>
      <w:r>
        <w:t>,</w:t>
      </w:r>
      <w:r w:rsidRPr="0066630C">
        <w:t xml:space="preserve"> </w:t>
      </w:r>
      <w:r w:rsidRPr="26970EF5">
        <w:t>as part of the UN</w:t>
      </w:r>
      <w:r w:rsidRPr="0066630C">
        <w:t xml:space="preserve"> Migration Network</w:t>
      </w:r>
      <w:r w:rsidRPr="26970EF5">
        <w:t xml:space="preserve"> Work Plan</w:t>
      </w:r>
      <w:r w:rsidR="002054F8">
        <w:t xml:space="preserve"> and reflection of the corporate anchoring in line with the UNDP-IOM Memorandum of Understanding</w:t>
      </w:r>
      <w:r w:rsidRPr="26970EF5">
        <w:t xml:space="preserve">. </w:t>
      </w:r>
      <w:r>
        <w:t>Overall</w:t>
      </w:r>
      <w:r w:rsidR="0064612C">
        <w:t>,</w:t>
      </w:r>
      <w:r>
        <w:t xml:space="preserve"> the </w:t>
      </w:r>
      <w:r w:rsidR="0011085E">
        <w:t xml:space="preserve">UNDP </w:t>
      </w:r>
      <w:r>
        <w:t>work on migration and diaspora was sporadic, fragmented and insufficiently consistent</w:t>
      </w:r>
      <w:r w:rsidR="003B41DB">
        <w:t xml:space="preserve"> and </w:t>
      </w:r>
      <w:r w:rsidR="0011085E">
        <w:t xml:space="preserve">mostly </w:t>
      </w:r>
      <w:r w:rsidR="003B41DB">
        <w:t xml:space="preserve">included: one small scale pilot project </w:t>
      </w:r>
      <w:r w:rsidR="0011085E">
        <w:t>implemented i</w:t>
      </w:r>
      <w:r w:rsidR="003B41DB">
        <w:t xml:space="preserve">n three Southern </w:t>
      </w:r>
      <w:r w:rsidR="0011085E">
        <w:t>regions</w:t>
      </w:r>
      <w:r w:rsidR="003B41DB">
        <w:t xml:space="preserve"> of the country ($140,000 budget) focused on h</w:t>
      </w:r>
      <w:r w:rsidR="003B41DB" w:rsidRPr="003B41DB">
        <w:t>arnessing diaspora potential for the local socio-economic development in Kyrgyzstan</w:t>
      </w:r>
      <w:r w:rsidR="0011085E">
        <w:t>, three joint UNDP-IOM round tables</w:t>
      </w:r>
      <w:r w:rsidR="001C6F1D">
        <w:t>/</w:t>
      </w:r>
      <w:r w:rsidR="0011085E">
        <w:t xml:space="preserve"> seminars on Migration Policy and mapping of existing relevant national and local actors. </w:t>
      </w:r>
    </w:p>
    <w:p w14:paraId="604713D0" w14:textId="18EC159E" w:rsidR="00F953C4" w:rsidRPr="005F4F48" w:rsidRDefault="0011085E" w:rsidP="003A07ED">
      <w:pPr>
        <w:pStyle w:val="ListParagraph"/>
        <w:ind w:left="360"/>
        <w:jc w:val="both"/>
        <w:rPr>
          <w:sz w:val="16"/>
          <w:szCs w:val="16"/>
        </w:rPr>
      </w:pPr>
      <w:r>
        <w:t xml:space="preserve"> </w:t>
      </w:r>
    </w:p>
    <w:p w14:paraId="3960B621" w14:textId="4A0CD105" w:rsidR="00F953C4" w:rsidRDefault="6AB4EF2B" w:rsidP="003A07ED">
      <w:pPr>
        <w:pStyle w:val="ListParagraph"/>
        <w:numPr>
          <w:ilvl w:val="0"/>
          <w:numId w:val="11"/>
        </w:numPr>
        <w:jc w:val="both"/>
      </w:pPr>
      <w:r>
        <w:t>However, there are promising perspectives in this regard. Thus, UNDP provided tangible technical, infrastructure development and digital transformation</w:t>
      </w:r>
      <w:r w:rsidRPr="0017244E">
        <w:t xml:space="preserve"> support </w:t>
      </w:r>
      <w:r>
        <w:t>to the Consulate of Kyrgyzstan to</w:t>
      </w:r>
      <w:r w:rsidR="31FCE214">
        <w:t xml:space="preserve"> the</w:t>
      </w:r>
      <w:r>
        <w:t xml:space="preserve"> Russian Federation</w:t>
      </w:r>
      <w:r w:rsidR="00023E5A">
        <w:rPr>
          <w:rStyle w:val="FootnoteReference"/>
        </w:rPr>
        <w:footnoteReference w:id="184"/>
      </w:r>
      <w:r>
        <w:t>, which, as confirmed during the field mission consultations is willing and available to partner with UNDP in diaspora related initiatives</w:t>
      </w:r>
      <w:r w:rsidRPr="0017244E">
        <w:t xml:space="preserve">. After a 10-years period, Kyrgyzstan has a new </w:t>
      </w:r>
      <w:r>
        <w:t>Concept on Migration Policy</w:t>
      </w:r>
      <w:r w:rsidR="00023E5A">
        <w:rPr>
          <w:rStyle w:val="FootnoteReference"/>
        </w:rPr>
        <w:footnoteReference w:id="185"/>
      </w:r>
      <w:r>
        <w:t xml:space="preserve"> (2021-2030), </w:t>
      </w:r>
      <w:r w:rsidRPr="003D3F42">
        <w:t xml:space="preserve">which </w:t>
      </w:r>
      <w:r w:rsidRPr="003D3F42">
        <w:lastRenderedPageBreak/>
        <w:t xml:space="preserve">represents a long-term vision for managing migration processes and sets the </w:t>
      </w:r>
      <w:r w:rsidR="00DB3D09" w:rsidRPr="003D3F42">
        <w:t>main priorities</w:t>
      </w:r>
      <w:r w:rsidRPr="003D3F42">
        <w:t xml:space="preserve"> on addressing migration and making it work for the development of Kyrgyzstan</w:t>
      </w:r>
      <w:r w:rsidR="00023E5A">
        <w:rPr>
          <w:rStyle w:val="FootnoteReference"/>
        </w:rPr>
        <w:footnoteReference w:id="186"/>
      </w:r>
      <w:r w:rsidR="1D81A22A">
        <w:t>.</w:t>
      </w:r>
    </w:p>
    <w:p w14:paraId="501E1231" w14:textId="77777777" w:rsidR="00F953C4" w:rsidRPr="002B1531" w:rsidRDefault="00F953C4" w:rsidP="003A07ED">
      <w:pPr>
        <w:jc w:val="both"/>
        <w:rPr>
          <w:sz w:val="16"/>
          <w:szCs w:val="16"/>
        </w:rPr>
      </w:pPr>
    </w:p>
    <w:p w14:paraId="5558B500" w14:textId="11BA90D6" w:rsidR="00023E5A" w:rsidRPr="00F953C4" w:rsidRDefault="00023E5A" w:rsidP="003A07ED">
      <w:pPr>
        <w:pStyle w:val="ListParagraph"/>
        <w:numPr>
          <w:ilvl w:val="0"/>
          <w:numId w:val="11"/>
        </w:numPr>
        <w:jc w:val="both"/>
      </w:pPr>
      <w:r>
        <w:t xml:space="preserve">It worth noting that currently the UNDP CO </w:t>
      </w:r>
      <w:r w:rsidR="007F14A7">
        <w:t xml:space="preserve">is developing </w:t>
      </w:r>
      <w:r>
        <w:t xml:space="preserve">a strategic and comprehensive initiative focused on mainstreaming the migration issues and migration-sensitive </w:t>
      </w:r>
      <w:r w:rsidRPr="00E61679">
        <w:t xml:space="preserve">design, planning and delivery </w:t>
      </w:r>
      <w:r>
        <w:t>within it</w:t>
      </w:r>
      <w:r w:rsidRPr="00E61679">
        <w:t xml:space="preserve">s </w:t>
      </w:r>
      <w:r>
        <w:t xml:space="preserve">projects` </w:t>
      </w:r>
      <w:r w:rsidRPr="00E61679">
        <w:t>portfolio</w:t>
      </w:r>
      <w:r w:rsidR="00E23703" w:rsidRPr="00E23703">
        <w:t xml:space="preserve"> </w:t>
      </w:r>
      <w:r w:rsidR="00E23703">
        <w:t>for the next programming cycle (2023-2027)</w:t>
      </w:r>
      <w:r w:rsidRPr="00E61679">
        <w:t>.</w:t>
      </w:r>
      <w:r>
        <w:t xml:space="preserve"> A migration specialist from Moldova was hired, who among other aspects, shares the best practice</w:t>
      </w:r>
      <w:r w:rsidR="00AC394D">
        <w:t>s</w:t>
      </w:r>
      <w:r>
        <w:t xml:space="preserve"> gained within the multi-phase flagship project </w:t>
      </w:r>
      <w:r w:rsidR="00AC394D">
        <w:t xml:space="preserve">of the UNDP in Moldova, </w:t>
      </w:r>
      <w:r>
        <w:t xml:space="preserve">entitled </w:t>
      </w:r>
      <w:r w:rsidRPr="00F953C4">
        <w:rPr>
          <w:i/>
        </w:rPr>
        <w:t>Migration and Local Development (MiDL)</w:t>
      </w:r>
      <w:r>
        <w:rPr>
          <w:rStyle w:val="FootnoteReference"/>
          <w:i/>
        </w:rPr>
        <w:footnoteReference w:id="187"/>
      </w:r>
      <w:r w:rsidR="006A6341" w:rsidRPr="00F953C4">
        <w:rPr>
          <w:i/>
        </w:rPr>
        <w:t>.</w:t>
      </w:r>
    </w:p>
    <w:p w14:paraId="4E800678" w14:textId="77777777" w:rsidR="006A6341" w:rsidRPr="00322096" w:rsidRDefault="006A6341" w:rsidP="003A07ED">
      <w:pPr>
        <w:rPr>
          <w:b/>
          <w:bCs/>
          <w:sz w:val="20"/>
          <w:szCs w:val="20"/>
        </w:rPr>
      </w:pPr>
    </w:p>
    <w:p w14:paraId="5AEEE593" w14:textId="4DBC96E5" w:rsidR="00EF5847" w:rsidRPr="00656A95" w:rsidRDefault="00F953C4" w:rsidP="003A07ED">
      <w:pPr>
        <w:pStyle w:val="Heading2"/>
        <w:rPr>
          <w:rFonts w:ascii="Times New Roman" w:hAnsi="Times New Roman" w:cs="Times New Roman"/>
          <w:sz w:val="28"/>
          <w:szCs w:val="28"/>
        </w:rPr>
      </w:pPr>
      <w:bookmarkStart w:id="40" w:name="_Toc98349580"/>
      <w:r w:rsidRPr="00656A95">
        <w:rPr>
          <w:rFonts w:ascii="Times New Roman" w:hAnsi="Times New Roman" w:cs="Times New Roman"/>
          <w:sz w:val="28"/>
          <w:szCs w:val="28"/>
        </w:rPr>
        <w:t xml:space="preserve">2. 3 </w:t>
      </w:r>
      <w:r w:rsidR="00104241" w:rsidRPr="00656A95">
        <w:rPr>
          <w:rFonts w:ascii="Times New Roman" w:hAnsi="Times New Roman" w:cs="Times New Roman"/>
          <w:sz w:val="28"/>
          <w:szCs w:val="28"/>
        </w:rPr>
        <w:t>Accountable Institutions, Justice and Peace</w:t>
      </w:r>
      <w:bookmarkEnd w:id="40"/>
      <w:r w:rsidR="00104241" w:rsidRPr="00656A95">
        <w:rPr>
          <w:rFonts w:ascii="Times New Roman" w:hAnsi="Times New Roman" w:cs="Times New Roman"/>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67"/>
      </w:tblGrid>
      <w:tr w:rsidR="00A129FE" w14:paraId="25B70786" w14:textId="77777777">
        <w:trPr>
          <w:trHeight w:val="73"/>
        </w:trPr>
        <w:tc>
          <w:tcPr>
            <w:tcW w:w="9367" w:type="dxa"/>
          </w:tcPr>
          <w:p w14:paraId="404EAFB2" w14:textId="390C3B67" w:rsidR="00A129FE" w:rsidRPr="00A129FE" w:rsidRDefault="00A129FE" w:rsidP="003A07ED">
            <w:pPr>
              <w:pStyle w:val="Default"/>
              <w:rPr>
                <w:sz w:val="2"/>
                <w:szCs w:val="2"/>
              </w:rPr>
            </w:pPr>
          </w:p>
        </w:tc>
      </w:tr>
    </w:tbl>
    <w:p w14:paraId="19EA20EE" w14:textId="66D9F96B" w:rsidR="00EF5847" w:rsidRPr="00A129FE" w:rsidRDefault="006A6341" w:rsidP="003A07ED">
      <w:pPr>
        <w:rPr>
          <w:b/>
          <w:sz w:val="2"/>
          <w:szCs w:val="2"/>
        </w:rPr>
      </w:pPr>
      <w:r w:rsidRPr="0031256F">
        <w:rPr>
          <w:noProof/>
        </w:rPr>
        <mc:AlternateContent>
          <mc:Choice Requires="wps">
            <w:drawing>
              <wp:anchor distT="0" distB="0" distL="114300" distR="114300" simplePos="0" relativeHeight="251658240" behindDoc="0" locked="0" layoutInCell="1" allowOverlap="1" wp14:anchorId="45FE0CD9" wp14:editId="72EC6E62">
                <wp:simplePos x="0" y="0"/>
                <wp:positionH relativeFrom="column">
                  <wp:posOffset>-116840</wp:posOffset>
                </wp:positionH>
                <wp:positionV relativeFrom="paragraph">
                  <wp:posOffset>76835</wp:posOffset>
                </wp:positionV>
                <wp:extent cx="6285865" cy="558800"/>
                <wp:effectExtent l="0" t="0" r="635" b="0"/>
                <wp:wrapTight wrapText="bothSides">
                  <wp:wrapPolygon edited="0">
                    <wp:start x="0" y="0"/>
                    <wp:lineTo x="0" y="21109"/>
                    <wp:lineTo x="21559" y="21109"/>
                    <wp:lineTo x="2155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6285865" cy="558800"/>
                        </a:xfrm>
                        <a:prstGeom prst="rect">
                          <a:avLst/>
                        </a:prstGeom>
                        <a:solidFill>
                          <a:srgbClr val="E1DDD4"/>
                        </a:solidFill>
                        <a:ln w="12700" cap="flat" cmpd="sng" algn="ctr">
                          <a:noFill/>
                          <a:prstDash val="solid"/>
                          <a:miter lim="800000"/>
                        </a:ln>
                        <a:effectLst/>
                      </wps:spPr>
                      <wps:txbx>
                        <w:txbxContent>
                          <w:p w14:paraId="0B92A91F" w14:textId="03655642" w:rsidR="00672A4B" w:rsidRPr="00A129FE" w:rsidRDefault="00672A4B" w:rsidP="00EF5847">
                            <w:pPr>
                              <w:tabs>
                                <w:tab w:val="left" w:pos="9000"/>
                              </w:tabs>
                              <w:jc w:val="both"/>
                            </w:pPr>
                            <w:r w:rsidRPr="00B8334C">
                              <w:rPr>
                                <w:b/>
                                <w:bCs/>
                                <w:color w:val="9BBB59" w:themeColor="accent3"/>
                              </w:rPr>
                              <w:t>CPD Outcome</w:t>
                            </w:r>
                            <w:r>
                              <w:rPr>
                                <w:b/>
                                <w:bCs/>
                                <w:color w:val="9BBB59" w:themeColor="accent3"/>
                              </w:rPr>
                              <w:t xml:space="preserve"> 2</w:t>
                            </w:r>
                            <w:r w:rsidRPr="00B8334C">
                              <w:rPr>
                                <w:b/>
                                <w:bCs/>
                                <w:color w:val="9BBB59" w:themeColor="accent3"/>
                              </w:rPr>
                              <w:t xml:space="preserve">: </w:t>
                            </w:r>
                            <w:r w:rsidRPr="00A129FE">
                              <w:t>By 2022, institutions at all levels are more accountable and inclusive, ensuring justice, human rights, gender equality and sustainable peace for all.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FE0CD9" id="Rectangle 10" o:spid="_x0000_s1032" style="position:absolute;margin-left:-9.2pt;margin-top:6.05pt;width:494.9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447wEAAMUDAAAOAAAAZHJzL2Uyb0RvYy54bWysU8uOGjEQvEfKP1i+hwEUCEIMq2gnm0uU&#10;rLLJBzQee8aSX2kbZvj7tD0s5HFbLQfjR7uqq1yzuxutYSeJUXtX88Vszpl0wrfadTX/+ePh3Yaz&#10;mMC1YLyTNT/LyO/2b9/shrCVS99700pkBOLidgg171MK26qKopcW4swH6ehQebSQaIld1SIMhG5N&#10;tZzP19XgsQ3ohYyRdpvpkO8LvlJSpG9KRZmYqTn1lsqIZTzksdrvYNshhF6LSxvwgi4saEekV6gG&#10;ErAj6v+grBboo1dpJrytvFJayKKB1Czm/6h56iHIooXMieFqU3w9WPH19IhMt/R2ZI8DS2/0nVwD&#10;1xnJaI8MGkLcUt1TeMTLKtI0qx0V2vxPOthYTD1fTZVjYoI218vNarNecSbobLXabOYFtLrdDhjT&#10;Z+kty5OaI9EXL+H0JSZipNLnkkwWvdHtgzamLLA73BtkJ6AH/rRomuZ9bpmu/FVmHBtI4vIDkTMB&#10;FDRlINHUBpIeXccZmI4SLBIWbuczAyFN3A3EfuIosFNsrE6UXaNtzUkU/S7MxuVrsqTvoiBbOJmW&#10;Z2k8jMXz0mveOfj2TO8wUBCpnV9HQMkZJnPvp9yCE72n2N7a+3hMXulizw2AhOcFZaVYcMl1DuOf&#10;61J1+/r2vwEAAP//AwBQSwMEFAAGAAgAAAAhAKmoXqzfAAAACgEAAA8AAABkcnMvZG93bnJldi54&#10;bWxMj8FOwzAMhu9IvENkJG5b0mmwUZpOUMRhh0pjIMQxa0xT0ThVk23l7TEnONr/p9+fi83ke3HC&#10;MXaBNGRzBQKpCbajVsPb6/NsDSImQ9b0gVDDN0bYlJcXhcltONMLnvapFVxCMTcaXEpDLmVsHHoT&#10;52FA4uwzjN4kHsdW2tGcudz3cqHUrfSmI77gzICVw+Zrf/Qa6jotabut7Ue0lXt631WPq9BpfX01&#10;PdyDSDilPxh+9VkdSnY6hCPZKHoNs2y9ZJSDRQaCgbtVdgPiwAulMpBlIf+/UP4AAAD//wMAUEsB&#10;Ai0AFAAGAAgAAAAhALaDOJL+AAAA4QEAABMAAAAAAAAAAAAAAAAAAAAAAFtDb250ZW50X1R5cGVz&#10;XS54bWxQSwECLQAUAAYACAAAACEAOP0h/9YAAACUAQAACwAAAAAAAAAAAAAAAAAvAQAAX3JlbHMv&#10;LnJlbHNQSwECLQAUAAYACAAAACEAVrNuOO8BAADFAwAADgAAAAAAAAAAAAAAAAAuAgAAZHJzL2Uy&#10;b0RvYy54bWxQSwECLQAUAAYACAAAACEAqaherN8AAAAKAQAADwAAAAAAAAAAAAAAAABJBAAAZHJz&#10;L2Rvd25yZXYueG1sUEsFBgAAAAAEAAQA8wAAAFUFAAAAAA==&#10;" fillcolor="#e1ddd4" stroked="f" strokeweight="1pt">
                <v:textbox>
                  <w:txbxContent>
                    <w:p w14:paraId="0B92A91F" w14:textId="03655642" w:rsidR="00672A4B" w:rsidRPr="00A129FE" w:rsidRDefault="00672A4B" w:rsidP="00EF5847">
                      <w:pPr>
                        <w:tabs>
                          <w:tab w:val="left" w:pos="9000"/>
                        </w:tabs>
                        <w:jc w:val="both"/>
                      </w:pPr>
                      <w:r w:rsidRPr="00B8334C">
                        <w:rPr>
                          <w:b/>
                          <w:bCs/>
                          <w:color w:val="9BBB59" w:themeColor="accent3"/>
                        </w:rPr>
                        <w:t>CPD Outcome</w:t>
                      </w:r>
                      <w:r>
                        <w:rPr>
                          <w:b/>
                          <w:bCs/>
                          <w:color w:val="9BBB59" w:themeColor="accent3"/>
                        </w:rPr>
                        <w:t xml:space="preserve"> 2</w:t>
                      </w:r>
                      <w:r w:rsidRPr="00B8334C">
                        <w:rPr>
                          <w:b/>
                          <w:bCs/>
                          <w:color w:val="9BBB59" w:themeColor="accent3"/>
                        </w:rPr>
                        <w:t xml:space="preserve">: </w:t>
                      </w:r>
                      <w:r w:rsidRPr="00A129FE">
                        <w:t>By 2022, institutions at all levels are more accountable and inclusive, ensuring justice, human rights, gender equality and sustainable peace for all.</w:t>
                      </w:r>
                    </w:p>
                  </w:txbxContent>
                </v:textbox>
                <w10:wrap type="tight"/>
              </v:rect>
            </w:pict>
          </mc:Fallback>
        </mc:AlternateContent>
      </w:r>
    </w:p>
    <w:p w14:paraId="28D12B55" w14:textId="2384BEE2" w:rsidR="00EF5847" w:rsidRPr="00322096" w:rsidRDefault="00EF5847" w:rsidP="003A07ED">
      <w:pPr>
        <w:pStyle w:val="NoSpacing"/>
        <w:rPr>
          <w:sz w:val="20"/>
          <w:szCs w:val="20"/>
        </w:rPr>
      </w:pPr>
    </w:p>
    <w:p w14:paraId="60B04288" w14:textId="2F54AC19" w:rsidR="009A7042" w:rsidRDefault="5F07F267" w:rsidP="003A07ED">
      <w:pPr>
        <w:pStyle w:val="ListParagraph"/>
        <w:numPr>
          <w:ilvl w:val="0"/>
          <w:numId w:val="11"/>
        </w:numPr>
        <w:jc w:val="both"/>
      </w:pPr>
      <w:r>
        <w:t xml:space="preserve">This is the largest </w:t>
      </w:r>
      <w:r w:rsidR="007F14A7">
        <w:t>c</w:t>
      </w:r>
      <w:r>
        <w:t>luster</w:t>
      </w:r>
      <w:r w:rsidR="007F14A7">
        <w:t xml:space="preserve"> in CO`</w:t>
      </w:r>
      <w:r w:rsidR="009A7042">
        <w:t>s</w:t>
      </w:r>
      <w:r w:rsidR="007F14A7">
        <w:t xml:space="preserve"> portfolio </w:t>
      </w:r>
      <w:r w:rsidR="302350E3">
        <w:t xml:space="preserve">both in terms of number of the projects and the budget. </w:t>
      </w:r>
      <w:r w:rsidR="5445786E">
        <w:t>The</w:t>
      </w:r>
      <w:r>
        <w:t xml:space="preserve"> CO</w:t>
      </w:r>
      <w:r w:rsidR="4836F505">
        <w:t xml:space="preserve"> implemented</w:t>
      </w:r>
      <w:r>
        <w:t xml:space="preserve"> 2</w:t>
      </w:r>
      <w:r w:rsidR="00C0498C">
        <w:t>3</w:t>
      </w:r>
      <w:r w:rsidR="4836F505">
        <w:t xml:space="preserve"> projects</w:t>
      </w:r>
      <w:r w:rsidR="00C0498C">
        <w:t xml:space="preserve"> (15 contributing to GEN 2 and 8 – GEN 3)</w:t>
      </w:r>
      <w:r w:rsidR="4836F505">
        <w:t xml:space="preserve"> under this outcome</w:t>
      </w:r>
      <w:r w:rsidR="5445786E">
        <w:t xml:space="preserve"> with</w:t>
      </w:r>
      <w:r>
        <w:t xml:space="preserve"> a wide range of budgets from very small $14,104</w:t>
      </w:r>
      <w:r w:rsidR="000F0E2E">
        <w:rPr>
          <w:rStyle w:val="FootnoteReference"/>
        </w:rPr>
        <w:footnoteReference w:id="188"/>
      </w:r>
      <w:r>
        <w:t xml:space="preserve"> </w:t>
      </w:r>
      <w:r w:rsidR="398ECF40">
        <w:t xml:space="preserve"> to almost $ 6 million</w:t>
      </w:r>
      <w:r w:rsidR="00411E7A">
        <w:rPr>
          <w:rStyle w:val="FootnoteReference"/>
        </w:rPr>
        <w:footnoteReference w:id="189"/>
      </w:r>
      <w:r w:rsidR="5445786E">
        <w:t xml:space="preserve"> and to $27,5 m</w:t>
      </w:r>
      <w:r w:rsidR="398ECF40">
        <w:t>illion</w:t>
      </w:r>
      <w:r w:rsidR="00411E7A">
        <w:rPr>
          <w:rStyle w:val="FootnoteReference"/>
        </w:rPr>
        <w:footnoteReference w:id="190"/>
      </w:r>
      <w:r w:rsidR="398ECF40">
        <w:t>.</w:t>
      </w:r>
      <w:r w:rsidR="3BA6A40E">
        <w:t xml:space="preserve"> However, majority of the projects (13)</w:t>
      </w:r>
      <w:r w:rsidR="398ECF40">
        <w:t xml:space="preserve"> </w:t>
      </w:r>
      <w:r w:rsidR="3BA6A40E">
        <w:t>have small budgets less than $0,5 million; five projects – between $</w:t>
      </w:r>
      <w:r w:rsidR="5445786E">
        <w:t>0,5-</w:t>
      </w:r>
      <w:r w:rsidR="3BA6A40E">
        <w:t>1 million</w:t>
      </w:r>
      <w:r w:rsidR="4836F505">
        <w:t xml:space="preserve">, </w:t>
      </w:r>
      <w:r w:rsidR="5445786E">
        <w:t>four projects -</w:t>
      </w:r>
      <w:r w:rsidR="3BA6A40E">
        <w:t xml:space="preserve"> between $1-2 million and three projects $</w:t>
      </w:r>
      <w:r w:rsidR="302350E3">
        <w:t xml:space="preserve">2-5 million and two (Global Fund) projects – over $20 million.  </w:t>
      </w:r>
      <w:r w:rsidR="3BA6A40E">
        <w:t xml:space="preserve"> </w:t>
      </w:r>
      <w:r w:rsidR="009A7042">
        <w:t xml:space="preserve">Two projects are multi-phase, </w:t>
      </w:r>
      <w:r w:rsidR="000D3864">
        <w:t>18</w:t>
      </w:r>
      <w:r w:rsidR="009A7042">
        <w:t xml:space="preserve"> projects are</w:t>
      </w:r>
      <w:r w:rsidR="000D3864">
        <w:t xml:space="preserve"> (scheduled to be)</w:t>
      </w:r>
      <w:r w:rsidR="009A7042">
        <w:t xml:space="preserve"> completed and </w:t>
      </w:r>
      <w:r w:rsidR="000D3864">
        <w:t>five</w:t>
      </w:r>
      <w:r w:rsidR="009A7042">
        <w:t xml:space="preserve"> projects are under implementation stage and planned to be completed during 2022</w:t>
      </w:r>
      <w:r w:rsidR="000D3864">
        <w:t>-2024</w:t>
      </w:r>
      <w:r w:rsidR="009A7042">
        <w:t xml:space="preserve">. The total budget is $69.179.030 the expenditure - $53.783.861 and the delivery rate – 78%. The donors are: </w:t>
      </w:r>
      <w:r w:rsidR="00ED4555">
        <w:t>PBF (four projects), Switzerland</w:t>
      </w:r>
      <w:r w:rsidR="00CE52E5">
        <w:t>, Japan</w:t>
      </w:r>
      <w:r w:rsidR="00ED4555">
        <w:t xml:space="preserve"> (</w:t>
      </w:r>
      <w:r w:rsidR="0041574E">
        <w:t xml:space="preserve">each </w:t>
      </w:r>
      <w:r w:rsidR="00ED4555">
        <w:t>three projects)</w:t>
      </w:r>
      <w:r w:rsidR="004115DF">
        <w:t>, EU, Global Fund</w:t>
      </w:r>
      <w:r w:rsidR="0041574E">
        <w:t xml:space="preserve"> and </w:t>
      </w:r>
      <w:r w:rsidR="00E23703">
        <w:t>UNDP</w:t>
      </w:r>
      <w:r w:rsidR="0041574E">
        <w:t xml:space="preserve"> (each two projects)</w:t>
      </w:r>
      <w:r w:rsidR="004115DF">
        <w:t>,</w:t>
      </w:r>
      <w:r w:rsidR="009A7042" w:rsidRPr="00ED4555">
        <w:rPr>
          <w:highlight w:val="yellow"/>
        </w:rPr>
        <w:t xml:space="preserve"> </w:t>
      </w:r>
      <w:r w:rsidR="009A7042" w:rsidRPr="0041574E">
        <w:t>R</w:t>
      </w:r>
      <w:r w:rsidR="00096036" w:rsidRPr="0041574E">
        <w:t>ussian Federation</w:t>
      </w:r>
      <w:r w:rsidR="0041574E" w:rsidRPr="0041574E">
        <w:t>, UK, Finland, Germany, MPTF, South Korea</w:t>
      </w:r>
      <w:r w:rsidR="004115DF">
        <w:t>, TRAC and</w:t>
      </w:r>
      <w:r w:rsidR="0041574E" w:rsidRPr="0041574E">
        <w:t xml:space="preserve"> INL </w:t>
      </w:r>
      <w:r w:rsidR="00096036" w:rsidRPr="0041574E">
        <w:t>(one project</w:t>
      </w:r>
      <w:r w:rsidR="0041574E" w:rsidRPr="0041574E">
        <w:t>)</w:t>
      </w:r>
      <w:r w:rsidR="009A7042" w:rsidRPr="0041574E">
        <w:t>.</w:t>
      </w:r>
    </w:p>
    <w:p w14:paraId="64F542F5" w14:textId="77777777" w:rsidR="009A7042" w:rsidRPr="002B1531" w:rsidRDefault="009A7042" w:rsidP="003A07ED">
      <w:pPr>
        <w:jc w:val="both"/>
        <w:rPr>
          <w:sz w:val="16"/>
          <w:szCs w:val="16"/>
        </w:rPr>
      </w:pPr>
    </w:p>
    <w:p w14:paraId="3BE1CC69" w14:textId="18588F41" w:rsidR="00CA7037" w:rsidRPr="00F953C4" w:rsidRDefault="00CA7037" w:rsidP="003A07ED">
      <w:pPr>
        <w:pStyle w:val="ListParagraph"/>
        <w:numPr>
          <w:ilvl w:val="0"/>
          <w:numId w:val="11"/>
        </w:numPr>
        <w:shd w:val="clear" w:color="auto" w:fill="FFFFFF"/>
        <w:jc w:val="both"/>
        <w:rPr>
          <w:rFonts w:eastAsia="Times New Roman" w:cs="Calibri"/>
        </w:rPr>
      </w:pPr>
      <w:r w:rsidRPr="00F953C4">
        <w:rPr>
          <w:rFonts w:eastAsia="Times New Roman" w:cs="Calibri"/>
          <w:bCs/>
          <w:color w:val="000000" w:themeColor="text1"/>
        </w:rPr>
        <w:t xml:space="preserve">The focus of the outcome has been </w:t>
      </w:r>
      <w:r w:rsidRPr="00F953C4">
        <w:rPr>
          <w:rFonts w:eastAsia="Times New Roman" w:cs="Calibri"/>
        </w:rPr>
        <w:t xml:space="preserve">on addressing key strategic issues such as: </w:t>
      </w:r>
      <w:r w:rsidR="003A1442" w:rsidRPr="00F953C4">
        <w:rPr>
          <w:rFonts w:eastAsia="Times New Roman" w:cs="Calibri"/>
        </w:rPr>
        <w:t xml:space="preserve">inclusive governance; </w:t>
      </w:r>
      <w:r w:rsidRPr="00F953C4">
        <w:rPr>
          <w:rFonts w:eastAsia="Times New Roman" w:cs="Calibri"/>
        </w:rPr>
        <w:t>enhancing ca</w:t>
      </w:r>
      <w:r w:rsidR="003A1442" w:rsidRPr="00F953C4">
        <w:rPr>
          <w:rFonts w:eastAsia="Times New Roman" w:cs="Calibri"/>
        </w:rPr>
        <w:t xml:space="preserve">pacities of the Government, </w:t>
      </w:r>
      <w:r w:rsidRPr="00F953C4">
        <w:rPr>
          <w:rFonts w:eastAsia="Times New Roman" w:cs="Calibri"/>
        </w:rPr>
        <w:t>Parliament</w:t>
      </w:r>
      <w:r w:rsidR="003A1442" w:rsidRPr="00F953C4">
        <w:rPr>
          <w:rFonts w:eastAsia="Times New Roman" w:cs="Calibri"/>
        </w:rPr>
        <w:t xml:space="preserve"> and local authorities</w:t>
      </w:r>
      <w:r w:rsidRPr="00F953C4">
        <w:rPr>
          <w:rFonts w:eastAsia="Times New Roman" w:cs="Calibri"/>
        </w:rPr>
        <w:t xml:space="preserve">; electoral support including to the Electoral Commission; rule of law and justice reforms; access to justice, </w:t>
      </w:r>
      <w:r w:rsidR="003A1442" w:rsidRPr="00F953C4">
        <w:rPr>
          <w:rFonts w:eastAsia="Times New Roman" w:cs="Calibri"/>
        </w:rPr>
        <w:t xml:space="preserve">peace and </w:t>
      </w:r>
      <w:r w:rsidRPr="00F953C4">
        <w:rPr>
          <w:rFonts w:eastAsia="Times New Roman" w:cs="Calibri"/>
        </w:rPr>
        <w:t>prevention of the violent extremism; gender</w:t>
      </w:r>
      <w:r w:rsidR="003A1442" w:rsidRPr="00F953C4">
        <w:rPr>
          <w:rFonts w:eastAsia="Times New Roman" w:cs="Calibri"/>
        </w:rPr>
        <w:t xml:space="preserve"> mainstreaming;</w:t>
      </w:r>
      <w:r w:rsidRPr="00F953C4">
        <w:rPr>
          <w:rFonts w:eastAsia="Times New Roman" w:cs="Calibri"/>
        </w:rPr>
        <w:t xml:space="preserve"> </w:t>
      </w:r>
      <w:r w:rsidR="003A1442" w:rsidRPr="00F953C4">
        <w:rPr>
          <w:rFonts w:eastAsia="Times New Roman" w:cs="Calibri"/>
        </w:rPr>
        <w:t xml:space="preserve">addressing </w:t>
      </w:r>
      <w:r w:rsidR="008E1A40" w:rsidRPr="00F953C4">
        <w:rPr>
          <w:rFonts w:eastAsia="Times New Roman" w:cs="Calibri"/>
        </w:rPr>
        <w:t>gender-</w:t>
      </w:r>
      <w:r w:rsidRPr="00F953C4">
        <w:rPr>
          <w:rFonts w:eastAsia="Times New Roman" w:cs="Calibri"/>
        </w:rPr>
        <w:t>based violence</w:t>
      </w:r>
      <w:r w:rsidR="003A1442" w:rsidRPr="00F953C4">
        <w:rPr>
          <w:rFonts w:eastAsia="Times New Roman" w:cs="Calibri"/>
        </w:rPr>
        <w:t xml:space="preserve"> and healthcare and controlling the HIV and TB. </w:t>
      </w:r>
      <w:r w:rsidRPr="00F953C4">
        <w:rPr>
          <w:rFonts w:eastAsia="Times New Roman" w:cs="Calibri"/>
        </w:rPr>
        <w:t xml:space="preserve"> </w:t>
      </w:r>
    </w:p>
    <w:p w14:paraId="6629D758" w14:textId="77777777" w:rsidR="00F308E0" w:rsidRPr="00322096" w:rsidRDefault="00F308E0" w:rsidP="003A07ED">
      <w:pPr>
        <w:rPr>
          <w:b/>
          <w:bCs/>
          <w:i/>
          <w:iCs/>
          <w:color w:val="4F81BD" w:themeColor="accent1"/>
          <w:sz w:val="20"/>
          <w:szCs w:val="20"/>
        </w:rPr>
      </w:pPr>
    </w:p>
    <w:p w14:paraId="65E3B080" w14:textId="0C6F0497" w:rsidR="00F308E0" w:rsidRPr="00A97D0C" w:rsidRDefault="00DD7E05" w:rsidP="003A07ED">
      <w:pPr>
        <w:jc w:val="both"/>
        <w:rPr>
          <w:i/>
          <w:iCs/>
          <w:color w:val="4F81BD" w:themeColor="accent1"/>
        </w:rPr>
      </w:pPr>
      <w:r>
        <w:rPr>
          <w:b/>
          <w:bCs/>
          <w:i/>
          <w:iCs/>
          <w:color w:val="4F81BD" w:themeColor="accent1"/>
        </w:rPr>
        <w:t>Finding 1</w:t>
      </w:r>
      <w:r w:rsidR="005750B7">
        <w:rPr>
          <w:b/>
          <w:bCs/>
          <w:i/>
          <w:iCs/>
          <w:color w:val="4F81BD" w:themeColor="accent1"/>
        </w:rPr>
        <w:t>6</w:t>
      </w:r>
      <w:r w:rsidR="00A97D0C">
        <w:rPr>
          <w:b/>
          <w:bCs/>
          <w:i/>
          <w:iCs/>
          <w:color w:val="4F81BD" w:themeColor="accent1"/>
        </w:rPr>
        <w:t>.</w:t>
      </w:r>
      <w:r w:rsidR="003A44C6" w:rsidRPr="00ED53AA">
        <w:rPr>
          <w:bCs/>
          <w:i/>
          <w:iCs/>
          <w:color w:val="4F81BD" w:themeColor="accent1"/>
        </w:rPr>
        <w:t xml:space="preserve"> </w:t>
      </w:r>
      <w:r w:rsidR="00F308E0">
        <w:rPr>
          <w:i/>
          <w:iCs/>
          <w:color w:val="4F81BD" w:themeColor="accent1"/>
        </w:rPr>
        <w:t xml:space="preserve">UNDP </w:t>
      </w:r>
      <w:r w:rsidR="00A97D0C" w:rsidRPr="00A97D0C">
        <w:rPr>
          <w:i/>
          <w:iCs/>
          <w:color w:val="4F81BD" w:themeColor="accent1"/>
        </w:rPr>
        <w:t xml:space="preserve">has made </w:t>
      </w:r>
      <w:r w:rsidR="00E50CD6" w:rsidRPr="00E50CD6">
        <w:rPr>
          <w:b/>
          <w:i/>
          <w:iCs/>
          <w:color w:val="4F81BD" w:themeColor="accent1"/>
        </w:rPr>
        <w:t xml:space="preserve">a good contribution to harmonization of the new legislation, capacity development and technological upgrade of the targeted public institutions, enhancement of their public accountability, and increasing </w:t>
      </w:r>
      <w:r w:rsidR="00A97D0C">
        <w:rPr>
          <w:i/>
          <w:iCs/>
          <w:color w:val="4F81BD" w:themeColor="accent1"/>
        </w:rPr>
        <w:t xml:space="preserve">transparency and inclusiveness. </w:t>
      </w:r>
      <w:r w:rsidR="00A97D0C" w:rsidRPr="00A97D0C">
        <w:rPr>
          <w:i/>
          <w:iCs/>
          <w:color w:val="4F81BD" w:themeColor="accent1"/>
        </w:rPr>
        <w:t xml:space="preserve"> </w:t>
      </w:r>
      <w:r w:rsidR="0024379A" w:rsidRPr="0024379A">
        <w:rPr>
          <w:i/>
          <w:iCs/>
          <w:color w:val="4F81BD" w:themeColor="accent1"/>
        </w:rPr>
        <w:t xml:space="preserve">Due to the changes in the political landscape and reshuffles, </w:t>
      </w:r>
      <w:r w:rsidR="0024379A" w:rsidRPr="0024379A">
        <w:rPr>
          <w:b/>
          <w:i/>
          <w:iCs/>
          <w:color w:val="4F81BD" w:themeColor="accent1"/>
        </w:rPr>
        <w:t>the effects and the sustainability prospects were diminished</w:t>
      </w:r>
      <w:r w:rsidR="0024379A" w:rsidRPr="0024379A">
        <w:rPr>
          <w:i/>
          <w:iCs/>
          <w:color w:val="4F81BD" w:themeColor="accent1"/>
        </w:rPr>
        <w:t>.</w:t>
      </w:r>
    </w:p>
    <w:p w14:paraId="6AF6FB69" w14:textId="77777777" w:rsidR="00F308E0" w:rsidRPr="00322096" w:rsidRDefault="00F308E0" w:rsidP="003A07ED">
      <w:pPr>
        <w:rPr>
          <w:sz w:val="10"/>
          <w:szCs w:val="10"/>
        </w:rPr>
      </w:pPr>
    </w:p>
    <w:p w14:paraId="2BE1BFAD" w14:textId="2BB6B12C" w:rsidR="005602DC" w:rsidRDefault="00FF20B1" w:rsidP="003A07ED">
      <w:pPr>
        <w:pStyle w:val="Default"/>
        <w:widowControl w:val="0"/>
        <w:numPr>
          <w:ilvl w:val="0"/>
          <w:numId w:val="11"/>
        </w:numPr>
        <w:jc w:val="both"/>
        <w:rPr>
          <w:rFonts w:ascii="Times New Roman" w:eastAsiaTheme="minorEastAsia" w:hAnsi="Times New Roman" w:cs="Times New Roman"/>
          <w:bCs/>
          <w:color w:val="auto"/>
        </w:rPr>
      </w:pPr>
      <w:r w:rsidRPr="00844991">
        <w:rPr>
          <w:rFonts w:ascii="Times New Roman" w:eastAsiaTheme="minorHAnsi" w:hAnsi="Times New Roman" w:cs="Times New Roman"/>
          <w:color w:val="auto"/>
          <w:lang w:val="en-US" w:eastAsia="en-GB"/>
        </w:rPr>
        <w:t>UNDP provided support to the national legal and judicial institutions</w:t>
      </w:r>
      <w:r w:rsidRPr="00844991">
        <w:rPr>
          <w:rFonts w:eastAsiaTheme="minorHAnsi"/>
          <w:lang w:val="en-US" w:eastAsia="en-GB"/>
        </w:rPr>
        <w:footnoteReference w:id="191"/>
      </w:r>
      <w:r w:rsidRPr="00844991">
        <w:rPr>
          <w:rFonts w:ascii="Times New Roman" w:eastAsiaTheme="minorHAnsi" w:hAnsi="Times New Roman" w:cs="Times New Roman"/>
          <w:color w:val="auto"/>
          <w:lang w:val="en-US" w:eastAsia="en-GB"/>
        </w:rPr>
        <w:t xml:space="preserve"> to</w:t>
      </w:r>
      <w:r w:rsidR="007641DD" w:rsidRPr="00844991">
        <w:rPr>
          <w:rFonts w:ascii="Times New Roman" w:eastAsiaTheme="minorHAnsi" w:hAnsi="Times New Roman" w:cs="Times New Roman"/>
          <w:color w:val="auto"/>
          <w:lang w:val="en-US" w:eastAsia="en-GB"/>
        </w:rPr>
        <w:t>:1)</w:t>
      </w:r>
      <w:r w:rsidRPr="00844991">
        <w:rPr>
          <w:rFonts w:ascii="Times New Roman" w:eastAsiaTheme="minorHAnsi" w:hAnsi="Times New Roman" w:cs="Times New Roman"/>
          <w:color w:val="auto"/>
          <w:lang w:val="en-US" w:eastAsia="en-GB"/>
        </w:rPr>
        <w:t xml:space="preserve"> harmonize new legislation regarding </w:t>
      </w:r>
      <w:r w:rsidR="007641DD" w:rsidRPr="00844991">
        <w:rPr>
          <w:rFonts w:ascii="Times New Roman" w:eastAsiaTheme="minorHAnsi" w:hAnsi="Times New Roman" w:cs="Times New Roman"/>
          <w:color w:val="auto"/>
          <w:lang w:val="en-US" w:eastAsia="en-GB"/>
        </w:rPr>
        <w:t xml:space="preserve">criminal and administrative law; 2) uphold the rule of law and protect human rights; 3) </w:t>
      </w:r>
      <w:r w:rsidRPr="00844991">
        <w:rPr>
          <w:rFonts w:ascii="Times New Roman" w:eastAsiaTheme="minorHAnsi" w:hAnsi="Times New Roman" w:cs="Times New Roman"/>
          <w:color w:val="auto"/>
          <w:lang w:val="en-US" w:eastAsia="en-GB"/>
        </w:rPr>
        <w:t>increase public interaction with vulnerable and business community groups, and</w:t>
      </w:r>
      <w:r w:rsidRPr="00FF20B1">
        <w:rPr>
          <w:rFonts w:ascii="Times New Roman" w:eastAsiaTheme="minorEastAsia" w:hAnsi="Times New Roman" w:cs="Times New Roman"/>
          <w:bCs/>
          <w:color w:val="auto"/>
        </w:rPr>
        <w:t xml:space="preserve"> </w:t>
      </w:r>
      <w:r w:rsidR="007641DD">
        <w:rPr>
          <w:rFonts w:ascii="Times New Roman" w:eastAsiaTheme="minorEastAsia" w:hAnsi="Times New Roman" w:cs="Times New Roman"/>
          <w:bCs/>
          <w:color w:val="auto"/>
        </w:rPr>
        <w:lastRenderedPageBreak/>
        <w:t xml:space="preserve">4) </w:t>
      </w:r>
      <w:r w:rsidRPr="00FF20B1">
        <w:rPr>
          <w:rFonts w:ascii="Times New Roman" w:eastAsiaTheme="minorEastAsia" w:hAnsi="Times New Roman" w:cs="Times New Roman"/>
          <w:bCs/>
          <w:color w:val="auto"/>
        </w:rPr>
        <w:t xml:space="preserve">monitor legal reform to enable evidence-based strategic planning and policymaking. </w:t>
      </w:r>
      <w:r w:rsidRPr="005602DC">
        <w:rPr>
          <w:rFonts w:ascii="Times New Roman" w:eastAsiaTheme="minorEastAsia" w:hAnsi="Times New Roman" w:cs="Times New Roman"/>
          <w:bCs/>
          <w:color w:val="auto"/>
        </w:rPr>
        <w:t xml:space="preserve">The criminal justice practices were reviewed and contributed to </w:t>
      </w:r>
      <w:r w:rsidR="00676490">
        <w:rPr>
          <w:rFonts w:ascii="Times New Roman" w:eastAsiaTheme="minorEastAsia" w:hAnsi="Times New Roman" w:cs="Times New Roman"/>
          <w:bCs/>
          <w:color w:val="auto"/>
        </w:rPr>
        <w:t>identifying</w:t>
      </w:r>
      <w:r w:rsidRPr="005602DC">
        <w:rPr>
          <w:rFonts w:ascii="Times New Roman" w:eastAsiaTheme="minorEastAsia" w:hAnsi="Times New Roman" w:cs="Times New Roman"/>
          <w:bCs/>
          <w:color w:val="auto"/>
        </w:rPr>
        <w:t xml:space="preserve"> the systemic gaps and inconsistenc</w:t>
      </w:r>
      <w:r w:rsidR="007641DD" w:rsidRPr="005602DC">
        <w:rPr>
          <w:rFonts w:ascii="Times New Roman" w:eastAsiaTheme="minorEastAsia" w:hAnsi="Times New Roman" w:cs="Times New Roman"/>
          <w:bCs/>
          <w:color w:val="auto"/>
        </w:rPr>
        <w:t xml:space="preserve">ies in the criminal legislation and justified further ammendments. </w:t>
      </w:r>
      <w:r w:rsidRPr="005602DC">
        <w:rPr>
          <w:rFonts w:ascii="Times New Roman" w:eastAsiaTheme="minorEastAsia" w:hAnsi="Times New Roman" w:cs="Times New Roman"/>
          <w:bCs/>
          <w:color w:val="auto"/>
        </w:rPr>
        <w:t xml:space="preserve"> </w:t>
      </w:r>
    </w:p>
    <w:p w14:paraId="590874ED" w14:textId="77777777" w:rsidR="005602DC" w:rsidRPr="002B1531" w:rsidRDefault="005602DC" w:rsidP="003A07ED">
      <w:pPr>
        <w:pStyle w:val="Default"/>
        <w:widowControl w:val="0"/>
        <w:ind w:left="360"/>
        <w:jc w:val="both"/>
        <w:rPr>
          <w:rFonts w:ascii="Times New Roman" w:eastAsiaTheme="minorEastAsia" w:hAnsi="Times New Roman" w:cs="Times New Roman"/>
          <w:bCs/>
          <w:color w:val="auto"/>
          <w:sz w:val="16"/>
          <w:szCs w:val="16"/>
        </w:rPr>
      </w:pPr>
    </w:p>
    <w:p w14:paraId="23DF1087" w14:textId="43526E39" w:rsidR="005602DC" w:rsidRDefault="00A320A3" w:rsidP="003A07ED">
      <w:pPr>
        <w:pStyle w:val="Default"/>
        <w:widowControl w:val="0"/>
        <w:numPr>
          <w:ilvl w:val="0"/>
          <w:numId w:val="11"/>
        </w:numPr>
        <w:jc w:val="both"/>
        <w:rPr>
          <w:rFonts w:ascii="Times New Roman" w:eastAsiaTheme="minorEastAsia" w:hAnsi="Times New Roman" w:cs="Times New Roman"/>
          <w:bCs/>
          <w:color w:val="auto"/>
        </w:rPr>
      </w:pPr>
      <w:r w:rsidRPr="005602DC">
        <w:rPr>
          <w:rFonts w:ascii="Times New Roman" w:eastAsiaTheme="minorEastAsia" w:hAnsi="Times New Roman" w:cs="Times New Roman"/>
          <w:bCs/>
          <w:color w:val="auto"/>
        </w:rPr>
        <w:t>The</w:t>
      </w:r>
      <w:r w:rsidR="007641DD" w:rsidRPr="005602DC">
        <w:rPr>
          <w:rFonts w:ascii="Times New Roman" w:eastAsiaTheme="minorEastAsia" w:hAnsi="Times New Roman" w:cs="Times New Roman"/>
          <w:bCs/>
          <w:color w:val="auto"/>
        </w:rPr>
        <w:t xml:space="preserve"> </w:t>
      </w:r>
      <w:r w:rsidR="0024379A" w:rsidRPr="005602DC">
        <w:rPr>
          <w:rFonts w:ascii="Times New Roman" w:eastAsiaTheme="minorEastAsia" w:hAnsi="Times New Roman" w:cs="Times New Roman"/>
          <w:bCs/>
          <w:color w:val="auto"/>
        </w:rPr>
        <w:t xml:space="preserve">line </w:t>
      </w:r>
      <w:r w:rsidR="00FF20B1" w:rsidRPr="005602DC">
        <w:rPr>
          <w:rFonts w:ascii="Times New Roman" w:eastAsiaTheme="minorEastAsia" w:hAnsi="Times New Roman" w:cs="Times New Roman"/>
          <w:bCs/>
          <w:color w:val="auto"/>
        </w:rPr>
        <w:t>institutions, such as the State Registry Service</w:t>
      </w:r>
      <w:r w:rsidR="0024379A">
        <w:rPr>
          <w:rStyle w:val="FootnoteReference"/>
          <w:rFonts w:ascii="Times New Roman" w:eastAsiaTheme="minorEastAsia" w:hAnsi="Times New Roman" w:cs="Times New Roman"/>
          <w:bCs/>
          <w:color w:val="auto"/>
        </w:rPr>
        <w:footnoteReference w:id="192"/>
      </w:r>
      <w:r w:rsidR="0024379A" w:rsidRPr="005602DC">
        <w:rPr>
          <w:rFonts w:ascii="Times New Roman" w:eastAsiaTheme="minorEastAsia" w:hAnsi="Times New Roman" w:cs="Times New Roman"/>
          <w:bCs/>
          <w:color w:val="auto"/>
        </w:rPr>
        <w:t xml:space="preserve"> and</w:t>
      </w:r>
      <w:r w:rsidR="00FF20B1" w:rsidRPr="005602DC">
        <w:rPr>
          <w:rFonts w:ascii="Times New Roman" w:eastAsiaTheme="minorEastAsia" w:hAnsi="Times New Roman" w:cs="Times New Roman"/>
          <w:bCs/>
          <w:color w:val="auto"/>
        </w:rPr>
        <w:t xml:space="preserve"> the Centre for Coordination of State-Guaranteed Legal Aid</w:t>
      </w:r>
      <w:r w:rsidR="0024379A">
        <w:rPr>
          <w:rStyle w:val="FootnoteReference"/>
          <w:rFonts w:ascii="Times New Roman" w:eastAsiaTheme="minorEastAsia" w:hAnsi="Times New Roman" w:cs="Times New Roman"/>
          <w:bCs/>
          <w:color w:val="auto"/>
        </w:rPr>
        <w:footnoteReference w:id="193"/>
      </w:r>
      <w:r w:rsidR="00FF20B1" w:rsidRPr="005602DC">
        <w:rPr>
          <w:rFonts w:ascii="Times New Roman" w:eastAsiaTheme="minorEastAsia" w:hAnsi="Times New Roman" w:cs="Times New Roman"/>
          <w:bCs/>
          <w:color w:val="auto"/>
        </w:rPr>
        <w:t xml:space="preserve"> under the Ministry of Justice of Kyrgyzstan</w:t>
      </w:r>
      <w:r w:rsidR="00676490">
        <w:rPr>
          <w:rFonts w:ascii="Times New Roman" w:eastAsiaTheme="minorEastAsia" w:hAnsi="Times New Roman" w:cs="Times New Roman"/>
          <w:bCs/>
          <w:color w:val="auto"/>
        </w:rPr>
        <w:t>,</w:t>
      </w:r>
      <w:r w:rsidR="00FF20B1" w:rsidRPr="005602DC">
        <w:rPr>
          <w:rFonts w:ascii="Times New Roman" w:eastAsiaTheme="minorEastAsia" w:hAnsi="Times New Roman" w:cs="Times New Roman"/>
          <w:bCs/>
          <w:color w:val="auto"/>
        </w:rPr>
        <w:t xml:space="preserve"> improved the </w:t>
      </w:r>
      <w:r w:rsidR="0024379A" w:rsidRPr="005602DC">
        <w:rPr>
          <w:rFonts w:ascii="Times New Roman" w:eastAsiaTheme="minorEastAsia" w:hAnsi="Times New Roman" w:cs="Times New Roman"/>
          <w:bCs/>
          <w:color w:val="auto"/>
        </w:rPr>
        <w:t xml:space="preserve">quality and promptness of </w:t>
      </w:r>
      <w:r w:rsidR="00FF20B1" w:rsidRPr="005602DC">
        <w:rPr>
          <w:rFonts w:ascii="Times New Roman" w:eastAsiaTheme="minorEastAsia" w:hAnsi="Times New Roman" w:cs="Times New Roman"/>
          <w:bCs/>
          <w:color w:val="auto"/>
        </w:rPr>
        <w:t xml:space="preserve">delivery of their </w:t>
      </w:r>
      <w:r w:rsidR="0024379A" w:rsidRPr="005602DC">
        <w:rPr>
          <w:rFonts w:ascii="Times New Roman" w:eastAsiaTheme="minorEastAsia" w:hAnsi="Times New Roman" w:cs="Times New Roman"/>
          <w:bCs/>
          <w:color w:val="auto"/>
        </w:rPr>
        <w:t xml:space="preserve">public </w:t>
      </w:r>
      <w:r w:rsidR="00FF20B1" w:rsidRPr="005602DC">
        <w:rPr>
          <w:rFonts w:ascii="Times New Roman" w:eastAsiaTheme="minorEastAsia" w:hAnsi="Times New Roman" w:cs="Times New Roman"/>
          <w:bCs/>
          <w:color w:val="auto"/>
        </w:rPr>
        <w:t xml:space="preserve">services based on </w:t>
      </w:r>
      <w:r w:rsidR="0024379A" w:rsidRPr="005602DC">
        <w:rPr>
          <w:rFonts w:ascii="Times New Roman" w:eastAsiaTheme="minorEastAsia" w:hAnsi="Times New Roman" w:cs="Times New Roman"/>
          <w:bCs/>
          <w:color w:val="auto"/>
        </w:rPr>
        <w:t xml:space="preserve">the integrated </w:t>
      </w:r>
      <w:r w:rsidR="00FF20B1" w:rsidRPr="005602DC">
        <w:rPr>
          <w:rFonts w:ascii="Times New Roman" w:eastAsiaTheme="minorEastAsia" w:hAnsi="Times New Roman" w:cs="Times New Roman"/>
          <w:bCs/>
          <w:color w:val="auto"/>
        </w:rPr>
        <w:t>smart solutions</w:t>
      </w:r>
      <w:r w:rsidR="00544B11">
        <w:rPr>
          <w:rFonts w:ascii="Times New Roman" w:eastAsiaTheme="minorEastAsia" w:hAnsi="Times New Roman" w:cs="Times New Roman"/>
          <w:bCs/>
          <w:color w:val="auto"/>
        </w:rPr>
        <w:t xml:space="preserve">, </w:t>
      </w:r>
      <w:r w:rsidR="00544B11" w:rsidRPr="00544B11">
        <w:rPr>
          <w:rFonts w:ascii="Times New Roman" w:eastAsiaTheme="minorEastAsia" w:hAnsi="Times New Roman" w:cs="Times New Roman"/>
          <w:bCs/>
          <w:color w:val="auto"/>
          <w:lang w:val="en-US"/>
        </w:rPr>
        <w:t>particularly digitalized</w:t>
      </w:r>
      <w:r w:rsidR="00544B11">
        <w:rPr>
          <w:rFonts w:ascii="Times New Roman" w:eastAsiaTheme="minorEastAsia" w:hAnsi="Times New Roman" w:cs="Times New Roman"/>
          <w:bCs/>
          <w:color w:val="auto"/>
          <w:lang w:val="en-US"/>
        </w:rPr>
        <w:t xml:space="preserve"> civil registration process</w:t>
      </w:r>
      <w:r w:rsidR="0024379A">
        <w:rPr>
          <w:rStyle w:val="FootnoteReference"/>
          <w:rFonts w:ascii="Times New Roman" w:eastAsiaTheme="minorEastAsia" w:hAnsi="Times New Roman" w:cs="Times New Roman"/>
          <w:bCs/>
          <w:color w:val="auto"/>
        </w:rPr>
        <w:footnoteReference w:id="194"/>
      </w:r>
      <w:r w:rsidR="00FF20B1" w:rsidRPr="005602DC">
        <w:rPr>
          <w:rFonts w:ascii="Times New Roman" w:eastAsiaTheme="minorEastAsia" w:hAnsi="Times New Roman" w:cs="Times New Roman"/>
          <w:bCs/>
          <w:color w:val="auto"/>
        </w:rPr>
        <w:t>.</w:t>
      </w:r>
    </w:p>
    <w:p w14:paraId="22420749" w14:textId="77777777" w:rsidR="005602DC" w:rsidRPr="002B1531" w:rsidRDefault="005602DC" w:rsidP="003A07ED">
      <w:pPr>
        <w:pStyle w:val="Default"/>
        <w:widowControl w:val="0"/>
        <w:jc w:val="both"/>
        <w:rPr>
          <w:sz w:val="16"/>
          <w:szCs w:val="16"/>
        </w:rPr>
      </w:pPr>
    </w:p>
    <w:p w14:paraId="48F8D319" w14:textId="643ECC3D" w:rsidR="00A320A3" w:rsidRPr="005602DC" w:rsidRDefault="3FBFA5DF" w:rsidP="003A07ED">
      <w:pPr>
        <w:pStyle w:val="Default"/>
        <w:widowControl w:val="0"/>
        <w:numPr>
          <w:ilvl w:val="0"/>
          <w:numId w:val="11"/>
        </w:numPr>
        <w:jc w:val="both"/>
        <w:rPr>
          <w:rFonts w:ascii="Times New Roman" w:eastAsiaTheme="minorEastAsia" w:hAnsi="Times New Roman" w:cs="Times New Roman"/>
          <w:color w:val="auto"/>
        </w:rPr>
      </w:pPr>
      <w:r w:rsidRPr="005602DC">
        <w:rPr>
          <w:rFonts w:ascii="Times New Roman" w:hAnsi="Times New Roman" w:cs="Times New Roman"/>
        </w:rPr>
        <w:t xml:space="preserve">UNDP </w:t>
      </w:r>
      <w:r w:rsidR="007F14A7">
        <w:rPr>
          <w:rFonts w:ascii="Times New Roman" w:hAnsi="Times New Roman" w:cs="Times New Roman"/>
        </w:rPr>
        <w:t xml:space="preserve">technical and </w:t>
      </w:r>
      <w:r w:rsidR="00DA23CD">
        <w:rPr>
          <w:rFonts w:ascii="Times New Roman" w:hAnsi="Times New Roman" w:cs="Times New Roman"/>
        </w:rPr>
        <w:t>financial</w:t>
      </w:r>
      <w:r w:rsidR="007F14A7">
        <w:rPr>
          <w:rFonts w:ascii="Times New Roman" w:hAnsi="Times New Roman" w:cs="Times New Roman"/>
        </w:rPr>
        <w:t xml:space="preserve"> </w:t>
      </w:r>
      <w:r w:rsidRPr="005602DC">
        <w:rPr>
          <w:rFonts w:ascii="Times New Roman" w:hAnsi="Times New Roman" w:cs="Times New Roman"/>
        </w:rPr>
        <w:t xml:space="preserve">contributions in supporting the GoK’s efforts to enhance capacity and accountability of the </w:t>
      </w:r>
      <w:r w:rsidR="6775D1CE" w:rsidRPr="005602DC">
        <w:rPr>
          <w:rFonts w:ascii="Times New Roman" w:hAnsi="Times New Roman" w:cs="Times New Roman"/>
        </w:rPr>
        <w:t>Jogorku Kenesh (</w:t>
      </w:r>
      <w:r w:rsidRPr="005602DC">
        <w:rPr>
          <w:rFonts w:ascii="Times New Roman" w:hAnsi="Times New Roman" w:cs="Times New Roman"/>
        </w:rPr>
        <w:t>Parliament</w:t>
      </w:r>
      <w:r w:rsidR="6775D1CE" w:rsidRPr="005602DC">
        <w:rPr>
          <w:rFonts w:ascii="Times New Roman" w:hAnsi="Times New Roman" w:cs="Times New Roman"/>
        </w:rPr>
        <w:t>)</w:t>
      </w:r>
      <w:r w:rsidRPr="005602DC">
        <w:rPr>
          <w:rFonts w:ascii="Times New Roman" w:hAnsi="Times New Roman" w:cs="Times New Roman"/>
        </w:rPr>
        <w:t xml:space="preserve"> have improved the quality and transparency of legislation and performance of its oversight functions and increased the engagement with the civil society</w:t>
      </w:r>
      <w:r w:rsidR="00A320A3" w:rsidRPr="624612FE">
        <w:rPr>
          <w:rStyle w:val="FootnoteReference"/>
          <w:rFonts w:ascii="Times New Roman" w:hAnsi="Times New Roman" w:cs="Times New Roman"/>
        </w:rPr>
        <w:footnoteReference w:id="195"/>
      </w:r>
      <w:r w:rsidRPr="005602DC">
        <w:rPr>
          <w:rFonts w:ascii="Times New Roman" w:hAnsi="Times New Roman" w:cs="Times New Roman"/>
        </w:rPr>
        <w:t xml:space="preserve">. Collaboration under the Open Parliament Initiative in </w:t>
      </w:r>
      <w:r w:rsidR="3324D05C">
        <w:rPr>
          <w:rFonts w:ascii="Times New Roman" w:hAnsi="Times New Roman" w:cs="Times New Roman"/>
        </w:rPr>
        <w:t>2020 led to improvement of the P</w:t>
      </w:r>
      <w:r w:rsidRPr="005602DC">
        <w:rPr>
          <w:rFonts w:ascii="Times New Roman" w:hAnsi="Times New Roman" w:cs="Times New Roman"/>
        </w:rPr>
        <w:t xml:space="preserve">arliament's public hearings process related to budget issues and </w:t>
      </w:r>
      <w:r w:rsidR="00DA23CD">
        <w:rPr>
          <w:rFonts w:ascii="Times New Roman" w:hAnsi="Times New Roman" w:cs="Times New Roman"/>
        </w:rPr>
        <w:t xml:space="preserve">as </w:t>
      </w:r>
      <w:r w:rsidR="00DA23CD" w:rsidRPr="004115DF">
        <w:rPr>
          <w:rFonts w:ascii="Times New Roman" w:hAnsi="Times New Roman" w:cs="Times New Roman"/>
          <w:lang w:val="en-US"/>
        </w:rPr>
        <w:t>remarked the intervi</w:t>
      </w:r>
      <w:r w:rsidR="004115DF" w:rsidRPr="004115DF">
        <w:rPr>
          <w:rFonts w:ascii="Times New Roman" w:hAnsi="Times New Roman" w:cs="Times New Roman"/>
          <w:lang w:val="en-US"/>
        </w:rPr>
        <w:t>e</w:t>
      </w:r>
      <w:r w:rsidR="00DA23CD" w:rsidRPr="004115DF">
        <w:rPr>
          <w:rFonts w:ascii="Times New Roman" w:hAnsi="Times New Roman" w:cs="Times New Roman"/>
          <w:lang w:val="en-US"/>
        </w:rPr>
        <w:t>wed stakeholders</w:t>
      </w:r>
      <w:r w:rsidR="00DA23CD">
        <w:rPr>
          <w:rStyle w:val="FootnoteReference"/>
          <w:rFonts w:ascii="Times New Roman" w:hAnsi="Times New Roman" w:cs="Times New Roman"/>
        </w:rPr>
        <w:footnoteReference w:id="196"/>
      </w:r>
      <w:r w:rsidR="00DA23CD">
        <w:rPr>
          <w:rFonts w:ascii="Times New Roman" w:hAnsi="Times New Roman" w:cs="Times New Roman"/>
        </w:rPr>
        <w:t xml:space="preserve"> </w:t>
      </w:r>
      <w:r w:rsidRPr="005602DC">
        <w:rPr>
          <w:rFonts w:ascii="Times New Roman" w:hAnsi="Times New Roman" w:cs="Times New Roman"/>
        </w:rPr>
        <w:t>increased public awareness about budgetary processes. Partnership agreements between 16 CSOs and the Parliament helped to foster civic education, public monitoring and strengthening public i</w:t>
      </w:r>
      <w:r w:rsidR="5736D09E" w:rsidRPr="005602DC">
        <w:rPr>
          <w:rFonts w:ascii="Times New Roman" w:hAnsi="Times New Roman" w:cs="Times New Roman"/>
        </w:rPr>
        <w:t xml:space="preserve">nput into law and </w:t>
      </w:r>
      <w:r w:rsidR="23495D04" w:rsidRPr="26970EF5">
        <w:rPr>
          <w:rFonts w:ascii="Times New Roman" w:hAnsi="Times New Roman" w:cs="Times New Roman"/>
        </w:rPr>
        <w:t>policy</w:t>
      </w:r>
      <w:r w:rsidR="00DA23CD">
        <w:rPr>
          <w:rFonts w:ascii="Times New Roman" w:hAnsi="Times New Roman" w:cs="Times New Roman"/>
        </w:rPr>
        <w:t>-</w:t>
      </w:r>
      <w:r w:rsidR="23495D04" w:rsidRPr="26970EF5">
        <w:rPr>
          <w:rFonts w:ascii="Times New Roman" w:hAnsi="Times New Roman" w:cs="Times New Roman"/>
        </w:rPr>
        <w:t>making</w:t>
      </w:r>
      <w:r w:rsidR="5736D09E" w:rsidRPr="005602DC">
        <w:rPr>
          <w:rFonts w:ascii="Times New Roman" w:hAnsi="Times New Roman" w:cs="Times New Roman"/>
          <w:sz w:val="16"/>
          <w:szCs w:val="16"/>
        </w:rPr>
        <w:t>.</w:t>
      </w:r>
    </w:p>
    <w:p w14:paraId="2985E669" w14:textId="77777777" w:rsidR="00A320A3" w:rsidRPr="00322096" w:rsidRDefault="00A320A3" w:rsidP="003A07ED">
      <w:pPr>
        <w:jc w:val="both"/>
        <w:rPr>
          <w:sz w:val="16"/>
          <w:szCs w:val="16"/>
        </w:rPr>
      </w:pPr>
    </w:p>
    <w:p w14:paraId="0745A4C6" w14:textId="701EF143" w:rsidR="005602DC" w:rsidRDefault="00A320A3" w:rsidP="003A07ED">
      <w:pPr>
        <w:pStyle w:val="ListParagraph"/>
        <w:numPr>
          <w:ilvl w:val="0"/>
          <w:numId w:val="11"/>
        </w:numPr>
        <w:jc w:val="both"/>
      </w:pPr>
      <w:r w:rsidRPr="00A320A3">
        <w:t>However, the co</w:t>
      </w:r>
      <w:r w:rsidR="00867D0A">
        <w:t>nstitutional changes and change</w:t>
      </w:r>
      <w:r w:rsidRPr="00A320A3">
        <w:t xml:space="preserve"> of the governance form (switching from parliamentary to presidential form) </w:t>
      </w:r>
      <w:r>
        <w:t>and concentrating the power of the President affected</w:t>
      </w:r>
      <w:r w:rsidRPr="00A320A3">
        <w:t xml:space="preserve"> the sustainability of the achievements.  </w:t>
      </w:r>
      <w:r>
        <w:t>UNDP</w:t>
      </w:r>
      <w:r w:rsidR="004E1C58">
        <w:t>,</w:t>
      </w:r>
      <w:r>
        <w:t xml:space="preserve"> </w:t>
      </w:r>
      <w:r w:rsidR="00324961">
        <w:t>as member of the Rule of Law Working Group</w:t>
      </w:r>
      <w:r w:rsidR="00DA23CD">
        <w:t xml:space="preserve"> was </w:t>
      </w:r>
      <w:r>
        <w:t>proactive</w:t>
      </w:r>
      <w:r w:rsidR="00867D0A">
        <w:t xml:space="preserve"> and reacted </w:t>
      </w:r>
      <w:r w:rsidR="002C1061">
        <w:t>publicly</w:t>
      </w:r>
      <w:r w:rsidR="00867D0A">
        <w:t xml:space="preserve"> by expressing its concerns and vision</w:t>
      </w:r>
      <w:r w:rsidR="00324961">
        <w:t xml:space="preserve"> during face-to-face events</w:t>
      </w:r>
      <w:r w:rsidR="00867D0A">
        <w:rPr>
          <w:rStyle w:val="FootnoteReference"/>
        </w:rPr>
        <w:footnoteReference w:id="197"/>
      </w:r>
      <w:r>
        <w:t xml:space="preserve"> </w:t>
      </w:r>
      <w:r w:rsidR="00324961">
        <w:t xml:space="preserve">and </w:t>
      </w:r>
      <w:r w:rsidR="00867D0A">
        <w:t>jointly with other development actors</w:t>
      </w:r>
      <w:r w:rsidR="00867D0A">
        <w:rPr>
          <w:rStyle w:val="FootnoteReference"/>
        </w:rPr>
        <w:footnoteReference w:id="198"/>
      </w:r>
      <w:r w:rsidR="00867D0A">
        <w:t xml:space="preserve">. </w:t>
      </w:r>
    </w:p>
    <w:p w14:paraId="3D1DC852" w14:textId="77777777" w:rsidR="005602DC" w:rsidRPr="002B1531" w:rsidRDefault="005602DC" w:rsidP="003A07ED">
      <w:pPr>
        <w:jc w:val="both"/>
        <w:rPr>
          <w:sz w:val="16"/>
          <w:szCs w:val="16"/>
        </w:rPr>
      </w:pPr>
    </w:p>
    <w:p w14:paraId="191E411B" w14:textId="092F1CC1" w:rsidR="005602DC" w:rsidRDefault="004E1C58" w:rsidP="003A07ED">
      <w:pPr>
        <w:pStyle w:val="ListParagraph"/>
        <w:numPr>
          <w:ilvl w:val="0"/>
          <w:numId w:val="11"/>
        </w:numPr>
        <w:jc w:val="both"/>
      </w:pPr>
      <w:r>
        <w:t>The field mission consultations</w:t>
      </w:r>
      <w:r>
        <w:rPr>
          <w:rStyle w:val="FootnoteReference"/>
        </w:rPr>
        <w:footnoteReference w:id="199"/>
      </w:r>
      <w:r>
        <w:t xml:space="preserve"> and additional desk review of the secondary data</w:t>
      </w:r>
      <w:r>
        <w:rPr>
          <w:rStyle w:val="FootnoteReference"/>
        </w:rPr>
        <w:footnoteReference w:id="200"/>
      </w:r>
      <w:r>
        <w:t xml:space="preserve"> show that </w:t>
      </w:r>
      <w:r w:rsidR="00324961" w:rsidRPr="00324961">
        <w:t xml:space="preserve">UNDP </w:t>
      </w:r>
      <w:r w:rsidRPr="005602DC">
        <w:rPr>
          <w:rFonts w:eastAsia="Times New Roman"/>
        </w:rPr>
        <w:t xml:space="preserve">managed to adapt to challenging political developments and </w:t>
      </w:r>
      <w:r w:rsidR="00324961" w:rsidRPr="00324961">
        <w:t xml:space="preserve">also provided </w:t>
      </w:r>
      <w:r w:rsidR="00324961" w:rsidRPr="005602DC">
        <w:rPr>
          <w:i/>
        </w:rPr>
        <w:t>the behind the scenes</w:t>
      </w:r>
      <w:r w:rsidR="00324961" w:rsidRPr="00324961">
        <w:t xml:space="preserve"> support to national constitution-making process</w:t>
      </w:r>
      <w:r w:rsidR="00324961">
        <w:t xml:space="preserve"> by providing technical </w:t>
      </w:r>
      <w:r w:rsidRPr="004E1C58">
        <w:t>assistance on review of draft Constitution and its results</w:t>
      </w:r>
      <w:r w:rsidR="00324961">
        <w:t>.</w:t>
      </w:r>
      <w:r w:rsidRPr="002E1D44">
        <w:t xml:space="preserve"> T</w:t>
      </w:r>
      <w:r w:rsidR="002E1D44" w:rsidRPr="002E1D44">
        <w:t>he</w:t>
      </w:r>
      <w:r w:rsidRPr="002E1D44">
        <w:t xml:space="preserve"> analysis </w:t>
      </w:r>
      <w:r w:rsidR="002E1D44" w:rsidRPr="002E1D44">
        <w:t>reveal</w:t>
      </w:r>
      <w:r w:rsidR="0013545C">
        <w:t>s</w:t>
      </w:r>
      <w:r w:rsidR="002E1D44" w:rsidRPr="002E1D44">
        <w:t xml:space="preserve"> that the initial draft document </w:t>
      </w:r>
      <w:r w:rsidRPr="002E1D44">
        <w:t xml:space="preserve">was </w:t>
      </w:r>
      <w:r w:rsidR="002E1D44" w:rsidRPr="002E1D44">
        <w:t>significantly edited</w:t>
      </w:r>
      <w:r w:rsidR="00E162C9">
        <w:t>,</w:t>
      </w:r>
      <w:r w:rsidR="002E1D44" w:rsidRPr="002E1D44">
        <w:t xml:space="preserve"> and </w:t>
      </w:r>
      <w:r w:rsidR="0013545C">
        <w:t xml:space="preserve">the </w:t>
      </w:r>
      <w:r w:rsidR="002E1D44" w:rsidRPr="002E1D44">
        <w:t>majority of the UNDP</w:t>
      </w:r>
      <w:r w:rsidRPr="002E1D44">
        <w:t xml:space="preserve"> comments, related to human rights protection, had been taken into account and respective cha</w:t>
      </w:r>
      <w:r w:rsidR="0066660B">
        <w:t>nges in the draft had been made</w:t>
      </w:r>
      <w:r w:rsidR="002E1D44">
        <w:rPr>
          <w:rStyle w:val="FootnoteReference"/>
        </w:rPr>
        <w:footnoteReference w:id="201"/>
      </w:r>
      <w:r w:rsidR="0066660B">
        <w:t>.</w:t>
      </w:r>
    </w:p>
    <w:p w14:paraId="7EC8BA33" w14:textId="77777777" w:rsidR="005602DC" w:rsidRPr="002B1531" w:rsidRDefault="005602DC" w:rsidP="003A07ED">
      <w:pPr>
        <w:jc w:val="both"/>
        <w:rPr>
          <w:sz w:val="16"/>
          <w:szCs w:val="16"/>
        </w:rPr>
      </w:pPr>
    </w:p>
    <w:p w14:paraId="613DF13C" w14:textId="5FAF8518" w:rsidR="007641DD" w:rsidRDefault="007641DD" w:rsidP="003A07ED">
      <w:pPr>
        <w:pStyle w:val="ListParagraph"/>
        <w:numPr>
          <w:ilvl w:val="0"/>
          <w:numId w:val="11"/>
        </w:numPr>
        <w:jc w:val="both"/>
      </w:pPr>
      <w:r>
        <w:t>As confirmed during the field mission consultations with the government representatives, t</w:t>
      </w:r>
      <w:r w:rsidRPr="0017244E">
        <w:t xml:space="preserve">he current </w:t>
      </w:r>
      <w:r>
        <w:t xml:space="preserve">demand </w:t>
      </w:r>
      <w:r w:rsidR="00C0757C">
        <w:t xml:space="preserve">from the public officials </w:t>
      </w:r>
      <w:r>
        <w:t xml:space="preserve">is mostly focused </w:t>
      </w:r>
      <w:r w:rsidRPr="0017244E">
        <w:t xml:space="preserve">on </w:t>
      </w:r>
      <w:r w:rsidR="00DA23CD">
        <w:t xml:space="preserve">hard </w:t>
      </w:r>
      <w:r w:rsidR="007901B3">
        <w:t xml:space="preserve">actions, such as </w:t>
      </w:r>
      <w:r>
        <w:t xml:space="preserve">the </w:t>
      </w:r>
      <w:r w:rsidRPr="005602DC">
        <w:rPr>
          <w:bCs/>
        </w:rPr>
        <w:t xml:space="preserve">technical/technological aspects, including </w:t>
      </w:r>
      <w:r w:rsidR="005C1A0B" w:rsidRPr="005602DC">
        <w:rPr>
          <w:bCs/>
        </w:rPr>
        <w:t>digitalization</w:t>
      </w:r>
      <w:r w:rsidRPr="005602DC">
        <w:rPr>
          <w:b/>
          <w:bCs/>
        </w:rPr>
        <w:t xml:space="preserve"> </w:t>
      </w:r>
      <w:r w:rsidRPr="0017244E">
        <w:t>of governance reforms</w:t>
      </w:r>
      <w:r>
        <w:t xml:space="preserve"> and public services</w:t>
      </w:r>
      <w:r w:rsidRPr="0017244E">
        <w:t xml:space="preserve"> rather than </w:t>
      </w:r>
      <w:r>
        <w:t xml:space="preserve">on the </w:t>
      </w:r>
      <w:r w:rsidR="007901B3">
        <w:t xml:space="preserve">soft interventions: </w:t>
      </w:r>
      <w:r w:rsidRPr="0017244E">
        <w:t>systemic issues pertaining to enhancement of accountability, separation of power and transparency.</w:t>
      </w:r>
      <w:r w:rsidR="00DA23CD">
        <w:t xml:space="preserve"> This illustrate</w:t>
      </w:r>
      <w:r w:rsidR="00354B6C">
        <w:t>s</w:t>
      </w:r>
      <w:r w:rsidR="00DA23CD">
        <w:t xml:space="preserve"> the n</w:t>
      </w:r>
      <w:r w:rsidR="007901B3">
        <w:t xml:space="preserve">eed for further actions on </w:t>
      </w:r>
      <w:r w:rsidR="00DA23CD">
        <w:t xml:space="preserve">increasing the awareness and political will </w:t>
      </w:r>
      <w:r w:rsidR="007901B3">
        <w:t>of the government representatives in the favour of</w:t>
      </w:r>
      <w:r w:rsidR="00DA23CD">
        <w:t xml:space="preserve"> the soft interventions</w:t>
      </w:r>
      <w:r w:rsidR="007901B3">
        <w:t>.</w:t>
      </w:r>
      <w:r w:rsidR="00DA23CD">
        <w:t xml:space="preserve"> </w:t>
      </w:r>
    </w:p>
    <w:p w14:paraId="05DCCA02" w14:textId="45AFF92C" w:rsidR="002E1D44" w:rsidRDefault="002E1D44" w:rsidP="003A07ED"/>
    <w:p w14:paraId="0AF6E541" w14:textId="77777777" w:rsidR="005F4F48" w:rsidRDefault="005F4F48" w:rsidP="003A07ED"/>
    <w:p w14:paraId="2AF505BE" w14:textId="32F10F5A" w:rsidR="00F308E0" w:rsidRDefault="00DD7E05" w:rsidP="003A07ED">
      <w:pPr>
        <w:jc w:val="both"/>
      </w:pPr>
      <w:r>
        <w:rPr>
          <w:b/>
          <w:bCs/>
          <w:i/>
          <w:iCs/>
          <w:color w:val="4F81BD" w:themeColor="accent1"/>
        </w:rPr>
        <w:lastRenderedPageBreak/>
        <w:t>Finding 1</w:t>
      </w:r>
      <w:r w:rsidR="005750B7">
        <w:rPr>
          <w:b/>
          <w:bCs/>
          <w:i/>
          <w:iCs/>
          <w:color w:val="4F81BD" w:themeColor="accent1"/>
        </w:rPr>
        <w:t>7</w:t>
      </w:r>
      <w:r w:rsidR="005602DC">
        <w:rPr>
          <w:b/>
          <w:bCs/>
          <w:i/>
          <w:iCs/>
          <w:color w:val="4F81BD" w:themeColor="accent1"/>
        </w:rPr>
        <w:t>.</w:t>
      </w:r>
      <w:r w:rsidR="00F308E0" w:rsidRPr="00ED53AA">
        <w:rPr>
          <w:bCs/>
          <w:i/>
          <w:iCs/>
          <w:color w:val="4F81BD" w:themeColor="accent1"/>
        </w:rPr>
        <w:t xml:space="preserve"> </w:t>
      </w:r>
      <w:r w:rsidR="00F308E0">
        <w:t xml:space="preserve"> </w:t>
      </w:r>
      <w:r w:rsidR="00F308E0" w:rsidRPr="00F308E0">
        <w:rPr>
          <w:i/>
          <w:iCs/>
          <w:color w:val="4F81BD" w:themeColor="accent1"/>
        </w:rPr>
        <w:t>UNDP’s long</w:t>
      </w:r>
      <w:r w:rsidR="00F308E0" w:rsidRPr="0017244E">
        <w:t xml:space="preserve"> </w:t>
      </w:r>
      <w:r w:rsidR="00F308E0" w:rsidRPr="00F308E0">
        <w:rPr>
          <w:i/>
          <w:iCs/>
          <w:color w:val="4F81BD" w:themeColor="accent1"/>
        </w:rPr>
        <w:t xml:space="preserve">term strategic and comprehensive </w:t>
      </w:r>
      <w:r w:rsidR="00F308E0" w:rsidRPr="00F308E0">
        <w:rPr>
          <w:b/>
          <w:i/>
          <w:iCs/>
          <w:color w:val="4F81BD" w:themeColor="accent1"/>
        </w:rPr>
        <w:t>support to the Central Electoral Commission has resulted in significant institutional improvements</w:t>
      </w:r>
      <w:r w:rsidR="00F308E0" w:rsidRPr="00F308E0">
        <w:rPr>
          <w:i/>
          <w:iCs/>
          <w:color w:val="4F81BD" w:themeColor="accent1"/>
        </w:rPr>
        <w:t xml:space="preserve"> that have enabled more transparent, </w:t>
      </w:r>
      <w:r w:rsidR="00E54ACA" w:rsidRPr="00F308E0">
        <w:rPr>
          <w:i/>
          <w:iCs/>
          <w:color w:val="4F81BD" w:themeColor="accent1"/>
        </w:rPr>
        <w:t>inclusionary,</w:t>
      </w:r>
      <w:r w:rsidR="00F308E0" w:rsidRPr="00F308E0">
        <w:rPr>
          <w:i/>
          <w:iCs/>
          <w:color w:val="4F81BD" w:themeColor="accent1"/>
        </w:rPr>
        <w:t xml:space="preserve"> and well representative elections.</w:t>
      </w:r>
      <w:r w:rsidR="00F308E0" w:rsidRPr="0017244E">
        <w:t xml:space="preserve"> </w:t>
      </w:r>
      <w:r w:rsidR="00F308E0" w:rsidRPr="00A97D0C">
        <w:rPr>
          <w:i/>
          <w:iCs/>
          <w:color w:val="4F81BD" w:themeColor="accent1"/>
        </w:rPr>
        <w:t xml:space="preserve"> </w:t>
      </w:r>
      <w:r w:rsidR="00A97D0C" w:rsidRPr="00A97D0C">
        <w:rPr>
          <w:i/>
          <w:iCs/>
          <w:color w:val="4F81BD" w:themeColor="accent1"/>
        </w:rPr>
        <w:t xml:space="preserve">There is </w:t>
      </w:r>
      <w:r w:rsidR="00A97D0C" w:rsidRPr="00A97D0C">
        <w:rPr>
          <w:b/>
          <w:i/>
          <w:iCs/>
          <w:color w:val="4F81BD" w:themeColor="accent1"/>
        </w:rPr>
        <w:t>need to enhance the electoral education</w:t>
      </w:r>
      <w:r w:rsidR="00A97D0C" w:rsidRPr="00A97D0C">
        <w:rPr>
          <w:i/>
          <w:iCs/>
          <w:color w:val="4F81BD" w:themeColor="accent1"/>
        </w:rPr>
        <w:t>/literacy of the current and future voters.</w:t>
      </w:r>
    </w:p>
    <w:p w14:paraId="753249AB" w14:textId="77777777" w:rsidR="00F308E0" w:rsidRPr="002B1531" w:rsidRDefault="00F308E0" w:rsidP="003A07ED">
      <w:pPr>
        <w:ind w:left="720"/>
        <w:rPr>
          <w:sz w:val="16"/>
          <w:szCs w:val="16"/>
        </w:rPr>
      </w:pPr>
    </w:p>
    <w:p w14:paraId="34DF45DF" w14:textId="144EA0DB" w:rsidR="002353B5" w:rsidRPr="00C05934" w:rsidRDefault="002353B5" w:rsidP="003A07ED">
      <w:pPr>
        <w:pStyle w:val="Default"/>
        <w:widowControl w:val="0"/>
        <w:numPr>
          <w:ilvl w:val="0"/>
          <w:numId w:val="11"/>
        </w:numPr>
        <w:jc w:val="both"/>
        <w:rPr>
          <w:rFonts w:ascii="Times New Roman" w:eastAsiaTheme="minorEastAsia" w:hAnsi="Times New Roman" w:cs="Times New Roman"/>
          <w:color w:val="auto"/>
          <w:lang w:val="en-GB" w:eastAsia="en-GB"/>
        </w:rPr>
      </w:pPr>
      <w:r w:rsidRPr="624612FE">
        <w:rPr>
          <w:rFonts w:ascii="Times New Roman" w:eastAsiaTheme="minorEastAsia" w:hAnsi="Times New Roman" w:cs="Times New Roman"/>
          <w:color w:val="auto"/>
          <w:lang w:val="en-GB" w:eastAsia="en-GB"/>
        </w:rPr>
        <w:t>The UN</w:t>
      </w:r>
      <w:r w:rsidR="00565BC3" w:rsidRPr="624612FE">
        <w:rPr>
          <w:rFonts w:ascii="Times New Roman" w:eastAsiaTheme="minorEastAsia" w:hAnsi="Times New Roman" w:cs="Times New Roman"/>
          <w:color w:val="auto"/>
          <w:lang w:val="en-GB" w:eastAsia="en-GB"/>
        </w:rPr>
        <w:t>DP</w:t>
      </w:r>
      <w:r w:rsidRPr="624612FE">
        <w:rPr>
          <w:rFonts w:ascii="Times New Roman" w:eastAsiaTheme="minorEastAsia" w:hAnsi="Times New Roman" w:cs="Times New Roman"/>
          <w:color w:val="auto"/>
          <w:lang w:val="en-GB" w:eastAsia="en-GB"/>
        </w:rPr>
        <w:t xml:space="preserve"> </w:t>
      </w:r>
      <w:r w:rsidR="00565BC3" w:rsidRPr="624612FE">
        <w:rPr>
          <w:rFonts w:ascii="Times New Roman" w:eastAsiaTheme="minorEastAsia" w:hAnsi="Times New Roman" w:cs="Times New Roman"/>
          <w:color w:val="auto"/>
          <w:lang w:val="en-GB" w:eastAsia="en-GB"/>
        </w:rPr>
        <w:t xml:space="preserve">is the main development actor in Kyrgyzstan focused on electoral support and strengthening </w:t>
      </w:r>
      <w:r w:rsidR="00E54ACA" w:rsidRPr="624612FE">
        <w:rPr>
          <w:rFonts w:ascii="Times New Roman" w:eastAsiaTheme="minorEastAsia" w:hAnsi="Times New Roman" w:cs="Times New Roman"/>
          <w:color w:val="auto"/>
          <w:lang w:val="en-GB" w:eastAsia="en-GB"/>
        </w:rPr>
        <w:t xml:space="preserve">the </w:t>
      </w:r>
      <w:r w:rsidR="00565BC3" w:rsidRPr="624612FE">
        <w:rPr>
          <w:rFonts w:ascii="Times New Roman" w:eastAsiaTheme="minorEastAsia" w:hAnsi="Times New Roman" w:cs="Times New Roman"/>
          <w:color w:val="auto"/>
          <w:lang w:val="en-GB" w:eastAsia="en-GB"/>
        </w:rPr>
        <w:t xml:space="preserve">electoral systems of the country. It </w:t>
      </w:r>
      <w:r w:rsidRPr="624612FE">
        <w:rPr>
          <w:rFonts w:ascii="Times New Roman" w:eastAsiaTheme="minorEastAsia" w:hAnsi="Times New Roman" w:cs="Times New Roman"/>
          <w:color w:val="auto"/>
          <w:lang w:val="en-GB" w:eastAsia="en-GB"/>
        </w:rPr>
        <w:t xml:space="preserve">supported </w:t>
      </w:r>
      <w:r w:rsidR="00565BC3" w:rsidRPr="624612FE">
        <w:rPr>
          <w:rFonts w:ascii="Times New Roman" w:eastAsiaTheme="minorEastAsia" w:hAnsi="Times New Roman" w:cs="Times New Roman"/>
          <w:color w:val="auto"/>
          <w:lang w:val="en-GB" w:eastAsia="en-GB"/>
        </w:rPr>
        <w:t xml:space="preserve">the </w:t>
      </w:r>
      <w:r w:rsidRPr="624612FE">
        <w:rPr>
          <w:rFonts w:ascii="Times New Roman" w:eastAsiaTheme="minorEastAsia" w:hAnsi="Times New Roman" w:cs="Times New Roman"/>
          <w:color w:val="auto"/>
          <w:lang w:val="en-GB" w:eastAsia="en-GB"/>
        </w:rPr>
        <w:t>Parliamentary and L</w:t>
      </w:r>
      <w:r w:rsidR="00565BC3" w:rsidRPr="624612FE">
        <w:rPr>
          <w:rFonts w:ascii="Times New Roman" w:eastAsiaTheme="minorEastAsia" w:hAnsi="Times New Roman" w:cs="Times New Roman"/>
          <w:color w:val="auto"/>
          <w:lang w:val="en-GB" w:eastAsia="en-GB"/>
        </w:rPr>
        <w:t>ocal elections in 2020 and 2021, which</w:t>
      </w:r>
      <w:r w:rsidRPr="624612FE">
        <w:rPr>
          <w:rFonts w:ascii="Times New Roman" w:eastAsiaTheme="minorEastAsia" w:hAnsi="Times New Roman" w:cs="Times New Roman"/>
          <w:color w:val="auto"/>
          <w:lang w:val="en-GB" w:eastAsia="en-GB"/>
        </w:rPr>
        <w:t xml:space="preserve"> improve</w:t>
      </w:r>
      <w:r w:rsidR="00C05934" w:rsidRPr="624612FE">
        <w:rPr>
          <w:rFonts w:ascii="Times New Roman" w:eastAsiaTheme="minorEastAsia" w:hAnsi="Times New Roman" w:cs="Times New Roman"/>
          <w:color w:val="auto"/>
          <w:lang w:val="en-GB" w:eastAsia="en-GB"/>
        </w:rPr>
        <w:t>d the</w:t>
      </w:r>
      <w:r w:rsidRPr="624612FE">
        <w:rPr>
          <w:rFonts w:ascii="Times New Roman" w:eastAsiaTheme="minorEastAsia" w:hAnsi="Times New Roman" w:cs="Times New Roman"/>
          <w:color w:val="auto"/>
          <w:lang w:val="en-GB" w:eastAsia="en-GB"/>
        </w:rPr>
        <w:t xml:space="preserve"> capacities of electoral administration bodies an</w:t>
      </w:r>
      <w:r w:rsidR="00565BC3" w:rsidRPr="624612FE">
        <w:rPr>
          <w:rFonts w:ascii="Times New Roman" w:eastAsiaTheme="minorEastAsia" w:hAnsi="Times New Roman" w:cs="Times New Roman"/>
          <w:color w:val="auto"/>
          <w:lang w:val="en-GB" w:eastAsia="en-GB"/>
        </w:rPr>
        <w:t>d</w:t>
      </w:r>
      <w:r w:rsidR="00C05934" w:rsidRPr="624612FE">
        <w:rPr>
          <w:rFonts w:ascii="Times New Roman" w:eastAsiaTheme="minorEastAsia" w:hAnsi="Times New Roman" w:cs="Times New Roman"/>
          <w:color w:val="auto"/>
          <w:lang w:val="en-GB" w:eastAsia="en-GB"/>
        </w:rPr>
        <w:t xml:space="preserve"> enhance</w:t>
      </w:r>
      <w:r w:rsidR="00565BC3" w:rsidRPr="624612FE">
        <w:rPr>
          <w:rFonts w:ascii="Times New Roman" w:eastAsiaTheme="minorEastAsia" w:hAnsi="Times New Roman" w:cs="Times New Roman"/>
          <w:color w:val="auto"/>
          <w:lang w:val="en-GB" w:eastAsia="en-GB"/>
        </w:rPr>
        <w:t>d</w:t>
      </w:r>
      <w:r w:rsidR="00C05934" w:rsidRPr="624612FE">
        <w:rPr>
          <w:rFonts w:ascii="Times New Roman" w:eastAsiaTheme="minorEastAsia" w:hAnsi="Times New Roman" w:cs="Times New Roman"/>
          <w:color w:val="auto"/>
          <w:lang w:val="en-GB" w:eastAsia="en-GB"/>
        </w:rPr>
        <w:t xml:space="preserve"> inclusion </w:t>
      </w:r>
      <w:r w:rsidRPr="624612FE">
        <w:rPr>
          <w:rFonts w:ascii="Times New Roman" w:eastAsiaTheme="minorEastAsia" w:hAnsi="Times New Roman" w:cs="Times New Roman"/>
          <w:color w:val="auto"/>
          <w:lang w:val="en-GB" w:eastAsia="en-GB"/>
        </w:rPr>
        <w:t xml:space="preserve">and transparency of </w:t>
      </w:r>
      <w:r w:rsidR="00565BC3" w:rsidRPr="624612FE">
        <w:rPr>
          <w:rFonts w:ascii="Times New Roman" w:eastAsiaTheme="minorEastAsia" w:hAnsi="Times New Roman" w:cs="Times New Roman"/>
          <w:color w:val="auto"/>
          <w:lang w:val="en-GB" w:eastAsia="en-GB"/>
        </w:rPr>
        <w:t xml:space="preserve">the </w:t>
      </w:r>
      <w:r w:rsidRPr="624612FE">
        <w:rPr>
          <w:rFonts w:ascii="Times New Roman" w:eastAsiaTheme="minorEastAsia" w:hAnsi="Times New Roman" w:cs="Times New Roman"/>
          <w:color w:val="auto"/>
          <w:lang w:val="en-GB" w:eastAsia="en-GB"/>
        </w:rPr>
        <w:t>electoral operations</w:t>
      </w:r>
      <w:r w:rsidR="00C05934" w:rsidRPr="624612FE">
        <w:rPr>
          <w:rFonts w:ascii="Times New Roman" w:eastAsiaTheme="minorEastAsia" w:hAnsi="Times New Roman" w:cs="Times New Roman"/>
          <w:color w:val="auto"/>
          <w:lang w:val="en-GB" w:eastAsia="en-GB"/>
        </w:rPr>
        <w:t xml:space="preserve">. </w:t>
      </w:r>
    </w:p>
    <w:p w14:paraId="2916AEA0" w14:textId="77777777" w:rsidR="002353B5" w:rsidRPr="002B1531" w:rsidRDefault="002353B5" w:rsidP="003A07ED">
      <w:pPr>
        <w:pStyle w:val="Default"/>
        <w:widowControl w:val="0"/>
        <w:rPr>
          <w:rFonts w:ascii="Arial" w:eastAsiaTheme="minorEastAsia" w:hAnsi="Arial" w:cstheme="minorHAnsi"/>
          <w:bCs/>
          <w:color w:val="auto"/>
          <w:sz w:val="16"/>
          <w:szCs w:val="16"/>
        </w:rPr>
      </w:pPr>
    </w:p>
    <w:p w14:paraId="571089C2" w14:textId="21E00EEF" w:rsidR="005602DC" w:rsidRDefault="002353B5" w:rsidP="003A07ED">
      <w:pPr>
        <w:pStyle w:val="Default"/>
        <w:widowControl w:val="0"/>
        <w:numPr>
          <w:ilvl w:val="0"/>
          <w:numId w:val="11"/>
        </w:numPr>
        <w:jc w:val="both"/>
        <w:rPr>
          <w:rFonts w:ascii="Times New Roman" w:eastAsiaTheme="minorEastAsia" w:hAnsi="Times New Roman" w:cs="Times New Roman"/>
          <w:color w:val="auto"/>
          <w:lang w:val="en-GB" w:eastAsia="en-GB"/>
        </w:rPr>
      </w:pPr>
      <w:r w:rsidRPr="624612FE">
        <w:rPr>
          <w:rFonts w:ascii="Times New Roman" w:eastAsiaTheme="minorEastAsia" w:hAnsi="Times New Roman" w:cs="Times New Roman"/>
          <w:color w:val="auto"/>
          <w:lang w:val="en-GB" w:eastAsia="en-GB"/>
        </w:rPr>
        <w:t xml:space="preserve">Capacity of the Central Election Commission (CEC) </w:t>
      </w:r>
      <w:r w:rsidR="00C05934" w:rsidRPr="624612FE">
        <w:rPr>
          <w:rFonts w:ascii="Times New Roman" w:eastAsiaTheme="minorEastAsia" w:hAnsi="Times New Roman" w:cs="Times New Roman"/>
          <w:color w:val="auto"/>
          <w:lang w:val="en-GB" w:eastAsia="en-GB"/>
        </w:rPr>
        <w:t xml:space="preserve">were </w:t>
      </w:r>
      <w:r w:rsidRPr="624612FE">
        <w:rPr>
          <w:rFonts w:ascii="Times New Roman" w:eastAsiaTheme="minorEastAsia" w:hAnsi="Times New Roman" w:cs="Times New Roman"/>
          <w:color w:val="auto"/>
          <w:lang w:val="en-GB" w:eastAsia="en-GB"/>
        </w:rPr>
        <w:t xml:space="preserve">strengthened by </w:t>
      </w:r>
      <w:r w:rsidR="0066660B" w:rsidRPr="624612FE">
        <w:rPr>
          <w:rFonts w:ascii="Times New Roman" w:eastAsiaTheme="minorEastAsia" w:hAnsi="Times New Roman" w:cs="Times New Roman"/>
          <w:color w:val="auto"/>
          <w:lang w:val="en-GB" w:eastAsia="en-GB"/>
        </w:rPr>
        <w:t>technological</w:t>
      </w:r>
      <w:r w:rsidR="00C05934" w:rsidRPr="624612FE">
        <w:rPr>
          <w:rFonts w:ascii="Times New Roman" w:eastAsiaTheme="minorEastAsia" w:hAnsi="Times New Roman" w:cs="Times New Roman"/>
          <w:color w:val="auto"/>
          <w:lang w:val="en-GB" w:eastAsia="en-GB"/>
        </w:rPr>
        <w:t xml:space="preserve"> upgrade of the</w:t>
      </w:r>
      <w:r w:rsidRPr="624612FE">
        <w:rPr>
          <w:rFonts w:ascii="Times New Roman" w:eastAsiaTheme="minorEastAsia" w:hAnsi="Times New Roman" w:cs="Times New Roman"/>
          <w:color w:val="auto"/>
          <w:lang w:val="en-GB" w:eastAsia="en-GB"/>
        </w:rPr>
        <w:t xml:space="preserve"> voter registration equipment, improving external communication, introducing ICT solutions for voter lists, campaign finance, engagement platforms, cybersecurity. CEC established an e-learning platform which helped 26,000 officials better understand the details of the electoral process and operate more effectively on election day</w:t>
      </w:r>
      <w:r w:rsidR="00565BC3" w:rsidRPr="624612FE">
        <w:rPr>
          <w:rStyle w:val="FootnoteReference"/>
          <w:rFonts w:ascii="Times New Roman" w:eastAsiaTheme="minorEastAsia" w:hAnsi="Times New Roman" w:cs="Times New Roman"/>
          <w:color w:val="auto"/>
          <w:lang w:val="en-GB" w:eastAsia="en-GB"/>
        </w:rPr>
        <w:footnoteReference w:id="202"/>
      </w:r>
      <w:r w:rsidRPr="624612FE">
        <w:rPr>
          <w:rFonts w:ascii="Times New Roman" w:eastAsiaTheme="minorEastAsia" w:hAnsi="Times New Roman" w:cs="Times New Roman"/>
          <w:color w:val="auto"/>
          <w:lang w:val="en-GB" w:eastAsia="en-GB"/>
        </w:rPr>
        <w:t xml:space="preserve">. CEC </w:t>
      </w:r>
      <w:r w:rsidR="00565BC3" w:rsidRPr="624612FE">
        <w:rPr>
          <w:rFonts w:ascii="Times New Roman" w:eastAsiaTheme="minorEastAsia" w:hAnsi="Times New Roman" w:cs="Times New Roman"/>
          <w:color w:val="auto"/>
          <w:lang w:val="en-GB" w:eastAsia="en-GB"/>
        </w:rPr>
        <w:t>also</w:t>
      </w:r>
      <w:r w:rsidRPr="624612FE">
        <w:rPr>
          <w:rFonts w:ascii="Times New Roman" w:eastAsiaTheme="minorEastAsia" w:hAnsi="Times New Roman" w:cs="Times New Roman"/>
          <w:color w:val="auto"/>
          <w:lang w:val="en-GB" w:eastAsia="en-GB"/>
        </w:rPr>
        <w:t xml:space="preserve"> strengthen</w:t>
      </w:r>
      <w:r w:rsidR="00565BC3" w:rsidRPr="624612FE">
        <w:rPr>
          <w:rFonts w:ascii="Times New Roman" w:eastAsiaTheme="minorEastAsia" w:hAnsi="Times New Roman" w:cs="Times New Roman"/>
          <w:color w:val="auto"/>
          <w:lang w:val="en-GB" w:eastAsia="en-GB"/>
        </w:rPr>
        <w:t>ed</w:t>
      </w:r>
      <w:r w:rsidRPr="624612FE">
        <w:rPr>
          <w:rFonts w:ascii="Times New Roman" w:eastAsiaTheme="minorEastAsia" w:hAnsi="Times New Roman" w:cs="Times New Roman"/>
          <w:color w:val="auto"/>
          <w:lang w:val="en-GB" w:eastAsia="en-GB"/>
        </w:rPr>
        <w:t xml:space="preserve"> the oversight and transparency of campaign finance by introducing the electronic campaign finance platform </w:t>
      </w:r>
      <w:r w:rsidRPr="624612FE">
        <w:rPr>
          <w:rFonts w:ascii="Times New Roman" w:eastAsiaTheme="minorEastAsia" w:hAnsi="Times New Roman" w:cs="Times New Roman"/>
          <w:i/>
          <w:color w:val="auto"/>
          <w:lang w:val="en-GB" w:eastAsia="en-GB"/>
        </w:rPr>
        <w:t>“Talapker</w:t>
      </w:r>
      <w:r w:rsidR="0066660B" w:rsidRPr="624612FE">
        <w:rPr>
          <w:rFonts w:ascii="Times New Roman" w:eastAsiaTheme="minorEastAsia" w:hAnsi="Times New Roman" w:cs="Times New Roman"/>
          <w:i/>
          <w:color w:val="auto"/>
          <w:lang w:val="en-GB" w:eastAsia="en-GB"/>
        </w:rPr>
        <w:t>”</w:t>
      </w:r>
      <w:r w:rsidRPr="624612FE">
        <w:rPr>
          <w:rFonts w:ascii="Times New Roman" w:eastAsiaTheme="minorEastAsia" w:hAnsi="Times New Roman" w:cs="Times New Roman"/>
          <w:color w:val="auto"/>
          <w:lang w:val="en-GB" w:eastAsia="en-GB"/>
        </w:rPr>
        <w:t xml:space="preserve"> and upgrading </w:t>
      </w:r>
      <w:r w:rsidR="006D09AD" w:rsidRPr="624612FE">
        <w:rPr>
          <w:rFonts w:ascii="Times New Roman" w:eastAsiaTheme="minorEastAsia" w:hAnsi="Times New Roman" w:cs="Times New Roman"/>
          <w:color w:val="auto"/>
          <w:lang w:val="en-GB" w:eastAsia="en-GB"/>
        </w:rPr>
        <w:t xml:space="preserve">more than 2,000 biometric voter identification kits and assisting with training </w:t>
      </w:r>
      <w:r w:rsidRPr="624612FE">
        <w:rPr>
          <w:rFonts w:ascii="Times New Roman" w:eastAsiaTheme="minorEastAsia" w:hAnsi="Times New Roman" w:cs="Times New Roman"/>
          <w:color w:val="auto"/>
          <w:lang w:val="en-GB" w:eastAsia="en-GB"/>
        </w:rPr>
        <w:t>more than 6,500 voter biometric identification operators</w:t>
      </w:r>
      <w:r w:rsidR="00565BC3" w:rsidRPr="624612FE">
        <w:rPr>
          <w:rStyle w:val="FootnoteReference"/>
          <w:rFonts w:ascii="Times New Roman" w:eastAsiaTheme="minorEastAsia" w:hAnsi="Times New Roman" w:cs="Times New Roman"/>
          <w:color w:val="auto"/>
          <w:lang w:val="en-GB" w:eastAsia="en-GB"/>
        </w:rPr>
        <w:footnoteReference w:id="203"/>
      </w:r>
      <w:r w:rsidRPr="624612FE">
        <w:rPr>
          <w:rFonts w:ascii="Times New Roman" w:eastAsiaTheme="minorEastAsia" w:hAnsi="Times New Roman" w:cs="Times New Roman"/>
          <w:color w:val="auto"/>
          <w:lang w:val="en-GB" w:eastAsia="en-GB"/>
        </w:rPr>
        <w:t xml:space="preserve">. </w:t>
      </w:r>
    </w:p>
    <w:p w14:paraId="7AB89F61" w14:textId="77777777" w:rsidR="005602DC" w:rsidRPr="002B1531" w:rsidRDefault="005602DC" w:rsidP="003A07ED">
      <w:pPr>
        <w:pStyle w:val="Default"/>
        <w:widowControl w:val="0"/>
        <w:jc w:val="both"/>
        <w:rPr>
          <w:rFonts w:ascii="Times New Roman" w:eastAsiaTheme="minorHAnsi" w:hAnsi="Times New Roman" w:cs="Times New Roman"/>
          <w:color w:val="auto"/>
          <w:sz w:val="16"/>
          <w:szCs w:val="16"/>
          <w:lang w:val="en-GB" w:eastAsia="en-GB"/>
        </w:rPr>
      </w:pPr>
    </w:p>
    <w:p w14:paraId="59C0D3B6" w14:textId="364029F9" w:rsidR="005602DC" w:rsidRDefault="00565BC3" w:rsidP="003A07ED">
      <w:pPr>
        <w:pStyle w:val="Default"/>
        <w:widowControl w:val="0"/>
        <w:numPr>
          <w:ilvl w:val="0"/>
          <w:numId w:val="11"/>
        </w:numPr>
        <w:jc w:val="both"/>
        <w:rPr>
          <w:rFonts w:ascii="Times New Roman" w:eastAsiaTheme="minorEastAsia" w:hAnsi="Times New Roman" w:cs="Times New Roman"/>
          <w:color w:val="auto"/>
          <w:lang w:val="en-GB" w:eastAsia="en-GB"/>
        </w:rPr>
      </w:pPr>
      <w:r w:rsidRPr="624612FE">
        <w:rPr>
          <w:rFonts w:ascii="Times New Roman" w:eastAsiaTheme="minorEastAsia" w:hAnsi="Times New Roman" w:cs="Times New Roman"/>
          <w:color w:val="auto"/>
          <w:lang w:val="en-GB" w:eastAsia="en-GB"/>
        </w:rPr>
        <w:t xml:space="preserve">The </w:t>
      </w:r>
      <w:r w:rsidR="00384F8B" w:rsidRPr="624612FE">
        <w:rPr>
          <w:rFonts w:ascii="Times New Roman" w:eastAsiaTheme="minorEastAsia" w:hAnsi="Times New Roman" w:cs="Times New Roman"/>
          <w:color w:val="auto"/>
          <w:lang w:val="en-GB" w:eastAsia="en-GB"/>
        </w:rPr>
        <w:t>(much appreciated by the GoK and CEC</w:t>
      </w:r>
      <w:r w:rsidR="00773E1A" w:rsidRPr="624612FE">
        <w:rPr>
          <w:rStyle w:val="FootnoteReference"/>
          <w:rFonts w:ascii="Times New Roman" w:eastAsiaTheme="minorEastAsia" w:hAnsi="Times New Roman" w:cs="Times New Roman"/>
          <w:color w:val="auto"/>
          <w:lang w:val="en-GB" w:eastAsia="en-GB"/>
        </w:rPr>
        <w:footnoteReference w:id="204"/>
      </w:r>
      <w:r w:rsidR="00384F8B" w:rsidRPr="624612FE">
        <w:rPr>
          <w:rFonts w:ascii="Times New Roman" w:eastAsiaTheme="minorEastAsia" w:hAnsi="Times New Roman" w:cs="Times New Roman"/>
          <w:color w:val="auto"/>
          <w:lang w:val="en-GB" w:eastAsia="en-GB"/>
        </w:rPr>
        <w:t xml:space="preserve">) </w:t>
      </w:r>
      <w:r w:rsidRPr="624612FE">
        <w:rPr>
          <w:rFonts w:ascii="Times New Roman" w:eastAsiaTheme="minorEastAsia" w:hAnsi="Times New Roman" w:cs="Times New Roman"/>
          <w:color w:val="auto"/>
          <w:lang w:val="en-GB" w:eastAsia="en-GB"/>
        </w:rPr>
        <w:t xml:space="preserve">efforts </w:t>
      </w:r>
      <w:r w:rsidR="00384F8B" w:rsidRPr="624612FE">
        <w:rPr>
          <w:rFonts w:ascii="Times New Roman" w:eastAsiaTheme="minorEastAsia" w:hAnsi="Times New Roman" w:cs="Times New Roman"/>
          <w:color w:val="auto"/>
          <w:lang w:val="en-GB" w:eastAsia="en-GB"/>
        </w:rPr>
        <w:t xml:space="preserve">of </w:t>
      </w:r>
      <w:r w:rsidR="00AC204A" w:rsidRPr="624612FE">
        <w:rPr>
          <w:rFonts w:ascii="Times New Roman" w:eastAsiaTheme="minorEastAsia" w:hAnsi="Times New Roman" w:cs="Times New Roman"/>
          <w:color w:val="auto"/>
          <w:lang w:val="en-GB" w:eastAsia="en-GB"/>
        </w:rPr>
        <w:t xml:space="preserve">the </w:t>
      </w:r>
      <w:r w:rsidR="00384F8B" w:rsidRPr="624612FE">
        <w:rPr>
          <w:rFonts w:ascii="Times New Roman" w:eastAsiaTheme="minorEastAsia" w:hAnsi="Times New Roman" w:cs="Times New Roman"/>
          <w:color w:val="auto"/>
          <w:lang w:val="en-GB" w:eastAsia="en-GB"/>
        </w:rPr>
        <w:t>UNDP increased the CEC`s effectiveness and public image</w:t>
      </w:r>
      <w:r w:rsidR="00384F8B" w:rsidRPr="624612FE">
        <w:rPr>
          <w:rStyle w:val="FootnoteReference"/>
          <w:rFonts w:ascii="Times New Roman" w:eastAsiaTheme="minorEastAsia" w:hAnsi="Times New Roman" w:cs="Times New Roman"/>
          <w:color w:val="auto"/>
          <w:lang w:val="en-GB" w:eastAsia="en-GB"/>
        </w:rPr>
        <w:footnoteReference w:id="205"/>
      </w:r>
      <w:r w:rsidR="00384F8B" w:rsidRPr="624612FE">
        <w:rPr>
          <w:rFonts w:ascii="Times New Roman" w:eastAsiaTheme="minorEastAsia" w:hAnsi="Times New Roman" w:cs="Times New Roman"/>
          <w:color w:val="auto"/>
          <w:lang w:val="en-GB" w:eastAsia="en-GB"/>
        </w:rPr>
        <w:t xml:space="preserve"> and</w:t>
      </w:r>
      <w:r w:rsidRPr="624612FE">
        <w:rPr>
          <w:rFonts w:ascii="Times New Roman" w:eastAsiaTheme="minorEastAsia" w:hAnsi="Times New Roman" w:cs="Times New Roman"/>
          <w:color w:val="auto"/>
          <w:lang w:val="en-GB" w:eastAsia="en-GB"/>
        </w:rPr>
        <w:t xml:space="preserve"> generated </w:t>
      </w:r>
      <w:r w:rsidR="002353B5" w:rsidRPr="624612FE">
        <w:rPr>
          <w:rFonts w:ascii="Times New Roman" w:eastAsiaTheme="minorEastAsia" w:hAnsi="Times New Roman" w:cs="Times New Roman"/>
          <w:color w:val="auto"/>
          <w:lang w:val="en-GB" w:eastAsia="en-GB"/>
        </w:rPr>
        <w:t xml:space="preserve">a </w:t>
      </w:r>
      <w:r w:rsidR="00C05934" w:rsidRPr="624612FE">
        <w:rPr>
          <w:rFonts w:ascii="Times New Roman" w:eastAsiaTheme="minorEastAsia" w:hAnsi="Times New Roman" w:cs="Times New Roman"/>
          <w:color w:val="auto"/>
          <w:lang w:val="en-GB" w:eastAsia="en-GB"/>
        </w:rPr>
        <w:t xml:space="preserve">spectacular change of </w:t>
      </w:r>
      <w:r w:rsidR="002353B5" w:rsidRPr="624612FE">
        <w:rPr>
          <w:rFonts w:ascii="Times New Roman" w:eastAsiaTheme="minorEastAsia" w:hAnsi="Times New Roman" w:cs="Times New Roman"/>
          <w:color w:val="auto"/>
          <w:lang w:val="en-GB" w:eastAsia="en-GB"/>
        </w:rPr>
        <w:t>more than three-fold increase in the number of voters registered abroad (</w:t>
      </w:r>
      <w:r w:rsidR="00C05934" w:rsidRPr="624612FE">
        <w:rPr>
          <w:rFonts w:ascii="Times New Roman" w:eastAsiaTheme="minorEastAsia" w:hAnsi="Times New Roman" w:cs="Times New Roman"/>
          <w:color w:val="auto"/>
          <w:lang w:val="en-GB" w:eastAsia="en-GB"/>
        </w:rPr>
        <w:t xml:space="preserve">mostly in the </w:t>
      </w:r>
      <w:r w:rsidR="002353B5" w:rsidRPr="624612FE">
        <w:rPr>
          <w:rFonts w:ascii="Times New Roman" w:eastAsiaTheme="minorEastAsia" w:hAnsi="Times New Roman" w:cs="Times New Roman"/>
          <w:color w:val="auto"/>
          <w:lang w:val="en-GB" w:eastAsia="en-GB"/>
        </w:rPr>
        <w:t xml:space="preserve">Russian Federation, </w:t>
      </w:r>
      <w:r w:rsidR="00C05934" w:rsidRPr="624612FE">
        <w:rPr>
          <w:rFonts w:ascii="Times New Roman" w:eastAsiaTheme="minorEastAsia" w:hAnsi="Times New Roman" w:cs="Times New Roman"/>
          <w:color w:val="auto"/>
          <w:lang w:val="en-GB" w:eastAsia="en-GB"/>
        </w:rPr>
        <w:t xml:space="preserve">but also in </w:t>
      </w:r>
      <w:r w:rsidR="002353B5" w:rsidRPr="624612FE">
        <w:rPr>
          <w:rFonts w:ascii="Times New Roman" w:eastAsiaTheme="minorEastAsia" w:hAnsi="Times New Roman" w:cs="Times New Roman"/>
          <w:color w:val="auto"/>
          <w:lang w:val="en-GB" w:eastAsia="en-GB"/>
        </w:rPr>
        <w:t>Kazakhstan, Turkey, Italy</w:t>
      </w:r>
      <w:r w:rsidR="00564F66" w:rsidRPr="624612FE">
        <w:rPr>
          <w:rFonts w:ascii="Times New Roman" w:eastAsiaTheme="minorEastAsia" w:hAnsi="Times New Roman" w:cs="Times New Roman"/>
          <w:color w:val="auto"/>
          <w:lang w:val="en-GB" w:eastAsia="en-GB"/>
        </w:rPr>
        <w:t>,</w:t>
      </w:r>
      <w:r w:rsidR="002353B5" w:rsidRPr="624612FE">
        <w:rPr>
          <w:rFonts w:ascii="Times New Roman" w:eastAsiaTheme="minorEastAsia" w:hAnsi="Times New Roman" w:cs="Times New Roman"/>
          <w:color w:val="auto"/>
          <w:lang w:val="en-GB" w:eastAsia="en-GB"/>
        </w:rPr>
        <w:t xml:space="preserve"> and the US) from about 13,000 voters at the beginning o</w:t>
      </w:r>
      <w:r w:rsidR="0066660B" w:rsidRPr="624612FE">
        <w:rPr>
          <w:rFonts w:ascii="Times New Roman" w:eastAsiaTheme="minorEastAsia" w:hAnsi="Times New Roman" w:cs="Times New Roman"/>
          <w:color w:val="auto"/>
          <w:lang w:val="en-GB" w:eastAsia="en-GB"/>
        </w:rPr>
        <w:t>f 2020 to almost 50,000 voters</w:t>
      </w:r>
      <w:r w:rsidR="00C05934" w:rsidRPr="624612FE">
        <w:rPr>
          <w:rStyle w:val="FootnoteReference"/>
          <w:rFonts w:ascii="Times New Roman" w:eastAsiaTheme="minorEastAsia" w:hAnsi="Times New Roman" w:cs="Times New Roman"/>
          <w:color w:val="auto"/>
          <w:lang w:val="en-GB" w:eastAsia="en-GB"/>
        </w:rPr>
        <w:footnoteReference w:id="206"/>
      </w:r>
      <w:r w:rsidR="0066660B" w:rsidRPr="624612FE">
        <w:rPr>
          <w:rFonts w:ascii="Times New Roman" w:eastAsiaTheme="minorEastAsia" w:hAnsi="Times New Roman" w:cs="Times New Roman"/>
          <w:color w:val="auto"/>
          <w:lang w:val="en-GB" w:eastAsia="en-GB"/>
        </w:rPr>
        <w:t>.</w:t>
      </w:r>
    </w:p>
    <w:p w14:paraId="328508E5" w14:textId="77777777" w:rsidR="005602DC" w:rsidRPr="002B1531" w:rsidRDefault="005602DC" w:rsidP="003A07ED">
      <w:pPr>
        <w:pStyle w:val="Default"/>
        <w:widowControl w:val="0"/>
        <w:jc w:val="both"/>
        <w:rPr>
          <w:rFonts w:ascii="Times New Roman" w:eastAsiaTheme="minorHAnsi" w:hAnsi="Times New Roman" w:cs="Times New Roman"/>
          <w:color w:val="auto"/>
          <w:sz w:val="16"/>
          <w:szCs w:val="16"/>
          <w:lang w:val="en-GB" w:eastAsia="en-GB"/>
        </w:rPr>
      </w:pPr>
    </w:p>
    <w:p w14:paraId="45B92CBA" w14:textId="0CAEEF8A" w:rsidR="00F308E0" w:rsidRPr="005602DC" w:rsidRDefault="00C0757C" w:rsidP="003A07ED">
      <w:pPr>
        <w:pStyle w:val="Default"/>
        <w:widowControl w:val="0"/>
        <w:numPr>
          <w:ilvl w:val="0"/>
          <w:numId w:val="11"/>
        </w:numPr>
        <w:jc w:val="both"/>
        <w:rPr>
          <w:rFonts w:ascii="Times New Roman" w:eastAsiaTheme="minorEastAsia" w:hAnsi="Times New Roman" w:cs="Times New Roman"/>
          <w:color w:val="auto"/>
          <w:lang w:val="en-GB" w:eastAsia="en-GB"/>
        </w:rPr>
      </w:pPr>
      <w:r w:rsidRPr="624612FE">
        <w:rPr>
          <w:rFonts w:ascii="Times New Roman" w:eastAsiaTheme="minorEastAsia" w:hAnsi="Times New Roman" w:cs="Times New Roman"/>
          <w:color w:val="auto"/>
          <w:lang w:val="en-GB" w:eastAsia="en-GB"/>
        </w:rPr>
        <w:t>As expression of the rights-</w:t>
      </w:r>
      <w:r w:rsidR="00384F8B" w:rsidRPr="624612FE">
        <w:rPr>
          <w:rFonts w:ascii="Times New Roman" w:eastAsiaTheme="minorEastAsia" w:hAnsi="Times New Roman" w:cs="Times New Roman"/>
          <w:color w:val="auto"/>
          <w:lang w:val="en-GB" w:eastAsia="en-GB"/>
        </w:rPr>
        <w:t xml:space="preserve">based approach, </w:t>
      </w:r>
      <w:r w:rsidR="00564F66" w:rsidRPr="624612FE">
        <w:rPr>
          <w:rFonts w:ascii="Times New Roman" w:eastAsiaTheme="minorEastAsia" w:hAnsi="Times New Roman" w:cs="Times New Roman"/>
          <w:color w:val="auto"/>
          <w:lang w:val="en-GB" w:eastAsia="en-GB"/>
        </w:rPr>
        <w:t xml:space="preserve">the </w:t>
      </w:r>
      <w:r w:rsidR="00565BC3" w:rsidRPr="624612FE">
        <w:rPr>
          <w:rFonts w:ascii="Times New Roman" w:eastAsiaTheme="minorEastAsia" w:hAnsi="Times New Roman" w:cs="Times New Roman"/>
          <w:color w:val="auto"/>
          <w:lang w:val="en-GB" w:eastAsia="en-GB"/>
        </w:rPr>
        <w:t>UNDP also assisted the Kyrgyz citizens, including women, youth, migrants, PwD</w:t>
      </w:r>
      <w:r w:rsidR="00844991">
        <w:rPr>
          <w:rFonts w:ascii="Times New Roman" w:eastAsiaTheme="minorEastAsia" w:hAnsi="Times New Roman" w:cs="Times New Roman"/>
          <w:color w:val="auto"/>
          <w:lang w:val="en-GB" w:eastAsia="en-GB"/>
        </w:rPr>
        <w:t>s</w:t>
      </w:r>
      <w:r w:rsidR="00565BC3" w:rsidRPr="624612FE">
        <w:rPr>
          <w:rFonts w:ascii="Times New Roman" w:eastAsiaTheme="minorEastAsia" w:hAnsi="Times New Roman" w:cs="Times New Roman"/>
          <w:color w:val="auto"/>
          <w:lang w:val="en-GB" w:eastAsia="en-GB"/>
        </w:rPr>
        <w:t xml:space="preserve"> </w:t>
      </w:r>
      <w:r w:rsidR="0066660B" w:rsidRPr="624612FE">
        <w:rPr>
          <w:rFonts w:ascii="Times New Roman" w:eastAsiaTheme="minorEastAsia" w:hAnsi="Times New Roman" w:cs="Times New Roman"/>
          <w:color w:val="auto"/>
          <w:lang w:val="en-GB" w:eastAsia="en-GB"/>
        </w:rPr>
        <w:t>to exercise their voting rights</w:t>
      </w:r>
      <w:r w:rsidR="00565BC3" w:rsidRPr="624612FE">
        <w:rPr>
          <w:rStyle w:val="FootnoteReference"/>
          <w:rFonts w:ascii="Times New Roman" w:eastAsiaTheme="minorEastAsia" w:hAnsi="Times New Roman" w:cs="Times New Roman"/>
          <w:color w:val="auto"/>
          <w:lang w:val="en-GB" w:eastAsia="en-GB"/>
        </w:rPr>
        <w:footnoteReference w:id="207"/>
      </w:r>
      <w:r w:rsidR="0066660B" w:rsidRPr="624612FE">
        <w:rPr>
          <w:rFonts w:ascii="Times New Roman" w:eastAsiaTheme="minorEastAsia" w:hAnsi="Times New Roman" w:cs="Times New Roman"/>
          <w:color w:val="auto"/>
          <w:lang w:val="en-GB" w:eastAsia="en-GB"/>
        </w:rPr>
        <w:t>.</w:t>
      </w:r>
      <w:r w:rsidR="00565BC3" w:rsidRPr="624612FE">
        <w:rPr>
          <w:rFonts w:ascii="Times New Roman" w:eastAsiaTheme="minorEastAsia" w:hAnsi="Times New Roman" w:cs="Times New Roman"/>
          <w:color w:val="auto"/>
          <w:lang w:val="en-GB" w:eastAsia="en-GB"/>
        </w:rPr>
        <w:t xml:space="preserve"> It</w:t>
      </w:r>
      <w:r w:rsidR="00C05934" w:rsidRPr="624612FE">
        <w:rPr>
          <w:rFonts w:ascii="Times New Roman" w:eastAsiaTheme="minorEastAsia" w:hAnsi="Times New Roman" w:cs="Times New Roman"/>
          <w:color w:val="auto"/>
          <w:lang w:val="en-GB" w:eastAsia="en-GB"/>
        </w:rPr>
        <w:t xml:space="preserve"> supported information campaigns focused on increasing the inclusiveness, women’s participation and representation, voter education and registration of migrants. </w:t>
      </w:r>
      <w:r w:rsidR="00C05934" w:rsidRPr="005602DC">
        <w:rPr>
          <w:rFonts w:ascii="Times New Roman" w:hAnsi="Times New Roman" w:cs="Times New Roman"/>
          <w:color w:val="auto"/>
        </w:rPr>
        <w:t>However, as revealed field mission consultations</w:t>
      </w:r>
      <w:r w:rsidR="00C05934" w:rsidRPr="00565BC3">
        <w:rPr>
          <w:rStyle w:val="FootnoteReference"/>
          <w:rFonts w:ascii="Times New Roman" w:hAnsi="Times New Roman" w:cs="Times New Roman"/>
        </w:rPr>
        <w:footnoteReference w:id="208"/>
      </w:r>
      <w:r w:rsidR="00C05934" w:rsidRPr="005602DC">
        <w:rPr>
          <w:rFonts w:ascii="Times New Roman" w:hAnsi="Times New Roman" w:cs="Times New Roman"/>
          <w:color w:val="auto"/>
        </w:rPr>
        <w:t>, there is need to reinforce the electoral education/literacy of the current and future voters.</w:t>
      </w:r>
    </w:p>
    <w:p w14:paraId="7B71F1F1" w14:textId="77777777" w:rsidR="00773E1A" w:rsidRDefault="00773E1A" w:rsidP="003A07ED"/>
    <w:p w14:paraId="5D5BA79B" w14:textId="5CA2DBC6" w:rsidR="00773E1A" w:rsidRDefault="00DD7E05" w:rsidP="003A07ED">
      <w:r>
        <w:rPr>
          <w:b/>
          <w:bCs/>
          <w:i/>
          <w:iCs/>
          <w:color w:val="4F81BD" w:themeColor="accent1"/>
        </w:rPr>
        <w:t>Finding 1</w:t>
      </w:r>
      <w:r w:rsidR="005750B7">
        <w:rPr>
          <w:b/>
          <w:bCs/>
          <w:i/>
          <w:iCs/>
          <w:color w:val="4F81BD" w:themeColor="accent1"/>
        </w:rPr>
        <w:t>8</w:t>
      </w:r>
      <w:r w:rsidR="005602DC">
        <w:rPr>
          <w:b/>
          <w:bCs/>
          <w:i/>
          <w:iCs/>
          <w:color w:val="4F81BD" w:themeColor="accent1"/>
        </w:rPr>
        <w:t>.</w:t>
      </w:r>
      <w:r w:rsidR="00F308E0" w:rsidRPr="00ED53AA">
        <w:rPr>
          <w:bCs/>
          <w:i/>
          <w:iCs/>
          <w:color w:val="4F81BD" w:themeColor="accent1"/>
        </w:rPr>
        <w:t xml:space="preserve"> </w:t>
      </w:r>
      <w:r w:rsidR="00F308E0" w:rsidRPr="004D6433">
        <w:rPr>
          <w:i/>
          <w:iCs/>
          <w:color w:val="4F81BD" w:themeColor="accent1"/>
        </w:rPr>
        <w:t>UNDP</w:t>
      </w:r>
      <w:r w:rsidR="00F308E0">
        <w:t xml:space="preserve"> </w:t>
      </w:r>
      <w:r w:rsidR="002B343C" w:rsidRPr="00773E1A">
        <w:rPr>
          <w:i/>
          <w:iCs/>
          <w:color w:val="4F81BD" w:themeColor="accent1"/>
        </w:rPr>
        <w:t xml:space="preserve">has significantly </w:t>
      </w:r>
      <w:r w:rsidR="00E87674" w:rsidRPr="00E87674">
        <w:rPr>
          <w:b/>
          <w:i/>
          <w:iCs/>
          <w:color w:val="4F81BD" w:themeColor="accent1"/>
        </w:rPr>
        <w:t xml:space="preserve">improved the gender mainstreaming and </w:t>
      </w:r>
      <w:r w:rsidR="002B343C" w:rsidRPr="00E87674">
        <w:rPr>
          <w:b/>
          <w:i/>
          <w:iCs/>
          <w:color w:val="4F81BD" w:themeColor="accent1"/>
        </w:rPr>
        <w:t>increased access to justice</w:t>
      </w:r>
      <w:r w:rsidR="002B343C" w:rsidRPr="00773E1A">
        <w:rPr>
          <w:i/>
          <w:iCs/>
          <w:color w:val="4F81BD" w:themeColor="accent1"/>
        </w:rPr>
        <w:t xml:space="preserve"> of the population, including of </w:t>
      </w:r>
      <w:r w:rsidR="00E87674">
        <w:rPr>
          <w:i/>
          <w:iCs/>
          <w:color w:val="4F81BD" w:themeColor="accent1"/>
        </w:rPr>
        <w:t xml:space="preserve">the </w:t>
      </w:r>
      <w:r w:rsidR="002B343C" w:rsidRPr="00773E1A">
        <w:rPr>
          <w:i/>
          <w:iCs/>
          <w:color w:val="4F81BD" w:themeColor="accent1"/>
        </w:rPr>
        <w:t>different vulnerable groups and from remote areas</w:t>
      </w:r>
      <w:r w:rsidR="00E87674">
        <w:rPr>
          <w:i/>
          <w:iCs/>
          <w:color w:val="4F81BD" w:themeColor="accent1"/>
        </w:rPr>
        <w:t xml:space="preserve"> of Kyrgyzstan. </w:t>
      </w:r>
      <w:r w:rsidR="00E87674" w:rsidRPr="00E87674">
        <w:rPr>
          <w:b/>
          <w:i/>
          <w:iCs/>
          <w:color w:val="4F81BD" w:themeColor="accent1"/>
        </w:rPr>
        <w:t>There are promising sustainability prospects</w:t>
      </w:r>
      <w:r w:rsidR="00E87674">
        <w:rPr>
          <w:i/>
          <w:iCs/>
          <w:color w:val="4F81BD" w:themeColor="accent1"/>
        </w:rPr>
        <w:t xml:space="preserve"> of the achievements.  </w:t>
      </w:r>
    </w:p>
    <w:p w14:paraId="63529BDF" w14:textId="77777777" w:rsidR="00773E1A" w:rsidRPr="002B1531" w:rsidRDefault="00773E1A" w:rsidP="003A07ED">
      <w:pPr>
        <w:rPr>
          <w:sz w:val="16"/>
          <w:szCs w:val="16"/>
        </w:rPr>
      </w:pPr>
    </w:p>
    <w:p w14:paraId="58213032" w14:textId="02ADA818" w:rsidR="00141350" w:rsidRPr="00141350" w:rsidRDefault="27B88129" w:rsidP="003A07ED">
      <w:pPr>
        <w:pStyle w:val="Default"/>
        <w:widowControl w:val="0"/>
        <w:numPr>
          <w:ilvl w:val="0"/>
          <w:numId w:val="11"/>
        </w:numPr>
        <w:jc w:val="both"/>
        <w:rPr>
          <w:rFonts w:ascii="Times New Roman" w:eastAsiaTheme="minorEastAsia" w:hAnsi="Times New Roman" w:cs="Times New Roman"/>
          <w:color w:val="auto"/>
          <w:lang w:val="en-US"/>
        </w:rPr>
      </w:pPr>
      <w:r w:rsidRPr="26970EF5">
        <w:rPr>
          <w:rFonts w:ascii="Times New Roman" w:eastAsiaTheme="minorEastAsia" w:hAnsi="Times New Roman" w:cs="Times New Roman"/>
          <w:color w:val="auto"/>
          <w:lang w:val="en-US"/>
        </w:rPr>
        <w:t xml:space="preserve">The </w:t>
      </w:r>
      <w:r w:rsidR="25CA5C88" w:rsidRPr="26970EF5">
        <w:rPr>
          <w:rFonts w:ascii="Times New Roman" w:eastAsiaTheme="minorEastAsia" w:hAnsi="Times New Roman" w:cs="Times New Roman"/>
          <w:i/>
          <w:iCs/>
          <w:color w:val="auto"/>
          <w:lang w:val="en-US"/>
        </w:rPr>
        <w:t>Access</w:t>
      </w:r>
      <w:r w:rsidRPr="26970EF5">
        <w:rPr>
          <w:rFonts w:ascii="Times New Roman" w:eastAsiaTheme="minorEastAsia" w:hAnsi="Times New Roman" w:cs="Times New Roman"/>
          <w:i/>
          <w:iCs/>
          <w:color w:val="auto"/>
          <w:lang w:val="en-US"/>
        </w:rPr>
        <w:t xml:space="preserve"> to Justice</w:t>
      </w:r>
      <w:r w:rsidRPr="26970EF5">
        <w:rPr>
          <w:rFonts w:ascii="Times New Roman" w:eastAsiaTheme="minorEastAsia" w:hAnsi="Times New Roman" w:cs="Times New Roman"/>
          <w:color w:val="auto"/>
          <w:lang w:val="en-US"/>
        </w:rPr>
        <w:t xml:space="preserve"> Project</w:t>
      </w:r>
      <w:r w:rsidR="00112CCD">
        <w:rPr>
          <w:rFonts w:ascii="Times New Roman" w:eastAsiaTheme="minorEastAsia" w:hAnsi="Times New Roman" w:cs="Times New Roman"/>
          <w:color w:val="auto"/>
          <w:lang w:val="en-US"/>
        </w:rPr>
        <w:t>, Phase II (2018-</w:t>
      </w:r>
      <w:r w:rsidR="006E6955">
        <w:rPr>
          <w:rFonts w:ascii="Times New Roman" w:eastAsiaTheme="minorEastAsia" w:hAnsi="Times New Roman" w:cs="Times New Roman"/>
          <w:color w:val="auto"/>
          <w:lang w:val="en-US"/>
        </w:rPr>
        <w:t xml:space="preserve"> 2021)</w:t>
      </w:r>
      <w:r w:rsidR="25CA5C88" w:rsidRPr="26970EF5">
        <w:rPr>
          <w:rFonts w:ascii="Times New Roman" w:eastAsiaTheme="minorEastAsia" w:hAnsi="Times New Roman" w:cs="Times New Roman"/>
          <w:color w:val="auto"/>
          <w:lang w:val="en-US"/>
        </w:rPr>
        <w:t>,</w:t>
      </w:r>
      <w:r w:rsidRPr="26970EF5">
        <w:rPr>
          <w:rFonts w:ascii="Times New Roman" w:eastAsiaTheme="minorEastAsia" w:hAnsi="Times New Roman" w:cs="Times New Roman"/>
          <w:color w:val="auto"/>
          <w:lang w:val="en-US"/>
        </w:rPr>
        <w:t xml:space="preserve"> </w:t>
      </w:r>
      <w:r w:rsidR="006E6955">
        <w:rPr>
          <w:rFonts w:ascii="Times New Roman" w:eastAsiaTheme="minorEastAsia" w:hAnsi="Times New Roman" w:cs="Times New Roman"/>
          <w:color w:val="auto"/>
          <w:lang w:val="en-US"/>
        </w:rPr>
        <w:t>w</w:t>
      </w:r>
      <w:r w:rsidRPr="26970EF5">
        <w:rPr>
          <w:rFonts w:ascii="Times New Roman" w:eastAsiaTheme="minorEastAsia" w:hAnsi="Times New Roman" w:cs="Times New Roman"/>
          <w:color w:val="auto"/>
          <w:lang w:val="en-US"/>
        </w:rPr>
        <w:t>a</w:t>
      </w:r>
      <w:r w:rsidR="006E6955">
        <w:rPr>
          <w:rFonts w:ascii="Times New Roman" w:eastAsiaTheme="minorEastAsia" w:hAnsi="Times New Roman" w:cs="Times New Roman"/>
          <w:color w:val="auto"/>
          <w:lang w:val="en-US"/>
        </w:rPr>
        <w:t>s</w:t>
      </w:r>
      <w:r w:rsidRPr="26970EF5">
        <w:rPr>
          <w:rFonts w:ascii="Times New Roman" w:eastAsiaTheme="minorEastAsia" w:hAnsi="Times New Roman" w:cs="Times New Roman"/>
          <w:color w:val="auto"/>
          <w:lang w:val="en-US"/>
        </w:rPr>
        <w:t xml:space="preserve"> UNDP</w:t>
      </w:r>
      <w:r w:rsidR="00112CCD">
        <w:rPr>
          <w:rFonts w:ascii="Times New Roman" w:eastAsiaTheme="minorEastAsia" w:hAnsi="Times New Roman" w:cs="Times New Roman"/>
          <w:color w:val="auto"/>
          <w:lang w:val="en-US"/>
        </w:rPr>
        <w:t>`s flagship</w:t>
      </w:r>
      <w:r w:rsidRPr="26970EF5">
        <w:rPr>
          <w:rFonts w:ascii="Times New Roman" w:eastAsiaTheme="minorEastAsia" w:hAnsi="Times New Roman" w:cs="Times New Roman"/>
          <w:color w:val="auto"/>
          <w:lang w:val="en-US"/>
        </w:rPr>
        <w:t xml:space="preserve"> initiative</w:t>
      </w:r>
      <w:r w:rsidR="00FF6456">
        <w:rPr>
          <w:rFonts w:ascii="Times New Roman" w:eastAsiaTheme="minorEastAsia" w:hAnsi="Times New Roman" w:cs="Times New Roman"/>
          <w:color w:val="auto"/>
          <w:lang w:val="en-US"/>
        </w:rPr>
        <w:t xml:space="preserve"> </w:t>
      </w:r>
      <w:r w:rsidR="0087240E">
        <w:rPr>
          <w:rFonts w:ascii="Times New Roman" w:eastAsiaTheme="minorEastAsia" w:hAnsi="Times New Roman" w:cs="Times New Roman"/>
          <w:color w:val="auto"/>
          <w:lang w:val="en-US"/>
        </w:rPr>
        <w:t xml:space="preserve">is leveraging the global thematic programme and is </w:t>
      </w:r>
      <w:r w:rsidRPr="26970EF5">
        <w:rPr>
          <w:rFonts w:ascii="Times New Roman" w:eastAsiaTheme="minorEastAsia" w:hAnsi="Times New Roman" w:cs="Times New Roman"/>
          <w:color w:val="auto"/>
          <w:lang w:val="en-US"/>
        </w:rPr>
        <w:t xml:space="preserve">focused on empowerment of the </w:t>
      </w:r>
      <w:r w:rsidRPr="26970EF5">
        <w:rPr>
          <w:rFonts w:ascii="Times New Roman" w:eastAsiaTheme="minorEastAsia" w:hAnsi="Times New Roman" w:cs="Times New Roman"/>
          <w:i/>
          <w:iCs/>
          <w:color w:val="auto"/>
          <w:lang w:val="en-US"/>
        </w:rPr>
        <w:t>rights holders</w:t>
      </w:r>
      <w:r w:rsidR="00706709">
        <w:rPr>
          <w:rFonts w:ascii="Times New Roman" w:eastAsiaTheme="minorEastAsia" w:hAnsi="Times New Roman" w:cs="Times New Roman"/>
          <w:i/>
          <w:iCs/>
          <w:color w:val="auto"/>
          <w:lang w:val="en-US"/>
        </w:rPr>
        <w:t>,</w:t>
      </w:r>
      <w:r w:rsidR="25CA5C88" w:rsidRPr="26970EF5">
        <w:rPr>
          <w:rFonts w:ascii="Times New Roman" w:eastAsiaTheme="minorEastAsia" w:hAnsi="Times New Roman" w:cs="Times New Roman"/>
          <w:i/>
          <w:iCs/>
          <w:color w:val="auto"/>
          <w:lang w:val="en-US"/>
        </w:rPr>
        <w:t xml:space="preserve"> </w:t>
      </w:r>
      <w:r w:rsidR="00136A1A" w:rsidRPr="00136A1A">
        <w:rPr>
          <w:rFonts w:ascii="Times New Roman" w:eastAsiaTheme="minorEastAsia" w:hAnsi="Times New Roman" w:cs="Times New Roman"/>
          <w:iCs/>
          <w:color w:val="auto"/>
          <w:lang w:val="en-US"/>
        </w:rPr>
        <w:t>population</w:t>
      </w:r>
      <w:r w:rsidR="25CA5C88" w:rsidRPr="26970EF5">
        <w:rPr>
          <w:rFonts w:ascii="Times New Roman" w:eastAsiaTheme="minorEastAsia" w:hAnsi="Times New Roman" w:cs="Times New Roman"/>
          <w:color w:val="auto"/>
          <w:lang w:val="en-US"/>
        </w:rPr>
        <w:t xml:space="preserve"> from rural and urban areas</w:t>
      </w:r>
      <w:r w:rsidR="00136A1A">
        <w:rPr>
          <w:rFonts w:ascii="Times New Roman" w:eastAsiaTheme="minorEastAsia" w:hAnsi="Times New Roman" w:cs="Times New Roman"/>
          <w:color w:val="auto"/>
          <w:lang w:val="en-US"/>
        </w:rPr>
        <w:t>, but also on</w:t>
      </w:r>
      <w:r w:rsidR="00FF6456">
        <w:rPr>
          <w:rFonts w:ascii="Times New Roman" w:eastAsiaTheme="minorEastAsia" w:hAnsi="Times New Roman" w:cs="Times New Roman"/>
          <w:color w:val="auto"/>
          <w:lang w:val="en-US"/>
        </w:rPr>
        <w:t xml:space="preserve"> policy support and</w:t>
      </w:r>
      <w:r w:rsidR="00112CCD">
        <w:rPr>
          <w:rFonts w:ascii="Times New Roman" w:eastAsiaTheme="minorEastAsia" w:hAnsi="Times New Roman" w:cs="Times New Roman"/>
          <w:color w:val="auto"/>
          <w:lang w:val="en-US"/>
        </w:rPr>
        <w:t xml:space="preserve"> </w:t>
      </w:r>
      <w:r w:rsidR="00136A1A">
        <w:rPr>
          <w:rFonts w:ascii="Times New Roman" w:eastAsiaTheme="minorEastAsia" w:hAnsi="Times New Roman" w:cs="Times New Roman"/>
          <w:color w:val="auto"/>
          <w:lang w:val="en-US"/>
        </w:rPr>
        <w:t>capacity development</w:t>
      </w:r>
      <w:r w:rsidR="00FF6456">
        <w:rPr>
          <w:rFonts w:ascii="Times New Roman" w:eastAsiaTheme="minorEastAsia" w:hAnsi="Times New Roman" w:cs="Times New Roman"/>
          <w:color w:val="auto"/>
          <w:lang w:val="en-US"/>
        </w:rPr>
        <w:t xml:space="preserve"> of the</w:t>
      </w:r>
      <w:r w:rsidR="00136A1A">
        <w:rPr>
          <w:rFonts w:ascii="Times New Roman" w:eastAsiaTheme="minorEastAsia" w:hAnsi="Times New Roman" w:cs="Times New Roman"/>
          <w:color w:val="auto"/>
          <w:lang w:val="en-US"/>
        </w:rPr>
        <w:t xml:space="preserve"> </w:t>
      </w:r>
      <w:r w:rsidR="00112CCD" w:rsidRPr="00112CCD">
        <w:rPr>
          <w:rFonts w:ascii="Times New Roman" w:eastAsiaTheme="minorEastAsia" w:hAnsi="Times New Roman" w:cs="Times New Roman"/>
          <w:i/>
          <w:color w:val="auto"/>
          <w:lang w:val="en-US"/>
        </w:rPr>
        <w:t>duty bearers</w:t>
      </w:r>
      <w:r w:rsidR="00706709">
        <w:rPr>
          <w:rFonts w:ascii="Times New Roman" w:eastAsiaTheme="minorEastAsia" w:hAnsi="Times New Roman" w:cs="Times New Roman"/>
          <w:i/>
          <w:color w:val="auto"/>
          <w:lang w:val="en-US"/>
        </w:rPr>
        <w:t xml:space="preserve">, </w:t>
      </w:r>
      <w:r w:rsidR="00706709" w:rsidRPr="00706709">
        <w:rPr>
          <w:rFonts w:ascii="Times New Roman" w:eastAsiaTheme="minorEastAsia" w:hAnsi="Times New Roman" w:cs="Times New Roman"/>
          <w:color w:val="auto"/>
          <w:lang w:val="en-US"/>
        </w:rPr>
        <w:t>public authorities responsible</w:t>
      </w:r>
      <w:r w:rsidR="00141350">
        <w:rPr>
          <w:rFonts w:ascii="Times New Roman" w:eastAsiaTheme="minorEastAsia" w:hAnsi="Times New Roman" w:cs="Times New Roman"/>
          <w:color w:val="auto"/>
          <w:lang w:val="en-US"/>
        </w:rPr>
        <w:t xml:space="preserve"> for coordination and provision of the free legal a</w:t>
      </w:r>
      <w:r w:rsidR="00112CCD" w:rsidRPr="00136A1A">
        <w:rPr>
          <w:rFonts w:ascii="Times New Roman" w:eastAsiaTheme="minorEastAsia" w:hAnsi="Times New Roman" w:cs="Times New Roman"/>
          <w:color w:val="auto"/>
          <w:lang w:val="en-US"/>
        </w:rPr>
        <w:t>id</w:t>
      </w:r>
      <w:r w:rsidR="25CA5C88" w:rsidRPr="00136A1A">
        <w:rPr>
          <w:rFonts w:ascii="Times New Roman" w:eastAsiaTheme="minorEastAsia" w:hAnsi="Times New Roman" w:cs="Times New Roman"/>
          <w:color w:val="auto"/>
          <w:lang w:val="en-US"/>
        </w:rPr>
        <w:t>.</w:t>
      </w:r>
      <w:r w:rsidR="25CA5C88" w:rsidRPr="26970EF5">
        <w:rPr>
          <w:rFonts w:ascii="Times New Roman" w:eastAsiaTheme="minorEastAsia" w:hAnsi="Times New Roman" w:cs="Times New Roman"/>
          <w:color w:val="auto"/>
          <w:lang w:val="en-US"/>
        </w:rPr>
        <w:t xml:space="preserve"> The </w:t>
      </w:r>
      <w:r w:rsidR="006E6955">
        <w:rPr>
          <w:rFonts w:ascii="Times New Roman" w:eastAsiaTheme="minorEastAsia" w:hAnsi="Times New Roman" w:cs="Times New Roman"/>
          <w:color w:val="auto"/>
          <w:lang w:val="en-US"/>
        </w:rPr>
        <w:t>project</w:t>
      </w:r>
      <w:r w:rsidR="006E6955" w:rsidRPr="26970EF5">
        <w:rPr>
          <w:rFonts w:ascii="Times New Roman" w:eastAsiaTheme="minorEastAsia" w:hAnsi="Times New Roman" w:cs="Times New Roman"/>
          <w:color w:val="auto"/>
          <w:lang w:val="en-US"/>
        </w:rPr>
        <w:t xml:space="preserve"> generated </w:t>
      </w:r>
      <w:r w:rsidR="006E6955">
        <w:rPr>
          <w:rFonts w:ascii="Times New Roman" w:eastAsiaTheme="minorEastAsia" w:hAnsi="Times New Roman" w:cs="Times New Roman"/>
          <w:color w:val="auto"/>
          <w:lang w:val="en-US"/>
        </w:rPr>
        <w:t>important</w:t>
      </w:r>
      <w:r w:rsidR="006E6955" w:rsidRPr="26970EF5">
        <w:rPr>
          <w:rFonts w:ascii="Times New Roman" w:eastAsiaTheme="minorEastAsia" w:hAnsi="Times New Roman" w:cs="Times New Roman"/>
          <w:color w:val="auto"/>
          <w:lang w:val="en-US"/>
        </w:rPr>
        <w:t xml:space="preserve"> </w:t>
      </w:r>
      <w:r w:rsidR="00112CCD">
        <w:rPr>
          <w:rFonts w:ascii="Times New Roman" w:eastAsiaTheme="minorEastAsia" w:hAnsi="Times New Roman" w:cs="Times New Roman"/>
          <w:color w:val="auto"/>
          <w:lang w:val="en-US"/>
        </w:rPr>
        <w:t xml:space="preserve">achievements </w:t>
      </w:r>
      <w:r w:rsidR="006E6955" w:rsidRPr="26970EF5">
        <w:rPr>
          <w:rFonts w:ascii="Times New Roman" w:eastAsiaTheme="minorEastAsia" w:hAnsi="Times New Roman" w:cs="Times New Roman"/>
          <w:color w:val="auto"/>
          <w:lang w:val="en-US"/>
        </w:rPr>
        <w:t xml:space="preserve"> linked to the CPD expected results</w:t>
      </w:r>
      <w:r w:rsidR="00112CCD">
        <w:rPr>
          <w:rFonts w:ascii="Times New Roman" w:eastAsiaTheme="minorEastAsia" w:hAnsi="Times New Roman" w:cs="Times New Roman"/>
          <w:color w:val="auto"/>
          <w:lang w:val="en-US"/>
        </w:rPr>
        <w:t>.</w:t>
      </w:r>
      <w:r w:rsidR="006E6955" w:rsidRPr="26970EF5">
        <w:rPr>
          <w:rStyle w:val="FootnoteReference"/>
          <w:rFonts w:ascii="Times New Roman" w:eastAsiaTheme="minorEastAsia" w:hAnsi="Times New Roman" w:cs="Times New Roman"/>
          <w:color w:val="auto"/>
          <w:lang w:val="en-US"/>
        </w:rPr>
        <w:footnoteReference w:id="209"/>
      </w:r>
      <w:r w:rsidR="00141350">
        <w:rPr>
          <w:rFonts w:ascii="Times New Roman" w:eastAsiaTheme="minorEastAsia" w:hAnsi="Times New Roman" w:cs="Times New Roman"/>
          <w:color w:val="auto"/>
          <w:lang w:val="en-US"/>
        </w:rPr>
        <w:t xml:space="preserve"> </w:t>
      </w:r>
      <w:r w:rsidR="00112CCD">
        <w:rPr>
          <w:rFonts w:ascii="Times New Roman" w:eastAsiaTheme="minorEastAsia" w:hAnsi="Times New Roman" w:cs="Times New Roman"/>
          <w:color w:val="auto"/>
          <w:lang w:val="en-US"/>
        </w:rPr>
        <w:t xml:space="preserve">Thus, </w:t>
      </w:r>
      <w:r w:rsidR="00141350">
        <w:rPr>
          <w:rFonts w:ascii="Times New Roman" w:eastAsiaTheme="minorEastAsia" w:hAnsi="Times New Roman" w:cs="Times New Roman"/>
          <w:color w:val="auto"/>
          <w:lang w:val="en-US"/>
        </w:rPr>
        <w:t xml:space="preserve">among others, the </w:t>
      </w:r>
      <w:r w:rsidR="00112CCD">
        <w:rPr>
          <w:rFonts w:ascii="Times New Roman" w:eastAsiaTheme="minorEastAsia" w:hAnsi="Times New Roman" w:cs="Times New Roman"/>
          <w:color w:val="auto"/>
          <w:lang w:val="en-US"/>
        </w:rPr>
        <w:t>key achievements of the project</w:t>
      </w:r>
      <w:r w:rsidR="00FF6456">
        <w:rPr>
          <w:rFonts w:ascii="Times New Roman" w:eastAsiaTheme="minorEastAsia" w:hAnsi="Times New Roman" w:cs="Times New Roman"/>
          <w:color w:val="auto"/>
          <w:lang w:val="en-US"/>
        </w:rPr>
        <w:t xml:space="preserve"> </w:t>
      </w:r>
      <w:r w:rsidR="00112CCD">
        <w:rPr>
          <w:rFonts w:ascii="Times New Roman" w:eastAsiaTheme="minorEastAsia" w:hAnsi="Times New Roman" w:cs="Times New Roman"/>
          <w:color w:val="auto"/>
          <w:lang w:val="en-US"/>
        </w:rPr>
        <w:t xml:space="preserve">are: </w:t>
      </w:r>
      <w:r w:rsidR="00136A1A">
        <w:rPr>
          <w:rFonts w:ascii="Times New Roman" w:eastAsiaTheme="minorEastAsia" w:hAnsi="Times New Roman" w:cs="Times New Roman"/>
          <w:color w:val="auto"/>
          <w:lang w:val="en-US"/>
        </w:rPr>
        <w:t xml:space="preserve">16 </w:t>
      </w:r>
      <w:r w:rsidR="00141350">
        <w:rPr>
          <w:rFonts w:ascii="Times New Roman" w:eastAsiaTheme="minorEastAsia" w:hAnsi="Times New Roman" w:cs="Times New Roman"/>
          <w:color w:val="auto"/>
          <w:lang w:val="en-US"/>
        </w:rPr>
        <w:t>Free Legal Aid (</w:t>
      </w:r>
      <w:r w:rsidR="00136A1A">
        <w:rPr>
          <w:rFonts w:ascii="Times New Roman" w:eastAsiaTheme="minorEastAsia" w:hAnsi="Times New Roman" w:cs="Times New Roman"/>
          <w:color w:val="auto"/>
          <w:lang w:val="en-US"/>
        </w:rPr>
        <w:t>FLA</w:t>
      </w:r>
      <w:r w:rsidR="00141350">
        <w:rPr>
          <w:rFonts w:ascii="Times New Roman" w:eastAsiaTheme="minorEastAsia" w:hAnsi="Times New Roman" w:cs="Times New Roman"/>
          <w:color w:val="auto"/>
          <w:lang w:val="en-US"/>
        </w:rPr>
        <w:t>) Centers</w:t>
      </w:r>
      <w:r w:rsidR="00136A1A">
        <w:rPr>
          <w:rFonts w:ascii="Times New Roman" w:eastAsiaTheme="minorEastAsia" w:hAnsi="Times New Roman" w:cs="Times New Roman"/>
          <w:color w:val="auto"/>
          <w:lang w:val="en-US"/>
        </w:rPr>
        <w:t xml:space="preserve"> established in Osh and Chui regions, lifting the total number to 31 </w:t>
      </w:r>
      <w:r w:rsidR="00141350">
        <w:rPr>
          <w:rFonts w:ascii="Times New Roman" w:eastAsiaTheme="minorEastAsia" w:hAnsi="Times New Roman" w:cs="Times New Roman"/>
          <w:color w:val="auto"/>
          <w:lang w:val="en-US"/>
        </w:rPr>
        <w:t xml:space="preserve">and </w:t>
      </w:r>
      <w:r w:rsidR="00136A1A">
        <w:rPr>
          <w:rFonts w:ascii="Times New Roman" w:eastAsiaTheme="minorEastAsia" w:hAnsi="Times New Roman" w:cs="Times New Roman"/>
          <w:color w:val="auto"/>
          <w:lang w:val="en-US"/>
        </w:rPr>
        <w:t xml:space="preserve">ensuring almost full </w:t>
      </w:r>
      <w:r w:rsidR="00136A1A">
        <w:rPr>
          <w:rFonts w:ascii="Times New Roman" w:eastAsiaTheme="minorEastAsia" w:hAnsi="Times New Roman" w:cs="Times New Roman"/>
          <w:color w:val="auto"/>
          <w:lang w:val="en-US"/>
        </w:rPr>
        <w:lastRenderedPageBreak/>
        <w:t xml:space="preserve">coverage of the country;  </w:t>
      </w:r>
      <w:r w:rsidR="00FF6456">
        <w:rPr>
          <w:rFonts w:ascii="Times New Roman" w:eastAsiaTheme="minorEastAsia" w:hAnsi="Times New Roman" w:cs="Times New Roman"/>
          <w:color w:val="auto"/>
          <w:lang w:val="en-US"/>
        </w:rPr>
        <w:t>enhanced access to justice</w:t>
      </w:r>
      <w:r w:rsidR="00D463B0">
        <w:rPr>
          <w:rFonts w:ascii="Times New Roman" w:eastAsiaTheme="minorEastAsia" w:hAnsi="Times New Roman" w:cs="Times New Roman"/>
          <w:color w:val="auto"/>
          <w:lang w:val="en-US"/>
        </w:rPr>
        <w:t xml:space="preserve">, including outreach of the people from remote areas thanks to the FLA mobile teams; </w:t>
      </w:r>
      <w:r w:rsidR="004115DF">
        <w:rPr>
          <w:rFonts w:ascii="Times New Roman" w:eastAsiaTheme="minorEastAsia" w:hAnsi="Times New Roman" w:cs="Times New Roman"/>
          <w:color w:val="auto"/>
          <w:lang w:val="en-US"/>
        </w:rPr>
        <w:t xml:space="preserve"> i</w:t>
      </w:r>
      <w:r w:rsidR="00136A1A">
        <w:rPr>
          <w:rFonts w:ascii="Times New Roman" w:eastAsiaTheme="minorEastAsia" w:hAnsi="Times New Roman" w:cs="Times New Roman"/>
          <w:color w:val="auto"/>
          <w:lang w:val="en-US"/>
        </w:rPr>
        <w:t>ncreased number</w:t>
      </w:r>
      <w:r w:rsidR="00FF6456">
        <w:rPr>
          <w:rFonts w:ascii="Times New Roman" w:eastAsiaTheme="minorEastAsia" w:hAnsi="Times New Roman" w:cs="Times New Roman"/>
          <w:color w:val="auto"/>
          <w:lang w:val="en-US"/>
        </w:rPr>
        <w:t xml:space="preserve"> of</w:t>
      </w:r>
      <w:r w:rsidR="00136A1A">
        <w:rPr>
          <w:rFonts w:ascii="Times New Roman" w:eastAsiaTheme="minorEastAsia" w:hAnsi="Times New Roman" w:cs="Times New Roman"/>
          <w:color w:val="auto"/>
          <w:lang w:val="en-US"/>
        </w:rPr>
        <w:t xml:space="preserve"> </w:t>
      </w:r>
      <w:r w:rsidRPr="26970EF5">
        <w:rPr>
          <w:rFonts w:ascii="Times New Roman" w:eastAsiaTheme="minorEastAsia" w:hAnsi="Times New Roman" w:cs="Times New Roman"/>
          <w:color w:val="auto"/>
          <w:lang w:val="en-US"/>
        </w:rPr>
        <w:t>people</w:t>
      </w:r>
      <w:r w:rsidR="00136A1A">
        <w:rPr>
          <w:rFonts w:ascii="Times New Roman" w:eastAsiaTheme="minorEastAsia" w:hAnsi="Times New Roman" w:cs="Times New Roman"/>
          <w:color w:val="auto"/>
          <w:lang w:val="en-US"/>
        </w:rPr>
        <w:t xml:space="preserve"> (about 28 000</w:t>
      </w:r>
      <w:r w:rsidR="00141350">
        <w:rPr>
          <w:rFonts w:ascii="Times New Roman" w:eastAsiaTheme="minorEastAsia" w:hAnsi="Times New Roman" w:cs="Times New Roman"/>
          <w:color w:val="auto"/>
          <w:lang w:val="en-US"/>
        </w:rPr>
        <w:t xml:space="preserve"> persons</w:t>
      </w:r>
      <w:r w:rsidR="3FE21CA7" w:rsidRPr="26970EF5">
        <w:rPr>
          <w:rFonts w:ascii="Times New Roman" w:eastAsiaTheme="minorEastAsia" w:hAnsi="Times New Roman" w:cs="Times New Roman"/>
          <w:color w:val="auto"/>
          <w:lang w:val="en-US"/>
        </w:rPr>
        <w:t xml:space="preserve">, including </w:t>
      </w:r>
      <w:r w:rsidR="001C0E2E" w:rsidRPr="001C0E2E">
        <w:rPr>
          <w:rFonts w:ascii="Times New Roman" w:hAnsi="Times New Roman" w:cs="Times New Roman"/>
        </w:rPr>
        <w:t>10,481 women and 338 PwDs</w:t>
      </w:r>
      <w:r w:rsidR="00136A1A">
        <w:rPr>
          <w:rFonts w:ascii="Times New Roman" w:hAnsi="Times New Roman" w:cs="Times New Roman"/>
        </w:rPr>
        <w:t>)</w:t>
      </w:r>
      <w:r w:rsidR="00136A1A" w:rsidRPr="00136A1A">
        <w:rPr>
          <w:rFonts w:ascii="Times New Roman" w:eastAsiaTheme="minorEastAsia" w:hAnsi="Times New Roman" w:cs="Times New Roman"/>
          <w:color w:val="auto"/>
          <w:lang w:val="en-US"/>
        </w:rPr>
        <w:t xml:space="preserve"> </w:t>
      </w:r>
      <w:r w:rsidR="00136A1A" w:rsidRPr="26970EF5">
        <w:rPr>
          <w:rFonts w:ascii="Times New Roman" w:eastAsiaTheme="minorEastAsia" w:hAnsi="Times New Roman" w:cs="Times New Roman"/>
          <w:color w:val="auto"/>
          <w:lang w:val="en-US"/>
        </w:rPr>
        <w:t xml:space="preserve">from </w:t>
      </w:r>
      <w:r w:rsidR="00FF6456">
        <w:rPr>
          <w:rFonts w:ascii="Times New Roman" w:eastAsiaTheme="minorEastAsia" w:hAnsi="Times New Roman" w:cs="Times New Roman"/>
          <w:color w:val="auto"/>
          <w:lang w:val="en-US"/>
        </w:rPr>
        <w:t xml:space="preserve">different regions of </w:t>
      </w:r>
      <w:r w:rsidR="00136A1A" w:rsidRPr="26970EF5">
        <w:rPr>
          <w:rFonts w:ascii="Times New Roman" w:eastAsiaTheme="minorEastAsia" w:hAnsi="Times New Roman" w:cs="Times New Roman"/>
          <w:color w:val="auto"/>
          <w:lang w:val="en-US"/>
        </w:rPr>
        <w:t>Kyrgyzstan</w:t>
      </w:r>
      <w:r w:rsidR="00136A1A">
        <w:rPr>
          <w:rFonts w:ascii="Times New Roman" w:eastAsiaTheme="minorEastAsia" w:hAnsi="Times New Roman" w:cs="Times New Roman"/>
          <w:color w:val="auto"/>
          <w:lang w:val="en-US"/>
        </w:rPr>
        <w:t>, who</w:t>
      </w:r>
      <w:r w:rsidR="00136A1A" w:rsidRPr="26970EF5">
        <w:rPr>
          <w:rFonts w:ascii="Times New Roman" w:eastAsiaTheme="minorEastAsia" w:hAnsi="Times New Roman" w:cs="Times New Roman"/>
          <w:color w:val="auto"/>
          <w:lang w:val="en-US"/>
        </w:rPr>
        <w:t xml:space="preserve"> have benefitted from </w:t>
      </w:r>
      <w:r w:rsidR="004115DF">
        <w:rPr>
          <w:rFonts w:ascii="Times New Roman" w:eastAsiaTheme="minorEastAsia" w:hAnsi="Times New Roman" w:cs="Times New Roman"/>
          <w:color w:val="auto"/>
          <w:lang w:val="en-US"/>
        </w:rPr>
        <w:t>FLA</w:t>
      </w:r>
      <w:r w:rsidR="00136A1A" w:rsidRPr="26970EF5">
        <w:rPr>
          <w:rFonts w:ascii="Times New Roman" w:eastAsiaTheme="minorEastAsia" w:hAnsi="Times New Roman" w:cs="Times New Roman"/>
          <w:color w:val="auto"/>
          <w:lang w:val="en-US"/>
        </w:rPr>
        <w:t xml:space="preserve"> services</w:t>
      </w:r>
      <w:r w:rsidR="00FF6456">
        <w:rPr>
          <w:rFonts w:ascii="Times New Roman" w:eastAsiaTheme="minorEastAsia" w:hAnsi="Times New Roman" w:cs="Times New Roman"/>
          <w:color w:val="auto"/>
          <w:lang w:val="en-US"/>
        </w:rPr>
        <w:t xml:space="preserve">; improved legal and regulatory framework for the FLA services; established </w:t>
      </w:r>
      <w:r w:rsidR="00141350">
        <w:rPr>
          <w:rFonts w:ascii="Times New Roman" w:eastAsiaTheme="minorEastAsia" w:hAnsi="Times New Roman" w:cs="Times New Roman"/>
          <w:color w:val="auto"/>
          <w:lang w:val="en-US"/>
        </w:rPr>
        <w:t>the</w:t>
      </w:r>
      <w:r w:rsidR="00FF6456">
        <w:rPr>
          <w:rFonts w:ascii="Times New Roman" w:eastAsiaTheme="minorEastAsia" w:hAnsi="Times New Roman" w:cs="Times New Roman"/>
          <w:color w:val="auto"/>
          <w:lang w:val="en-US"/>
        </w:rPr>
        <w:t xml:space="preserve"> </w:t>
      </w:r>
      <w:r w:rsidR="00141350">
        <w:rPr>
          <w:rFonts w:ascii="Times New Roman" w:eastAsiaTheme="minorEastAsia" w:hAnsi="Times New Roman" w:cs="Times New Roman"/>
          <w:color w:val="auto"/>
          <w:lang w:val="en-US"/>
        </w:rPr>
        <w:t>FLA</w:t>
      </w:r>
      <w:r w:rsidR="00FF6456">
        <w:rPr>
          <w:rFonts w:ascii="Times New Roman" w:eastAsiaTheme="minorEastAsia" w:hAnsi="Times New Roman" w:cs="Times New Roman"/>
          <w:color w:val="auto"/>
          <w:lang w:val="en-US"/>
        </w:rPr>
        <w:t xml:space="preserve"> Coordination Center at the Ministry of Justice</w:t>
      </w:r>
      <w:r w:rsidR="00141350">
        <w:rPr>
          <w:rFonts w:ascii="Times New Roman" w:eastAsiaTheme="minorEastAsia" w:hAnsi="Times New Roman" w:cs="Times New Roman"/>
          <w:color w:val="auto"/>
          <w:lang w:val="en-US"/>
        </w:rPr>
        <w:t>; and ratified Convention on the Rights of PwDs</w:t>
      </w:r>
      <w:r w:rsidR="001C0E2E">
        <w:rPr>
          <w:rStyle w:val="FootnoteReference"/>
          <w:rFonts w:ascii="Times New Roman" w:hAnsi="Times New Roman" w:cs="Times New Roman"/>
        </w:rPr>
        <w:footnoteReference w:id="210"/>
      </w:r>
      <w:r w:rsidR="00665B34">
        <w:rPr>
          <w:rFonts w:ascii="Times New Roman" w:eastAsiaTheme="minorEastAsia" w:hAnsi="Times New Roman" w:cs="Times New Roman"/>
          <w:color w:val="auto"/>
          <w:lang w:val="en-US"/>
        </w:rPr>
        <w:t>.</w:t>
      </w:r>
      <w:r w:rsidR="001C0E2E" w:rsidRPr="001C0E2E">
        <w:t xml:space="preserve"> </w:t>
      </w:r>
    </w:p>
    <w:p w14:paraId="679E1CF9" w14:textId="77777777" w:rsidR="005602DC" w:rsidRPr="002B1531" w:rsidRDefault="005602DC" w:rsidP="003A07ED">
      <w:pPr>
        <w:pStyle w:val="Default"/>
        <w:widowControl w:val="0"/>
        <w:jc w:val="both"/>
        <w:rPr>
          <w:rFonts w:ascii="Times New Roman" w:eastAsiaTheme="minorEastAsia" w:hAnsi="Times New Roman" w:cs="Times New Roman"/>
          <w:bCs/>
          <w:color w:val="auto"/>
          <w:sz w:val="16"/>
          <w:szCs w:val="16"/>
          <w:lang w:val="en-US"/>
        </w:rPr>
      </w:pPr>
    </w:p>
    <w:p w14:paraId="002DD494" w14:textId="5B165086" w:rsidR="00706709" w:rsidRPr="00263635" w:rsidRDefault="00706709" w:rsidP="003A07ED">
      <w:pPr>
        <w:pStyle w:val="Default"/>
        <w:widowControl w:val="0"/>
        <w:numPr>
          <w:ilvl w:val="0"/>
          <w:numId w:val="11"/>
        </w:numPr>
        <w:jc w:val="both"/>
        <w:rPr>
          <w:rFonts w:ascii="Times New Roman" w:eastAsiaTheme="minorEastAsia" w:hAnsi="Times New Roman" w:cs="Times New Roman"/>
          <w:color w:val="auto"/>
          <w:lang w:val="en-US"/>
        </w:rPr>
      </w:pPr>
      <w:r w:rsidRPr="26970EF5">
        <w:rPr>
          <w:rFonts w:ascii="Times New Roman" w:eastAsiaTheme="minorEastAsia" w:hAnsi="Times New Roman" w:cs="Times New Roman"/>
          <w:color w:val="auto"/>
          <w:lang w:val="en-US"/>
        </w:rPr>
        <w:t xml:space="preserve">The </w:t>
      </w:r>
      <w:r w:rsidR="00D463B0">
        <w:rPr>
          <w:rFonts w:ascii="Times New Roman" w:eastAsiaTheme="minorEastAsia" w:hAnsi="Times New Roman" w:cs="Times New Roman"/>
          <w:color w:val="auto"/>
          <w:lang w:val="en-US"/>
        </w:rPr>
        <w:t xml:space="preserve">analysis of the </w:t>
      </w:r>
      <w:r w:rsidR="000313AF">
        <w:rPr>
          <w:rFonts w:ascii="Times New Roman" w:eastAsiaTheme="minorEastAsia" w:hAnsi="Times New Roman" w:cs="Times New Roman"/>
          <w:color w:val="auto"/>
          <w:lang w:val="en-US"/>
        </w:rPr>
        <w:t xml:space="preserve">data collected during the field </w:t>
      </w:r>
      <w:r w:rsidRPr="26970EF5">
        <w:rPr>
          <w:rFonts w:ascii="Times New Roman" w:eastAsiaTheme="minorEastAsia" w:hAnsi="Times New Roman" w:cs="Times New Roman"/>
          <w:color w:val="auto"/>
          <w:lang w:val="en-US"/>
        </w:rPr>
        <w:t>visit</w:t>
      </w:r>
      <w:r w:rsidR="000313AF">
        <w:rPr>
          <w:rFonts w:ascii="Times New Roman" w:eastAsiaTheme="minorEastAsia" w:hAnsi="Times New Roman" w:cs="Times New Roman"/>
          <w:color w:val="auto"/>
          <w:lang w:val="en-US"/>
        </w:rPr>
        <w:t>s to the</w:t>
      </w:r>
      <w:r w:rsidRPr="26970EF5">
        <w:rPr>
          <w:rFonts w:ascii="Times New Roman" w:eastAsiaTheme="minorEastAsia" w:hAnsi="Times New Roman" w:cs="Times New Roman"/>
          <w:color w:val="auto"/>
          <w:lang w:val="en-US"/>
        </w:rPr>
        <w:t xml:space="preserve"> </w:t>
      </w:r>
      <w:r>
        <w:rPr>
          <w:rFonts w:ascii="Times New Roman" w:eastAsiaTheme="minorEastAsia" w:hAnsi="Times New Roman" w:cs="Times New Roman"/>
          <w:color w:val="auto"/>
          <w:lang w:val="en-US"/>
        </w:rPr>
        <w:t>FLA</w:t>
      </w:r>
      <w:r w:rsidRPr="26970EF5">
        <w:rPr>
          <w:rFonts w:ascii="Times New Roman" w:eastAsiaTheme="minorEastAsia" w:hAnsi="Times New Roman" w:cs="Times New Roman"/>
          <w:color w:val="auto"/>
          <w:lang w:val="en-US"/>
        </w:rPr>
        <w:t xml:space="preserve"> centers and the mobile multi-disciplinary teams</w:t>
      </w:r>
      <w:r w:rsidR="000313AF">
        <w:rPr>
          <w:rFonts w:ascii="Times New Roman" w:eastAsiaTheme="minorEastAsia" w:hAnsi="Times New Roman" w:cs="Times New Roman"/>
          <w:color w:val="auto"/>
          <w:lang w:val="en-US"/>
        </w:rPr>
        <w:t xml:space="preserve"> (so called „Bus of Solidarity”)</w:t>
      </w:r>
      <w:r w:rsidRPr="26970EF5">
        <w:rPr>
          <w:rFonts w:ascii="Times New Roman" w:eastAsiaTheme="minorEastAsia" w:hAnsi="Times New Roman" w:cs="Times New Roman"/>
          <w:color w:val="auto"/>
          <w:lang w:val="en-US"/>
        </w:rPr>
        <w:t xml:space="preserve"> </w:t>
      </w:r>
      <w:r>
        <w:rPr>
          <w:rFonts w:ascii="Times New Roman" w:eastAsiaTheme="minorEastAsia" w:hAnsi="Times New Roman" w:cs="Times New Roman"/>
          <w:color w:val="auto"/>
          <w:lang w:val="en-US"/>
        </w:rPr>
        <w:t>triangulated with t</w:t>
      </w:r>
      <w:r w:rsidR="004115DF">
        <w:rPr>
          <w:rFonts w:ascii="Times New Roman" w:eastAsiaTheme="minorEastAsia" w:hAnsi="Times New Roman" w:cs="Times New Roman"/>
          <w:color w:val="auto"/>
          <w:lang w:val="en-US"/>
        </w:rPr>
        <w:t>he desk review findings reveal</w:t>
      </w:r>
      <w:r>
        <w:rPr>
          <w:rFonts w:ascii="Times New Roman" w:eastAsiaTheme="minorEastAsia" w:hAnsi="Times New Roman" w:cs="Times New Roman"/>
          <w:color w:val="auto"/>
          <w:lang w:val="en-US"/>
        </w:rPr>
        <w:t xml:space="preserve"> overall promising sustainability </w:t>
      </w:r>
      <w:r w:rsidR="00D463B0">
        <w:rPr>
          <w:rFonts w:ascii="Times New Roman" w:eastAsiaTheme="minorEastAsia" w:hAnsi="Times New Roman" w:cs="Times New Roman"/>
          <w:color w:val="auto"/>
          <w:lang w:val="en-US"/>
        </w:rPr>
        <w:t>perspectives. Thus</w:t>
      </w:r>
      <w:r>
        <w:rPr>
          <w:rFonts w:ascii="Times New Roman" w:eastAsiaTheme="minorEastAsia" w:hAnsi="Times New Roman" w:cs="Times New Roman"/>
          <w:color w:val="auto"/>
          <w:lang w:val="en-US"/>
        </w:rPr>
        <w:t xml:space="preserve">, the FLA centers </w:t>
      </w:r>
      <w:r w:rsidRPr="26970EF5">
        <w:rPr>
          <w:rFonts w:ascii="Times New Roman" w:eastAsiaTheme="minorEastAsia" w:hAnsi="Times New Roman" w:cs="Times New Roman"/>
          <w:color w:val="auto"/>
          <w:lang w:val="en-US"/>
        </w:rPr>
        <w:t>are functional</w:t>
      </w:r>
      <w:r>
        <w:rPr>
          <w:rFonts w:ascii="Times New Roman" w:eastAsiaTheme="minorEastAsia" w:hAnsi="Times New Roman" w:cs="Times New Roman"/>
          <w:color w:val="auto"/>
          <w:lang w:val="en-US"/>
        </w:rPr>
        <w:t xml:space="preserve"> and provide </w:t>
      </w:r>
      <w:r w:rsidR="004115DF">
        <w:rPr>
          <w:rFonts w:ascii="Times New Roman" w:eastAsiaTheme="minorEastAsia" w:hAnsi="Times New Roman" w:cs="Times New Roman"/>
          <w:color w:val="auto"/>
          <w:lang w:val="en-US"/>
        </w:rPr>
        <w:t xml:space="preserve">regularly the </w:t>
      </w:r>
      <w:r>
        <w:rPr>
          <w:rFonts w:ascii="Times New Roman" w:eastAsiaTheme="minorEastAsia" w:hAnsi="Times New Roman" w:cs="Times New Roman"/>
          <w:color w:val="auto"/>
          <w:lang w:val="en-US"/>
        </w:rPr>
        <w:t xml:space="preserve">legal </w:t>
      </w:r>
      <w:r w:rsidR="00D463B0">
        <w:rPr>
          <w:rFonts w:ascii="Times New Roman" w:eastAsiaTheme="minorEastAsia" w:hAnsi="Times New Roman" w:cs="Times New Roman"/>
          <w:color w:val="auto"/>
          <w:lang w:val="en-US"/>
        </w:rPr>
        <w:t>services to a wide range of the</w:t>
      </w:r>
      <w:r>
        <w:rPr>
          <w:rFonts w:ascii="Times New Roman" w:eastAsiaTheme="minorEastAsia" w:hAnsi="Times New Roman" w:cs="Times New Roman"/>
          <w:color w:val="auto"/>
          <w:lang w:val="en-US"/>
        </w:rPr>
        <w:t xml:space="preserve"> beneficiaries</w:t>
      </w:r>
      <w:r w:rsidR="000313AF">
        <w:rPr>
          <w:rFonts w:ascii="Times New Roman" w:eastAsiaTheme="minorEastAsia" w:hAnsi="Times New Roman" w:cs="Times New Roman"/>
          <w:color w:val="auto"/>
          <w:lang w:val="en-US"/>
        </w:rPr>
        <w:t xml:space="preserve"> (including,</w:t>
      </w:r>
      <w:r w:rsidR="00D463B0">
        <w:rPr>
          <w:rFonts w:ascii="Times New Roman" w:eastAsiaTheme="minorEastAsia" w:hAnsi="Times New Roman" w:cs="Times New Roman"/>
          <w:color w:val="auto"/>
          <w:lang w:val="en-US"/>
        </w:rPr>
        <w:t xml:space="preserve"> women,</w:t>
      </w:r>
      <w:r w:rsidR="000313AF">
        <w:rPr>
          <w:rFonts w:ascii="Times New Roman" w:eastAsiaTheme="minorEastAsia" w:hAnsi="Times New Roman" w:cs="Times New Roman"/>
          <w:color w:val="auto"/>
          <w:lang w:val="en-US"/>
        </w:rPr>
        <w:t xml:space="preserve"> </w:t>
      </w:r>
      <w:r w:rsidR="000313AF" w:rsidRPr="00D463B0">
        <w:rPr>
          <w:rFonts w:ascii="Times New Roman" w:eastAsiaTheme="minorEastAsia" w:hAnsi="Times New Roman" w:cs="Times New Roman"/>
          <w:color w:val="auto"/>
          <w:lang w:val="en-US"/>
        </w:rPr>
        <w:t>PwD</w:t>
      </w:r>
      <w:r w:rsidR="00665B34">
        <w:rPr>
          <w:rFonts w:ascii="Times New Roman" w:eastAsiaTheme="minorEastAsia" w:hAnsi="Times New Roman" w:cs="Times New Roman"/>
          <w:color w:val="auto"/>
          <w:lang w:val="en-US"/>
        </w:rPr>
        <w:t>s</w:t>
      </w:r>
      <w:r w:rsidR="000313AF" w:rsidRPr="00D463B0">
        <w:rPr>
          <w:rFonts w:ascii="Times New Roman" w:eastAsiaTheme="minorEastAsia" w:hAnsi="Times New Roman" w:cs="Times New Roman"/>
          <w:color w:val="auto"/>
          <w:lang w:val="en-US"/>
        </w:rPr>
        <w:t xml:space="preserve">, elderly people, /pensioners, </w:t>
      </w:r>
      <w:r w:rsidR="00525495">
        <w:rPr>
          <w:rFonts w:ascii="Times New Roman" w:eastAsiaTheme="minorEastAsia" w:hAnsi="Times New Roman" w:cs="Times New Roman"/>
          <w:color w:val="auto"/>
          <w:lang w:val="en-US"/>
        </w:rPr>
        <w:t>LGBTI</w:t>
      </w:r>
      <w:r w:rsidR="000313AF" w:rsidRPr="00D463B0">
        <w:rPr>
          <w:rFonts w:ascii="Times New Roman" w:eastAsiaTheme="minorEastAsia" w:hAnsi="Times New Roman" w:cs="Times New Roman"/>
          <w:color w:val="auto"/>
          <w:lang w:val="en-US"/>
        </w:rPr>
        <w:t xml:space="preserve"> minorities)</w:t>
      </w:r>
      <w:r w:rsidRPr="00D463B0">
        <w:rPr>
          <w:rFonts w:ascii="Times New Roman" w:eastAsiaTheme="minorEastAsia" w:hAnsi="Times New Roman" w:cs="Times New Roman"/>
          <w:color w:val="auto"/>
          <w:lang w:val="en-US"/>
        </w:rPr>
        <w:t xml:space="preserve"> on </w:t>
      </w:r>
      <w:r w:rsidR="000313AF" w:rsidRPr="00D463B0">
        <w:rPr>
          <w:rFonts w:ascii="Times New Roman" w:eastAsiaTheme="minorEastAsia" w:hAnsi="Times New Roman" w:cs="Times New Roman"/>
          <w:color w:val="auto"/>
          <w:lang w:val="en-US"/>
        </w:rPr>
        <w:t xml:space="preserve">the </w:t>
      </w:r>
      <w:r w:rsidRPr="00D463B0">
        <w:rPr>
          <w:rFonts w:ascii="Times New Roman" w:eastAsiaTheme="minorEastAsia" w:hAnsi="Times New Roman" w:cs="Times New Roman"/>
          <w:color w:val="auto"/>
          <w:lang w:val="en-US"/>
        </w:rPr>
        <w:t xml:space="preserve">daily basis. The FLA Coordination </w:t>
      </w:r>
      <w:r w:rsidRPr="00114C21">
        <w:rPr>
          <w:rFonts w:ascii="Times New Roman" w:eastAsiaTheme="minorEastAsia" w:hAnsi="Times New Roman" w:cs="Times New Roman"/>
          <w:color w:val="auto"/>
          <w:lang w:val="en-US"/>
        </w:rPr>
        <w:t>Center</w:t>
      </w:r>
      <w:r w:rsidRPr="00D463B0">
        <w:rPr>
          <w:rFonts w:ascii="Times New Roman" w:eastAsiaTheme="minorEastAsia" w:hAnsi="Times New Roman" w:cs="Times New Roman"/>
          <w:color w:val="auto"/>
          <w:lang w:val="en-US"/>
        </w:rPr>
        <w:t xml:space="preserve"> at the Ministry of Justice and the Coordination platforms are held on the regular basis (twice a year).</w:t>
      </w:r>
      <w:r w:rsidRPr="00D463B0">
        <w:rPr>
          <w:rStyle w:val="FootnoteReference"/>
          <w:rFonts w:ascii="Times New Roman" w:eastAsiaTheme="minorEastAsia" w:hAnsi="Times New Roman" w:cs="Times New Roman"/>
          <w:color w:val="auto"/>
          <w:lang w:val="en-US"/>
        </w:rPr>
        <w:footnoteReference w:id="211"/>
      </w:r>
      <w:r w:rsidRPr="00D463B0">
        <w:rPr>
          <w:rFonts w:ascii="Times New Roman" w:eastAsiaTheme="minorEastAsia" w:hAnsi="Times New Roman" w:cs="Times New Roman"/>
          <w:color w:val="auto"/>
          <w:lang w:val="en-US"/>
        </w:rPr>
        <w:t xml:space="preserve"> However, </w:t>
      </w:r>
      <w:r w:rsidRPr="00D463B0">
        <w:rPr>
          <w:rFonts w:ascii="Times New Roman" w:hAnsi="Times New Roman" w:cs="Times New Roman"/>
          <w:lang w:val="en-US"/>
        </w:rPr>
        <w:t>the government’s commitment to fund the expansion of legal aid infrastructure</w:t>
      </w:r>
      <w:r w:rsidR="00712173">
        <w:rPr>
          <w:rFonts w:ascii="Times New Roman" w:hAnsi="Times New Roman" w:cs="Times New Roman"/>
          <w:lang w:val="en-US"/>
        </w:rPr>
        <w:t xml:space="preserve"> and </w:t>
      </w:r>
      <w:r w:rsidRPr="00D463B0">
        <w:rPr>
          <w:rFonts w:ascii="Times New Roman" w:hAnsi="Times New Roman" w:cs="Times New Roman"/>
          <w:lang w:val="en-US"/>
        </w:rPr>
        <w:t>continuation of the legal acts database could be stronger and</w:t>
      </w:r>
      <w:r w:rsidR="00D463B0" w:rsidRPr="00D463B0">
        <w:rPr>
          <w:rFonts w:ascii="Times New Roman" w:hAnsi="Times New Roman" w:cs="Times New Roman"/>
          <w:lang w:val="en-US"/>
        </w:rPr>
        <w:t xml:space="preserve"> the frequency</w:t>
      </w:r>
      <w:r w:rsidRPr="00D463B0">
        <w:rPr>
          <w:rFonts w:ascii="Times New Roman" w:hAnsi="Times New Roman" w:cs="Times New Roman"/>
          <w:lang w:val="en-US"/>
        </w:rPr>
        <w:t xml:space="preserve"> </w:t>
      </w:r>
      <w:r w:rsidR="00D463B0">
        <w:rPr>
          <w:rFonts w:ascii="Times New Roman" w:hAnsi="Times New Roman" w:cs="Times New Roman"/>
          <w:lang w:val="en-US"/>
        </w:rPr>
        <w:t xml:space="preserve">of the </w:t>
      </w:r>
      <w:r w:rsidR="00B55C70">
        <w:rPr>
          <w:rFonts w:ascii="Times New Roman" w:hAnsi="Times New Roman" w:cs="Times New Roman"/>
          <w:lang w:val="en-US"/>
        </w:rPr>
        <w:t>“</w:t>
      </w:r>
      <w:r w:rsidR="00D463B0">
        <w:rPr>
          <w:rFonts w:ascii="Times New Roman" w:hAnsi="Times New Roman" w:cs="Times New Roman"/>
          <w:lang w:val="en-US"/>
        </w:rPr>
        <w:t xml:space="preserve">Bus of Solidarity” could be higher and </w:t>
      </w:r>
      <w:r w:rsidRPr="00D463B0">
        <w:rPr>
          <w:rFonts w:ascii="Times New Roman" w:hAnsi="Times New Roman" w:cs="Times New Roman"/>
          <w:lang w:val="en-US"/>
        </w:rPr>
        <w:t>are currently threatened</w:t>
      </w:r>
      <w:r w:rsidR="00C8740D">
        <w:rPr>
          <w:rFonts w:ascii="Times New Roman" w:hAnsi="Times New Roman" w:cs="Times New Roman"/>
          <w:lang w:val="en-US"/>
        </w:rPr>
        <w:t xml:space="preserve"> by the on-going budgetary austerity</w:t>
      </w:r>
      <w:r w:rsidRPr="00263635">
        <w:rPr>
          <w:rFonts w:ascii="Times New Roman" w:hAnsi="Times New Roman" w:cs="Times New Roman"/>
        </w:rPr>
        <w:t xml:space="preserve">. </w:t>
      </w:r>
    </w:p>
    <w:p w14:paraId="4773E68B" w14:textId="77777777" w:rsidR="00706709" w:rsidRPr="002B1531" w:rsidRDefault="00706709" w:rsidP="003A07ED">
      <w:pPr>
        <w:pStyle w:val="Default"/>
        <w:widowControl w:val="0"/>
        <w:ind w:left="360"/>
        <w:jc w:val="both"/>
        <w:rPr>
          <w:rFonts w:ascii="Times New Roman" w:eastAsiaTheme="minorEastAsia" w:hAnsi="Times New Roman" w:cs="Times New Roman"/>
          <w:color w:val="auto"/>
          <w:sz w:val="16"/>
          <w:szCs w:val="16"/>
          <w:lang w:val="en-US"/>
        </w:rPr>
      </w:pPr>
    </w:p>
    <w:p w14:paraId="72B13E44" w14:textId="69510362" w:rsidR="00141350" w:rsidRPr="00141350" w:rsidRDefault="00EA5D15" w:rsidP="003A07ED">
      <w:pPr>
        <w:pStyle w:val="Default"/>
        <w:widowControl w:val="0"/>
        <w:numPr>
          <w:ilvl w:val="0"/>
          <w:numId w:val="11"/>
        </w:numPr>
        <w:jc w:val="both"/>
        <w:rPr>
          <w:rFonts w:ascii="Times New Roman" w:eastAsiaTheme="minorEastAsia" w:hAnsi="Times New Roman" w:cs="Times New Roman"/>
          <w:color w:val="auto"/>
          <w:lang w:val="en-US"/>
        </w:rPr>
      </w:pPr>
      <w:r w:rsidRPr="005602DC">
        <w:rPr>
          <w:rFonts w:ascii="Times New Roman" w:eastAsiaTheme="minorEastAsia" w:hAnsi="Times New Roman" w:cs="Times New Roman"/>
          <w:bCs/>
          <w:color w:val="auto"/>
          <w:lang w:val="en-US"/>
        </w:rPr>
        <w:t>UNDP has supported the Government’s commitment to ensure full participation of women and girls in the society and expanding their rights and opportunities. Thus, UNDP advocated for instituting a 30% gender quota in local councils based on a law that</w:t>
      </w:r>
      <w:r w:rsidR="00A153E2" w:rsidRPr="005602DC">
        <w:rPr>
          <w:rFonts w:ascii="Times New Roman" w:eastAsiaTheme="minorEastAsia" w:hAnsi="Times New Roman" w:cs="Times New Roman"/>
          <w:bCs/>
          <w:color w:val="auto"/>
          <w:lang w:val="en-US"/>
        </w:rPr>
        <w:t xml:space="preserve"> </w:t>
      </w:r>
      <w:r w:rsidR="00B95C9E">
        <w:rPr>
          <w:rFonts w:ascii="Times New Roman" w:eastAsiaTheme="minorEastAsia" w:hAnsi="Times New Roman" w:cs="Times New Roman"/>
          <w:bCs/>
          <w:color w:val="auto"/>
          <w:lang w:val="en-US"/>
        </w:rPr>
        <w:t>the Parliament endorsed</w:t>
      </w:r>
      <w:r w:rsidR="00A153E2" w:rsidRPr="005602DC">
        <w:rPr>
          <w:rFonts w:ascii="Times New Roman" w:eastAsiaTheme="minorEastAsia" w:hAnsi="Times New Roman" w:cs="Times New Roman"/>
          <w:bCs/>
          <w:color w:val="auto"/>
          <w:lang w:val="en-US"/>
        </w:rPr>
        <w:t>.</w:t>
      </w:r>
      <w:r w:rsidR="00706709">
        <w:rPr>
          <w:rStyle w:val="FootnoteReference"/>
          <w:rFonts w:ascii="Times New Roman" w:eastAsiaTheme="minorEastAsia" w:hAnsi="Times New Roman" w:cs="Times New Roman"/>
          <w:bCs/>
          <w:color w:val="auto"/>
          <w:lang w:val="en-US"/>
        </w:rPr>
        <w:footnoteReference w:id="212"/>
      </w:r>
      <w:r w:rsidRPr="005602DC">
        <w:rPr>
          <w:rFonts w:ascii="Times New Roman" w:eastAsiaTheme="minorEastAsia" w:hAnsi="Times New Roman" w:cs="Times New Roman"/>
          <w:bCs/>
          <w:color w:val="auto"/>
          <w:lang w:val="en-US"/>
        </w:rPr>
        <w:t xml:space="preserve"> The '117' hotline was established for reporting GBV cases and has received more than 800 calls reporting domestic </w:t>
      </w:r>
      <w:r w:rsidR="00A153E2" w:rsidRPr="005602DC">
        <w:rPr>
          <w:rFonts w:ascii="Times New Roman" w:eastAsiaTheme="minorEastAsia" w:hAnsi="Times New Roman" w:cs="Times New Roman"/>
          <w:bCs/>
          <w:color w:val="auto"/>
          <w:lang w:val="en-US"/>
        </w:rPr>
        <w:t>and gender-based violence cases</w:t>
      </w:r>
      <w:r>
        <w:rPr>
          <w:rStyle w:val="FootnoteReference"/>
          <w:rFonts w:ascii="Times New Roman" w:eastAsiaTheme="minorEastAsia" w:hAnsi="Times New Roman" w:cs="Times New Roman"/>
          <w:bCs/>
          <w:color w:val="auto"/>
          <w:lang w:val="en-US"/>
        </w:rPr>
        <w:footnoteReference w:id="213"/>
      </w:r>
      <w:r w:rsidR="00A153E2" w:rsidRPr="005602DC">
        <w:rPr>
          <w:rFonts w:ascii="Times New Roman" w:eastAsiaTheme="minorEastAsia" w:hAnsi="Times New Roman" w:cs="Times New Roman"/>
          <w:bCs/>
          <w:color w:val="auto"/>
          <w:lang w:val="en-US"/>
        </w:rPr>
        <w:t>.</w:t>
      </w:r>
      <w:r w:rsidR="005602DC">
        <w:rPr>
          <w:rFonts w:ascii="Times New Roman" w:eastAsiaTheme="minorEastAsia" w:hAnsi="Times New Roman" w:cs="Times New Roman"/>
          <w:bCs/>
          <w:color w:val="auto"/>
          <w:lang w:val="en-US"/>
        </w:rPr>
        <w:t xml:space="preserve"> </w:t>
      </w:r>
    </w:p>
    <w:p w14:paraId="1A5FA931" w14:textId="77777777" w:rsidR="004D6433" w:rsidRPr="004D6433" w:rsidRDefault="004D6433" w:rsidP="003A07ED">
      <w:pPr>
        <w:widowControl w:val="0"/>
        <w:autoSpaceDE w:val="0"/>
        <w:autoSpaceDN w:val="0"/>
        <w:adjustRightInd w:val="0"/>
        <w:rPr>
          <w:color w:val="000000"/>
          <w:lang w:eastAsia="en-US"/>
        </w:rPr>
      </w:pPr>
    </w:p>
    <w:p w14:paraId="196EC3CA" w14:textId="752A267F" w:rsidR="004D6433" w:rsidRDefault="00DD7E05" w:rsidP="003A07ED">
      <w:pPr>
        <w:widowControl w:val="0"/>
        <w:autoSpaceDE w:val="0"/>
        <w:autoSpaceDN w:val="0"/>
        <w:adjustRightInd w:val="0"/>
        <w:jc w:val="both"/>
        <w:rPr>
          <w:color w:val="000000"/>
          <w:sz w:val="20"/>
          <w:szCs w:val="20"/>
          <w:lang w:eastAsia="en-US"/>
        </w:rPr>
      </w:pPr>
      <w:r>
        <w:rPr>
          <w:b/>
          <w:bCs/>
          <w:i/>
          <w:iCs/>
          <w:color w:val="4F81BD" w:themeColor="accent1"/>
        </w:rPr>
        <w:t>Finding 1</w:t>
      </w:r>
      <w:r w:rsidR="005750B7">
        <w:rPr>
          <w:b/>
          <w:bCs/>
          <w:i/>
          <w:iCs/>
          <w:color w:val="4F81BD" w:themeColor="accent1"/>
        </w:rPr>
        <w:t>9</w:t>
      </w:r>
      <w:r w:rsidR="005602DC">
        <w:rPr>
          <w:b/>
          <w:bCs/>
          <w:i/>
          <w:iCs/>
          <w:color w:val="4F81BD" w:themeColor="accent1"/>
        </w:rPr>
        <w:t>.</w:t>
      </w:r>
      <w:r w:rsidR="004D6433" w:rsidRPr="00ED53AA">
        <w:rPr>
          <w:bCs/>
          <w:i/>
          <w:iCs/>
          <w:color w:val="4F81BD" w:themeColor="accent1"/>
        </w:rPr>
        <w:t xml:space="preserve"> </w:t>
      </w:r>
      <w:r w:rsidR="004D6433" w:rsidRPr="004D6433">
        <w:rPr>
          <w:i/>
          <w:iCs/>
          <w:color w:val="4F81BD" w:themeColor="accent1"/>
        </w:rPr>
        <w:t xml:space="preserve">UNDP </w:t>
      </w:r>
      <w:r w:rsidR="004D6433" w:rsidRPr="00520E94">
        <w:rPr>
          <w:b/>
          <w:i/>
          <w:iCs/>
          <w:color w:val="4F81BD" w:themeColor="accent1"/>
        </w:rPr>
        <w:t>actively suppo</w:t>
      </w:r>
      <w:r w:rsidR="00556FE7" w:rsidRPr="00520E94">
        <w:rPr>
          <w:b/>
          <w:i/>
          <w:iCs/>
          <w:color w:val="4F81BD" w:themeColor="accent1"/>
        </w:rPr>
        <w:t>rted</w:t>
      </w:r>
      <w:r w:rsidR="004D6433" w:rsidRPr="00520E94">
        <w:rPr>
          <w:b/>
          <w:i/>
          <w:iCs/>
          <w:color w:val="4F81BD" w:themeColor="accent1"/>
        </w:rPr>
        <w:t xml:space="preserve"> the Government in implementing sustainable solutions</w:t>
      </w:r>
      <w:r w:rsidR="004D6433" w:rsidRPr="004D6433">
        <w:rPr>
          <w:i/>
          <w:iCs/>
          <w:color w:val="4F81BD" w:themeColor="accent1"/>
        </w:rPr>
        <w:t xml:space="preserve"> </w:t>
      </w:r>
      <w:r w:rsidR="001836F0">
        <w:rPr>
          <w:i/>
          <w:iCs/>
          <w:color w:val="4F81BD" w:themeColor="accent1"/>
        </w:rPr>
        <w:t xml:space="preserve">for sustainable </w:t>
      </w:r>
      <w:r w:rsidR="001836F0" w:rsidRPr="005B7CDB">
        <w:rPr>
          <w:i/>
          <w:iCs/>
          <w:color w:val="4F81BD" w:themeColor="accent1"/>
        </w:rPr>
        <w:t xml:space="preserve">peace </w:t>
      </w:r>
      <w:r w:rsidR="00520E94" w:rsidRPr="005B7CDB">
        <w:rPr>
          <w:i/>
          <w:iCs/>
          <w:color w:val="4F81BD" w:themeColor="accent1"/>
        </w:rPr>
        <w:t>building</w:t>
      </w:r>
      <w:r w:rsidR="001836F0" w:rsidRPr="005B7CDB">
        <w:rPr>
          <w:i/>
          <w:iCs/>
          <w:color w:val="4F81BD" w:themeColor="accent1"/>
        </w:rPr>
        <w:t xml:space="preserve"> and</w:t>
      </w:r>
      <w:r w:rsidR="004D6433" w:rsidRPr="005B7CDB">
        <w:rPr>
          <w:i/>
          <w:iCs/>
          <w:color w:val="4F81BD" w:themeColor="accent1"/>
        </w:rPr>
        <w:t xml:space="preserve"> prevent</w:t>
      </w:r>
      <w:r w:rsidR="001836F0" w:rsidRPr="005B7CDB">
        <w:rPr>
          <w:i/>
          <w:iCs/>
          <w:color w:val="4F81BD" w:themeColor="accent1"/>
        </w:rPr>
        <w:t>ion of</w:t>
      </w:r>
      <w:r w:rsidR="004D6433" w:rsidRPr="005B7CDB">
        <w:rPr>
          <w:i/>
          <w:iCs/>
          <w:color w:val="4F81BD" w:themeColor="accent1"/>
        </w:rPr>
        <w:t xml:space="preserve"> violent extremism</w:t>
      </w:r>
      <w:r w:rsidR="004D6433">
        <w:rPr>
          <w:i/>
          <w:iCs/>
          <w:color w:val="4F81BD" w:themeColor="accent1"/>
        </w:rPr>
        <w:t xml:space="preserve"> and ap</w:t>
      </w:r>
      <w:r w:rsidR="00556FE7">
        <w:rPr>
          <w:i/>
          <w:iCs/>
          <w:color w:val="4F81BD" w:themeColor="accent1"/>
        </w:rPr>
        <w:t>plied</w:t>
      </w:r>
      <w:r w:rsidR="004D6433" w:rsidRPr="004D6433">
        <w:rPr>
          <w:i/>
          <w:iCs/>
          <w:color w:val="4F81BD" w:themeColor="accent1"/>
        </w:rPr>
        <w:t xml:space="preserve"> inclusive approach </w:t>
      </w:r>
      <w:r w:rsidR="004D6433">
        <w:rPr>
          <w:i/>
          <w:iCs/>
          <w:color w:val="4F81BD" w:themeColor="accent1"/>
        </w:rPr>
        <w:t>based on</w:t>
      </w:r>
      <w:r w:rsidR="004D6433" w:rsidRPr="004D6433">
        <w:rPr>
          <w:i/>
          <w:iCs/>
          <w:color w:val="4F81BD" w:themeColor="accent1"/>
        </w:rPr>
        <w:t xml:space="preserve"> civic engag</w:t>
      </w:r>
      <w:r w:rsidR="00520E94">
        <w:rPr>
          <w:i/>
          <w:iCs/>
          <w:color w:val="4F81BD" w:themeColor="accent1"/>
        </w:rPr>
        <w:t xml:space="preserve">ement, </w:t>
      </w:r>
      <w:r w:rsidR="007B21C3">
        <w:rPr>
          <w:i/>
          <w:iCs/>
          <w:color w:val="4F81BD" w:themeColor="accent1"/>
        </w:rPr>
        <w:t>trans-boundary cooperation</w:t>
      </w:r>
      <w:r w:rsidR="00B25C42">
        <w:rPr>
          <w:i/>
          <w:iCs/>
          <w:color w:val="4F81BD" w:themeColor="accent1"/>
        </w:rPr>
        <w:t xml:space="preserve"> and </w:t>
      </w:r>
      <w:r w:rsidR="004D6433" w:rsidRPr="004D6433">
        <w:rPr>
          <w:i/>
          <w:iCs/>
          <w:color w:val="4F81BD" w:themeColor="accent1"/>
        </w:rPr>
        <w:t>structured dialogues to address exclusion and inequality.</w:t>
      </w:r>
      <w:r w:rsidR="004D6433" w:rsidRPr="007B21C3">
        <w:rPr>
          <w:i/>
          <w:iCs/>
          <w:color w:val="4F81BD" w:themeColor="accent1"/>
        </w:rPr>
        <w:t xml:space="preserve"> </w:t>
      </w:r>
    </w:p>
    <w:p w14:paraId="16B8AEE3" w14:textId="77777777" w:rsidR="004D6433" w:rsidRPr="002B1531" w:rsidRDefault="004D6433" w:rsidP="003A07ED">
      <w:pPr>
        <w:widowControl w:val="0"/>
        <w:autoSpaceDE w:val="0"/>
        <w:autoSpaceDN w:val="0"/>
        <w:adjustRightInd w:val="0"/>
        <w:rPr>
          <w:color w:val="000000"/>
          <w:sz w:val="16"/>
          <w:szCs w:val="16"/>
          <w:lang w:eastAsia="en-US"/>
        </w:rPr>
      </w:pPr>
    </w:p>
    <w:p w14:paraId="49ECE153" w14:textId="6A6D4C03" w:rsidR="00912854" w:rsidRPr="002B1531" w:rsidRDefault="00912854" w:rsidP="003A07ED">
      <w:pPr>
        <w:pStyle w:val="Default"/>
        <w:widowControl w:val="0"/>
        <w:numPr>
          <w:ilvl w:val="0"/>
          <w:numId w:val="11"/>
        </w:numPr>
        <w:jc w:val="both"/>
        <w:rPr>
          <w:rFonts w:ascii="Times New Roman" w:hAnsi="Times New Roman" w:cs="Times New Roman"/>
          <w:color w:val="000000" w:themeColor="text1"/>
          <w:lang w:val="en-GB" w:eastAsia="en-GB"/>
        </w:rPr>
      </w:pPr>
      <w:r>
        <w:rPr>
          <w:rFonts w:ascii="Times New Roman" w:hAnsi="Times New Roman" w:cs="Times New Roman"/>
          <w:color w:val="auto"/>
          <w:lang w:val="en-GB" w:eastAsia="en-GB"/>
        </w:rPr>
        <w:t>UNDP, through a wide range of thematic projects</w:t>
      </w:r>
      <w:r w:rsidR="00B25C42" w:rsidRPr="00B25C42">
        <w:rPr>
          <w:rFonts w:ascii="Times New Roman" w:hAnsi="Times New Roman" w:cs="Times New Roman"/>
          <w:color w:val="auto"/>
          <w:lang w:val="en-GB" w:eastAsia="en-GB"/>
        </w:rPr>
        <w:t xml:space="preserve"> </w:t>
      </w:r>
      <w:r w:rsidR="00B25C42">
        <w:rPr>
          <w:rFonts w:ascii="Times New Roman" w:hAnsi="Times New Roman" w:cs="Times New Roman"/>
          <w:color w:val="auto"/>
          <w:lang w:val="en-GB" w:eastAsia="en-GB"/>
        </w:rPr>
        <w:t>focused on</w:t>
      </w:r>
      <w:r w:rsidR="003C355A">
        <w:rPr>
          <w:rFonts w:ascii="Times New Roman" w:hAnsi="Times New Roman" w:cs="Times New Roman"/>
          <w:color w:val="auto"/>
          <w:lang w:val="en-GB" w:eastAsia="en-GB"/>
        </w:rPr>
        <w:t xml:space="preserve"> peacebuilding, prevention of violent extremism and promoting cross-border</w:t>
      </w:r>
      <w:r w:rsidR="00B25C42">
        <w:rPr>
          <w:rFonts w:ascii="Times New Roman" w:hAnsi="Times New Roman" w:cs="Times New Roman"/>
          <w:color w:val="auto"/>
          <w:lang w:val="en-GB" w:eastAsia="en-GB"/>
        </w:rPr>
        <w:t xml:space="preserve"> cooperation</w:t>
      </w:r>
      <w:r w:rsidR="002807EB">
        <w:rPr>
          <w:rStyle w:val="FootnoteReference"/>
          <w:rFonts w:ascii="Times New Roman" w:hAnsi="Times New Roman" w:cs="Times New Roman"/>
          <w:color w:val="auto"/>
          <w:lang w:val="en-GB" w:eastAsia="en-GB"/>
        </w:rPr>
        <w:footnoteReference w:id="214"/>
      </w:r>
      <w:r w:rsidR="006D2E98">
        <w:rPr>
          <w:rFonts w:ascii="Times New Roman" w:hAnsi="Times New Roman" w:cs="Times New Roman"/>
          <w:color w:val="auto"/>
          <w:lang w:val="en-GB" w:eastAsia="en-GB"/>
        </w:rPr>
        <w:t>,</w:t>
      </w:r>
      <w:r>
        <w:rPr>
          <w:rFonts w:ascii="Times New Roman" w:hAnsi="Times New Roman" w:cs="Times New Roman"/>
          <w:color w:val="auto"/>
          <w:lang w:val="en-GB" w:eastAsia="en-GB"/>
        </w:rPr>
        <w:t xml:space="preserve"> </w:t>
      </w:r>
      <w:r w:rsidRPr="00912854">
        <w:rPr>
          <w:rFonts w:ascii="Times New Roman" w:hAnsi="Times New Roman" w:cs="Times New Roman"/>
          <w:color w:val="auto"/>
          <w:lang w:val="en-GB" w:eastAsia="en-GB"/>
        </w:rPr>
        <w:t xml:space="preserve">assisted the development of state policies to prevent </w:t>
      </w:r>
      <w:r w:rsidR="00F308E0">
        <w:rPr>
          <w:rFonts w:ascii="Times New Roman" w:hAnsi="Times New Roman" w:cs="Times New Roman"/>
          <w:color w:val="auto"/>
          <w:lang w:val="en-GB" w:eastAsia="en-GB"/>
        </w:rPr>
        <w:t xml:space="preserve">radicalisation and </w:t>
      </w:r>
      <w:r w:rsidRPr="00912854">
        <w:rPr>
          <w:rFonts w:ascii="Times New Roman" w:hAnsi="Times New Roman" w:cs="Times New Roman"/>
          <w:color w:val="auto"/>
          <w:lang w:val="en-GB" w:eastAsia="en-GB"/>
        </w:rPr>
        <w:t>violent extremism and sustain peace anchored on social cohesion</w:t>
      </w:r>
      <w:r w:rsidR="00B25C42" w:rsidRPr="00B25C42">
        <w:rPr>
          <w:rFonts w:ascii="Times New Roman" w:hAnsi="Times New Roman" w:cs="Times New Roman"/>
          <w:color w:val="auto"/>
          <w:lang w:val="en-GB" w:eastAsia="en-GB"/>
        </w:rPr>
        <w:t xml:space="preserve"> </w:t>
      </w:r>
      <w:r w:rsidR="00B25C42" w:rsidRPr="00912854">
        <w:rPr>
          <w:rFonts w:ascii="Times New Roman" w:hAnsi="Times New Roman" w:cs="Times New Roman"/>
          <w:color w:val="auto"/>
          <w:lang w:val="en-GB" w:eastAsia="en-GB"/>
        </w:rPr>
        <w:t>and civic engagement</w:t>
      </w:r>
      <w:r w:rsidRPr="00912854">
        <w:rPr>
          <w:rFonts w:ascii="Times New Roman" w:hAnsi="Times New Roman" w:cs="Times New Roman"/>
          <w:color w:val="auto"/>
          <w:lang w:val="en-GB" w:eastAsia="en-GB"/>
        </w:rPr>
        <w:t>. The state institutions</w:t>
      </w:r>
      <w:r w:rsidRPr="004D6433">
        <w:rPr>
          <w:rFonts w:ascii="Times New Roman" w:hAnsi="Times New Roman" w:cs="Times New Roman"/>
          <w:color w:val="auto"/>
          <w:lang w:val="en-GB" w:eastAsia="en-GB"/>
        </w:rPr>
        <w:t xml:space="preserve"> and </w:t>
      </w:r>
      <w:r w:rsidRPr="00912854">
        <w:rPr>
          <w:rFonts w:ascii="Times New Roman" w:hAnsi="Times New Roman" w:cs="Times New Roman"/>
          <w:color w:val="auto"/>
          <w:lang w:val="en-GB" w:eastAsia="en-GB"/>
        </w:rPr>
        <w:t xml:space="preserve">targeted </w:t>
      </w:r>
      <w:r w:rsidRPr="004D6433">
        <w:rPr>
          <w:rFonts w:ascii="Times New Roman" w:hAnsi="Times New Roman" w:cs="Times New Roman"/>
          <w:color w:val="auto"/>
          <w:lang w:val="en-GB" w:eastAsia="en-GB"/>
        </w:rPr>
        <w:t xml:space="preserve">communities </w:t>
      </w:r>
      <w:r w:rsidRPr="00912854">
        <w:rPr>
          <w:rFonts w:ascii="Times New Roman" w:hAnsi="Times New Roman" w:cs="Times New Roman"/>
          <w:color w:val="auto"/>
          <w:lang w:val="en-GB" w:eastAsia="en-GB"/>
        </w:rPr>
        <w:t>of Kyrgyzstan benefited of</w:t>
      </w:r>
      <w:r w:rsidR="0048382A">
        <w:rPr>
          <w:rFonts w:ascii="Times New Roman" w:hAnsi="Times New Roman" w:cs="Times New Roman"/>
          <w:color w:val="auto"/>
          <w:lang w:val="en-GB" w:eastAsia="en-GB"/>
        </w:rPr>
        <w:t xml:space="preserve"> </w:t>
      </w:r>
      <w:r w:rsidRPr="00912854">
        <w:rPr>
          <w:rFonts w:ascii="Times New Roman" w:hAnsi="Times New Roman" w:cs="Times New Roman"/>
          <w:color w:val="auto"/>
          <w:lang w:val="en-GB" w:eastAsia="en-GB"/>
        </w:rPr>
        <w:t>policy-making support</w:t>
      </w:r>
      <w:r w:rsidR="00042481">
        <w:rPr>
          <w:rFonts w:ascii="Times New Roman" w:hAnsi="Times New Roman" w:cs="Times New Roman"/>
          <w:color w:val="auto"/>
          <w:lang w:val="en-GB" w:eastAsia="en-GB"/>
        </w:rPr>
        <w:t>, which</w:t>
      </w:r>
      <w:r w:rsidR="003C355A">
        <w:rPr>
          <w:rFonts w:ascii="Times New Roman" w:hAnsi="Times New Roman" w:cs="Times New Roman"/>
          <w:color w:val="auto"/>
          <w:lang w:val="en-GB" w:eastAsia="en-GB"/>
        </w:rPr>
        <w:t xml:space="preserve"> improved the national legislation by adopting new thematic laws </w:t>
      </w:r>
      <w:r w:rsidR="003C355A" w:rsidRPr="002B1531">
        <w:rPr>
          <w:rFonts w:ascii="Times New Roman" w:hAnsi="Times New Roman" w:cs="Times New Roman"/>
          <w:color w:val="000000" w:themeColor="text1"/>
          <w:lang w:val="en-GB" w:eastAsia="en-GB"/>
        </w:rPr>
        <w:t>(</w:t>
      </w:r>
      <w:r w:rsidR="003C355A" w:rsidRPr="002B1531">
        <w:rPr>
          <w:rFonts w:ascii="Times New Roman" w:hAnsi="Times New Roman" w:cs="Times New Roman"/>
          <w:color w:val="000000" w:themeColor="text1"/>
        </w:rPr>
        <w:t xml:space="preserve">Law on </w:t>
      </w:r>
      <w:r w:rsidR="00C8740D">
        <w:rPr>
          <w:rFonts w:ascii="Times New Roman" w:hAnsi="Times New Roman" w:cs="Times New Roman"/>
          <w:color w:val="000000" w:themeColor="text1"/>
        </w:rPr>
        <w:t>countering terrrorism</w:t>
      </w:r>
      <w:r w:rsidR="003C355A" w:rsidRPr="002B1531">
        <w:rPr>
          <w:rFonts w:ascii="Times New Roman" w:hAnsi="Times New Roman" w:cs="Times New Roman"/>
          <w:color w:val="000000" w:themeColor="text1"/>
        </w:rPr>
        <w:t xml:space="preserve">; Law on </w:t>
      </w:r>
      <w:r w:rsidR="00C8740D">
        <w:rPr>
          <w:rFonts w:ascii="Times New Roman" w:hAnsi="Times New Roman" w:cs="Times New Roman"/>
          <w:color w:val="000000" w:themeColor="text1"/>
        </w:rPr>
        <w:t>preventing</w:t>
      </w:r>
      <w:r w:rsidR="003C355A" w:rsidRPr="002B1531">
        <w:rPr>
          <w:rFonts w:ascii="Times New Roman" w:hAnsi="Times New Roman" w:cs="Times New Roman"/>
          <w:color w:val="000000" w:themeColor="text1"/>
          <w:lang w:val="en-GB" w:eastAsia="en-GB"/>
        </w:rPr>
        <w:t xml:space="preserve"> extremism, </w:t>
      </w:r>
      <w:r w:rsidR="003C355A" w:rsidRPr="002B1531">
        <w:rPr>
          <w:rFonts w:ascii="Times New Roman" w:hAnsi="Times New Roman" w:cs="Times New Roman"/>
          <w:color w:val="000000" w:themeColor="text1"/>
        </w:rPr>
        <w:t xml:space="preserve">Law on </w:t>
      </w:r>
      <w:r w:rsidR="00C8740D">
        <w:rPr>
          <w:rFonts w:ascii="Times New Roman" w:hAnsi="Times New Roman" w:cs="Times New Roman"/>
          <w:color w:val="000000" w:themeColor="text1"/>
        </w:rPr>
        <w:t>protection</w:t>
      </w:r>
      <w:r w:rsidR="003C355A" w:rsidRPr="002B1531">
        <w:rPr>
          <w:rFonts w:ascii="Times New Roman" w:hAnsi="Times New Roman" w:cs="Times New Roman"/>
          <w:color w:val="000000" w:themeColor="text1"/>
        </w:rPr>
        <w:t xml:space="preserve"> of critical information - cyber security)</w:t>
      </w:r>
      <w:r w:rsidR="0048382A" w:rsidRPr="002B1531">
        <w:rPr>
          <w:rFonts w:ascii="Times New Roman" w:hAnsi="Times New Roman" w:cs="Times New Roman"/>
          <w:color w:val="000000" w:themeColor="text1"/>
        </w:rPr>
        <w:t xml:space="preserve">. The </w:t>
      </w:r>
      <w:r w:rsidR="00DB3D09" w:rsidRPr="002B1531">
        <w:rPr>
          <w:rFonts w:ascii="Times New Roman" w:hAnsi="Times New Roman" w:cs="Times New Roman"/>
          <w:color w:val="000000" w:themeColor="text1"/>
        </w:rPr>
        <w:t xml:space="preserve">GoK </w:t>
      </w:r>
      <w:r w:rsidR="00DB3D09" w:rsidRPr="002B1531">
        <w:rPr>
          <w:rFonts w:ascii="Times New Roman" w:hAnsi="Times New Roman" w:cs="Times New Roman"/>
          <w:color w:val="000000" w:themeColor="text1"/>
          <w:lang w:val="en-GB" w:eastAsia="en-GB"/>
        </w:rPr>
        <w:t>increased</w:t>
      </w:r>
      <w:r w:rsidRPr="002B1531">
        <w:rPr>
          <w:rFonts w:ascii="Times New Roman" w:hAnsi="Times New Roman" w:cs="Times New Roman"/>
          <w:color w:val="000000" w:themeColor="text1"/>
          <w:lang w:val="en-GB" w:eastAsia="en-GB"/>
        </w:rPr>
        <w:t xml:space="preserve"> </w:t>
      </w:r>
      <w:r w:rsidR="00042481" w:rsidRPr="002B1531">
        <w:rPr>
          <w:rFonts w:ascii="Times New Roman" w:hAnsi="Times New Roman" w:cs="Times New Roman"/>
          <w:color w:val="000000" w:themeColor="text1"/>
          <w:lang w:val="en-GB" w:eastAsia="en-GB"/>
        </w:rPr>
        <w:t xml:space="preserve">the </w:t>
      </w:r>
      <w:r w:rsidRPr="002B1531">
        <w:rPr>
          <w:rFonts w:ascii="Times New Roman" w:hAnsi="Times New Roman" w:cs="Times New Roman"/>
          <w:color w:val="000000" w:themeColor="text1"/>
          <w:lang w:val="en-GB" w:eastAsia="en-GB"/>
        </w:rPr>
        <w:t xml:space="preserve">inclusiveness of the policies, and strengthened </w:t>
      </w:r>
      <w:r w:rsidR="00042481" w:rsidRPr="002B1531">
        <w:rPr>
          <w:rFonts w:ascii="Times New Roman" w:hAnsi="Times New Roman" w:cs="Times New Roman"/>
          <w:color w:val="000000" w:themeColor="text1"/>
          <w:lang w:val="en-GB" w:eastAsia="en-GB"/>
        </w:rPr>
        <w:t xml:space="preserve">the </w:t>
      </w:r>
      <w:r w:rsidRPr="002B1531">
        <w:rPr>
          <w:rFonts w:ascii="Times New Roman" w:hAnsi="Times New Roman" w:cs="Times New Roman"/>
          <w:color w:val="000000" w:themeColor="text1"/>
          <w:lang w:val="en-GB" w:eastAsia="en-GB"/>
        </w:rPr>
        <w:t xml:space="preserve">mechanisms and </w:t>
      </w:r>
      <w:r w:rsidR="00042481" w:rsidRPr="002B1531">
        <w:rPr>
          <w:rFonts w:ascii="Times New Roman" w:hAnsi="Times New Roman" w:cs="Times New Roman"/>
          <w:color w:val="000000" w:themeColor="text1"/>
          <w:lang w:val="en-GB" w:eastAsia="en-GB"/>
        </w:rPr>
        <w:t xml:space="preserve">functional </w:t>
      </w:r>
      <w:r w:rsidRPr="002B1531">
        <w:rPr>
          <w:rFonts w:ascii="Times New Roman" w:hAnsi="Times New Roman" w:cs="Times New Roman"/>
          <w:color w:val="000000" w:themeColor="text1"/>
          <w:lang w:val="en-GB" w:eastAsia="en-GB"/>
        </w:rPr>
        <w:t xml:space="preserve">capacities to address the drivers of violent extremism and risks of conflict. </w:t>
      </w:r>
    </w:p>
    <w:p w14:paraId="1F8CF709" w14:textId="77777777" w:rsidR="00912854" w:rsidRPr="002B1531" w:rsidRDefault="00912854" w:rsidP="003A07ED">
      <w:pPr>
        <w:jc w:val="both"/>
        <w:rPr>
          <w:rFonts w:eastAsia="Times New Roman"/>
          <w:sz w:val="16"/>
          <w:szCs w:val="16"/>
        </w:rPr>
      </w:pPr>
    </w:p>
    <w:p w14:paraId="556FE8FF" w14:textId="6BCF670A" w:rsidR="005602DC" w:rsidRDefault="00912854" w:rsidP="003A07ED">
      <w:pPr>
        <w:pStyle w:val="ListParagraph"/>
        <w:numPr>
          <w:ilvl w:val="0"/>
          <w:numId w:val="11"/>
        </w:numPr>
        <w:jc w:val="both"/>
        <w:rPr>
          <w:rFonts w:eastAsia="Times New Roman"/>
        </w:rPr>
      </w:pPr>
      <w:r w:rsidRPr="005602DC">
        <w:rPr>
          <w:rFonts w:eastAsia="Times New Roman"/>
        </w:rPr>
        <w:t>Two of the CO</w:t>
      </w:r>
      <w:r w:rsidR="00B95C9E">
        <w:rPr>
          <w:rFonts w:eastAsia="Times New Roman"/>
        </w:rPr>
        <w:t>’</w:t>
      </w:r>
      <w:r w:rsidRPr="005602DC">
        <w:rPr>
          <w:rFonts w:eastAsia="Times New Roman"/>
        </w:rPr>
        <w:t>s projects</w:t>
      </w:r>
      <w:r>
        <w:rPr>
          <w:rStyle w:val="FootnoteReference"/>
          <w:rFonts w:eastAsia="Times New Roman"/>
        </w:rPr>
        <w:footnoteReference w:id="215"/>
      </w:r>
      <w:r w:rsidR="00A5035E">
        <w:rPr>
          <w:rFonts w:eastAsia="Times New Roman"/>
        </w:rPr>
        <w:t>,</w:t>
      </w:r>
      <w:r w:rsidRPr="005602DC">
        <w:rPr>
          <w:rFonts w:eastAsia="Times New Roman"/>
        </w:rPr>
        <w:t>with the integrated area-based approach</w:t>
      </w:r>
      <w:r w:rsidR="00DA6D1D">
        <w:rPr>
          <w:rFonts w:eastAsia="Times New Roman"/>
        </w:rPr>
        <w:t>,</w:t>
      </w:r>
      <w:r w:rsidRPr="005602DC">
        <w:rPr>
          <w:rFonts w:eastAsia="Times New Roman"/>
        </w:rPr>
        <w:t xml:space="preserve">  tackled cross-cluster issues</w:t>
      </w:r>
      <w:r w:rsidR="00042481">
        <w:rPr>
          <w:rFonts w:eastAsia="Times New Roman"/>
        </w:rPr>
        <w:t xml:space="preserve"> </w:t>
      </w:r>
      <w:r w:rsidRPr="005602DC">
        <w:rPr>
          <w:rFonts w:eastAsia="Times New Roman"/>
        </w:rPr>
        <w:t>in a complementary manner</w:t>
      </w:r>
      <w:r w:rsidR="00042481">
        <w:rPr>
          <w:rFonts w:eastAsia="Times New Roman"/>
        </w:rPr>
        <w:t xml:space="preserve"> </w:t>
      </w:r>
      <w:r w:rsidRPr="005602DC">
        <w:rPr>
          <w:rFonts w:eastAsia="Times New Roman"/>
        </w:rPr>
        <w:t>assisting the GoK and regional and local authorities</w:t>
      </w:r>
      <w:r w:rsidR="003F4993">
        <w:rPr>
          <w:rFonts w:eastAsia="Times New Roman"/>
        </w:rPr>
        <w:t xml:space="preserve">, with </w:t>
      </w:r>
      <w:r w:rsidR="00FE6A57">
        <w:rPr>
          <w:rFonts w:eastAsia="Times New Roman"/>
        </w:rPr>
        <w:t xml:space="preserve">an integrated area-based development approach and </w:t>
      </w:r>
      <w:r w:rsidR="00533E9B">
        <w:rPr>
          <w:rFonts w:eastAsia="Times New Roman"/>
        </w:rPr>
        <w:t xml:space="preserve">generated </w:t>
      </w:r>
      <w:r w:rsidR="007227A2">
        <w:rPr>
          <w:rFonts w:eastAsia="Times New Roman"/>
        </w:rPr>
        <w:t>valuable</w:t>
      </w:r>
      <w:r w:rsidR="00533E9B">
        <w:rPr>
          <w:rFonts w:eastAsia="Times New Roman"/>
        </w:rPr>
        <w:t xml:space="preserve"> </w:t>
      </w:r>
      <w:r w:rsidR="007227A2">
        <w:rPr>
          <w:rFonts w:eastAsia="Times New Roman"/>
        </w:rPr>
        <w:t xml:space="preserve">scaling up related </w:t>
      </w:r>
      <w:r w:rsidR="00533E9B">
        <w:rPr>
          <w:rFonts w:eastAsia="Times New Roman"/>
        </w:rPr>
        <w:t xml:space="preserve">lessons </w:t>
      </w:r>
      <w:r w:rsidR="00712173">
        <w:rPr>
          <w:rFonts w:eastAsia="Times New Roman"/>
        </w:rPr>
        <w:t xml:space="preserve"> </w:t>
      </w:r>
      <w:r w:rsidR="007227A2">
        <w:rPr>
          <w:rFonts w:eastAsia="Times New Roman"/>
        </w:rPr>
        <w:t xml:space="preserve">and </w:t>
      </w:r>
      <w:r w:rsidR="00712173">
        <w:rPr>
          <w:rFonts w:eastAsia="Times New Roman"/>
        </w:rPr>
        <w:t>th</w:t>
      </w:r>
      <w:r w:rsidR="009C5D1A">
        <w:rPr>
          <w:rFonts w:eastAsia="Times New Roman"/>
        </w:rPr>
        <w:t>r</w:t>
      </w:r>
      <w:r w:rsidR="00712173">
        <w:rPr>
          <w:rFonts w:eastAsia="Times New Roman"/>
        </w:rPr>
        <w:t>e</w:t>
      </w:r>
      <w:r w:rsidR="009C5D1A">
        <w:rPr>
          <w:rFonts w:eastAsia="Times New Roman"/>
        </w:rPr>
        <w:t xml:space="preserve">e types of </w:t>
      </w:r>
      <w:r w:rsidR="009541CC">
        <w:rPr>
          <w:rFonts w:eastAsia="Times New Roman"/>
        </w:rPr>
        <w:t>results</w:t>
      </w:r>
      <w:r w:rsidR="009541CC">
        <w:rPr>
          <w:rStyle w:val="FootnoteReference"/>
          <w:rFonts w:eastAsia="Times New Roman"/>
        </w:rPr>
        <w:footnoteReference w:id="216"/>
      </w:r>
      <w:r w:rsidR="00042481">
        <w:rPr>
          <w:rFonts w:eastAsia="Times New Roman"/>
        </w:rPr>
        <w:t>:</w:t>
      </w:r>
      <w:r w:rsidRPr="005602DC">
        <w:rPr>
          <w:rFonts w:eastAsia="Times New Roman"/>
        </w:rPr>
        <w:t xml:space="preserve"> </w:t>
      </w:r>
      <w:r w:rsidR="009541CC">
        <w:rPr>
          <w:rFonts w:eastAsia="Times New Roman"/>
        </w:rPr>
        <w:t xml:space="preserve">increased awareness and </w:t>
      </w:r>
      <w:r w:rsidR="00042481">
        <w:rPr>
          <w:rFonts w:eastAsia="Times New Roman"/>
        </w:rPr>
        <w:t>enabled</w:t>
      </w:r>
      <w:r w:rsidRPr="005602DC">
        <w:rPr>
          <w:rFonts w:eastAsia="Times New Roman"/>
        </w:rPr>
        <w:t xml:space="preserve"> sustainable human development </w:t>
      </w:r>
      <w:r w:rsidR="00042481">
        <w:rPr>
          <w:rFonts w:eastAsia="Times New Roman"/>
        </w:rPr>
        <w:t>for</w:t>
      </w:r>
      <w:r w:rsidRPr="005602DC">
        <w:rPr>
          <w:rFonts w:eastAsia="Times New Roman"/>
        </w:rPr>
        <w:t xml:space="preserve"> prevent</w:t>
      </w:r>
      <w:r w:rsidR="00CA47FE">
        <w:rPr>
          <w:rFonts w:eastAsia="Times New Roman"/>
        </w:rPr>
        <w:t>ion</w:t>
      </w:r>
      <w:r w:rsidRPr="005602DC">
        <w:rPr>
          <w:rFonts w:eastAsia="Times New Roman"/>
        </w:rPr>
        <w:t xml:space="preserve"> </w:t>
      </w:r>
      <w:r w:rsidR="00042481">
        <w:rPr>
          <w:rFonts w:eastAsia="Times New Roman"/>
        </w:rPr>
        <w:t xml:space="preserve">of </w:t>
      </w:r>
      <w:r w:rsidRPr="005602DC">
        <w:rPr>
          <w:rFonts w:eastAsia="Times New Roman"/>
        </w:rPr>
        <w:t xml:space="preserve">violent conflicts </w:t>
      </w:r>
      <w:r w:rsidRPr="005F4F48">
        <w:rPr>
          <w:rFonts w:eastAsia="Times New Roman"/>
          <w:sz w:val="22"/>
          <w:szCs w:val="22"/>
        </w:rPr>
        <w:t>(Outcome 2)</w:t>
      </w:r>
      <w:r w:rsidRPr="005602DC">
        <w:rPr>
          <w:rFonts w:eastAsia="Times New Roman"/>
        </w:rPr>
        <w:t xml:space="preserve">; </w:t>
      </w:r>
      <w:r w:rsidR="009541CC">
        <w:rPr>
          <w:rFonts w:eastAsia="Times New Roman"/>
        </w:rPr>
        <w:t xml:space="preserve">economically empowered </w:t>
      </w:r>
      <w:r w:rsidR="005F4F48">
        <w:rPr>
          <w:rFonts w:eastAsia="Times New Roman"/>
        </w:rPr>
        <w:t xml:space="preserve">the </w:t>
      </w:r>
      <w:r w:rsidR="009541CC">
        <w:rPr>
          <w:rFonts w:eastAsia="Times New Roman"/>
        </w:rPr>
        <w:t xml:space="preserve">local communities </w:t>
      </w:r>
      <w:r w:rsidR="009541CC">
        <w:rPr>
          <w:rFonts w:eastAsia="Times New Roman"/>
        </w:rPr>
        <w:lastRenderedPageBreak/>
        <w:t>through</w:t>
      </w:r>
      <w:r w:rsidRPr="005602DC">
        <w:rPr>
          <w:rFonts w:eastAsia="Times New Roman"/>
        </w:rPr>
        <w:t xml:space="preserve"> new jobs</w:t>
      </w:r>
      <w:r w:rsidR="009541CC">
        <w:rPr>
          <w:rFonts w:eastAsia="Times New Roman"/>
        </w:rPr>
        <w:t xml:space="preserve"> created</w:t>
      </w:r>
      <w:r w:rsidRPr="005602DC">
        <w:rPr>
          <w:rFonts w:eastAsia="Times New Roman"/>
        </w:rPr>
        <w:t xml:space="preserve"> and rehabilita</w:t>
      </w:r>
      <w:r w:rsidR="009541CC">
        <w:rPr>
          <w:rFonts w:eastAsia="Times New Roman"/>
        </w:rPr>
        <w:t>ted</w:t>
      </w:r>
      <w:r w:rsidRPr="005602DC">
        <w:rPr>
          <w:rFonts w:eastAsia="Times New Roman"/>
        </w:rPr>
        <w:t xml:space="preserve"> social and economic infrastructure </w:t>
      </w:r>
      <w:r w:rsidRPr="005F4F48">
        <w:rPr>
          <w:rFonts w:eastAsia="Times New Roman"/>
          <w:sz w:val="22"/>
          <w:szCs w:val="22"/>
        </w:rPr>
        <w:t>(Outcome 1)</w:t>
      </w:r>
      <w:r w:rsidR="005F4F48">
        <w:rPr>
          <w:rFonts w:eastAsia="Times New Roman"/>
        </w:rPr>
        <w:t>;</w:t>
      </w:r>
      <w:r w:rsidRPr="005602DC">
        <w:rPr>
          <w:rFonts w:eastAsia="Times New Roman"/>
        </w:rPr>
        <w:t xml:space="preserve"> improv</w:t>
      </w:r>
      <w:r w:rsidR="009541CC">
        <w:rPr>
          <w:rFonts w:eastAsia="Times New Roman"/>
        </w:rPr>
        <w:t>ed</w:t>
      </w:r>
      <w:r w:rsidRPr="005602DC">
        <w:rPr>
          <w:rFonts w:eastAsia="Times New Roman"/>
        </w:rPr>
        <w:t xml:space="preserve"> access to water</w:t>
      </w:r>
      <w:r w:rsidR="009541CC">
        <w:rPr>
          <w:rFonts w:eastAsia="Times New Roman"/>
        </w:rPr>
        <w:t xml:space="preserve"> and pastures </w:t>
      </w:r>
      <w:r w:rsidRPr="005602DC">
        <w:rPr>
          <w:rFonts w:eastAsia="Times New Roman"/>
        </w:rPr>
        <w:t>and increas</w:t>
      </w:r>
      <w:r w:rsidR="009541CC">
        <w:rPr>
          <w:rFonts w:eastAsia="Times New Roman"/>
        </w:rPr>
        <w:t>ed</w:t>
      </w:r>
      <w:r w:rsidRPr="005602DC">
        <w:rPr>
          <w:rFonts w:eastAsia="Times New Roman"/>
        </w:rPr>
        <w:t xml:space="preserve"> environmental safety </w:t>
      </w:r>
      <w:r w:rsidRPr="005F4F48">
        <w:rPr>
          <w:rFonts w:eastAsia="Times New Roman"/>
          <w:sz w:val="22"/>
          <w:szCs w:val="22"/>
        </w:rPr>
        <w:t>(Outcome 3)</w:t>
      </w:r>
      <w:r w:rsidRPr="005602DC">
        <w:rPr>
          <w:rFonts w:eastAsia="Times New Roman"/>
        </w:rPr>
        <w:t>.</w:t>
      </w:r>
    </w:p>
    <w:p w14:paraId="5DA6D82E" w14:textId="77777777" w:rsidR="005602DC" w:rsidRPr="002B1531" w:rsidRDefault="005602DC" w:rsidP="003A07ED">
      <w:pPr>
        <w:jc w:val="both"/>
        <w:rPr>
          <w:sz w:val="16"/>
          <w:szCs w:val="16"/>
        </w:rPr>
      </w:pPr>
    </w:p>
    <w:p w14:paraId="27ECBC65" w14:textId="6644E2BF" w:rsidR="00B628EE" w:rsidRPr="002B1531" w:rsidRDefault="0097717F" w:rsidP="003A07ED">
      <w:pPr>
        <w:pStyle w:val="ListParagraph"/>
        <w:numPr>
          <w:ilvl w:val="0"/>
          <w:numId w:val="11"/>
        </w:numPr>
        <w:jc w:val="both"/>
        <w:rPr>
          <w:color w:val="000000" w:themeColor="text1"/>
        </w:rPr>
      </w:pPr>
      <w:r w:rsidRPr="0053626B">
        <w:t>The</w:t>
      </w:r>
      <w:r w:rsidR="00BF6AB1">
        <w:t xml:space="preserve"> analysis of the effectiveness of the </w:t>
      </w:r>
      <w:r w:rsidR="00B628EE" w:rsidRPr="0053626B">
        <w:t xml:space="preserve"> UNDP-supported actions </w:t>
      </w:r>
      <w:r w:rsidR="00712173">
        <w:t>shows</w:t>
      </w:r>
      <w:r w:rsidR="0048382A">
        <w:t xml:space="preserve"> that</w:t>
      </w:r>
      <w:r w:rsidR="003C355A">
        <w:t xml:space="preserve"> </w:t>
      </w:r>
      <w:r w:rsidR="00B628EE" w:rsidRPr="0053626B">
        <w:t xml:space="preserve">the </w:t>
      </w:r>
      <w:r w:rsidR="003C355A">
        <w:t xml:space="preserve">interventions generated benefits for the </w:t>
      </w:r>
      <w:r w:rsidR="00B628EE" w:rsidRPr="0053626B">
        <w:t xml:space="preserve">target beneficiaries, particularly:  </w:t>
      </w:r>
      <w:r w:rsidR="00B628EE" w:rsidRPr="002B1531">
        <w:rPr>
          <w:color w:val="000000" w:themeColor="text1"/>
          <w:lang w:eastAsia="en-US"/>
        </w:rPr>
        <w:t xml:space="preserve">enhanced the institutional capacities of the public authorities </w:t>
      </w:r>
      <w:r w:rsidR="0048382A" w:rsidRPr="002B1531">
        <w:rPr>
          <w:color w:val="000000" w:themeColor="text1"/>
          <w:lang w:eastAsia="en-US"/>
        </w:rPr>
        <w:t>on</w:t>
      </w:r>
      <w:r w:rsidR="00B628EE" w:rsidRPr="002B1531">
        <w:rPr>
          <w:color w:val="000000" w:themeColor="text1"/>
          <w:lang w:eastAsia="en-US"/>
        </w:rPr>
        <w:t xml:space="preserve"> </w:t>
      </w:r>
      <w:r w:rsidR="0048382A" w:rsidRPr="002B1531">
        <w:rPr>
          <w:color w:val="000000" w:themeColor="text1"/>
          <w:lang w:eastAsia="en-US"/>
        </w:rPr>
        <w:t>peace</w:t>
      </w:r>
      <w:r w:rsidR="00BF6AB1" w:rsidRPr="002B1531">
        <w:rPr>
          <w:color w:val="000000" w:themeColor="text1"/>
          <w:lang w:eastAsia="en-US"/>
        </w:rPr>
        <w:t>building to</w:t>
      </w:r>
      <w:r w:rsidR="0053626B" w:rsidRPr="002B1531">
        <w:rPr>
          <w:color w:val="000000" w:themeColor="text1"/>
          <w:lang w:eastAsia="en-US"/>
        </w:rPr>
        <w:t xml:space="preserve"> </w:t>
      </w:r>
      <w:r w:rsidR="00BF6AB1" w:rsidRPr="002B1531">
        <w:rPr>
          <w:color w:val="000000" w:themeColor="text1"/>
          <w:lang w:eastAsia="en-US"/>
        </w:rPr>
        <w:t>prevent</w:t>
      </w:r>
      <w:r w:rsidR="00B628EE" w:rsidRPr="002B1531">
        <w:rPr>
          <w:color w:val="000000" w:themeColor="text1"/>
          <w:lang w:eastAsia="en-US"/>
        </w:rPr>
        <w:t xml:space="preserve"> violent extremism by applying </w:t>
      </w:r>
      <w:r w:rsidR="00B628EE" w:rsidRPr="002B1531">
        <w:rPr>
          <w:i/>
          <w:color w:val="000000" w:themeColor="text1"/>
          <w:lang w:eastAsia="en-US"/>
        </w:rPr>
        <w:t>whole-of- government</w:t>
      </w:r>
      <w:r w:rsidR="0053626B" w:rsidRPr="002B1531">
        <w:rPr>
          <w:rStyle w:val="FootnoteReference"/>
          <w:i/>
          <w:color w:val="000000" w:themeColor="text1"/>
          <w:lang w:eastAsia="en-US"/>
        </w:rPr>
        <w:footnoteReference w:id="217"/>
      </w:r>
      <w:r w:rsidR="00B628EE" w:rsidRPr="002B1531">
        <w:rPr>
          <w:color w:val="000000" w:themeColor="text1"/>
          <w:lang w:eastAsia="en-US"/>
        </w:rPr>
        <w:t xml:space="preserve"> and </w:t>
      </w:r>
      <w:r w:rsidR="00C241B4" w:rsidRPr="002B1531">
        <w:rPr>
          <w:i/>
          <w:color w:val="000000" w:themeColor="text1"/>
          <w:lang w:eastAsia="en-US"/>
        </w:rPr>
        <w:t>whole</w:t>
      </w:r>
      <w:r w:rsidR="00B628EE" w:rsidRPr="002B1531">
        <w:rPr>
          <w:i/>
          <w:color w:val="000000" w:themeColor="text1"/>
          <w:lang w:eastAsia="en-US"/>
        </w:rPr>
        <w:t>-of-society</w:t>
      </w:r>
      <w:r w:rsidR="00C241B4" w:rsidRPr="002B1531">
        <w:rPr>
          <w:rStyle w:val="FootnoteReference"/>
          <w:i/>
          <w:color w:val="000000" w:themeColor="text1"/>
          <w:lang w:eastAsia="en-US"/>
        </w:rPr>
        <w:footnoteReference w:id="218"/>
      </w:r>
      <w:r w:rsidR="00B628EE" w:rsidRPr="002B1531">
        <w:rPr>
          <w:color w:val="000000" w:themeColor="text1"/>
          <w:lang w:eastAsia="en-US"/>
        </w:rPr>
        <w:t xml:space="preserve"> approaches</w:t>
      </w:r>
      <w:r w:rsidR="0048382A" w:rsidRPr="002B1531">
        <w:rPr>
          <w:color w:val="000000" w:themeColor="text1"/>
          <w:lang w:eastAsia="en-US"/>
        </w:rPr>
        <w:t>;</w:t>
      </w:r>
      <w:r w:rsidR="0053626B" w:rsidRPr="002B1531">
        <w:rPr>
          <w:color w:val="000000" w:themeColor="text1"/>
          <w:lang w:eastAsia="en-US"/>
        </w:rPr>
        <w:t xml:space="preserve"> empowered almost 1,200 community members</w:t>
      </w:r>
      <w:r w:rsidR="00BF6AB1" w:rsidRPr="002B1531">
        <w:rPr>
          <w:color w:val="000000" w:themeColor="text1"/>
          <w:lang w:eastAsia="en-US"/>
        </w:rPr>
        <w:t>, including youth women and girls</w:t>
      </w:r>
      <w:r w:rsidR="0053626B" w:rsidRPr="002B1531">
        <w:rPr>
          <w:color w:val="000000" w:themeColor="text1"/>
          <w:lang w:eastAsia="en-US"/>
        </w:rPr>
        <w:t>, who</w:t>
      </w:r>
      <w:r w:rsidR="00BF6AB1" w:rsidRPr="002B1531">
        <w:rPr>
          <w:color w:val="000000" w:themeColor="text1"/>
          <w:lang w:eastAsia="en-US"/>
        </w:rPr>
        <w:t>,</w:t>
      </w:r>
      <w:r w:rsidR="0053626B" w:rsidRPr="002B1531">
        <w:rPr>
          <w:color w:val="000000" w:themeColor="text1"/>
          <w:lang w:eastAsia="en-US"/>
        </w:rPr>
        <w:t xml:space="preserve"> </w:t>
      </w:r>
      <w:r w:rsidR="00BF6AB1" w:rsidRPr="002B1531">
        <w:rPr>
          <w:color w:val="000000" w:themeColor="text1"/>
          <w:lang w:eastAsia="en-US"/>
        </w:rPr>
        <w:t xml:space="preserve">as confirmed during the field mission consultations,  </w:t>
      </w:r>
      <w:r w:rsidR="0053626B" w:rsidRPr="002B1531">
        <w:rPr>
          <w:color w:val="000000" w:themeColor="text1"/>
          <w:lang w:eastAsia="en-US"/>
        </w:rPr>
        <w:t>acquired knowledge and developed skills on conflict prevention, trust building, media literacy</w:t>
      </w:r>
      <w:r w:rsidR="00C241B4" w:rsidRPr="002B1531">
        <w:rPr>
          <w:rStyle w:val="FootnoteReference"/>
          <w:color w:val="000000" w:themeColor="text1"/>
          <w:lang w:eastAsia="en-US"/>
        </w:rPr>
        <w:footnoteReference w:id="219"/>
      </w:r>
      <w:r w:rsidR="00BF6AB1" w:rsidRPr="002B1531">
        <w:rPr>
          <w:color w:val="000000" w:themeColor="text1"/>
          <w:lang w:eastAsia="en-US"/>
        </w:rPr>
        <w:t xml:space="preserve"> an</w:t>
      </w:r>
      <w:r w:rsidR="0048382A" w:rsidRPr="002B1531">
        <w:rPr>
          <w:color w:val="000000" w:themeColor="text1"/>
          <w:lang w:eastAsia="en-US"/>
        </w:rPr>
        <w:t>d generated inter-community  and cross-border dialogues</w:t>
      </w:r>
      <w:r w:rsidR="0048382A" w:rsidRPr="002B1531">
        <w:rPr>
          <w:rStyle w:val="FootnoteReference"/>
          <w:color w:val="000000" w:themeColor="text1"/>
          <w:lang w:eastAsia="en-US"/>
        </w:rPr>
        <w:footnoteReference w:id="220"/>
      </w:r>
      <w:r w:rsidR="00C8740D">
        <w:rPr>
          <w:color w:val="000000" w:themeColor="text1"/>
          <w:lang w:eastAsia="en-US"/>
        </w:rPr>
        <w:t>.</w:t>
      </w:r>
      <w:r w:rsidR="00BF6AB1" w:rsidRPr="002B1531">
        <w:rPr>
          <w:color w:val="000000" w:themeColor="text1"/>
          <w:lang w:eastAsia="en-US"/>
        </w:rPr>
        <w:t xml:space="preserve"> </w:t>
      </w:r>
    </w:p>
    <w:p w14:paraId="20E90C7E" w14:textId="77777777" w:rsidR="00F308E0" w:rsidRPr="00F308E0" w:rsidRDefault="00F308E0" w:rsidP="003A07ED">
      <w:pPr>
        <w:pStyle w:val="Default"/>
        <w:widowControl w:val="0"/>
        <w:jc w:val="both"/>
        <w:rPr>
          <w:rFonts w:ascii="Times New Roman" w:hAnsi="Times New Roman" w:cs="Times New Roman"/>
          <w:color w:val="auto"/>
          <w:lang w:val="en-GB" w:eastAsia="en-GB"/>
        </w:rPr>
      </w:pPr>
    </w:p>
    <w:p w14:paraId="61796CC6" w14:textId="2DE513DE" w:rsidR="009022DC" w:rsidRPr="00877CA9" w:rsidRDefault="00DD7E05" w:rsidP="003A07ED">
      <w:pPr>
        <w:jc w:val="both"/>
        <w:rPr>
          <w:rFonts w:eastAsia="Times New Roman"/>
        </w:rPr>
      </w:pPr>
      <w:r>
        <w:rPr>
          <w:b/>
          <w:bCs/>
          <w:i/>
          <w:iCs/>
          <w:color w:val="4F81BD" w:themeColor="accent1"/>
        </w:rPr>
        <w:t xml:space="preserve">Finding </w:t>
      </w:r>
      <w:r w:rsidR="005750B7">
        <w:rPr>
          <w:b/>
          <w:bCs/>
          <w:i/>
          <w:iCs/>
          <w:color w:val="4F81BD" w:themeColor="accent1"/>
        </w:rPr>
        <w:t>20</w:t>
      </w:r>
      <w:r w:rsidR="005602DC">
        <w:rPr>
          <w:b/>
          <w:bCs/>
          <w:i/>
          <w:iCs/>
          <w:color w:val="4F81BD" w:themeColor="accent1"/>
        </w:rPr>
        <w:t>.</w:t>
      </w:r>
      <w:r w:rsidR="00F308E0" w:rsidRPr="00ED53AA">
        <w:rPr>
          <w:bCs/>
          <w:i/>
          <w:iCs/>
          <w:color w:val="4F81BD" w:themeColor="accent1"/>
        </w:rPr>
        <w:t xml:space="preserve"> </w:t>
      </w:r>
      <w:r w:rsidR="00937273" w:rsidRPr="00937273">
        <w:rPr>
          <w:b/>
          <w:bCs/>
          <w:i/>
          <w:iCs/>
          <w:color w:val="4F81BD" w:themeColor="accent1"/>
        </w:rPr>
        <w:t>UNDP</w:t>
      </w:r>
      <w:r w:rsidR="00937273">
        <w:rPr>
          <w:bCs/>
          <w:i/>
          <w:iCs/>
          <w:color w:val="4F81BD" w:themeColor="accent1"/>
        </w:rPr>
        <w:t xml:space="preserve"> </w:t>
      </w:r>
      <w:r w:rsidR="00356094">
        <w:rPr>
          <w:bCs/>
          <w:i/>
          <w:iCs/>
          <w:color w:val="4F81BD" w:themeColor="accent1"/>
        </w:rPr>
        <w:t xml:space="preserve">projects funded by the </w:t>
      </w:r>
      <w:r w:rsidR="005A1745" w:rsidRPr="005A1745">
        <w:rPr>
          <w:b/>
          <w:i/>
          <w:iCs/>
          <w:color w:val="4F81BD" w:themeColor="accent1"/>
        </w:rPr>
        <w:t>Global Fund</w:t>
      </w:r>
      <w:r w:rsidR="00356094">
        <w:rPr>
          <w:b/>
          <w:i/>
          <w:iCs/>
          <w:color w:val="4F81BD" w:themeColor="accent1"/>
        </w:rPr>
        <w:t xml:space="preserve"> to fight AIDS, TB, and Malaria</w:t>
      </w:r>
      <w:r w:rsidR="00356094">
        <w:rPr>
          <w:i/>
          <w:iCs/>
          <w:color w:val="4F81BD" w:themeColor="accent1"/>
        </w:rPr>
        <w:t xml:space="preserve"> </w:t>
      </w:r>
      <w:r w:rsidR="00862C22">
        <w:rPr>
          <w:i/>
          <w:iCs/>
          <w:color w:val="4F81BD" w:themeColor="accent1"/>
        </w:rPr>
        <w:t xml:space="preserve">capacitated the country`s Human Immunodeficiency Virus (HIV) and </w:t>
      </w:r>
      <w:r w:rsidR="00862C22" w:rsidRPr="00877CA9">
        <w:rPr>
          <w:i/>
          <w:iCs/>
          <w:color w:val="4F81BD" w:themeColor="accent1"/>
        </w:rPr>
        <w:t>Tuberculosis</w:t>
      </w:r>
      <w:r w:rsidR="00862C22">
        <w:rPr>
          <w:i/>
          <w:iCs/>
          <w:color w:val="4F81BD" w:themeColor="accent1"/>
        </w:rPr>
        <w:t xml:space="preserve"> (TB)</w:t>
      </w:r>
      <w:r w:rsidR="00121A79">
        <w:rPr>
          <w:i/>
          <w:iCs/>
          <w:color w:val="4F81BD" w:themeColor="accent1"/>
        </w:rPr>
        <w:t xml:space="preserve"> response and contributed to strengthening the national health system. The</w:t>
      </w:r>
      <w:r w:rsidR="00DA5F22">
        <w:rPr>
          <w:i/>
          <w:iCs/>
          <w:color w:val="4F81BD" w:themeColor="accent1"/>
        </w:rPr>
        <w:t xml:space="preserve"> projects</w:t>
      </w:r>
      <w:r w:rsidR="00862C22">
        <w:rPr>
          <w:rFonts w:eastAsia="Times New Roman"/>
        </w:rPr>
        <w:t xml:space="preserve"> </w:t>
      </w:r>
      <w:r w:rsidR="005A1745">
        <w:rPr>
          <w:i/>
          <w:iCs/>
          <w:color w:val="4F81BD" w:themeColor="accent1"/>
        </w:rPr>
        <w:t xml:space="preserve">have </w:t>
      </w:r>
      <w:r w:rsidR="005A1745" w:rsidRPr="005A1745">
        <w:rPr>
          <w:i/>
          <w:iCs/>
          <w:color w:val="4F81BD" w:themeColor="accent1"/>
        </w:rPr>
        <w:t>unique procurement experience and expertise and</w:t>
      </w:r>
      <w:r w:rsidR="005A1745">
        <w:rPr>
          <w:rFonts w:ascii="Arial" w:eastAsiaTheme="minorEastAsia" w:hAnsi="Arial" w:cstheme="minorHAnsi"/>
          <w:bCs/>
          <w:sz w:val="21"/>
          <w:szCs w:val="21"/>
        </w:rPr>
        <w:t xml:space="preserve"> </w:t>
      </w:r>
      <w:r w:rsidR="005A1745">
        <w:rPr>
          <w:i/>
          <w:iCs/>
          <w:color w:val="4F81BD" w:themeColor="accent1"/>
        </w:rPr>
        <w:t xml:space="preserve">are </w:t>
      </w:r>
      <w:r w:rsidR="005A1745" w:rsidRPr="005A1745">
        <w:rPr>
          <w:b/>
          <w:i/>
          <w:iCs/>
          <w:color w:val="4F81BD" w:themeColor="accent1"/>
        </w:rPr>
        <w:t>effective in their healthcare efforts</w:t>
      </w:r>
      <w:r w:rsidR="005A1745">
        <w:rPr>
          <w:i/>
          <w:iCs/>
          <w:color w:val="4F81BD" w:themeColor="accent1"/>
        </w:rPr>
        <w:t>, which include</w:t>
      </w:r>
      <w:r w:rsidR="00121A79">
        <w:rPr>
          <w:i/>
          <w:iCs/>
          <w:color w:val="4F81BD" w:themeColor="accent1"/>
        </w:rPr>
        <w:t xml:space="preserve"> </w:t>
      </w:r>
      <w:r w:rsidR="00877CA9">
        <w:rPr>
          <w:i/>
          <w:iCs/>
          <w:color w:val="4F81BD" w:themeColor="accent1"/>
        </w:rPr>
        <w:t>HIV and TB</w:t>
      </w:r>
      <w:r w:rsidR="00877CA9">
        <w:rPr>
          <w:rFonts w:eastAsia="Times New Roman"/>
        </w:rPr>
        <w:t xml:space="preserve"> </w:t>
      </w:r>
      <w:r w:rsidR="005A1745" w:rsidRPr="005A1745">
        <w:rPr>
          <w:i/>
          <w:iCs/>
          <w:color w:val="4F81BD" w:themeColor="accent1"/>
        </w:rPr>
        <w:t>patients, people who inject drugs, sex workers, men who have sex with men, prisone</w:t>
      </w:r>
      <w:r w:rsidR="005A1745">
        <w:rPr>
          <w:i/>
          <w:iCs/>
          <w:color w:val="4F81BD" w:themeColor="accent1"/>
        </w:rPr>
        <w:t>rs, health professionals and CSO</w:t>
      </w:r>
      <w:r w:rsidR="005A1745" w:rsidRPr="005A1745">
        <w:rPr>
          <w:i/>
          <w:iCs/>
          <w:color w:val="4F81BD" w:themeColor="accent1"/>
        </w:rPr>
        <w:t xml:space="preserve"> staff</w:t>
      </w:r>
      <w:r w:rsidR="005A1745">
        <w:rPr>
          <w:i/>
          <w:iCs/>
          <w:color w:val="4F81BD" w:themeColor="accent1"/>
        </w:rPr>
        <w:t xml:space="preserve">. However, </w:t>
      </w:r>
      <w:r w:rsidR="005A1745" w:rsidRPr="005A1745">
        <w:rPr>
          <w:b/>
          <w:i/>
          <w:iCs/>
          <w:color w:val="4F81BD" w:themeColor="accent1"/>
        </w:rPr>
        <w:t>the pandemic negatively impacted the outreach</w:t>
      </w:r>
      <w:r w:rsidR="005A1745">
        <w:rPr>
          <w:i/>
          <w:iCs/>
          <w:color w:val="4F81BD" w:themeColor="accent1"/>
        </w:rPr>
        <w:t xml:space="preserve"> and </w:t>
      </w:r>
      <w:r w:rsidR="005A1745" w:rsidRPr="005A1745">
        <w:rPr>
          <w:i/>
          <w:iCs/>
          <w:color w:val="4F81BD" w:themeColor="accent1"/>
        </w:rPr>
        <w:t>coverage both with prevention and testing activities.</w:t>
      </w:r>
    </w:p>
    <w:p w14:paraId="62698EC0" w14:textId="77777777" w:rsidR="005A1745" w:rsidRPr="00F81D21" w:rsidRDefault="005A1745" w:rsidP="003A07ED">
      <w:pPr>
        <w:rPr>
          <w:sz w:val="16"/>
          <w:szCs w:val="16"/>
        </w:rPr>
      </w:pPr>
    </w:p>
    <w:p w14:paraId="4CE6C86D" w14:textId="429A8F78" w:rsidR="00542B92" w:rsidRPr="005F4F48" w:rsidRDefault="00DA5F22" w:rsidP="003A07ED">
      <w:pPr>
        <w:pStyle w:val="ListParagraph"/>
        <w:numPr>
          <w:ilvl w:val="0"/>
          <w:numId w:val="11"/>
        </w:numPr>
        <w:jc w:val="both"/>
        <w:rPr>
          <w:rFonts w:eastAsia="Times New Roman"/>
        </w:rPr>
      </w:pPr>
      <w:r>
        <w:t>UNDP is capacitating the country’s HIV and TB response at scale and contributing to strengthen the health system, including with distribution capacity through a network of national and regional NGOs, expanding laboratory and testing capacities</w:t>
      </w:r>
      <w:r w:rsidR="005F4F48">
        <w:t xml:space="preserve">. </w:t>
      </w:r>
      <w:r w:rsidR="009D58BB">
        <w:rPr>
          <w:rFonts w:eastAsia="Times New Roman"/>
        </w:rPr>
        <w:t>The</w:t>
      </w:r>
      <w:r w:rsidR="005B7CDB" w:rsidRPr="005F4F48">
        <w:rPr>
          <w:rFonts w:eastAsia="Times New Roman"/>
        </w:rPr>
        <w:t xml:space="preserve"> GF </w:t>
      </w:r>
      <w:r w:rsidR="009D58BB">
        <w:rPr>
          <w:rFonts w:eastAsia="Times New Roman"/>
        </w:rPr>
        <w:t xml:space="preserve">funded </w:t>
      </w:r>
      <w:r w:rsidR="00363528" w:rsidRPr="005F4F48">
        <w:rPr>
          <w:rFonts w:eastAsia="Times New Roman"/>
        </w:rPr>
        <w:t>projects</w:t>
      </w:r>
      <w:r w:rsidR="005B7CDB" w:rsidRPr="005F4F48">
        <w:rPr>
          <w:rFonts w:eastAsia="Times New Roman"/>
        </w:rPr>
        <w:t xml:space="preserve"> have</w:t>
      </w:r>
      <w:r w:rsidR="00937273" w:rsidRPr="005F4F48">
        <w:rPr>
          <w:rFonts w:eastAsia="Times New Roman"/>
        </w:rPr>
        <w:t xml:space="preserve"> unique</w:t>
      </w:r>
      <w:r w:rsidR="00851261">
        <w:rPr>
          <w:rStyle w:val="FootnoteReference"/>
          <w:rFonts w:eastAsia="Times New Roman"/>
        </w:rPr>
        <w:footnoteReference w:id="221"/>
      </w:r>
      <w:r w:rsidR="00937273" w:rsidRPr="005F4F48">
        <w:rPr>
          <w:rFonts w:eastAsia="Times New Roman"/>
        </w:rPr>
        <w:t xml:space="preserve"> experience and expertise for procurement of second-line TB drugs, HIV and TB laboratory tests and consumables, while procuring contraceptives trough UNFPA</w:t>
      </w:r>
      <w:r w:rsidR="00D25485" w:rsidRPr="005F4F48">
        <w:rPr>
          <w:rFonts w:eastAsia="Times New Roman"/>
        </w:rPr>
        <w:t>,</w:t>
      </w:r>
      <w:r w:rsidR="00937273" w:rsidRPr="005F4F48">
        <w:rPr>
          <w:rFonts w:eastAsia="Times New Roman"/>
        </w:rPr>
        <w:t xml:space="preserve"> and antiviral treatment through UNICEF. UNDP CO is also c</w:t>
      </w:r>
      <w:r w:rsidR="00A153E2" w:rsidRPr="005F4F48">
        <w:rPr>
          <w:rFonts w:eastAsia="Times New Roman"/>
        </w:rPr>
        <w:t>ontinuously supported by the</w:t>
      </w:r>
      <w:r w:rsidR="00937273" w:rsidRPr="005F4F48">
        <w:rPr>
          <w:rFonts w:eastAsia="Times New Roman"/>
        </w:rPr>
        <w:t xml:space="preserve"> specialized </w:t>
      </w:r>
      <w:r w:rsidR="00877CA9" w:rsidRPr="005F4F48">
        <w:rPr>
          <w:rFonts w:eastAsia="Times New Roman"/>
        </w:rPr>
        <w:t xml:space="preserve">UNDP </w:t>
      </w:r>
      <w:r w:rsidR="00937273" w:rsidRPr="005F4F48">
        <w:rPr>
          <w:rFonts w:eastAsia="Times New Roman"/>
        </w:rPr>
        <w:t xml:space="preserve">teams </w:t>
      </w:r>
      <w:r w:rsidR="00A04A18" w:rsidRPr="005F4F48">
        <w:rPr>
          <w:rFonts w:eastAsia="Times New Roman"/>
        </w:rPr>
        <w:t>from Geneva and Istanbul</w:t>
      </w:r>
      <w:r w:rsidR="00937273" w:rsidRPr="005F4F48">
        <w:rPr>
          <w:rFonts w:eastAsia="Times New Roman"/>
        </w:rPr>
        <w:t xml:space="preserve"> who are providing technical guidance in procurement and programmatic area.</w:t>
      </w:r>
    </w:p>
    <w:p w14:paraId="30BFBA7B" w14:textId="77777777" w:rsidR="00542B92" w:rsidRPr="00F81D21" w:rsidRDefault="00542B92" w:rsidP="003A07ED">
      <w:pPr>
        <w:jc w:val="both"/>
        <w:rPr>
          <w:rFonts w:eastAsia="Times New Roman"/>
          <w:sz w:val="16"/>
          <w:szCs w:val="16"/>
        </w:rPr>
      </w:pPr>
    </w:p>
    <w:p w14:paraId="3E31D985" w14:textId="48A656A3" w:rsidR="00A04A18" w:rsidRDefault="2276F8B2" w:rsidP="003A07ED">
      <w:pPr>
        <w:pStyle w:val="ListParagraph"/>
        <w:numPr>
          <w:ilvl w:val="0"/>
          <w:numId w:val="11"/>
        </w:numPr>
        <w:jc w:val="both"/>
      </w:pPr>
      <w:r w:rsidRPr="00542B92">
        <w:t>Analysis of the achievement of 90-90-90 goals</w:t>
      </w:r>
      <w:r w:rsidR="001A10D6">
        <w:rPr>
          <w:rStyle w:val="FootnoteReference"/>
          <w:rFonts w:eastAsia="Times New Roman"/>
        </w:rPr>
        <w:footnoteReference w:id="222"/>
      </w:r>
      <w:r w:rsidRPr="00542B92">
        <w:t xml:space="preserve"> for the period 2016-2020 showed an increase in percentage of diagnosed </w:t>
      </w:r>
      <w:r w:rsidR="50869D8C" w:rsidRPr="00542B92">
        <w:t>persons living with HIV (</w:t>
      </w:r>
      <w:r w:rsidRPr="00542B92">
        <w:t>PLHIV</w:t>
      </w:r>
      <w:r w:rsidR="50869D8C" w:rsidRPr="00542B92">
        <w:t>)</w:t>
      </w:r>
      <w:r w:rsidR="6D316720" w:rsidRPr="00542B92">
        <w:t xml:space="preserve"> from 70 percent to 76 percent</w:t>
      </w:r>
      <w:r w:rsidRPr="00542B92">
        <w:t xml:space="preserve">, PLHIV receiving </w:t>
      </w:r>
      <w:r w:rsidR="6D316720">
        <w:t>a</w:t>
      </w:r>
      <w:r w:rsidRPr="0017244E">
        <w:t>ntiretroviral therapy</w:t>
      </w:r>
      <w:r w:rsidRPr="00542B92">
        <w:t xml:space="preserve"> (ART)</w:t>
      </w:r>
      <w:r w:rsidR="6D316720" w:rsidRPr="00542B92">
        <w:t xml:space="preserve"> from 46 percent</w:t>
      </w:r>
      <w:r w:rsidRPr="00542B92">
        <w:t xml:space="preserve"> to 93</w:t>
      </w:r>
      <w:r w:rsidR="6D316720" w:rsidRPr="00542B92">
        <w:t xml:space="preserve"> percent</w:t>
      </w:r>
      <w:r w:rsidRPr="00542B92">
        <w:t xml:space="preserve"> and PLHIV with viral suppression from</w:t>
      </w:r>
      <w:r w:rsidR="6D316720" w:rsidRPr="00542B92">
        <w:t xml:space="preserve"> 62 percent to 80 percent</w:t>
      </w:r>
      <w:r w:rsidR="00877CA9">
        <w:rPr>
          <w:rStyle w:val="FootnoteReference"/>
          <w:rFonts w:eastAsia="Times New Roman"/>
        </w:rPr>
        <w:footnoteReference w:id="223"/>
      </w:r>
      <w:r w:rsidRPr="00542B92">
        <w:t xml:space="preserve">. PLHIV are provided with the treatment in line with the most recent WHO treatment recommendations. </w:t>
      </w:r>
      <w:r w:rsidR="311F1F98" w:rsidRPr="00542B92">
        <w:t>The p</w:t>
      </w:r>
      <w:r w:rsidRPr="00542B92">
        <w:t>ercentage of individuals receiving opioid substitution treatment (OST)</w:t>
      </w:r>
      <w:r w:rsidR="311F1F98" w:rsidRPr="00542B92">
        <w:t>,</w:t>
      </w:r>
      <w:r w:rsidRPr="00542B92">
        <w:t xml:space="preserve"> who received OST for at l</w:t>
      </w:r>
      <w:r w:rsidR="6D316720" w:rsidRPr="00542B92">
        <w:t>east 6 months</w:t>
      </w:r>
      <w:r w:rsidR="311F1F98" w:rsidRPr="00542B92">
        <w:t>,</w:t>
      </w:r>
      <w:r w:rsidR="6D316720" w:rsidRPr="00542B92">
        <w:t xml:space="preserve"> increased from 51 to 56</w:t>
      </w:r>
      <w:r w:rsidRPr="00542B92">
        <w:t xml:space="preserve"> in 2020</w:t>
      </w:r>
      <w:r w:rsidR="00877CA9">
        <w:rPr>
          <w:rStyle w:val="FootnoteReference"/>
          <w:rFonts w:eastAsia="Times New Roman"/>
        </w:rPr>
        <w:footnoteReference w:id="224"/>
      </w:r>
      <w:r w:rsidR="54BC3030" w:rsidRPr="00542B92">
        <w:t>,</w:t>
      </w:r>
      <w:r w:rsidR="6D316720" w:rsidRPr="00542B92">
        <w:t xml:space="preserve"> and c</w:t>
      </w:r>
      <w:r w:rsidRPr="00542B92">
        <w:t xml:space="preserve">ontinuous increase in coverage of the most </w:t>
      </w:r>
      <w:r w:rsidR="00DB3D09" w:rsidRPr="00542B92">
        <w:t>at-risk</w:t>
      </w:r>
      <w:r w:rsidRPr="00542B92">
        <w:t xml:space="preserve"> population groups with HIV p</w:t>
      </w:r>
      <w:r w:rsidR="50869D8C" w:rsidRPr="00542B92">
        <w:t xml:space="preserve">revention programs was ensured. </w:t>
      </w:r>
      <w:r w:rsidR="00542B92">
        <w:t xml:space="preserve">UNDP is addressing </w:t>
      </w:r>
      <w:r w:rsidR="00702D0B">
        <w:t xml:space="preserve">the </w:t>
      </w:r>
      <w:r w:rsidR="00542B92">
        <w:t>complex and challenging issue</w:t>
      </w:r>
      <w:r w:rsidR="00702D0B">
        <w:t xml:space="preserve"> of </w:t>
      </w:r>
      <w:r w:rsidR="00542B92">
        <w:t xml:space="preserve">Multi-Drug Resistant TB (impacted by pandemic) in close cooperation with </w:t>
      </w:r>
      <w:r w:rsidR="00702D0B">
        <w:t xml:space="preserve">the </w:t>
      </w:r>
      <w:r w:rsidR="00542B92">
        <w:t xml:space="preserve">network of stakeholders. </w:t>
      </w:r>
      <w:r w:rsidR="00231B6D">
        <w:t xml:space="preserve">There is no available data about the ratio </w:t>
      </w:r>
      <w:r w:rsidR="00AF72B5">
        <w:t xml:space="preserve">of </w:t>
      </w:r>
      <w:r w:rsidR="00231B6D">
        <w:t xml:space="preserve">GF funds versus the national budget for HIV and TB treatment. However, as remarked </w:t>
      </w:r>
      <w:r w:rsidR="005021D9">
        <w:t xml:space="preserve">by </w:t>
      </w:r>
      <w:r w:rsidR="00231B6D">
        <w:t xml:space="preserve">the interviewed GF`s </w:t>
      </w:r>
      <w:r w:rsidR="00231B6D">
        <w:lastRenderedPageBreak/>
        <w:t>projects representatives</w:t>
      </w:r>
      <w:r w:rsidR="00712173">
        <w:rPr>
          <w:rStyle w:val="FootnoteReference"/>
        </w:rPr>
        <w:footnoteReference w:id="225"/>
      </w:r>
      <w:r w:rsidR="00231B6D">
        <w:t xml:space="preserve">, during the </w:t>
      </w:r>
      <w:r w:rsidR="00231B6D" w:rsidRPr="000E6960">
        <w:t xml:space="preserve">last two cycles the </w:t>
      </w:r>
      <w:r w:rsidR="00231B6D">
        <w:t>GoK</w:t>
      </w:r>
      <w:r w:rsidR="00231B6D" w:rsidRPr="000E6960">
        <w:t xml:space="preserve"> is gradually taking over financing of some of the areas such as</w:t>
      </w:r>
      <w:r w:rsidR="00231B6D">
        <w:t>:</w:t>
      </w:r>
      <w:r w:rsidR="00231B6D" w:rsidRPr="000E6960">
        <w:t xml:space="preserve"> </w:t>
      </w:r>
      <w:r w:rsidR="00231B6D">
        <w:t xml:space="preserve">procurement of HIV and MDR TB drugs, state social order for HIV and TB, performance-based financing of health services and some logistic processes </w:t>
      </w:r>
      <w:r w:rsidR="00712173">
        <w:t>(e.g.</w:t>
      </w:r>
      <w:r w:rsidR="00231B6D">
        <w:t xml:space="preserve"> sputum transportation</w:t>
      </w:r>
      <w:r w:rsidR="00712173">
        <w:t>)</w:t>
      </w:r>
      <w:r w:rsidR="00231B6D">
        <w:t xml:space="preserve">. This illustrates the positive sustainability prospects. </w:t>
      </w:r>
    </w:p>
    <w:p w14:paraId="7173E4EE" w14:textId="77777777" w:rsidR="00542B92" w:rsidRPr="00F81D21" w:rsidRDefault="00542B92" w:rsidP="003A07ED">
      <w:pPr>
        <w:pStyle w:val="ListParagraph"/>
        <w:ind w:left="360"/>
        <w:jc w:val="both"/>
        <w:rPr>
          <w:sz w:val="16"/>
          <w:szCs w:val="16"/>
        </w:rPr>
      </w:pPr>
    </w:p>
    <w:p w14:paraId="228F087F" w14:textId="3F6FCF2A" w:rsidR="00A04A18" w:rsidRPr="005602DC" w:rsidRDefault="00A04A18" w:rsidP="003A07ED">
      <w:pPr>
        <w:pStyle w:val="ListParagraph"/>
        <w:numPr>
          <w:ilvl w:val="0"/>
          <w:numId w:val="11"/>
        </w:numPr>
        <w:jc w:val="both"/>
        <w:rPr>
          <w:rFonts w:eastAsia="Times New Roman"/>
        </w:rPr>
      </w:pPr>
      <w:r w:rsidRPr="005602DC">
        <w:rPr>
          <w:rFonts w:eastAsia="Times New Roman"/>
        </w:rPr>
        <w:t xml:space="preserve">The GF </w:t>
      </w:r>
      <w:r w:rsidR="00363528">
        <w:rPr>
          <w:rFonts w:eastAsia="Times New Roman"/>
        </w:rPr>
        <w:t>projects</w:t>
      </w:r>
      <w:r w:rsidR="00363528" w:rsidRPr="005602DC">
        <w:rPr>
          <w:rFonts w:eastAsia="Times New Roman"/>
        </w:rPr>
        <w:t xml:space="preserve"> </w:t>
      </w:r>
      <w:r w:rsidRPr="005602DC">
        <w:rPr>
          <w:rFonts w:eastAsia="Times New Roman"/>
        </w:rPr>
        <w:t>contributed to removing the legal barriers to HIV and TB patients and members of key population groups and improve their access to related health services under the “</w:t>
      </w:r>
      <w:r w:rsidR="00A153E2" w:rsidRPr="005602DC">
        <w:rPr>
          <w:rFonts w:eastAsia="Times New Roman"/>
        </w:rPr>
        <w:t>catalytic</w:t>
      </w:r>
      <w:r w:rsidRPr="005602DC">
        <w:rPr>
          <w:rFonts w:eastAsia="Times New Roman"/>
        </w:rPr>
        <w:t xml:space="preserve"> fund” activities. The coverage of the target groups with prevention, diagnostics and treatment was continuously achieved at high percentage for most of the target groups (except sex workers), but </w:t>
      </w:r>
      <w:r w:rsidR="00E32C84" w:rsidRPr="005602DC">
        <w:rPr>
          <w:rFonts w:eastAsia="Times New Roman"/>
        </w:rPr>
        <w:t>was negatively</w:t>
      </w:r>
      <w:r w:rsidRPr="005602DC">
        <w:rPr>
          <w:rFonts w:eastAsia="Times New Roman"/>
        </w:rPr>
        <w:t xml:space="preserve"> impacted by the COVID-</w:t>
      </w:r>
      <w:r w:rsidR="00E32C84" w:rsidRPr="005602DC">
        <w:rPr>
          <w:rFonts w:eastAsia="Times New Roman"/>
        </w:rPr>
        <w:t>19 crisis which resulted in almost 30 percent</w:t>
      </w:r>
      <w:r w:rsidRPr="005602DC">
        <w:rPr>
          <w:rFonts w:eastAsia="Times New Roman"/>
        </w:rPr>
        <w:t xml:space="preserve"> decrease of TB patients diagnosed and enrolled to treatment compared to 2019, as well as decrease in coverage in certain target groups (especially sex workers) despite </w:t>
      </w:r>
      <w:r w:rsidR="00E32C84" w:rsidRPr="005602DC">
        <w:rPr>
          <w:rFonts w:eastAsia="Times New Roman"/>
        </w:rPr>
        <w:t>the</w:t>
      </w:r>
      <w:r w:rsidRPr="005602DC">
        <w:rPr>
          <w:rFonts w:eastAsia="Times New Roman"/>
        </w:rPr>
        <w:t xml:space="preserve"> </w:t>
      </w:r>
      <w:r w:rsidR="00E32C84" w:rsidRPr="005602DC">
        <w:rPr>
          <w:rFonts w:eastAsia="Times New Roman"/>
        </w:rPr>
        <w:t xml:space="preserve">mitigation </w:t>
      </w:r>
      <w:r w:rsidRPr="005602DC">
        <w:rPr>
          <w:rFonts w:eastAsia="Times New Roman"/>
        </w:rPr>
        <w:t>adj</w:t>
      </w:r>
      <w:r w:rsidR="00E32C84" w:rsidRPr="005602DC">
        <w:rPr>
          <w:rFonts w:eastAsia="Times New Roman"/>
        </w:rPr>
        <w:t>ustments</w:t>
      </w:r>
      <w:r w:rsidR="00E32C84">
        <w:rPr>
          <w:rStyle w:val="FootnoteReference"/>
          <w:rFonts w:eastAsia="Times New Roman"/>
        </w:rPr>
        <w:footnoteReference w:id="226"/>
      </w:r>
      <w:r w:rsidRPr="005602DC">
        <w:rPr>
          <w:rFonts w:eastAsia="Times New Roman"/>
        </w:rPr>
        <w:t>.</w:t>
      </w:r>
    </w:p>
    <w:p w14:paraId="425A74BF" w14:textId="75526FCC" w:rsidR="00A04A18" w:rsidRPr="009D58BB" w:rsidRDefault="00A04A18" w:rsidP="003A07ED">
      <w:pPr>
        <w:jc w:val="both"/>
        <w:rPr>
          <w:rFonts w:ascii="Arial" w:eastAsiaTheme="minorEastAsia" w:hAnsi="Arial" w:cstheme="minorHAnsi"/>
          <w:bCs/>
          <w:sz w:val="16"/>
          <w:szCs w:val="16"/>
        </w:rPr>
      </w:pPr>
      <w:r w:rsidRPr="006314BD">
        <w:rPr>
          <w:rFonts w:ascii="Arial" w:eastAsiaTheme="minorEastAsia" w:hAnsi="Arial" w:cstheme="minorHAnsi"/>
          <w:bCs/>
          <w:sz w:val="21"/>
          <w:szCs w:val="21"/>
        </w:rPr>
        <w:t xml:space="preserve"> </w:t>
      </w:r>
    </w:p>
    <w:p w14:paraId="180C6635" w14:textId="04009EDC" w:rsidR="00A04A18" w:rsidRPr="005602DC" w:rsidRDefault="009D58BB" w:rsidP="003A07ED">
      <w:pPr>
        <w:pStyle w:val="ListParagraph"/>
        <w:numPr>
          <w:ilvl w:val="0"/>
          <w:numId w:val="11"/>
        </w:numPr>
        <w:jc w:val="both"/>
        <w:rPr>
          <w:rFonts w:eastAsia="Times New Roman"/>
        </w:rPr>
      </w:pPr>
      <w:r>
        <w:rPr>
          <w:rFonts w:eastAsia="Times New Roman"/>
        </w:rPr>
        <w:t xml:space="preserve">The </w:t>
      </w:r>
      <w:r w:rsidR="00A04A18" w:rsidRPr="005602DC">
        <w:rPr>
          <w:rFonts w:eastAsia="Times New Roman"/>
        </w:rPr>
        <w:t xml:space="preserve">GF </w:t>
      </w:r>
      <w:r w:rsidR="00363528">
        <w:rPr>
          <w:rFonts w:eastAsia="Times New Roman"/>
        </w:rPr>
        <w:t>projects</w:t>
      </w:r>
      <w:r w:rsidR="00A04A18" w:rsidRPr="005602DC">
        <w:rPr>
          <w:rFonts w:eastAsia="Times New Roman"/>
        </w:rPr>
        <w:t>, a</w:t>
      </w:r>
      <w:r>
        <w:rPr>
          <w:rFonts w:eastAsia="Times New Roman"/>
        </w:rPr>
        <w:t>s</w:t>
      </w:r>
      <w:r w:rsidR="00A04A18" w:rsidRPr="005602DC">
        <w:rPr>
          <w:rFonts w:eastAsia="Times New Roman"/>
        </w:rPr>
        <w:t xml:space="preserve"> complex </w:t>
      </w:r>
      <w:r w:rsidR="00114C21">
        <w:rPr>
          <w:rFonts w:eastAsia="Times New Roman"/>
        </w:rPr>
        <w:t>initiative</w:t>
      </w:r>
      <w:r>
        <w:rPr>
          <w:rFonts w:eastAsia="Times New Roman"/>
        </w:rPr>
        <w:t>s</w:t>
      </w:r>
      <w:r w:rsidR="00A04A18" w:rsidRPr="005602DC">
        <w:rPr>
          <w:rFonts w:eastAsia="Times New Roman"/>
        </w:rPr>
        <w:t>, demonstrated notable level of agility</w:t>
      </w:r>
      <w:r w:rsidR="00877CA9" w:rsidRPr="005602DC">
        <w:rPr>
          <w:rFonts w:eastAsia="Times New Roman"/>
        </w:rPr>
        <w:t xml:space="preserve"> during pandemic</w:t>
      </w:r>
      <w:r w:rsidR="00A04A18" w:rsidRPr="005602DC">
        <w:rPr>
          <w:rFonts w:eastAsia="Times New Roman"/>
        </w:rPr>
        <w:t xml:space="preserve"> </w:t>
      </w:r>
      <w:r>
        <w:rPr>
          <w:rFonts w:eastAsia="Times New Roman"/>
        </w:rPr>
        <w:t xml:space="preserve">restrictions </w:t>
      </w:r>
      <w:r w:rsidR="00A04A18" w:rsidRPr="005602DC">
        <w:rPr>
          <w:rFonts w:eastAsia="Times New Roman"/>
        </w:rPr>
        <w:t>introducing additional programme activities and immediate repurposing of the grant savings ($1,8 million) to procurement of the PPE, laboratory, and treatment support</w:t>
      </w:r>
      <w:r w:rsidR="00877CA9" w:rsidRPr="005602DC">
        <w:rPr>
          <w:rFonts w:eastAsia="Times New Roman"/>
        </w:rPr>
        <w:t>,</w:t>
      </w:r>
      <w:r w:rsidR="00A04A18" w:rsidRPr="005602DC">
        <w:rPr>
          <w:rFonts w:eastAsia="Times New Roman"/>
        </w:rPr>
        <w:t xml:space="preserve"> as</w:t>
      </w:r>
      <w:r w:rsidR="00E32C84" w:rsidRPr="005602DC">
        <w:rPr>
          <w:rFonts w:eastAsia="Times New Roman"/>
        </w:rPr>
        <w:t xml:space="preserve"> well as respective consumables</w:t>
      </w:r>
      <w:r w:rsidR="00E32C84">
        <w:rPr>
          <w:rStyle w:val="FootnoteReference"/>
          <w:rFonts w:eastAsia="Times New Roman"/>
        </w:rPr>
        <w:footnoteReference w:id="227"/>
      </w:r>
      <w:r w:rsidR="00E32C84" w:rsidRPr="005602DC">
        <w:rPr>
          <w:rFonts w:eastAsia="Times New Roman"/>
        </w:rPr>
        <w:t>.</w:t>
      </w:r>
      <w:r w:rsidR="005602DC">
        <w:rPr>
          <w:rFonts w:eastAsia="Times New Roman"/>
        </w:rPr>
        <w:t xml:space="preserve"> </w:t>
      </w:r>
      <w:r w:rsidR="00877CA9" w:rsidRPr="005602DC">
        <w:rPr>
          <w:rFonts w:eastAsia="Times New Roman"/>
        </w:rPr>
        <w:t>The</w:t>
      </w:r>
      <w:r w:rsidR="00A04A18" w:rsidRPr="005602DC">
        <w:rPr>
          <w:rFonts w:eastAsia="Times New Roman"/>
        </w:rPr>
        <w:t xml:space="preserve"> measures ensured preventing interruptions of ARV and TB treatment due to COVID-19 related issues as well as maintaining the relatively high coverage with HIV prevention programmes even in the circumstances of limited mobility during the peaks of the crisis.</w:t>
      </w:r>
    </w:p>
    <w:p w14:paraId="155E668D" w14:textId="77777777" w:rsidR="005B7CDB" w:rsidRDefault="005B7CDB" w:rsidP="003A07ED">
      <w:pPr>
        <w:rPr>
          <w:b/>
          <w:i/>
        </w:rPr>
      </w:pPr>
    </w:p>
    <w:p w14:paraId="322C3CE1" w14:textId="2556AE1F" w:rsidR="00EF5847" w:rsidRPr="009D58BB" w:rsidRDefault="005602DC" w:rsidP="009D58BB">
      <w:pPr>
        <w:pStyle w:val="Heading2"/>
        <w:rPr>
          <w:rFonts w:ascii="Times New Roman" w:hAnsi="Times New Roman" w:cs="Times New Roman"/>
          <w:sz w:val="28"/>
          <w:szCs w:val="28"/>
        </w:rPr>
      </w:pPr>
      <w:bookmarkStart w:id="41" w:name="_Toc98349581"/>
      <w:r w:rsidRPr="00E77425">
        <w:rPr>
          <w:rFonts w:ascii="Times New Roman" w:hAnsi="Times New Roman" w:cs="Times New Roman"/>
          <w:sz w:val="28"/>
          <w:szCs w:val="28"/>
        </w:rPr>
        <w:t xml:space="preserve">2. </w:t>
      </w:r>
      <w:r w:rsidR="00E77425" w:rsidRPr="00E77425">
        <w:rPr>
          <w:rFonts w:ascii="Times New Roman" w:hAnsi="Times New Roman" w:cs="Times New Roman"/>
          <w:sz w:val="28"/>
          <w:szCs w:val="28"/>
        </w:rPr>
        <w:t>4</w:t>
      </w:r>
      <w:r w:rsidRPr="00E77425">
        <w:rPr>
          <w:rFonts w:ascii="Times New Roman" w:hAnsi="Times New Roman" w:cs="Times New Roman"/>
          <w:sz w:val="28"/>
          <w:szCs w:val="28"/>
        </w:rPr>
        <w:t xml:space="preserve"> </w:t>
      </w:r>
      <w:r w:rsidR="0054049F" w:rsidRPr="00E77425">
        <w:rPr>
          <w:rFonts w:ascii="Times New Roman" w:hAnsi="Times New Roman" w:cs="Times New Roman"/>
          <w:sz w:val="28"/>
          <w:szCs w:val="28"/>
        </w:rPr>
        <w:t xml:space="preserve">Environment, </w:t>
      </w:r>
      <w:r w:rsidR="00EF5847" w:rsidRPr="00E77425">
        <w:rPr>
          <w:rFonts w:ascii="Times New Roman" w:hAnsi="Times New Roman" w:cs="Times New Roman"/>
          <w:sz w:val="28"/>
          <w:szCs w:val="28"/>
        </w:rPr>
        <w:t xml:space="preserve">Climate Change </w:t>
      </w:r>
      <w:r w:rsidR="0054049F" w:rsidRPr="00E77425">
        <w:rPr>
          <w:rFonts w:ascii="Times New Roman" w:hAnsi="Times New Roman" w:cs="Times New Roman"/>
          <w:sz w:val="28"/>
          <w:szCs w:val="28"/>
        </w:rPr>
        <w:t>and Disaster Risk Management</w:t>
      </w:r>
      <w:bookmarkEnd w:id="41"/>
      <w:r w:rsidR="0054049F" w:rsidRPr="00E77425">
        <w:rPr>
          <w:rFonts w:ascii="Times New Roman" w:hAnsi="Times New Roman" w:cs="Times New Roman"/>
          <w:sz w:val="28"/>
          <w:szCs w:val="28"/>
        </w:rPr>
        <w:t xml:space="preserve"> </w:t>
      </w:r>
      <w:r w:rsidR="00EF5847" w:rsidRPr="0031256F">
        <w:rPr>
          <w:noProof/>
        </w:rPr>
        <mc:AlternateContent>
          <mc:Choice Requires="wps">
            <w:drawing>
              <wp:anchor distT="0" distB="0" distL="114300" distR="114300" simplePos="0" relativeHeight="251658244" behindDoc="0" locked="0" layoutInCell="1" allowOverlap="1" wp14:anchorId="6628612C" wp14:editId="17F57D94">
                <wp:simplePos x="0" y="0"/>
                <wp:positionH relativeFrom="column">
                  <wp:posOffset>-114935</wp:posOffset>
                </wp:positionH>
                <wp:positionV relativeFrom="paragraph">
                  <wp:posOffset>347980</wp:posOffset>
                </wp:positionV>
                <wp:extent cx="6285865" cy="727710"/>
                <wp:effectExtent l="0" t="0" r="0" b="8890"/>
                <wp:wrapTight wrapText="bothSides">
                  <wp:wrapPolygon edited="0">
                    <wp:start x="0" y="0"/>
                    <wp:lineTo x="0" y="21110"/>
                    <wp:lineTo x="21471" y="21110"/>
                    <wp:lineTo x="214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6285865" cy="727710"/>
                        </a:xfrm>
                        <a:prstGeom prst="rect">
                          <a:avLst/>
                        </a:prstGeom>
                        <a:solidFill>
                          <a:srgbClr val="E1DDD4"/>
                        </a:solidFill>
                        <a:ln w="12700" cap="flat" cmpd="sng" algn="ctr">
                          <a:noFill/>
                          <a:prstDash val="solid"/>
                          <a:miter lim="800000"/>
                        </a:ln>
                        <a:effectLst/>
                      </wps:spPr>
                      <wps:txbx>
                        <w:txbxContent>
                          <w:p w14:paraId="31A2B1A1" w14:textId="49852A68" w:rsidR="00672A4B" w:rsidRPr="00A129FE" w:rsidRDefault="00672A4B" w:rsidP="00A129FE">
                            <w:pPr>
                              <w:pStyle w:val="Default"/>
                              <w:jc w:val="both"/>
                              <w:rPr>
                                <w:rFonts w:ascii="Times New Roman" w:eastAsiaTheme="minorHAnsi" w:hAnsi="Times New Roman" w:cs="Times New Roman"/>
                                <w:sz w:val="16"/>
                                <w:szCs w:val="16"/>
                                <w:lang w:val="en-GB"/>
                              </w:rPr>
                            </w:pPr>
                            <w:r w:rsidRPr="00A129FE">
                              <w:rPr>
                                <w:rFonts w:ascii="Times New Roman" w:hAnsi="Times New Roman" w:cs="Times New Roman"/>
                                <w:b/>
                                <w:bCs/>
                                <w:color w:val="9BBB59" w:themeColor="accent3"/>
                              </w:rPr>
                              <w:t xml:space="preserve">CPD Outcome 3: </w:t>
                            </w:r>
                            <w:r w:rsidRPr="00A129FE">
                              <w:rPr>
                                <w:rFonts w:ascii="Times New Roman" w:hAnsi="Times New Roman" w:cs="Times New Roman"/>
                              </w:rPr>
                              <w:t xml:space="preserve">By 2022 </w:t>
                            </w:r>
                            <w:r w:rsidRPr="00A129FE">
                              <w:rPr>
                                <w:rFonts w:ascii="Times New Roman" w:eastAsiaTheme="minorHAnsi" w:hAnsi="Times New Roman" w:cs="Times New Roman"/>
                                <w:lang w:val="en-GB"/>
                              </w:rPr>
                              <w:t>communities and institutions are more resilient to climate and disaster risks and are engaged in sustainable and inclusive natural resource management and risk-informed development.</w:t>
                            </w:r>
                            <w:r w:rsidRPr="00A129FE">
                              <w:rPr>
                                <w:rFonts w:ascii="Times New Roman" w:eastAsiaTheme="minorHAnsi" w:hAnsi="Times New Roman" w:cs="Times New Roman"/>
                                <w:sz w:val="16"/>
                                <w:szCs w:val="16"/>
                                <w:lang w:val="en-GB"/>
                              </w:rPr>
                              <w:t xml:space="preserve"> </w:t>
                            </w:r>
                          </w:p>
                          <w:p w14:paraId="58CD91AF" w14:textId="19D34C20" w:rsidR="00672A4B" w:rsidRPr="001D3E18" w:rsidRDefault="00672A4B" w:rsidP="00EF5847">
                            <w:pPr>
                              <w:tabs>
                                <w:tab w:val="left" w:pos="9000"/>
                              </w:tabs>
                              <w:jc w:val="both"/>
                              <w:rPr>
                                <w:b/>
                                <w:bCs/>
                                <w:color w:val="9BBB59" w:themeColor="accent3"/>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28612C" id="Rectangle 11" o:spid="_x0000_s1033" style="position:absolute;margin-left:-9.05pt;margin-top:27.4pt;width:494.95pt;height:5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1S8QEAAMUDAAAOAAAAZHJzL2Uyb0RvYy54bWysU8uu0zAQ3SPxD5b3NA/Rh6KmV+iGywbB&#10;FRc+YOrYiSW/sN0m/XvGTml57BBduDP2eM6c45P9w6wVOXMfpDUtrVYlJdww20sztPTb16c3O0pC&#10;BNODsoa39MIDfTi8frWfXMNrO1rVc0+wiQnN5Fo6xuiaoghs5BrCyjpu8FBYryFi6oei9zBhd62K&#10;uiw3xWR977xlPATc7ZZDesj9heAsfhYi8EhUS3G2mFef12Nai8MemsGDGyW7jgH/MIUGaRD01qqD&#10;COTk5V+ttGTeBiviilldWCEk45kDsqnKP9i8jOB45oLiBHeTKfy/tuzT+dkT2ePbVZQY0PhGX1A1&#10;MIPiBPdQoMmFBute3LO/ZgHDxHYWXqd/5EHmLOrlJiqfI2G4ual3691mTQnDs2293VZZ9eJ+2/kQ&#10;P3CrSQpa6hE+awnnjyEiIpb+LElgwSrZP0mlcuKH46Py5Az4wO+rruveppHxym9lypAJKdbbEk3A&#10;AI0mFEQMtUPqwQyUgBrQwSz6jG1sQsBOC3YHYVwwctvFNlpG9K6SuqW7Mv2uyMqkazy778ogSbiI&#10;lqI4H+es+TrdSDtH21/wHSY0Io7z/QSeU+KjerSLb8Gw0aJt7+O9O0UrZJbn3gCJpwS9kiW4+jqZ&#10;8dc8V92/vsMPAAAA//8DAFBLAwQUAAYACAAAACEAVT0W8OAAAAAKAQAADwAAAGRycy9kb3ducmV2&#10;LnhtbEyPTU/DMAyG75P4D5GRuG1pUdlHaTpBEYcdKsFAiGPWmKaicaom28q/nznBzZYfvX7eYju5&#10;XpxwDJ0nBekiAYHUeNNRq+D97Xm+BhGiJqN7T6jgBwNsy6tZoXPjz/SKp31sBYdQyLUCG+OQSxka&#10;i06HhR+Q+PblR6cjr2MrzajPHO56eZskS+l0R/zB6gEri833/ugU1HXMaLerzWcwlX36eKkeV75T&#10;6uZ6ergHEXGKfzD86rM6lOx08EcyQfQK5uk6ZVTBXcYVGNisUh4OTC43GciykP8rlBcAAAD//wMA&#10;UEsBAi0AFAAGAAgAAAAhALaDOJL+AAAA4QEAABMAAAAAAAAAAAAAAAAAAAAAAFtDb250ZW50X1R5&#10;cGVzXS54bWxQSwECLQAUAAYACAAAACEAOP0h/9YAAACUAQAACwAAAAAAAAAAAAAAAAAvAQAAX3Jl&#10;bHMvLnJlbHNQSwECLQAUAAYACAAAACEAmDQ9UvEBAADFAwAADgAAAAAAAAAAAAAAAAAuAgAAZHJz&#10;L2Uyb0RvYy54bWxQSwECLQAUAAYACAAAACEAVT0W8OAAAAAKAQAADwAAAAAAAAAAAAAAAABLBAAA&#10;ZHJzL2Rvd25yZXYueG1sUEsFBgAAAAAEAAQA8wAAAFgFAAAAAA==&#10;" fillcolor="#e1ddd4" stroked="f" strokeweight="1pt">
                <v:textbox>
                  <w:txbxContent>
                    <w:p w14:paraId="31A2B1A1" w14:textId="49852A68" w:rsidR="00672A4B" w:rsidRPr="00A129FE" w:rsidRDefault="00672A4B" w:rsidP="00A129FE">
                      <w:pPr>
                        <w:pStyle w:val="Default"/>
                        <w:jc w:val="both"/>
                        <w:rPr>
                          <w:rFonts w:ascii="Times New Roman" w:eastAsiaTheme="minorHAnsi" w:hAnsi="Times New Roman" w:cs="Times New Roman"/>
                          <w:sz w:val="16"/>
                          <w:szCs w:val="16"/>
                          <w:lang w:val="en-GB"/>
                        </w:rPr>
                      </w:pPr>
                      <w:r w:rsidRPr="00A129FE">
                        <w:rPr>
                          <w:rFonts w:ascii="Times New Roman" w:hAnsi="Times New Roman" w:cs="Times New Roman"/>
                          <w:b/>
                          <w:bCs/>
                          <w:color w:val="9BBB59" w:themeColor="accent3"/>
                        </w:rPr>
                        <w:t xml:space="preserve">CPD Outcome 3: </w:t>
                      </w:r>
                      <w:r w:rsidRPr="00A129FE">
                        <w:rPr>
                          <w:rFonts w:ascii="Times New Roman" w:hAnsi="Times New Roman" w:cs="Times New Roman"/>
                        </w:rPr>
                        <w:t xml:space="preserve">By 2022 </w:t>
                      </w:r>
                      <w:r w:rsidRPr="00A129FE">
                        <w:rPr>
                          <w:rFonts w:ascii="Times New Roman" w:eastAsiaTheme="minorHAnsi" w:hAnsi="Times New Roman" w:cs="Times New Roman"/>
                          <w:lang w:val="en-GB"/>
                        </w:rPr>
                        <w:t>communities and institutions are more resilient to climate and disaster risks and are engaged in sustainable and inclusive natural resource management and risk-informed development.</w:t>
                      </w:r>
                      <w:r w:rsidRPr="00A129FE">
                        <w:rPr>
                          <w:rFonts w:ascii="Times New Roman" w:eastAsiaTheme="minorHAnsi" w:hAnsi="Times New Roman" w:cs="Times New Roman"/>
                          <w:sz w:val="16"/>
                          <w:szCs w:val="16"/>
                          <w:lang w:val="en-GB"/>
                        </w:rPr>
                        <w:t xml:space="preserve"> </w:t>
                      </w:r>
                    </w:p>
                    <w:p w14:paraId="58CD91AF" w14:textId="19D34C20" w:rsidR="00672A4B" w:rsidRPr="001D3E18" w:rsidRDefault="00672A4B" w:rsidP="00EF5847">
                      <w:pPr>
                        <w:tabs>
                          <w:tab w:val="left" w:pos="9000"/>
                        </w:tabs>
                        <w:jc w:val="both"/>
                        <w:rPr>
                          <w:b/>
                          <w:bCs/>
                          <w:color w:val="9BBB59" w:themeColor="accent3"/>
                        </w:rPr>
                      </w:pPr>
                    </w:p>
                  </w:txbxContent>
                </v:textbox>
                <w10:wrap type="tight"/>
              </v:rect>
            </w:pict>
          </mc:Fallback>
        </mc:AlternateContent>
      </w:r>
    </w:p>
    <w:p w14:paraId="25342F26" w14:textId="00498BCB" w:rsidR="00E758C0" w:rsidRDefault="4836F505" w:rsidP="003A07ED">
      <w:pPr>
        <w:pStyle w:val="ListParagraph"/>
        <w:numPr>
          <w:ilvl w:val="0"/>
          <w:numId w:val="11"/>
        </w:numPr>
        <w:jc w:val="both"/>
      </w:pPr>
      <w:r>
        <w:t>UND</w:t>
      </w:r>
      <w:r w:rsidR="0F2DAEC6">
        <w:t xml:space="preserve">P </w:t>
      </w:r>
      <w:r w:rsidR="00B22B57">
        <w:t xml:space="preserve">has </w:t>
      </w:r>
      <w:r w:rsidR="0F2DAEC6">
        <w:t>implemented 16</w:t>
      </w:r>
      <w:r>
        <w:t xml:space="preserve"> projects under this outcome</w:t>
      </w:r>
      <w:r w:rsidR="00E758C0">
        <w:t xml:space="preserve"> (15 of them contributing to GEN 2 and one to GEN1)</w:t>
      </w:r>
      <w:r>
        <w:t>,</w:t>
      </w:r>
      <w:r w:rsidR="0F2DAEC6">
        <w:t xml:space="preserve"> with the budgets ranged from $100,000 (two projects) to $6 million (one project). Majority of the projects (10</w:t>
      </w:r>
      <w:r>
        <w:t xml:space="preserve">) </w:t>
      </w:r>
      <w:r w:rsidR="2CBF404C">
        <w:t xml:space="preserve">have the budget </w:t>
      </w:r>
      <w:r w:rsidR="0F2DAEC6">
        <w:t>up to $1 million</w:t>
      </w:r>
      <w:r>
        <w:t xml:space="preserve">; </w:t>
      </w:r>
      <w:r w:rsidR="2CBF404C">
        <w:t>four</w:t>
      </w:r>
      <w:r>
        <w:t xml:space="preserve"> </w:t>
      </w:r>
      <w:r w:rsidR="2CBF404C">
        <w:t>projects have</w:t>
      </w:r>
      <w:r>
        <w:t xml:space="preserve"> budgets </w:t>
      </w:r>
      <w:r w:rsidR="2CBF404C">
        <w:t xml:space="preserve">between </w:t>
      </w:r>
      <w:r>
        <w:t>of</w:t>
      </w:r>
      <w:r w:rsidR="19B9589C">
        <w:t xml:space="preserve"> $1-2,5 m</w:t>
      </w:r>
      <w:r w:rsidR="2CBF404C">
        <w:t>illion</w:t>
      </w:r>
      <w:r>
        <w:t xml:space="preserve"> </w:t>
      </w:r>
      <w:r w:rsidR="19B9589C">
        <w:t>and two projects -</w:t>
      </w:r>
      <w:r w:rsidR="2CBF404C">
        <w:t xml:space="preserve"> between $ 5-6 million.  </w:t>
      </w:r>
      <w:r w:rsidR="00E758C0" w:rsidRPr="00E758C0">
        <w:t xml:space="preserve"> </w:t>
      </w:r>
      <w:r w:rsidR="00945AC1">
        <w:t>Two</w:t>
      </w:r>
      <w:r w:rsidR="00E758C0">
        <w:t xml:space="preserve"> project</w:t>
      </w:r>
      <w:r w:rsidR="00945AC1">
        <w:t>s are</w:t>
      </w:r>
      <w:r w:rsidR="00E758C0">
        <w:t xml:space="preserve"> multi-phased, twelve projects are </w:t>
      </w:r>
      <w:r w:rsidR="00DB3D09">
        <w:t>completed,</w:t>
      </w:r>
      <w:r w:rsidR="00E758C0">
        <w:t xml:space="preserve"> and four projects are under implementation stage.  </w:t>
      </w:r>
      <w:r w:rsidR="00712173">
        <w:t xml:space="preserve">              </w:t>
      </w:r>
      <w:r w:rsidR="00E758C0">
        <w:t>The total budget is</w:t>
      </w:r>
      <w:r w:rsidR="00712173">
        <w:t>:</w:t>
      </w:r>
      <w:r w:rsidR="00E758C0">
        <w:t xml:space="preserve"> $25.397.355, the expenditure - $14.775.840 and the delivery rate – 58%.   </w:t>
      </w:r>
      <w:r w:rsidR="00712173">
        <w:t xml:space="preserve">         </w:t>
      </w:r>
      <w:r w:rsidR="00E758C0">
        <w:t>The donors are: GEF (</w:t>
      </w:r>
      <w:r w:rsidR="00363528">
        <w:t>8</w:t>
      </w:r>
      <w:r w:rsidR="00E758C0">
        <w:t xml:space="preserve"> projects); KOICA</w:t>
      </w:r>
      <w:r w:rsidR="00363528">
        <w:t>,</w:t>
      </w:r>
      <w:r w:rsidR="00E758C0">
        <w:t xml:space="preserve"> </w:t>
      </w:r>
      <w:r w:rsidR="00363528">
        <w:t xml:space="preserve">Japan, GCF, </w:t>
      </w:r>
      <w:r w:rsidR="00E758C0">
        <w:t>Russian Federa</w:t>
      </w:r>
      <w:r w:rsidR="00363528">
        <w:t>tion,</w:t>
      </w:r>
      <w:r w:rsidR="00E758C0">
        <w:t xml:space="preserve"> </w:t>
      </w:r>
      <w:r w:rsidR="00363528">
        <w:t xml:space="preserve">Switzerland, </w:t>
      </w:r>
      <w:r w:rsidR="00585AD3">
        <w:t>UND</w:t>
      </w:r>
      <w:r w:rsidR="00525495">
        <w:t>P</w:t>
      </w:r>
      <w:r w:rsidR="00363528">
        <w:t xml:space="preserve">, UK </w:t>
      </w:r>
      <w:r w:rsidR="00E758C0">
        <w:t>(1 project</w:t>
      </w:r>
      <w:r w:rsidR="00363528">
        <w:t xml:space="preserve"> each</w:t>
      </w:r>
      <w:r w:rsidR="00E758C0">
        <w:t>)</w:t>
      </w:r>
      <w:r w:rsidR="00363528">
        <w:t>.</w:t>
      </w:r>
      <w:r w:rsidR="00E758C0">
        <w:t xml:space="preserve"> </w:t>
      </w:r>
    </w:p>
    <w:p w14:paraId="5E01847E" w14:textId="77777777" w:rsidR="00E758C0" w:rsidRPr="00F81D21" w:rsidRDefault="00E758C0" w:rsidP="003A07ED">
      <w:pPr>
        <w:jc w:val="both"/>
        <w:rPr>
          <w:sz w:val="16"/>
          <w:szCs w:val="16"/>
        </w:rPr>
      </w:pPr>
    </w:p>
    <w:p w14:paraId="6C85C848" w14:textId="49F830A1" w:rsidR="00937BF2" w:rsidRPr="0035255B" w:rsidRDefault="00937BF2" w:rsidP="003A07ED">
      <w:pPr>
        <w:pStyle w:val="ListParagraph"/>
        <w:numPr>
          <w:ilvl w:val="0"/>
          <w:numId w:val="11"/>
        </w:numPr>
        <w:jc w:val="both"/>
        <w:rPr>
          <w:rFonts w:cs="Calibri"/>
          <w:lang w:val="en-CA"/>
        </w:rPr>
      </w:pPr>
      <w:r w:rsidRPr="0035255B">
        <w:rPr>
          <w:rFonts w:cs="Calibri"/>
          <w:lang w:val="en-CA"/>
        </w:rPr>
        <w:t xml:space="preserve">UNDP’s work within the </w:t>
      </w:r>
      <w:r w:rsidR="000F0E2E">
        <w:t>Environment, Climate Change and Disaster Risk Management</w:t>
      </w:r>
      <w:r w:rsidR="00D33498">
        <w:t xml:space="preserve"> (DRM)</w:t>
      </w:r>
      <w:r w:rsidR="000F0E2E">
        <w:t xml:space="preserve"> </w:t>
      </w:r>
      <w:r w:rsidRPr="0035255B">
        <w:rPr>
          <w:rFonts w:cs="Calibri"/>
          <w:lang w:val="en-CA"/>
        </w:rPr>
        <w:t xml:space="preserve">portfolio </w:t>
      </w:r>
      <w:r w:rsidR="000F0E2E" w:rsidRPr="0035255B">
        <w:rPr>
          <w:rFonts w:cs="Calibri"/>
          <w:lang w:val="en-CA"/>
        </w:rPr>
        <w:t xml:space="preserve">is </w:t>
      </w:r>
      <w:r w:rsidRPr="0035255B">
        <w:rPr>
          <w:rFonts w:cs="Calibri"/>
          <w:lang w:val="en-CA"/>
        </w:rPr>
        <w:t>focused on:</w:t>
      </w:r>
      <w:r w:rsidR="00D33498" w:rsidRPr="0035255B">
        <w:rPr>
          <w:rFonts w:cs="Calibri"/>
          <w:lang w:val="en-CA"/>
        </w:rPr>
        <w:t xml:space="preserve"> environmental governance, climate change and resilience, biodiversity conservation, sustainable use of natural resources;</w:t>
      </w:r>
      <w:r w:rsidRPr="0035255B">
        <w:rPr>
          <w:rFonts w:cs="Calibri"/>
          <w:lang w:val="en-CA"/>
        </w:rPr>
        <w:t xml:space="preserve"> </w:t>
      </w:r>
      <w:r w:rsidR="00B57330" w:rsidRPr="0035255B">
        <w:rPr>
          <w:rFonts w:cs="Calibri"/>
          <w:lang w:val="en-CA"/>
        </w:rPr>
        <w:t xml:space="preserve">water resources management; </w:t>
      </w:r>
      <w:r w:rsidR="00B22B57">
        <w:rPr>
          <w:rFonts w:cs="Calibri"/>
          <w:lang w:val="en-CA"/>
        </w:rPr>
        <w:t xml:space="preserve">sustainable energy solutions, </w:t>
      </w:r>
      <w:r w:rsidR="00D33498" w:rsidRPr="0035255B">
        <w:rPr>
          <w:rFonts w:cs="Calibri"/>
          <w:lang w:val="en-CA"/>
        </w:rPr>
        <w:t xml:space="preserve">trans-boundary cooperation, </w:t>
      </w:r>
      <w:r w:rsidR="00B57330" w:rsidRPr="0035255B">
        <w:rPr>
          <w:rFonts w:cs="Calibri"/>
          <w:lang w:val="en-CA"/>
        </w:rPr>
        <w:t xml:space="preserve">civil protection and fire safety and national adaptation planning.  </w:t>
      </w:r>
    </w:p>
    <w:p w14:paraId="5B92ACF2" w14:textId="77777777" w:rsidR="00B57330" w:rsidRPr="009D58BB" w:rsidRDefault="00B57330" w:rsidP="003A07ED">
      <w:pPr>
        <w:jc w:val="both"/>
        <w:rPr>
          <w:rFonts w:cs="Calibri"/>
          <w:sz w:val="20"/>
          <w:szCs w:val="20"/>
          <w:lang w:val="en-CA"/>
        </w:rPr>
      </w:pPr>
    </w:p>
    <w:p w14:paraId="493A4B99" w14:textId="5683B1DF" w:rsidR="00216A8A" w:rsidRPr="00F97E91" w:rsidRDefault="00DD7E05" w:rsidP="003A07ED">
      <w:pPr>
        <w:jc w:val="both"/>
        <w:rPr>
          <w:i/>
          <w:iCs/>
          <w:color w:val="4F81BD" w:themeColor="accent1"/>
        </w:rPr>
      </w:pPr>
      <w:r>
        <w:rPr>
          <w:b/>
          <w:bCs/>
          <w:i/>
          <w:iCs/>
          <w:color w:val="4F81BD" w:themeColor="accent1"/>
        </w:rPr>
        <w:t>Finding 2</w:t>
      </w:r>
      <w:r w:rsidR="005750B7">
        <w:rPr>
          <w:b/>
          <w:bCs/>
          <w:i/>
          <w:iCs/>
          <w:color w:val="4F81BD" w:themeColor="accent1"/>
        </w:rPr>
        <w:t>1</w:t>
      </w:r>
      <w:r w:rsidR="0035255B">
        <w:rPr>
          <w:b/>
          <w:bCs/>
          <w:i/>
          <w:iCs/>
          <w:color w:val="4F81BD" w:themeColor="accent1"/>
        </w:rPr>
        <w:t>.</w:t>
      </w:r>
      <w:r w:rsidR="00B57330" w:rsidRPr="00ED53AA">
        <w:rPr>
          <w:bCs/>
          <w:i/>
          <w:iCs/>
          <w:color w:val="4F81BD" w:themeColor="accent1"/>
        </w:rPr>
        <w:t xml:space="preserve"> </w:t>
      </w:r>
      <w:r w:rsidR="005F0861" w:rsidRPr="00216A8A">
        <w:rPr>
          <w:i/>
          <w:iCs/>
          <w:color w:val="4F81BD" w:themeColor="accent1"/>
        </w:rPr>
        <w:t>UNDP</w:t>
      </w:r>
      <w:r w:rsidR="00F97E91">
        <w:rPr>
          <w:i/>
          <w:iCs/>
          <w:color w:val="4F81BD" w:themeColor="accent1"/>
        </w:rPr>
        <w:t xml:space="preserve"> used </w:t>
      </w:r>
      <w:r w:rsidR="00C61F3D" w:rsidRPr="00C61F3D">
        <w:rPr>
          <w:i/>
          <w:iCs/>
          <w:color w:val="4F81BD" w:themeColor="accent1"/>
        </w:rPr>
        <w:t xml:space="preserve">integrated </w:t>
      </w:r>
      <w:r w:rsidR="00F97E91" w:rsidRPr="00F97E91">
        <w:rPr>
          <w:i/>
          <w:iCs/>
          <w:color w:val="4F81BD" w:themeColor="accent1"/>
        </w:rPr>
        <w:t xml:space="preserve">development </w:t>
      </w:r>
      <w:r w:rsidR="00C61F3D" w:rsidRPr="00C61F3D">
        <w:rPr>
          <w:i/>
          <w:iCs/>
          <w:color w:val="4F81BD" w:themeColor="accent1"/>
        </w:rPr>
        <w:t>approaches</w:t>
      </w:r>
      <w:r w:rsidR="00F97E91">
        <w:rPr>
          <w:i/>
          <w:iCs/>
          <w:color w:val="4F81BD" w:themeColor="accent1"/>
        </w:rPr>
        <w:t>, which</w:t>
      </w:r>
      <w:r w:rsidR="00F97E91" w:rsidRPr="00F97E91">
        <w:rPr>
          <w:i/>
          <w:iCs/>
          <w:color w:val="4F81BD" w:themeColor="accent1"/>
        </w:rPr>
        <w:t xml:space="preserve"> </w:t>
      </w:r>
      <w:r w:rsidR="00F97E91" w:rsidRPr="00F97E91">
        <w:rPr>
          <w:b/>
          <w:i/>
          <w:iCs/>
          <w:color w:val="4F81BD" w:themeColor="accent1"/>
        </w:rPr>
        <w:t>strengthened</w:t>
      </w:r>
      <w:r w:rsidR="00C61F3D" w:rsidRPr="00C61F3D">
        <w:rPr>
          <w:b/>
          <w:i/>
          <w:iCs/>
          <w:color w:val="4F81BD" w:themeColor="accent1"/>
        </w:rPr>
        <w:t xml:space="preserve"> the resilience of </w:t>
      </w:r>
      <w:r w:rsidR="00F97E91" w:rsidRPr="00F97E91">
        <w:rPr>
          <w:b/>
          <w:i/>
          <w:iCs/>
          <w:color w:val="4F81BD" w:themeColor="accent1"/>
        </w:rPr>
        <w:t xml:space="preserve">the </w:t>
      </w:r>
      <w:r w:rsidR="00C61F3D" w:rsidRPr="00C61F3D">
        <w:rPr>
          <w:b/>
          <w:i/>
          <w:iCs/>
          <w:color w:val="4F81BD" w:themeColor="accent1"/>
        </w:rPr>
        <w:t>institutions and communities</w:t>
      </w:r>
      <w:r w:rsidR="00C61F3D" w:rsidRPr="00C61F3D">
        <w:rPr>
          <w:i/>
          <w:iCs/>
          <w:color w:val="4F81BD" w:themeColor="accent1"/>
        </w:rPr>
        <w:t xml:space="preserve"> to climate and disaster risks</w:t>
      </w:r>
      <w:r w:rsidR="00F97E91">
        <w:rPr>
          <w:i/>
          <w:iCs/>
          <w:color w:val="4F81BD" w:themeColor="accent1"/>
        </w:rPr>
        <w:t xml:space="preserve"> </w:t>
      </w:r>
      <w:r w:rsidR="004222AF">
        <w:rPr>
          <w:i/>
          <w:iCs/>
          <w:color w:val="4F81BD" w:themeColor="accent1"/>
        </w:rPr>
        <w:t xml:space="preserve">and </w:t>
      </w:r>
      <w:r w:rsidR="00F97E91">
        <w:rPr>
          <w:i/>
          <w:iCs/>
          <w:color w:val="4F81BD" w:themeColor="accent1"/>
        </w:rPr>
        <w:t>improved</w:t>
      </w:r>
      <w:r w:rsidR="00F97E91" w:rsidRPr="00216A8A">
        <w:rPr>
          <w:i/>
          <w:iCs/>
          <w:color w:val="4F81BD" w:themeColor="accent1"/>
        </w:rPr>
        <w:t xml:space="preserve"> the envir</w:t>
      </w:r>
      <w:r w:rsidR="00F97E91">
        <w:rPr>
          <w:i/>
          <w:iCs/>
          <w:color w:val="4F81BD" w:themeColor="accent1"/>
        </w:rPr>
        <w:t xml:space="preserve">onment </w:t>
      </w:r>
      <w:r w:rsidR="00A64820">
        <w:rPr>
          <w:i/>
          <w:iCs/>
          <w:color w:val="4F81BD" w:themeColor="accent1"/>
        </w:rPr>
        <w:t xml:space="preserve">and civil protection </w:t>
      </w:r>
      <w:r w:rsidR="00F97E91">
        <w:rPr>
          <w:i/>
          <w:iCs/>
          <w:color w:val="4F81BD" w:themeColor="accent1"/>
        </w:rPr>
        <w:t>and increased</w:t>
      </w:r>
      <w:r w:rsidR="00F97E91" w:rsidRPr="00216A8A">
        <w:rPr>
          <w:i/>
          <w:iCs/>
          <w:color w:val="4F81BD" w:themeColor="accent1"/>
        </w:rPr>
        <w:t xml:space="preserve"> the DRM capacities</w:t>
      </w:r>
      <w:r w:rsidR="00F97E91">
        <w:rPr>
          <w:i/>
          <w:iCs/>
          <w:color w:val="4F81BD" w:themeColor="accent1"/>
        </w:rPr>
        <w:t xml:space="preserve">. </w:t>
      </w:r>
      <w:r w:rsidR="00FC2AD2">
        <w:rPr>
          <w:i/>
          <w:iCs/>
          <w:color w:val="4F81BD" w:themeColor="accent1"/>
        </w:rPr>
        <w:t xml:space="preserve">There are significant </w:t>
      </w:r>
      <w:r w:rsidR="00FC2AD2" w:rsidRPr="00FC2AD2">
        <w:rPr>
          <w:b/>
          <w:i/>
          <w:iCs/>
          <w:color w:val="4F81BD" w:themeColor="accent1"/>
        </w:rPr>
        <w:t xml:space="preserve">delays </w:t>
      </w:r>
      <w:r w:rsidR="009F6D1E">
        <w:rPr>
          <w:b/>
          <w:i/>
          <w:iCs/>
          <w:color w:val="4F81BD" w:themeColor="accent1"/>
        </w:rPr>
        <w:t>in the</w:t>
      </w:r>
      <w:r w:rsidR="009F6D1E" w:rsidRPr="00FC2AD2">
        <w:rPr>
          <w:b/>
          <w:i/>
          <w:iCs/>
          <w:color w:val="4F81BD" w:themeColor="accent1"/>
        </w:rPr>
        <w:t xml:space="preserve"> </w:t>
      </w:r>
      <w:r w:rsidR="00FC2AD2" w:rsidRPr="00FC2AD2">
        <w:rPr>
          <w:b/>
          <w:i/>
          <w:iCs/>
          <w:color w:val="4F81BD" w:themeColor="accent1"/>
        </w:rPr>
        <w:t>implementation of the D</w:t>
      </w:r>
      <w:r w:rsidR="00363528">
        <w:rPr>
          <w:b/>
          <w:i/>
          <w:iCs/>
          <w:color w:val="4F81BD" w:themeColor="accent1"/>
        </w:rPr>
        <w:t xml:space="preserve">isaster </w:t>
      </w:r>
      <w:r w:rsidR="00FC2AD2" w:rsidRPr="00FC2AD2">
        <w:rPr>
          <w:b/>
          <w:i/>
          <w:iCs/>
          <w:color w:val="4F81BD" w:themeColor="accent1"/>
        </w:rPr>
        <w:t>R</w:t>
      </w:r>
      <w:r w:rsidR="00363528">
        <w:rPr>
          <w:b/>
          <w:i/>
          <w:iCs/>
          <w:color w:val="4F81BD" w:themeColor="accent1"/>
        </w:rPr>
        <w:t>isks Reduction</w:t>
      </w:r>
      <w:r w:rsidR="00211244">
        <w:rPr>
          <w:b/>
          <w:i/>
          <w:iCs/>
          <w:color w:val="4F81BD" w:themeColor="accent1"/>
        </w:rPr>
        <w:t xml:space="preserve"> (DRR)</w:t>
      </w:r>
      <w:r w:rsidR="00363528">
        <w:rPr>
          <w:rStyle w:val="FootnoteReference"/>
          <w:b/>
          <w:i/>
          <w:iCs/>
          <w:color w:val="4F81BD" w:themeColor="accent1"/>
        </w:rPr>
        <w:footnoteReference w:id="228"/>
      </w:r>
      <w:r w:rsidR="00FC2AD2" w:rsidRPr="00FC2AD2">
        <w:rPr>
          <w:b/>
          <w:i/>
          <w:iCs/>
          <w:color w:val="4F81BD" w:themeColor="accent1"/>
        </w:rPr>
        <w:t xml:space="preserve"> project</w:t>
      </w:r>
      <w:r w:rsidR="00FC2AD2">
        <w:rPr>
          <w:i/>
          <w:iCs/>
          <w:color w:val="4F81BD" w:themeColor="accent1"/>
        </w:rPr>
        <w:t>.</w:t>
      </w:r>
    </w:p>
    <w:p w14:paraId="7E987C39" w14:textId="77777777" w:rsidR="00C61F3D" w:rsidRPr="00F81D21" w:rsidRDefault="00C61F3D" w:rsidP="003A07ED">
      <w:pPr>
        <w:widowControl w:val="0"/>
        <w:autoSpaceDE w:val="0"/>
        <w:autoSpaceDN w:val="0"/>
        <w:adjustRightInd w:val="0"/>
        <w:rPr>
          <w:color w:val="000000"/>
          <w:sz w:val="16"/>
          <w:szCs w:val="16"/>
          <w:lang w:eastAsia="en-US"/>
        </w:rPr>
      </w:pPr>
    </w:p>
    <w:p w14:paraId="3AE29051" w14:textId="3C67F3BF" w:rsidR="00C61F3D" w:rsidRPr="00C61F3D" w:rsidRDefault="00F97E91" w:rsidP="003A07ED">
      <w:pPr>
        <w:pStyle w:val="ListParagraph"/>
        <w:widowControl w:val="0"/>
        <w:numPr>
          <w:ilvl w:val="0"/>
          <w:numId w:val="11"/>
        </w:numPr>
        <w:autoSpaceDE w:val="0"/>
        <w:autoSpaceDN w:val="0"/>
        <w:adjustRightInd w:val="0"/>
        <w:jc w:val="both"/>
      </w:pPr>
      <w:r w:rsidRPr="00F97E91">
        <w:lastRenderedPageBreak/>
        <w:t>UNDP</w:t>
      </w:r>
      <w:r w:rsidR="00C61F3D" w:rsidRPr="00C61F3D">
        <w:t xml:space="preserve"> promote</w:t>
      </w:r>
      <w:r w:rsidRPr="00F97E91">
        <w:t>d</w:t>
      </w:r>
      <w:r w:rsidR="00C61F3D" w:rsidRPr="00C61F3D">
        <w:t xml:space="preserve"> integrated approaches to </w:t>
      </w:r>
      <w:r w:rsidR="00FC2AD2">
        <w:t xml:space="preserve">sustainable </w:t>
      </w:r>
      <w:r w:rsidR="00C61F3D" w:rsidRPr="00C61F3D">
        <w:t>development, appl</w:t>
      </w:r>
      <w:r w:rsidRPr="00F97E91">
        <w:t>ied</w:t>
      </w:r>
      <w:r w:rsidR="00C61F3D" w:rsidRPr="00C61F3D">
        <w:t xml:space="preserve"> social and environmental standards and </w:t>
      </w:r>
      <w:r w:rsidRPr="00F97E91">
        <w:t>consolidated</w:t>
      </w:r>
      <w:r w:rsidR="00C61F3D" w:rsidRPr="00C61F3D">
        <w:t xml:space="preserve"> the resilience of institutions and communities t</w:t>
      </w:r>
      <w:r w:rsidRPr="00F97E91">
        <w:t>o climate and disaster risks</w:t>
      </w:r>
      <w:r w:rsidR="00C61F3D" w:rsidRPr="00C61F3D">
        <w:t xml:space="preserve"> </w:t>
      </w:r>
      <w:r w:rsidR="00345A71">
        <w:t xml:space="preserve">reduction </w:t>
      </w:r>
      <w:r w:rsidR="00C61F3D" w:rsidRPr="00C61F3D">
        <w:t xml:space="preserve">contributing directly </w:t>
      </w:r>
      <w:r w:rsidR="005E60C2">
        <w:t xml:space="preserve">and indirectly </w:t>
      </w:r>
      <w:r w:rsidR="00C61F3D" w:rsidRPr="00C61F3D">
        <w:t>to</w:t>
      </w:r>
      <w:r w:rsidRPr="00F97E91">
        <w:t xml:space="preserve"> the thematic</w:t>
      </w:r>
      <w:r w:rsidR="00C61F3D" w:rsidRPr="00C61F3D">
        <w:t xml:space="preserve"> </w:t>
      </w:r>
      <w:r w:rsidRPr="00F97E91">
        <w:t>SDGs</w:t>
      </w:r>
      <w:r>
        <w:rPr>
          <w:rStyle w:val="FootnoteReference"/>
        </w:rPr>
        <w:footnoteReference w:id="229"/>
      </w:r>
      <w:r w:rsidR="00C61F3D" w:rsidRPr="00C61F3D">
        <w:t xml:space="preserve"> in line with the Paris Agreement</w:t>
      </w:r>
      <w:r w:rsidR="005A53FC">
        <w:t xml:space="preserve"> Agenda</w:t>
      </w:r>
      <w:r w:rsidR="00FA7F3A">
        <w:t>,</w:t>
      </w:r>
      <w:r w:rsidR="00C61F3D" w:rsidRPr="00C61F3D">
        <w:t xml:space="preserve"> Sendai Framework for Disaste</w:t>
      </w:r>
      <w:r w:rsidRPr="00F97E91">
        <w:t>r Risk Reduction</w:t>
      </w:r>
      <w:r w:rsidR="00C61F3D" w:rsidRPr="00C61F3D">
        <w:t xml:space="preserve"> </w:t>
      </w:r>
      <w:r w:rsidRPr="00F97E91">
        <w:t>(</w:t>
      </w:r>
      <w:r w:rsidR="00C61F3D" w:rsidRPr="00C61F3D">
        <w:t>2015-2030</w:t>
      </w:r>
      <w:r w:rsidRPr="00F97E91">
        <w:t>)</w:t>
      </w:r>
      <w:r w:rsidR="00FA7F3A">
        <w:t xml:space="preserve"> and other thematic international frameworks</w:t>
      </w:r>
      <w:r w:rsidR="00FA7F3A">
        <w:rPr>
          <w:rStyle w:val="FootnoteReference"/>
        </w:rPr>
        <w:footnoteReference w:id="230"/>
      </w:r>
      <w:r w:rsidR="00C61F3D" w:rsidRPr="00C61F3D">
        <w:t xml:space="preserve">. </w:t>
      </w:r>
    </w:p>
    <w:p w14:paraId="7FADCDBB" w14:textId="77777777" w:rsidR="00C61F3D" w:rsidRPr="00F81D21" w:rsidRDefault="00C61F3D" w:rsidP="003A07ED">
      <w:pPr>
        <w:rPr>
          <w:sz w:val="16"/>
          <w:szCs w:val="16"/>
        </w:rPr>
      </w:pPr>
    </w:p>
    <w:p w14:paraId="456BBF42" w14:textId="21AB2209" w:rsidR="0035255B" w:rsidRPr="0035255B" w:rsidRDefault="00EB29D2" w:rsidP="003A07ED">
      <w:pPr>
        <w:pStyle w:val="ListParagraph"/>
        <w:widowControl w:val="0"/>
        <w:numPr>
          <w:ilvl w:val="0"/>
          <w:numId w:val="11"/>
        </w:numPr>
        <w:autoSpaceDE w:val="0"/>
        <w:autoSpaceDN w:val="0"/>
        <w:adjustRightInd w:val="0"/>
        <w:jc w:val="both"/>
      </w:pPr>
      <w:r w:rsidRPr="00EB29D2">
        <w:t xml:space="preserve">As the Kyrgyzstan is natural disaster-prone zone, UNDP </w:t>
      </w:r>
      <w:r w:rsidR="00C25BBF">
        <w:t>provided</w:t>
      </w:r>
      <w:r w:rsidR="002F4328">
        <w:t xml:space="preserve"> and the country benefitted </w:t>
      </w:r>
      <w:r w:rsidR="00712173">
        <w:t>from</w:t>
      </w:r>
      <w:r w:rsidR="002F4328">
        <w:t xml:space="preserve"> the</w:t>
      </w:r>
      <w:r w:rsidR="00C25BBF">
        <w:t xml:space="preserve"> multi-dimensional support</w:t>
      </w:r>
      <w:r w:rsidR="002F4328">
        <w:t>, which: improved the national policies and normative framework on climate change mitigation</w:t>
      </w:r>
      <w:r w:rsidR="00353D92">
        <w:t>,</w:t>
      </w:r>
      <w:r w:rsidR="002F4328">
        <w:t xml:space="preserve"> renewable energy</w:t>
      </w:r>
      <w:r w:rsidR="002F4328">
        <w:rPr>
          <w:rStyle w:val="FootnoteReference"/>
        </w:rPr>
        <w:footnoteReference w:id="231"/>
      </w:r>
      <w:r w:rsidR="002F4328">
        <w:t xml:space="preserve"> and</w:t>
      </w:r>
      <w:r w:rsidR="002F4328" w:rsidRPr="00EB29D2">
        <w:t xml:space="preserve"> </w:t>
      </w:r>
      <w:r w:rsidR="00712173">
        <w:t>DRR</w:t>
      </w:r>
      <w:r w:rsidR="002F4328">
        <w:rPr>
          <w:rStyle w:val="FootnoteReference"/>
        </w:rPr>
        <w:footnoteReference w:id="232"/>
      </w:r>
      <w:r w:rsidR="002F4328">
        <w:t>;</w:t>
      </w:r>
      <w:r w:rsidR="00C25BBF">
        <w:t xml:space="preserve"> enabl</w:t>
      </w:r>
      <w:r w:rsidR="002F4328">
        <w:t>ed the necessary</w:t>
      </w:r>
      <w:r w:rsidR="00C25BBF">
        <w:t xml:space="preserve"> environment</w:t>
      </w:r>
      <w:r w:rsidR="002F4328">
        <w:t xml:space="preserve"> and</w:t>
      </w:r>
      <w:r w:rsidR="00C25BBF">
        <w:t xml:space="preserve"> </w:t>
      </w:r>
      <w:r w:rsidR="002F4328">
        <w:t xml:space="preserve">further developed the existing </w:t>
      </w:r>
      <w:r w:rsidR="00C25BBF">
        <w:t>infrastructure</w:t>
      </w:r>
      <w:r w:rsidR="008D6A6B">
        <w:t xml:space="preserve">. </w:t>
      </w:r>
      <w:r w:rsidR="00AD6C99" w:rsidRPr="00AD6C99">
        <w:t xml:space="preserve">In addition, </w:t>
      </w:r>
      <w:r w:rsidR="00353D92">
        <w:t>the</w:t>
      </w:r>
      <w:r w:rsidR="00AD6C99">
        <w:t xml:space="preserve"> national monitoring system </w:t>
      </w:r>
      <w:r w:rsidR="00353D92">
        <w:t xml:space="preserve">was strengthened as the result of the improved </w:t>
      </w:r>
      <w:r w:rsidR="00AD6C99" w:rsidRPr="00AD6C99">
        <w:t xml:space="preserve">national </w:t>
      </w:r>
      <w:r w:rsidR="000E71B1">
        <w:t xml:space="preserve">policy </w:t>
      </w:r>
      <w:r w:rsidR="00AD6C99" w:rsidRPr="00AD6C99">
        <w:t>monitoring framework on environmental SDGs</w:t>
      </w:r>
      <w:r w:rsidR="00353D92">
        <w:t xml:space="preserve"> and </w:t>
      </w:r>
      <w:r w:rsidR="00AD6C99">
        <w:t xml:space="preserve">methodological </w:t>
      </w:r>
      <w:r w:rsidR="00DB3D09">
        <w:t>adjustments and</w:t>
      </w:r>
      <w:r w:rsidR="00353D92">
        <w:t xml:space="preserve"> </w:t>
      </w:r>
      <w:r w:rsidR="00AD6C99" w:rsidRPr="00AD6C99">
        <w:t xml:space="preserve">metadata </w:t>
      </w:r>
      <w:r w:rsidR="00712173">
        <w:t xml:space="preserve">on </w:t>
      </w:r>
      <w:r w:rsidR="00353D92">
        <w:t>national</w:t>
      </w:r>
      <w:r w:rsidR="00AD6C99" w:rsidRPr="00AD6C99">
        <w:t xml:space="preserve"> SDGs targets</w:t>
      </w:r>
      <w:r w:rsidR="00AD6C99">
        <w:rPr>
          <w:rStyle w:val="FootnoteReference"/>
        </w:rPr>
        <w:footnoteReference w:id="233"/>
      </w:r>
      <w:r w:rsidR="00B3005B">
        <w:t>.</w:t>
      </w:r>
    </w:p>
    <w:p w14:paraId="636BC8D3" w14:textId="77777777" w:rsidR="0035255B" w:rsidRPr="00E16BB5" w:rsidRDefault="0035255B" w:rsidP="003A07ED">
      <w:pPr>
        <w:widowControl w:val="0"/>
        <w:autoSpaceDE w:val="0"/>
        <w:autoSpaceDN w:val="0"/>
        <w:adjustRightInd w:val="0"/>
        <w:jc w:val="both"/>
        <w:rPr>
          <w:sz w:val="16"/>
          <w:szCs w:val="16"/>
        </w:rPr>
      </w:pPr>
    </w:p>
    <w:p w14:paraId="7CC0540B" w14:textId="5E0D8F46" w:rsidR="00185BF4" w:rsidRPr="00185BF4" w:rsidRDefault="00185BF4" w:rsidP="003A07ED">
      <w:pPr>
        <w:pStyle w:val="ListParagraph"/>
        <w:numPr>
          <w:ilvl w:val="0"/>
          <w:numId w:val="11"/>
        </w:numPr>
        <w:jc w:val="both"/>
        <w:rPr>
          <w:rFonts w:eastAsia="Times New Roman"/>
        </w:rPr>
      </w:pPr>
      <w:r>
        <w:t>A</w:t>
      </w:r>
      <w:r w:rsidR="008353B4">
        <w:t>n analysis of</w:t>
      </w:r>
      <w:r>
        <w:t xml:space="preserve"> the field mission </w:t>
      </w:r>
      <w:r w:rsidR="00582D11">
        <w:t xml:space="preserve">observations and </w:t>
      </w:r>
      <w:r>
        <w:t>consultations</w:t>
      </w:r>
      <w:r w:rsidR="008353B4">
        <w:t xml:space="preserve"> with the representatives of the firefighting units</w:t>
      </w:r>
      <w:r w:rsidR="00582D11">
        <w:rPr>
          <w:rStyle w:val="FootnoteReference"/>
        </w:rPr>
        <w:footnoteReference w:id="234"/>
      </w:r>
      <w:r w:rsidR="008353B4">
        <w:t xml:space="preserve"> revealed that</w:t>
      </w:r>
      <w:r>
        <w:t xml:space="preserve"> t</w:t>
      </w:r>
      <w:r w:rsidR="001E0C48">
        <w:t xml:space="preserve">he </w:t>
      </w:r>
      <w:r>
        <w:t xml:space="preserve">resilience of the targeted civil protection institutions was strengthened in the </w:t>
      </w:r>
      <w:r w:rsidR="00712173">
        <w:t xml:space="preserve">targeted </w:t>
      </w:r>
      <w:r w:rsidR="008353B4">
        <w:t>sites</w:t>
      </w:r>
      <w:r>
        <w:t xml:space="preserve"> </w:t>
      </w:r>
      <w:r w:rsidR="008353B4">
        <w:t>(</w:t>
      </w:r>
      <w:r w:rsidRPr="00185BF4">
        <w:t>Bishkek, Osh, Cholpon-Ata and Suzak ra</w:t>
      </w:r>
      <w:r w:rsidR="00582D11">
        <w:t>yon)</w:t>
      </w:r>
      <w:r w:rsidR="008353B4">
        <w:t xml:space="preserve"> as the result of the</w:t>
      </w:r>
      <w:r w:rsidR="00582D11">
        <w:t>: 1)</w:t>
      </w:r>
      <w:r w:rsidRPr="00185BF4">
        <w:t xml:space="preserve"> </w:t>
      </w:r>
      <w:r w:rsidR="008353B4">
        <w:t>improved infrastructure</w:t>
      </w:r>
      <w:r w:rsidR="00712173">
        <w:t xml:space="preserve"> of four rescue units</w:t>
      </w:r>
      <w:r w:rsidR="005A73E7">
        <w:t xml:space="preserve">, i.e. </w:t>
      </w:r>
      <w:r w:rsidR="008353B4">
        <w:t>modernized/constructed facilities,</w:t>
      </w:r>
      <w:r w:rsidR="005A73E7">
        <w:t xml:space="preserve"> equipped</w:t>
      </w:r>
      <w:r w:rsidRPr="00185BF4">
        <w:t xml:space="preserve"> with </w:t>
      </w:r>
      <w:r w:rsidR="00582D11">
        <w:t xml:space="preserve">the </w:t>
      </w:r>
      <w:r w:rsidRPr="00185BF4">
        <w:t>necessary equipment, facilities and machinery</w:t>
      </w:r>
      <w:r w:rsidR="00423917">
        <w:t xml:space="preserve"> (22 vehicles</w:t>
      </w:r>
      <w:r w:rsidR="00423917">
        <w:rPr>
          <w:rStyle w:val="FootnoteReference"/>
        </w:rPr>
        <w:footnoteReference w:id="235"/>
      </w:r>
      <w:r w:rsidR="00423917">
        <w:t xml:space="preserve">) </w:t>
      </w:r>
      <w:r w:rsidR="00582D11">
        <w:t xml:space="preserve"> and 2) </w:t>
      </w:r>
      <w:r w:rsidR="005A73E7">
        <w:t>strengthened</w:t>
      </w:r>
      <w:r w:rsidR="00582D11">
        <w:t xml:space="preserve"> </w:t>
      </w:r>
      <w:r w:rsidR="008A1AA3">
        <w:t>fire</w:t>
      </w:r>
      <w:r w:rsidR="00582D11">
        <w:t xml:space="preserve">fighting capacity of the fire-rescue units, as the result of the thematic </w:t>
      </w:r>
      <w:r w:rsidR="002F1C9E">
        <w:t xml:space="preserve">trainings and </w:t>
      </w:r>
      <w:r w:rsidR="008353B4">
        <w:t xml:space="preserve">3) </w:t>
      </w:r>
      <w:r w:rsidR="002F1C9E">
        <w:t>improved regulatory and legal frameworks and  standard operational procedures for fighting and rescue operations</w:t>
      </w:r>
      <w:r w:rsidR="002F1C9E">
        <w:rPr>
          <w:rStyle w:val="FootnoteReference"/>
        </w:rPr>
        <w:footnoteReference w:id="236"/>
      </w:r>
      <w:r w:rsidR="00C8740D">
        <w:t>.</w:t>
      </w:r>
    </w:p>
    <w:p w14:paraId="10ED36AC" w14:textId="77777777" w:rsidR="00C25BBF" w:rsidRPr="00E16BB5" w:rsidRDefault="00C25BBF" w:rsidP="003A07ED">
      <w:pPr>
        <w:widowControl w:val="0"/>
        <w:autoSpaceDE w:val="0"/>
        <w:autoSpaceDN w:val="0"/>
        <w:adjustRightInd w:val="0"/>
        <w:jc w:val="both"/>
        <w:rPr>
          <w:sz w:val="16"/>
          <w:szCs w:val="16"/>
        </w:rPr>
      </w:pPr>
    </w:p>
    <w:p w14:paraId="58682726" w14:textId="2FCC4CCD" w:rsidR="002118FC" w:rsidRPr="002118FC" w:rsidRDefault="00C25BBF" w:rsidP="003A07ED">
      <w:pPr>
        <w:pStyle w:val="ListParagraph"/>
        <w:numPr>
          <w:ilvl w:val="0"/>
          <w:numId w:val="11"/>
        </w:numPr>
        <w:jc w:val="both"/>
      </w:pPr>
      <w:r w:rsidRPr="00C25BBF">
        <w:t>The</w:t>
      </w:r>
      <w:r w:rsidR="00FA7F3A" w:rsidRPr="00C25BBF">
        <w:t xml:space="preserve"> </w:t>
      </w:r>
      <w:r w:rsidR="005A73E7">
        <w:t xml:space="preserve">disaster risk resilience </w:t>
      </w:r>
      <w:r w:rsidR="002118FC">
        <w:t xml:space="preserve">of the country </w:t>
      </w:r>
      <w:r w:rsidR="00023728">
        <w:t xml:space="preserve">was </w:t>
      </w:r>
      <w:r w:rsidR="005A73E7">
        <w:t xml:space="preserve">also consolidated as the result of the </w:t>
      </w:r>
      <w:r w:rsidR="00EA1ED4">
        <w:t xml:space="preserve">established (July 2019) </w:t>
      </w:r>
      <w:r w:rsidR="00FA7F3A" w:rsidRPr="00C25BBF">
        <w:t>Data Processing Center of Disaster Monitoring System under the Ministry of Emergency</w:t>
      </w:r>
      <w:r w:rsidR="00350FCF">
        <w:t>.</w:t>
      </w:r>
      <w:r w:rsidR="00945AC1">
        <w:t xml:space="preserve"> </w:t>
      </w:r>
      <w:r w:rsidR="00350FCF">
        <w:t>A</w:t>
      </w:r>
      <w:r w:rsidR="00EA1ED4">
        <w:t>s confirmed desk review findings</w:t>
      </w:r>
      <w:r w:rsidR="00EA1ED4">
        <w:rPr>
          <w:rStyle w:val="FootnoteReference"/>
        </w:rPr>
        <w:footnoteReference w:id="237"/>
      </w:r>
      <w:r w:rsidR="00474BE1">
        <w:t xml:space="preserve"> triangulated with the </w:t>
      </w:r>
      <w:r w:rsidR="00350FCF">
        <w:t xml:space="preserve">data collected from the </w:t>
      </w:r>
      <w:r w:rsidR="00474BE1">
        <w:t>interviewed stakeholders</w:t>
      </w:r>
      <w:r w:rsidR="00474BE1">
        <w:rPr>
          <w:rStyle w:val="FootnoteReference"/>
        </w:rPr>
        <w:footnoteReference w:id="238"/>
      </w:r>
      <w:r w:rsidR="00EA1ED4">
        <w:t>,</w:t>
      </w:r>
      <w:r w:rsidR="00945AC1" w:rsidRPr="00023728">
        <w:t xml:space="preserve"> </w:t>
      </w:r>
      <w:r w:rsidR="00350FCF">
        <w:t>the Center</w:t>
      </w:r>
      <w:r w:rsidR="00EA1ED4" w:rsidRPr="00423917">
        <w:rPr>
          <w:rStyle w:val="normaltextrun"/>
          <w:rFonts w:eastAsia="Times New Roman"/>
          <w:color w:val="000000"/>
          <w:shd w:val="clear" w:color="auto" w:fill="FFFFFF"/>
        </w:rPr>
        <w:t xml:space="preserve"> automated data collection</w:t>
      </w:r>
      <w:r w:rsidR="002118FC">
        <w:rPr>
          <w:rStyle w:val="normaltextrun"/>
          <w:rFonts w:eastAsia="Times New Roman"/>
          <w:color w:val="000000"/>
          <w:shd w:val="clear" w:color="auto" w:fill="FFFFFF"/>
        </w:rPr>
        <w:t xml:space="preserve"> and</w:t>
      </w:r>
      <w:r w:rsidR="00EA1ED4" w:rsidRPr="00423917">
        <w:rPr>
          <w:rStyle w:val="normaltextrun"/>
          <w:rFonts w:eastAsia="Times New Roman"/>
          <w:color w:val="000000"/>
          <w:shd w:val="clear" w:color="auto" w:fill="FFFFFF"/>
        </w:rPr>
        <w:t xml:space="preserve"> </w:t>
      </w:r>
      <w:r w:rsidR="002118FC">
        <w:rPr>
          <w:rStyle w:val="normaltextrun"/>
          <w:rFonts w:eastAsia="Times New Roman"/>
          <w:color w:val="000000"/>
          <w:shd w:val="clear" w:color="auto" w:fill="FFFFFF"/>
        </w:rPr>
        <w:t>processing of the</w:t>
      </w:r>
      <w:r w:rsidR="00EA1ED4" w:rsidRPr="00423917">
        <w:rPr>
          <w:rStyle w:val="normaltextrun"/>
          <w:rFonts w:eastAsia="Times New Roman"/>
          <w:color w:val="000000"/>
          <w:shd w:val="clear" w:color="auto" w:fill="FFFFFF"/>
        </w:rPr>
        <w:t xml:space="preserve"> disasters forecasting</w:t>
      </w:r>
      <w:r w:rsidR="00023728" w:rsidRPr="00023728">
        <w:rPr>
          <w:rStyle w:val="normaltextrun"/>
          <w:rFonts w:eastAsia="Times New Roman"/>
          <w:color w:val="000000"/>
          <w:shd w:val="clear" w:color="auto" w:fill="FFFFFF"/>
        </w:rPr>
        <w:t xml:space="preserve"> and improved</w:t>
      </w:r>
      <w:r w:rsidR="00EA1ED4" w:rsidRPr="00423917">
        <w:rPr>
          <w:rStyle w:val="normaltextrun"/>
          <w:rFonts w:eastAsia="Times New Roman"/>
          <w:color w:val="000000"/>
          <w:shd w:val="clear" w:color="auto" w:fill="FFFFFF"/>
        </w:rPr>
        <w:t xml:space="preserve"> the DRM</w:t>
      </w:r>
      <w:r w:rsidR="002118FC">
        <w:rPr>
          <w:rStyle w:val="normaltextrun"/>
          <w:rFonts w:eastAsia="Times New Roman"/>
          <w:color w:val="000000"/>
          <w:shd w:val="clear" w:color="auto" w:fill="FFFFFF"/>
        </w:rPr>
        <w:t xml:space="preserve"> capacities of the country</w:t>
      </w:r>
      <w:r w:rsidR="00FA7F3A" w:rsidRPr="00C25BBF">
        <w:t>.</w:t>
      </w:r>
      <w:r w:rsidR="00FA7F3A" w:rsidRPr="0017244E">
        <w:t xml:space="preserve"> </w:t>
      </w:r>
      <w:r w:rsidR="0013324C">
        <w:t>The field mission consultations revealed that there are significant delays in implementation of the DR</w:t>
      </w:r>
      <w:r w:rsidR="00211244">
        <w:t>R</w:t>
      </w:r>
      <w:r w:rsidR="0013324C">
        <w:t xml:space="preserve"> project,</w:t>
      </w:r>
      <w:r w:rsidR="002118FC">
        <w:t xml:space="preserve"> particularly c</w:t>
      </w:r>
      <w:r w:rsidR="002118FC" w:rsidRPr="002118FC">
        <w:t xml:space="preserve">onstruction of avalanche stations, where progress is hindered by changes in Government representatives. </w:t>
      </w:r>
    </w:p>
    <w:p w14:paraId="1D6B238D" w14:textId="77777777" w:rsidR="006F0F92" w:rsidRDefault="006F0F92" w:rsidP="003A07ED">
      <w:pPr>
        <w:rPr>
          <w:rFonts w:ascii="Arial" w:eastAsiaTheme="minorEastAsia" w:hAnsi="Arial" w:cstheme="minorHAnsi"/>
          <w:bCs/>
          <w:sz w:val="21"/>
          <w:szCs w:val="21"/>
        </w:rPr>
      </w:pPr>
    </w:p>
    <w:p w14:paraId="2C802ED0" w14:textId="6AF046D4" w:rsidR="008C2C23" w:rsidRPr="00EB29D2" w:rsidRDefault="00DD7E05" w:rsidP="003A07ED">
      <w:pPr>
        <w:jc w:val="both"/>
        <w:rPr>
          <w:i/>
          <w:iCs/>
          <w:color w:val="4F81BD" w:themeColor="accent1"/>
        </w:rPr>
      </w:pPr>
      <w:r>
        <w:rPr>
          <w:b/>
          <w:bCs/>
          <w:i/>
          <w:iCs/>
          <w:color w:val="4F81BD" w:themeColor="accent1"/>
        </w:rPr>
        <w:t>Finding 2</w:t>
      </w:r>
      <w:r w:rsidR="005750B7">
        <w:rPr>
          <w:b/>
          <w:bCs/>
          <w:i/>
          <w:iCs/>
          <w:color w:val="4F81BD" w:themeColor="accent1"/>
        </w:rPr>
        <w:t>2</w:t>
      </w:r>
      <w:r w:rsidR="0035255B">
        <w:rPr>
          <w:b/>
          <w:bCs/>
          <w:i/>
          <w:iCs/>
          <w:color w:val="4F81BD" w:themeColor="accent1"/>
        </w:rPr>
        <w:t>.</w:t>
      </w:r>
      <w:r w:rsidR="008C2C23" w:rsidRPr="00ED53AA">
        <w:rPr>
          <w:bCs/>
          <w:i/>
          <w:iCs/>
          <w:color w:val="4F81BD" w:themeColor="accent1"/>
        </w:rPr>
        <w:t xml:space="preserve"> </w:t>
      </w:r>
      <w:r w:rsidR="008C2C23">
        <w:rPr>
          <w:i/>
          <w:iCs/>
          <w:color w:val="4F81BD" w:themeColor="accent1"/>
        </w:rPr>
        <w:t xml:space="preserve"> </w:t>
      </w:r>
      <w:r w:rsidR="00EB29D2">
        <w:rPr>
          <w:i/>
          <w:iCs/>
          <w:color w:val="4F81BD" w:themeColor="accent1"/>
        </w:rPr>
        <w:t>Within the</w:t>
      </w:r>
      <w:r w:rsidR="00134566" w:rsidRPr="008C2C23">
        <w:rPr>
          <w:i/>
          <w:iCs/>
          <w:color w:val="4F81BD" w:themeColor="accent1"/>
        </w:rPr>
        <w:t xml:space="preserve"> </w:t>
      </w:r>
      <w:r w:rsidR="00217D13">
        <w:rPr>
          <w:i/>
          <w:iCs/>
          <w:color w:val="4F81BD" w:themeColor="accent1"/>
        </w:rPr>
        <w:t xml:space="preserve">global </w:t>
      </w:r>
      <w:r w:rsidR="00FA7F3A">
        <w:rPr>
          <w:i/>
          <w:iCs/>
          <w:color w:val="4F81BD" w:themeColor="accent1"/>
        </w:rPr>
        <w:t xml:space="preserve">framework </w:t>
      </w:r>
      <w:r w:rsidR="00134566" w:rsidRPr="008C2C23">
        <w:rPr>
          <w:i/>
          <w:iCs/>
          <w:color w:val="4F81BD" w:themeColor="accent1"/>
        </w:rPr>
        <w:t>Climate Promise,</w:t>
      </w:r>
      <w:r w:rsidR="00134566" w:rsidRPr="00EB29D2">
        <w:rPr>
          <w:i/>
          <w:iCs/>
          <w:color w:val="4F81BD" w:themeColor="accent1"/>
        </w:rPr>
        <w:t xml:space="preserve"> </w:t>
      </w:r>
      <w:r w:rsidR="00EB29D2" w:rsidRPr="00EB29D2">
        <w:rPr>
          <w:i/>
          <w:iCs/>
          <w:color w:val="4F81BD" w:themeColor="accent1"/>
        </w:rPr>
        <w:t>UNDP</w:t>
      </w:r>
      <w:r w:rsidR="005A53FC">
        <w:rPr>
          <w:i/>
          <w:iCs/>
          <w:color w:val="4F81BD" w:themeColor="accent1"/>
        </w:rPr>
        <w:t xml:space="preserve"> </w:t>
      </w:r>
      <w:r w:rsidR="00A206E3" w:rsidRPr="00411735">
        <w:rPr>
          <w:b/>
          <w:i/>
          <w:iCs/>
          <w:color w:val="4F81BD" w:themeColor="accent1"/>
        </w:rPr>
        <w:t xml:space="preserve">effectively </w:t>
      </w:r>
      <w:r w:rsidR="00134566" w:rsidRPr="00411735">
        <w:rPr>
          <w:b/>
          <w:i/>
          <w:iCs/>
          <w:color w:val="4F81BD" w:themeColor="accent1"/>
        </w:rPr>
        <w:t xml:space="preserve">supported </w:t>
      </w:r>
      <w:r w:rsidR="005A53FC" w:rsidRPr="00411735">
        <w:rPr>
          <w:b/>
          <w:i/>
          <w:iCs/>
          <w:color w:val="4F81BD" w:themeColor="accent1"/>
        </w:rPr>
        <w:t xml:space="preserve">the Government of Kyrgyzstan </w:t>
      </w:r>
      <w:r w:rsidR="00134566" w:rsidRPr="00411735">
        <w:rPr>
          <w:b/>
          <w:i/>
          <w:iCs/>
          <w:color w:val="4F81BD" w:themeColor="accent1"/>
        </w:rPr>
        <w:t>to enhance the National Determined Contributions</w:t>
      </w:r>
      <w:r w:rsidR="00134566" w:rsidRPr="00EB29D2">
        <w:rPr>
          <w:i/>
          <w:iCs/>
          <w:color w:val="4F81BD" w:themeColor="accent1"/>
        </w:rPr>
        <w:t xml:space="preserve"> </w:t>
      </w:r>
      <w:r w:rsidR="004222AF">
        <w:rPr>
          <w:i/>
          <w:iCs/>
          <w:color w:val="4F81BD" w:themeColor="accent1"/>
        </w:rPr>
        <w:t>towards</w:t>
      </w:r>
      <w:r w:rsidR="00EB29D2" w:rsidRPr="00EB29D2">
        <w:rPr>
          <w:i/>
          <w:iCs/>
          <w:color w:val="4F81BD" w:themeColor="accent1"/>
        </w:rPr>
        <w:t xml:space="preserve"> the</w:t>
      </w:r>
      <w:r w:rsidR="00EB29D2">
        <w:rPr>
          <w:i/>
          <w:iCs/>
          <w:color w:val="4F81BD" w:themeColor="accent1"/>
        </w:rPr>
        <w:t xml:space="preserve"> </w:t>
      </w:r>
      <w:r w:rsidR="00EB29D2" w:rsidRPr="00EB29D2">
        <w:rPr>
          <w:i/>
          <w:iCs/>
          <w:color w:val="4F81BD" w:themeColor="accent1"/>
        </w:rPr>
        <w:t>United Nations Framework Convention on Climate Change</w:t>
      </w:r>
      <w:r w:rsidR="005A53FC">
        <w:rPr>
          <w:i/>
          <w:iCs/>
          <w:color w:val="4F81BD" w:themeColor="accent1"/>
        </w:rPr>
        <w:t>.</w:t>
      </w:r>
      <w:r w:rsidR="00411735">
        <w:rPr>
          <w:i/>
          <w:iCs/>
          <w:color w:val="4F81BD" w:themeColor="accent1"/>
        </w:rPr>
        <w:t xml:space="preserve"> UNDP`s </w:t>
      </w:r>
      <w:r w:rsidR="00411735" w:rsidRPr="00BD3EDD">
        <w:rPr>
          <w:b/>
          <w:i/>
          <w:iCs/>
          <w:color w:val="4F81BD" w:themeColor="accent1"/>
        </w:rPr>
        <w:t>assistance in</w:t>
      </w:r>
      <w:r w:rsidR="00BD3EDD" w:rsidRPr="00BD3EDD">
        <w:rPr>
          <w:b/>
          <w:i/>
          <w:iCs/>
          <w:color w:val="4F81BD" w:themeColor="accent1"/>
        </w:rPr>
        <w:t xml:space="preserve"> increasing access to water resources</w:t>
      </w:r>
      <w:r w:rsidR="00E04EA8">
        <w:rPr>
          <w:i/>
          <w:iCs/>
          <w:color w:val="4F81BD" w:themeColor="accent1"/>
        </w:rPr>
        <w:t>,</w:t>
      </w:r>
      <w:r w:rsidR="00411735">
        <w:rPr>
          <w:i/>
          <w:iCs/>
          <w:color w:val="4F81BD" w:themeColor="accent1"/>
        </w:rPr>
        <w:t xml:space="preserve"> </w:t>
      </w:r>
      <w:r w:rsidR="00BD3EDD">
        <w:rPr>
          <w:b/>
          <w:i/>
          <w:iCs/>
          <w:color w:val="4F81BD" w:themeColor="accent1"/>
        </w:rPr>
        <w:t>promotion of</w:t>
      </w:r>
      <w:r w:rsidR="00411735" w:rsidRPr="00411735">
        <w:rPr>
          <w:b/>
          <w:i/>
          <w:iCs/>
          <w:color w:val="4F81BD" w:themeColor="accent1"/>
        </w:rPr>
        <w:t xml:space="preserve"> green energy brought tangible benefits</w:t>
      </w:r>
      <w:r w:rsidR="00411735">
        <w:rPr>
          <w:i/>
          <w:iCs/>
          <w:color w:val="4F81BD" w:themeColor="accent1"/>
        </w:rPr>
        <w:t xml:space="preserve"> to the end beneficiaries. </w:t>
      </w:r>
    </w:p>
    <w:p w14:paraId="3F587AE5" w14:textId="77777777" w:rsidR="00EB29D2" w:rsidRPr="00E16BB5" w:rsidRDefault="00EB29D2" w:rsidP="003A07ED">
      <w:pPr>
        <w:jc w:val="both"/>
        <w:rPr>
          <w:rFonts w:ascii="Arial" w:eastAsiaTheme="minorEastAsia" w:hAnsi="Arial" w:cstheme="minorHAnsi"/>
          <w:bCs/>
          <w:sz w:val="16"/>
          <w:szCs w:val="16"/>
        </w:rPr>
      </w:pPr>
    </w:p>
    <w:p w14:paraId="16C309D0" w14:textId="36304EB1" w:rsidR="001B7D0C" w:rsidRDefault="006F0F92" w:rsidP="003A07ED">
      <w:pPr>
        <w:pStyle w:val="ListParagraph"/>
        <w:numPr>
          <w:ilvl w:val="0"/>
          <w:numId w:val="11"/>
        </w:numPr>
        <w:jc w:val="both"/>
      </w:pPr>
      <w:r w:rsidRPr="005A53FC">
        <w:t xml:space="preserve">UNDP </w:t>
      </w:r>
      <w:r>
        <w:t xml:space="preserve">provided </w:t>
      </w:r>
      <w:r w:rsidR="00350FCF">
        <w:t xml:space="preserve">and the country benefited from the </w:t>
      </w:r>
      <w:r w:rsidR="005B7CDB">
        <w:t>thematic and tailored</w:t>
      </w:r>
      <w:r>
        <w:t xml:space="preserve"> </w:t>
      </w:r>
      <w:r w:rsidR="00F2126B">
        <w:t>expertise</w:t>
      </w:r>
      <w:r w:rsidR="00350FCF">
        <w:t>, which</w:t>
      </w:r>
      <w:r w:rsidRPr="005A53FC">
        <w:t xml:space="preserve"> enhanc</w:t>
      </w:r>
      <w:r w:rsidR="00350FCF">
        <w:t>ed</w:t>
      </w:r>
      <w:r w:rsidRPr="005A53FC">
        <w:t xml:space="preserve"> </w:t>
      </w:r>
      <w:r>
        <w:t xml:space="preserve">the </w:t>
      </w:r>
      <w:r w:rsidRPr="005A53FC">
        <w:t>climate action to</w:t>
      </w:r>
      <w:r>
        <w:t xml:space="preserve"> </w:t>
      </w:r>
      <w:r w:rsidR="000129C3">
        <w:t xml:space="preserve">achieve </w:t>
      </w:r>
      <w:r>
        <w:t>the Paris Agreement</w:t>
      </w:r>
      <w:r w:rsidR="000129C3">
        <w:t>’s goals</w:t>
      </w:r>
      <w:r>
        <w:t xml:space="preserve"> </w:t>
      </w:r>
      <w:r w:rsidRPr="005A53FC">
        <w:t xml:space="preserve">reflected in </w:t>
      </w:r>
      <w:r>
        <w:t xml:space="preserve">the </w:t>
      </w:r>
      <w:r w:rsidR="00350FCF" w:rsidRPr="00E16BB5">
        <w:rPr>
          <w:iCs/>
          <w:color w:val="000000" w:themeColor="text1"/>
        </w:rPr>
        <w:t xml:space="preserve">National </w:t>
      </w:r>
      <w:r w:rsidR="00350FCF" w:rsidRPr="00E16BB5">
        <w:rPr>
          <w:iCs/>
          <w:color w:val="000000" w:themeColor="text1"/>
        </w:rPr>
        <w:lastRenderedPageBreak/>
        <w:t>Determined Contributions</w:t>
      </w:r>
      <w:r w:rsidR="00350FCF" w:rsidRPr="00E16BB5">
        <w:rPr>
          <w:i/>
          <w:iCs/>
          <w:color w:val="000000" w:themeColor="text1"/>
        </w:rPr>
        <w:t xml:space="preserve"> </w:t>
      </w:r>
      <w:r w:rsidR="00350FCF" w:rsidRPr="00E16BB5">
        <w:rPr>
          <w:iCs/>
          <w:color w:val="000000" w:themeColor="text1"/>
        </w:rPr>
        <w:t>(</w:t>
      </w:r>
      <w:r w:rsidR="00350FCF" w:rsidRPr="00E16BB5">
        <w:rPr>
          <w:color w:val="000000" w:themeColor="text1"/>
        </w:rPr>
        <w:t xml:space="preserve">NDCs submitted in 2021) </w:t>
      </w:r>
      <w:r w:rsidRPr="00E16BB5">
        <w:rPr>
          <w:color w:val="000000" w:themeColor="text1"/>
        </w:rPr>
        <w:t xml:space="preserve">towards to the </w:t>
      </w:r>
      <w:r w:rsidR="00350FCF" w:rsidRPr="00E16BB5">
        <w:rPr>
          <w:iCs/>
          <w:color w:val="000000" w:themeColor="text1"/>
        </w:rPr>
        <w:t>United Nations Framework Convention on Climate Change</w:t>
      </w:r>
      <w:r w:rsidR="00350FCF" w:rsidRPr="00E16BB5">
        <w:rPr>
          <w:color w:val="000000" w:themeColor="text1"/>
        </w:rPr>
        <w:t xml:space="preserve"> (</w:t>
      </w:r>
      <w:r w:rsidRPr="00E16BB5">
        <w:rPr>
          <w:color w:val="000000" w:themeColor="text1"/>
        </w:rPr>
        <w:t>UNFCCC</w:t>
      </w:r>
      <w:r w:rsidR="00350FCF" w:rsidRPr="00E16BB5">
        <w:rPr>
          <w:color w:val="000000" w:themeColor="text1"/>
        </w:rPr>
        <w:t>)</w:t>
      </w:r>
      <w:r w:rsidRPr="00E16BB5">
        <w:rPr>
          <w:color w:val="000000" w:themeColor="text1"/>
        </w:rPr>
        <w:t xml:space="preserve">. </w:t>
      </w:r>
      <w:r w:rsidR="00AD43BC" w:rsidRPr="00E16BB5">
        <w:rPr>
          <w:color w:val="000000" w:themeColor="text1"/>
        </w:rPr>
        <w:t xml:space="preserve">The national advocacy for increasing the climate </w:t>
      </w:r>
      <w:r w:rsidR="00AD43BC">
        <w:t xml:space="preserve">ambition supported the country technically in submission of updated NDCs </w:t>
      </w:r>
      <w:r w:rsidR="00DC3597">
        <w:t xml:space="preserve">ahead of the Conference of the Parties (COP) </w:t>
      </w:r>
      <w:r w:rsidR="00AD43BC">
        <w:t>and contributed to a more elaborate agenda-setting around climate and climate finance, which we are able to build on forward. Such awareness raising and advocacy contributed to the President’s Declaration at the COP</w:t>
      </w:r>
      <w:r w:rsidR="00EB60C4">
        <w:t xml:space="preserve"> 26</w:t>
      </w:r>
      <w:r w:rsidR="00EB60C4">
        <w:rPr>
          <w:rStyle w:val="FootnoteReference"/>
        </w:rPr>
        <w:footnoteReference w:id="239"/>
      </w:r>
      <w:r w:rsidR="00AD43BC">
        <w:t xml:space="preserve"> that Kyrgyzstan will aim for net zero carbon neutrality by 2050. </w:t>
      </w:r>
    </w:p>
    <w:p w14:paraId="1B12A92D" w14:textId="77777777" w:rsidR="006F0F92" w:rsidRPr="00E16BB5" w:rsidRDefault="006F0F92" w:rsidP="003A07ED">
      <w:pPr>
        <w:jc w:val="both"/>
        <w:rPr>
          <w:sz w:val="16"/>
          <w:szCs w:val="16"/>
        </w:rPr>
      </w:pPr>
    </w:p>
    <w:p w14:paraId="74E28561" w14:textId="6C732478" w:rsidR="00FA7F3A" w:rsidRDefault="00BD3EDD" w:rsidP="003A07ED">
      <w:pPr>
        <w:pStyle w:val="ListParagraph"/>
        <w:numPr>
          <w:ilvl w:val="0"/>
          <w:numId w:val="11"/>
        </w:numPr>
        <w:jc w:val="both"/>
      </w:pPr>
      <w:r>
        <w:t>T</w:t>
      </w:r>
      <w:r w:rsidR="00FA7F3A" w:rsidRPr="00FA7F3A">
        <w:t>he Renewables Readiness Assessment</w:t>
      </w:r>
      <w:r w:rsidR="00FA7F3A">
        <w:rPr>
          <w:rStyle w:val="FootnoteReference"/>
        </w:rPr>
        <w:footnoteReference w:id="240"/>
      </w:r>
      <w:r w:rsidR="00FC2AD2">
        <w:t>, which informed</w:t>
      </w:r>
      <w:r w:rsidR="00FA7F3A" w:rsidRPr="008C2C23">
        <w:t xml:space="preserve"> adoption o</w:t>
      </w:r>
      <w:r w:rsidR="00FA7F3A">
        <w:t>f nine regulations related to renewable energy s</w:t>
      </w:r>
      <w:r w:rsidR="005B7CDB">
        <w:t>ources</w:t>
      </w:r>
      <w:r w:rsidR="003B073F">
        <w:t>,</w:t>
      </w:r>
      <w:r w:rsidR="006F0F92" w:rsidRPr="006F0F92">
        <w:t xml:space="preserve"> incentivize</w:t>
      </w:r>
      <w:r w:rsidR="005B7CDB">
        <w:t>s</w:t>
      </w:r>
      <w:r w:rsidR="006F0F92" w:rsidRPr="006F0F92">
        <w:t xml:space="preserve"> the deployment of the renewable technology solutions in </w:t>
      </w:r>
      <w:r w:rsidR="00DB3D09" w:rsidRPr="006F0F92">
        <w:t>a cost</w:t>
      </w:r>
      <w:r w:rsidR="006F0F92" w:rsidRPr="006F0F92">
        <w:t>-effective way and provides a foundation for shifting towards on-grid and off-grid renewables in Kyrgyzstan</w:t>
      </w:r>
      <w:r w:rsidR="006F0F92">
        <w:t>.</w:t>
      </w:r>
      <w:r w:rsidR="0035255B">
        <w:t xml:space="preserve"> </w:t>
      </w:r>
      <w:r w:rsidR="006F0F92">
        <w:t xml:space="preserve">Beside the strategic policy making support, </w:t>
      </w:r>
      <w:r w:rsidR="006F0F92" w:rsidRPr="008C2C23">
        <w:t>the secondary legislation</w:t>
      </w:r>
      <w:r w:rsidR="00B02758" w:rsidRPr="00B02758">
        <w:t xml:space="preserve">, </w:t>
      </w:r>
      <w:r w:rsidR="008A1AA3">
        <w:t>particularly</w:t>
      </w:r>
      <w:r w:rsidR="00B02758" w:rsidRPr="00B02758">
        <w:t xml:space="preserve"> the Regulation "</w:t>
      </w:r>
      <w:r w:rsidR="00B02758" w:rsidRPr="00B02758">
        <w:rPr>
          <w:i/>
        </w:rPr>
        <w:t>On the conditions and procedures for the implementation of activities for the generation and supply of electricity using renewable energy sources</w:t>
      </w:r>
      <w:r w:rsidR="00B02758" w:rsidRPr="00B02758">
        <w:t xml:space="preserve">” </w:t>
      </w:r>
      <w:r w:rsidR="005B7CDB">
        <w:t>was adjusted</w:t>
      </w:r>
      <w:r w:rsidR="00B02758">
        <w:rPr>
          <w:rStyle w:val="FootnoteReference"/>
        </w:rPr>
        <w:footnoteReference w:id="241"/>
      </w:r>
      <w:r w:rsidR="006F0F92" w:rsidRPr="008C2C23">
        <w:t>.</w:t>
      </w:r>
      <w:r w:rsidR="009435D6" w:rsidRPr="009435D6">
        <w:t xml:space="preserve"> </w:t>
      </w:r>
      <w:r w:rsidR="009435D6">
        <w:t xml:space="preserve">UNDP facilitated introduction </w:t>
      </w:r>
      <w:r w:rsidR="00DB3D09">
        <w:t>of IRENA</w:t>
      </w:r>
      <w:r w:rsidR="009435D6">
        <w:rPr>
          <w:rStyle w:val="FootnoteReference"/>
        </w:rPr>
        <w:footnoteReference w:id="242"/>
      </w:r>
      <w:r w:rsidR="009435D6">
        <w:t xml:space="preserve"> </w:t>
      </w:r>
      <w:r w:rsidR="00DB3D09">
        <w:t>to Kyrgyzstan</w:t>
      </w:r>
      <w:r w:rsidR="009435D6">
        <w:t>, which led to the government signing into the IRENA partnership. This illustrates UNDP has acted – within the global Climate Promise</w:t>
      </w:r>
      <w:r w:rsidR="009435D6">
        <w:rPr>
          <w:rStyle w:val="FootnoteReference"/>
        </w:rPr>
        <w:footnoteReference w:id="243"/>
      </w:r>
      <w:r w:rsidR="009435D6">
        <w:t xml:space="preserve"> to connect the country access international </w:t>
      </w:r>
      <w:r w:rsidR="00DB3D09">
        <w:t>top-notch</w:t>
      </w:r>
      <w:r w:rsidR="009435D6">
        <w:t xml:space="preserve"> resources and research. UNDP continues to pave the way to ensure that the findings are used to inform and advance reform agendas on renewable energy.</w:t>
      </w:r>
    </w:p>
    <w:p w14:paraId="07DFF083" w14:textId="77777777" w:rsidR="00BD3EDD" w:rsidRPr="00E16BB5" w:rsidRDefault="00BD3EDD" w:rsidP="003A07ED">
      <w:pPr>
        <w:jc w:val="both"/>
        <w:rPr>
          <w:sz w:val="16"/>
          <w:szCs w:val="16"/>
        </w:rPr>
      </w:pPr>
    </w:p>
    <w:p w14:paraId="4336BC57" w14:textId="1855FB57" w:rsidR="000016F6" w:rsidRDefault="005B7CDB" w:rsidP="003A07ED">
      <w:pPr>
        <w:pStyle w:val="ListParagraph"/>
        <w:widowControl w:val="0"/>
        <w:numPr>
          <w:ilvl w:val="0"/>
          <w:numId w:val="11"/>
        </w:numPr>
        <w:autoSpaceDE w:val="0"/>
        <w:autoSpaceDN w:val="0"/>
        <w:adjustRightInd w:val="0"/>
        <w:jc w:val="both"/>
      </w:pPr>
      <w:r>
        <w:t>The interviewed en</w:t>
      </w:r>
      <w:r w:rsidR="00E13D6A">
        <w:t>d</w:t>
      </w:r>
      <w:r>
        <w:t>- beneficiaries</w:t>
      </w:r>
      <w:r w:rsidR="00E57A8B">
        <w:rPr>
          <w:rStyle w:val="FootnoteReference"/>
        </w:rPr>
        <w:footnoteReference w:id="244"/>
      </w:r>
      <w:r>
        <w:t xml:space="preserve"> </w:t>
      </w:r>
      <w:r w:rsidR="00E57A8B">
        <w:t>from the Batken region</w:t>
      </w:r>
      <w:r w:rsidRPr="005B7CDB">
        <w:t xml:space="preserve"> </w:t>
      </w:r>
      <w:r>
        <w:t>confirmed that they</w:t>
      </w:r>
      <w:r w:rsidR="0027664D">
        <w:t xml:space="preserve"> benefited from the project actions, </w:t>
      </w:r>
      <w:r w:rsidR="00DB3D09">
        <w:t>particularly have</w:t>
      </w:r>
      <w:r>
        <w:t xml:space="preserve"> </w:t>
      </w:r>
      <w:r w:rsidR="00BD3EDD">
        <w:t>increased the</w:t>
      </w:r>
      <w:r w:rsidR="00E57A8B">
        <w:t>ir</w:t>
      </w:r>
      <w:r w:rsidR="00BD3EDD">
        <w:t xml:space="preserve"> access to water resources</w:t>
      </w:r>
      <w:r w:rsidR="00E57A8B">
        <w:t xml:space="preserve"> as the result of support provided for</w:t>
      </w:r>
      <w:r w:rsidR="00E57A8B" w:rsidRPr="00E57A8B">
        <w:t xml:space="preserve"> </w:t>
      </w:r>
      <w:r w:rsidR="0015623E">
        <w:t xml:space="preserve">rehabilitation of the existing irrigation systems and </w:t>
      </w:r>
      <w:r w:rsidR="00E57A8B" w:rsidRPr="00E57A8B">
        <w:t>installation of water-saving technologies</w:t>
      </w:r>
      <w:r>
        <w:t xml:space="preserve">. Subsequently, it </w:t>
      </w:r>
      <w:r w:rsidR="00E57A8B" w:rsidRPr="00E57A8B">
        <w:t>allow</w:t>
      </w:r>
      <w:r w:rsidR="00EE043D">
        <w:t>ed</w:t>
      </w:r>
      <w:r w:rsidR="00E57A8B" w:rsidRPr="00E57A8B">
        <w:t xml:space="preserve"> to mitigate the last mile gap,</w:t>
      </w:r>
      <w:r w:rsidR="00EE043D">
        <w:t xml:space="preserve"> and as </w:t>
      </w:r>
      <w:r w:rsidR="00FB155B">
        <w:t>remarked the local stakeholders</w:t>
      </w:r>
      <w:r w:rsidR="00FB155B">
        <w:rPr>
          <w:rStyle w:val="FootnoteReference"/>
        </w:rPr>
        <w:footnoteReference w:id="245"/>
      </w:r>
      <w:r w:rsidR="008A1AA3">
        <w:t xml:space="preserve"> to</w:t>
      </w:r>
      <w:r w:rsidR="00E57A8B" w:rsidRPr="00E57A8B">
        <w:t xml:space="preserve"> increase the productivity and yield</w:t>
      </w:r>
      <w:r w:rsidR="00E57A8B">
        <w:rPr>
          <w:rStyle w:val="FootnoteReference"/>
        </w:rPr>
        <w:footnoteReference w:id="246"/>
      </w:r>
      <w:r w:rsidR="00E57A8B" w:rsidRPr="0035255B">
        <w:rPr>
          <w:color w:val="444444"/>
          <w:sz w:val="20"/>
          <w:szCs w:val="20"/>
          <w:lang w:eastAsia="en-US"/>
        </w:rPr>
        <w:t>.</w:t>
      </w:r>
      <w:r w:rsidR="00E57A8B">
        <w:t xml:space="preserve"> </w:t>
      </w:r>
      <w:r w:rsidR="000016F6">
        <w:t>Rehab</w:t>
      </w:r>
      <w:r w:rsidR="0055263E">
        <w:t xml:space="preserve">ilitations were undertaken </w:t>
      </w:r>
      <w:r w:rsidR="000016F6" w:rsidRPr="000016F6">
        <w:t>by the local communities in close coordination with water user</w:t>
      </w:r>
      <w:r w:rsidR="000016F6">
        <w:t xml:space="preserve"> a</w:t>
      </w:r>
      <w:r w:rsidR="000016F6" w:rsidRPr="000016F6">
        <w:t xml:space="preserve">ssociations and this illustrates the ownership and promising sustainability prospects of the achievements. </w:t>
      </w:r>
    </w:p>
    <w:p w14:paraId="0B5DDB94" w14:textId="77777777" w:rsidR="0015623E" w:rsidRPr="00E16BB5" w:rsidRDefault="0015623E" w:rsidP="003A07ED">
      <w:pPr>
        <w:jc w:val="both"/>
        <w:rPr>
          <w:sz w:val="16"/>
          <w:szCs w:val="16"/>
        </w:rPr>
      </w:pPr>
    </w:p>
    <w:p w14:paraId="1F3CFDA6" w14:textId="3190B04D" w:rsidR="0035255B" w:rsidRDefault="008C2C23" w:rsidP="003A07ED">
      <w:pPr>
        <w:pStyle w:val="ListParagraph"/>
        <w:widowControl w:val="0"/>
        <w:numPr>
          <w:ilvl w:val="0"/>
          <w:numId w:val="11"/>
        </w:numPr>
        <w:autoSpaceDE w:val="0"/>
        <w:autoSpaceDN w:val="0"/>
        <w:adjustRightInd w:val="0"/>
        <w:jc w:val="both"/>
      </w:pPr>
      <w:r w:rsidRPr="008C2C23">
        <w:t>UNDP</w:t>
      </w:r>
      <w:r w:rsidR="007655AD" w:rsidRPr="007655AD">
        <w:t xml:space="preserve"> </w:t>
      </w:r>
      <w:r w:rsidR="008A1AA3">
        <w:t>engaged environmental NGOs</w:t>
      </w:r>
      <w:r w:rsidR="008A1AA3">
        <w:rPr>
          <w:rStyle w:val="FootnoteReference"/>
        </w:rPr>
        <w:footnoteReference w:id="247"/>
      </w:r>
      <w:r w:rsidR="008A1AA3">
        <w:t xml:space="preserve"> and supported financially the </w:t>
      </w:r>
      <w:r w:rsidR="007655AD">
        <w:t>environmental awareness raising and education</w:t>
      </w:r>
      <w:r w:rsidR="008A1AA3">
        <w:t xml:space="preserve"> on such topics as: </w:t>
      </w:r>
      <w:r w:rsidR="007655AD">
        <w:t xml:space="preserve"> sustainable dev</w:t>
      </w:r>
      <w:r w:rsidR="008A1AA3">
        <w:t xml:space="preserve">elopment, </w:t>
      </w:r>
      <w:r w:rsidR="0027664D">
        <w:t xml:space="preserve">climate change, </w:t>
      </w:r>
      <w:r w:rsidR="008A1AA3">
        <w:t>environmental pollution and</w:t>
      </w:r>
      <w:r w:rsidR="0027664D">
        <w:t xml:space="preserve"> ecosystems preservation</w:t>
      </w:r>
      <w:r w:rsidR="008A1AA3">
        <w:t>. It</w:t>
      </w:r>
      <w:r w:rsidR="0027664D">
        <w:t xml:space="preserve"> also</w:t>
      </w:r>
      <w:r w:rsidRPr="008C2C23">
        <w:t xml:space="preserve"> </w:t>
      </w:r>
      <w:r w:rsidR="001F0BF5">
        <w:t>promoted</w:t>
      </w:r>
      <w:r w:rsidRPr="008C2C23">
        <w:t xml:space="preserve"> and offered solutions to </w:t>
      </w:r>
      <w:r w:rsidR="008A1AA3" w:rsidRPr="008C2C23">
        <w:t xml:space="preserve">sustain economic growth </w:t>
      </w:r>
      <w:r w:rsidR="008A1AA3">
        <w:t xml:space="preserve">and </w:t>
      </w:r>
      <w:r w:rsidRPr="008C2C23">
        <w:t xml:space="preserve">transform the economy towards green, low-carbon and climate resilient development with more renewable </w:t>
      </w:r>
      <w:r w:rsidR="008A1AA3">
        <w:t xml:space="preserve">and efficient </w:t>
      </w:r>
      <w:r w:rsidRPr="008C2C23">
        <w:t xml:space="preserve">energy. </w:t>
      </w:r>
      <w:r w:rsidR="001F0BF5">
        <w:t xml:space="preserve">It promoted </w:t>
      </w:r>
      <w:r w:rsidR="001F0BF5" w:rsidRPr="001F0BF5">
        <w:t>photovoltaic systems, solar driers, biogas plants, energy</w:t>
      </w:r>
      <w:r w:rsidR="0035255B">
        <w:t xml:space="preserve"> </w:t>
      </w:r>
      <w:r w:rsidR="001F0BF5" w:rsidRPr="001F0BF5">
        <w:t>efficient cook stoves, solar thermal systems</w:t>
      </w:r>
      <w:r w:rsidR="001F0BF5">
        <w:t>. Almost</w:t>
      </w:r>
      <w:r w:rsidR="001F0BF5" w:rsidRPr="001F0BF5">
        <w:t xml:space="preserve"> </w:t>
      </w:r>
      <w:r w:rsidR="0079575C">
        <w:t>2</w:t>
      </w:r>
      <w:r w:rsidR="001F0BF5">
        <w:t xml:space="preserve">,000 of </w:t>
      </w:r>
      <w:r w:rsidR="0079575C">
        <w:t>households and 11 public buildings</w:t>
      </w:r>
      <w:r w:rsidR="0079575C" w:rsidRPr="0035255B">
        <w:rPr>
          <w:color w:val="444444"/>
          <w:sz w:val="20"/>
          <w:szCs w:val="20"/>
          <w:lang w:eastAsia="en-US"/>
        </w:rPr>
        <w:t xml:space="preserve"> (</w:t>
      </w:r>
      <w:r w:rsidR="0079575C" w:rsidRPr="0079575C">
        <w:t>kindergartens, schools and health care facilities</w:t>
      </w:r>
      <w:r w:rsidR="0079575C">
        <w:t>)</w:t>
      </w:r>
      <w:r w:rsidR="001F0BF5">
        <w:rPr>
          <w:rStyle w:val="FootnoteReference"/>
        </w:rPr>
        <w:footnoteReference w:id="248"/>
      </w:r>
      <w:r w:rsidR="001F0BF5" w:rsidRPr="001F0BF5">
        <w:t xml:space="preserve"> </w:t>
      </w:r>
      <w:r w:rsidR="0079575C">
        <w:t>in different regions</w:t>
      </w:r>
      <w:r w:rsidR="0079575C" w:rsidRPr="0079575C">
        <w:t xml:space="preserve"> (Batken, Issyk-Kul, Jalal-Abad and Chui)</w:t>
      </w:r>
      <w:r w:rsidR="0079575C">
        <w:t xml:space="preserve"> </w:t>
      </w:r>
      <w:r w:rsidR="001F0BF5">
        <w:t xml:space="preserve">benefitted </w:t>
      </w:r>
      <w:r w:rsidR="00E61EC2">
        <w:t xml:space="preserve">from </w:t>
      </w:r>
      <w:r w:rsidR="001F0BF5">
        <w:t xml:space="preserve">co-financing for </w:t>
      </w:r>
      <w:r w:rsidR="001F0BF5" w:rsidRPr="001F0BF5">
        <w:t>green energy</w:t>
      </w:r>
      <w:r w:rsidR="001F0BF5">
        <w:t xml:space="preserve"> </w:t>
      </w:r>
      <w:r w:rsidR="001F0BF5" w:rsidRPr="001F0BF5">
        <w:t>technologies</w:t>
      </w:r>
      <w:r w:rsidR="0079575C">
        <w:t xml:space="preserve"> and </w:t>
      </w:r>
      <w:r w:rsidR="0079575C" w:rsidRPr="0079575C">
        <w:t>renewable energy sources</w:t>
      </w:r>
      <w:r w:rsidR="001F0BF5" w:rsidRPr="001F0BF5">
        <w:t>.</w:t>
      </w:r>
      <w:r w:rsidR="001F0BF5" w:rsidRPr="0079575C">
        <w:t xml:space="preserve"> </w:t>
      </w:r>
    </w:p>
    <w:p w14:paraId="5F2BD559" w14:textId="77777777" w:rsidR="0035255B" w:rsidRPr="00E16BB5" w:rsidRDefault="0035255B" w:rsidP="003A07ED">
      <w:pPr>
        <w:widowControl w:val="0"/>
        <w:autoSpaceDE w:val="0"/>
        <w:autoSpaceDN w:val="0"/>
        <w:adjustRightInd w:val="0"/>
        <w:jc w:val="both"/>
        <w:rPr>
          <w:sz w:val="16"/>
          <w:szCs w:val="16"/>
        </w:rPr>
      </w:pPr>
    </w:p>
    <w:p w14:paraId="3E79670F" w14:textId="1AC7538B" w:rsidR="00C61F3D" w:rsidRDefault="005975FF" w:rsidP="003A07ED">
      <w:pPr>
        <w:pStyle w:val="ListParagraph"/>
        <w:widowControl w:val="0"/>
        <w:numPr>
          <w:ilvl w:val="0"/>
          <w:numId w:val="11"/>
        </w:numPr>
        <w:autoSpaceDE w:val="0"/>
        <w:autoSpaceDN w:val="0"/>
        <w:adjustRightInd w:val="0"/>
        <w:jc w:val="both"/>
      </w:pPr>
      <w:r>
        <w:t xml:space="preserve">The </w:t>
      </w:r>
      <w:r w:rsidR="005F0861" w:rsidRPr="0017244E">
        <w:t>Green Energy Platform</w:t>
      </w:r>
      <w:r w:rsidR="006F0F92">
        <w:rPr>
          <w:rStyle w:val="FootnoteReference"/>
        </w:rPr>
        <w:footnoteReference w:id="249"/>
      </w:r>
      <w:r w:rsidR="008A1AA3">
        <w:t>,</w:t>
      </w:r>
      <w:r w:rsidR="005F0861" w:rsidRPr="0017244E">
        <w:t xml:space="preserve"> established with UNDP support</w:t>
      </w:r>
      <w:r w:rsidR="008A1AA3">
        <w:t>,</w:t>
      </w:r>
      <w:r w:rsidR="005F0861" w:rsidRPr="0017244E">
        <w:t xml:space="preserve"> repre</w:t>
      </w:r>
      <w:r>
        <w:t>sents an innovative approach</w:t>
      </w:r>
      <w:r w:rsidR="008A1AA3">
        <w:t>. It</w:t>
      </w:r>
      <w:r w:rsidR="0079575C">
        <w:t xml:space="preserve"> </w:t>
      </w:r>
      <w:r w:rsidR="005F0861" w:rsidRPr="0017244E">
        <w:t>is functional</w:t>
      </w:r>
      <w:r w:rsidR="0079575C">
        <w:t xml:space="preserve"> and promotes the green energy solutions</w:t>
      </w:r>
      <w:r w:rsidR="0027664D">
        <w:t xml:space="preserve"> (e.g. </w:t>
      </w:r>
      <w:r w:rsidR="0027664D" w:rsidRPr="001F0BF5">
        <w:t>photovoltaic systems, solar</w:t>
      </w:r>
      <w:r w:rsidR="00E23EEF">
        <w:t xml:space="preserve"> thermal systems and driers, biomass,</w:t>
      </w:r>
      <w:r w:rsidR="0027664D" w:rsidRPr="001F0BF5">
        <w:t xml:space="preserve"> energy</w:t>
      </w:r>
      <w:r w:rsidR="0027664D">
        <w:t xml:space="preserve"> </w:t>
      </w:r>
      <w:r w:rsidR="00E23EEF">
        <w:t>efficient equipment)</w:t>
      </w:r>
      <w:r>
        <w:t>. However, it needs a more active promotion</w:t>
      </w:r>
      <w:r w:rsidRPr="005975FF">
        <w:t xml:space="preserve"> </w:t>
      </w:r>
      <w:r>
        <w:t xml:space="preserve">to </w:t>
      </w:r>
      <w:r w:rsidRPr="0017244E">
        <w:t xml:space="preserve">stimulate investments in green energy </w:t>
      </w:r>
      <w:r w:rsidR="006903B2">
        <w:t xml:space="preserve">actions </w:t>
      </w:r>
      <w:r>
        <w:t xml:space="preserve">and to serve as </w:t>
      </w:r>
      <w:r w:rsidR="00C61F3D" w:rsidRPr="005975FF">
        <w:t>a crowdfunding platform</w:t>
      </w:r>
      <w:r>
        <w:t xml:space="preserve">. </w:t>
      </w:r>
    </w:p>
    <w:p w14:paraId="35F103CC" w14:textId="77777777" w:rsidR="00A64820" w:rsidRPr="00E16BB5" w:rsidRDefault="00A64820" w:rsidP="003A07ED">
      <w:pPr>
        <w:widowControl w:val="0"/>
        <w:autoSpaceDE w:val="0"/>
        <w:autoSpaceDN w:val="0"/>
        <w:adjustRightInd w:val="0"/>
        <w:jc w:val="both"/>
        <w:rPr>
          <w:sz w:val="16"/>
          <w:szCs w:val="16"/>
        </w:rPr>
      </w:pPr>
    </w:p>
    <w:p w14:paraId="201DE543" w14:textId="0CF80BCC" w:rsidR="00A64820" w:rsidRPr="005975FF" w:rsidRDefault="00A64820" w:rsidP="003A07ED">
      <w:pPr>
        <w:pStyle w:val="ListParagraph"/>
        <w:widowControl w:val="0"/>
        <w:numPr>
          <w:ilvl w:val="0"/>
          <w:numId w:val="11"/>
        </w:numPr>
        <w:autoSpaceDE w:val="0"/>
        <w:autoSpaceDN w:val="0"/>
        <w:adjustRightInd w:val="0"/>
        <w:jc w:val="both"/>
      </w:pPr>
      <w:r>
        <w:t>UNDP also currently supports the GoK in the process of a</w:t>
      </w:r>
      <w:r w:rsidRPr="00C25BBF">
        <w:t>dvancing development of a medium and long-term National Adaptation Plan (NAP)</w:t>
      </w:r>
      <w:r>
        <w:rPr>
          <w:rStyle w:val="FootnoteReference"/>
        </w:rPr>
        <w:footnoteReference w:id="250"/>
      </w:r>
      <w:r w:rsidR="00DF5A9E">
        <w:t xml:space="preserve">, which </w:t>
      </w:r>
      <w:r w:rsidR="00663C6F">
        <w:t xml:space="preserve">among others, </w:t>
      </w:r>
      <w:r w:rsidR="00DF5A9E">
        <w:t xml:space="preserve">is </w:t>
      </w:r>
      <w:r w:rsidR="00663C6F">
        <w:t>paving the way</w:t>
      </w:r>
      <w:r w:rsidR="00663C6F" w:rsidRPr="00663C6F">
        <w:t xml:space="preserve"> </w:t>
      </w:r>
      <w:r w:rsidR="00663C6F">
        <w:t xml:space="preserve">for future climate finance. </w:t>
      </w:r>
    </w:p>
    <w:p w14:paraId="782CD66A" w14:textId="77777777" w:rsidR="00795F80" w:rsidRPr="008D6161" w:rsidRDefault="00795F80" w:rsidP="003A07ED">
      <w:pPr>
        <w:rPr>
          <w:sz w:val="20"/>
          <w:szCs w:val="20"/>
        </w:rPr>
      </w:pPr>
    </w:p>
    <w:p w14:paraId="68E7C24D" w14:textId="232B033D" w:rsidR="00134566" w:rsidRPr="008D46BE" w:rsidRDefault="0035255B" w:rsidP="003A07ED">
      <w:pPr>
        <w:widowControl w:val="0"/>
        <w:autoSpaceDE w:val="0"/>
        <w:autoSpaceDN w:val="0"/>
        <w:adjustRightInd w:val="0"/>
        <w:jc w:val="both"/>
        <w:rPr>
          <w:i/>
          <w:iCs/>
          <w:color w:val="4F81BD" w:themeColor="accent1"/>
        </w:rPr>
      </w:pPr>
      <w:r>
        <w:rPr>
          <w:b/>
          <w:bCs/>
          <w:i/>
          <w:iCs/>
          <w:color w:val="4F81BD" w:themeColor="accent1"/>
        </w:rPr>
        <w:t>Finding 2</w:t>
      </w:r>
      <w:r w:rsidR="005750B7">
        <w:rPr>
          <w:b/>
          <w:bCs/>
          <w:i/>
          <w:iCs/>
          <w:color w:val="4F81BD" w:themeColor="accent1"/>
        </w:rPr>
        <w:t>3</w:t>
      </w:r>
      <w:r>
        <w:rPr>
          <w:b/>
          <w:bCs/>
          <w:i/>
          <w:iCs/>
          <w:color w:val="4F81BD" w:themeColor="accent1"/>
        </w:rPr>
        <w:t>.</w:t>
      </w:r>
      <w:r w:rsidR="00134566" w:rsidRPr="00ED53AA">
        <w:rPr>
          <w:bCs/>
          <w:i/>
          <w:iCs/>
          <w:color w:val="4F81BD" w:themeColor="accent1"/>
        </w:rPr>
        <w:t xml:space="preserve"> </w:t>
      </w:r>
      <w:r w:rsidR="00134566" w:rsidRPr="00216A8A">
        <w:rPr>
          <w:i/>
          <w:iCs/>
          <w:color w:val="4F81BD" w:themeColor="accent1"/>
        </w:rPr>
        <w:t>UNDP</w:t>
      </w:r>
      <w:r w:rsidR="00134566" w:rsidRPr="00134566">
        <w:rPr>
          <w:rFonts w:ascii="Arial" w:eastAsiaTheme="minorEastAsia" w:hAnsi="Arial" w:cstheme="minorHAnsi"/>
          <w:bCs/>
          <w:sz w:val="21"/>
          <w:szCs w:val="21"/>
        </w:rPr>
        <w:t xml:space="preserve"> </w:t>
      </w:r>
      <w:r w:rsidR="00134566">
        <w:rPr>
          <w:i/>
          <w:iCs/>
          <w:color w:val="4F81BD" w:themeColor="accent1"/>
        </w:rPr>
        <w:t>contributed to</w:t>
      </w:r>
      <w:r w:rsidR="00134566" w:rsidRPr="00134566">
        <w:rPr>
          <w:i/>
          <w:iCs/>
          <w:color w:val="4F81BD" w:themeColor="accent1"/>
        </w:rPr>
        <w:t xml:space="preserve"> </w:t>
      </w:r>
      <w:r w:rsidR="00134566" w:rsidRPr="005975FF">
        <w:rPr>
          <w:b/>
          <w:i/>
          <w:iCs/>
          <w:color w:val="4F81BD" w:themeColor="accent1"/>
        </w:rPr>
        <w:t xml:space="preserve">strengthening regional cooperation in </w:t>
      </w:r>
      <w:r w:rsidR="00134566">
        <w:rPr>
          <w:i/>
          <w:iCs/>
          <w:color w:val="4F81BD" w:themeColor="accent1"/>
        </w:rPr>
        <w:t>DRR</w:t>
      </w:r>
      <w:r w:rsidR="00134566" w:rsidRPr="00134566">
        <w:rPr>
          <w:i/>
          <w:iCs/>
          <w:color w:val="4F81BD" w:themeColor="accent1"/>
        </w:rPr>
        <w:t xml:space="preserve"> to ensure effective mechanisms on disaster management</w:t>
      </w:r>
      <w:r w:rsidR="00211244">
        <w:rPr>
          <w:i/>
          <w:iCs/>
          <w:color w:val="4F81BD" w:themeColor="accent1"/>
        </w:rPr>
        <w:t>, uranium legacy remediation and</w:t>
      </w:r>
      <w:r w:rsidR="00211244" w:rsidRPr="00211244">
        <w:rPr>
          <w:b/>
          <w:i/>
          <w:iCs/>
          <w:color w:val="4F81BD" w:themeColor="accent1"/>
        </w:rPr>
        <w:t xml:space="preserve"> </w:t>
      </w:r>
      <w:r w:rsidR="00211244" w:rsidRPr="00211244">
        <w:rPr>
          <w:i/>
          <w:iCs/>
          <w:color w:val="4F81BD" w:themeColor="accent1"/>
        </w:rPr>
        <w:t>biodiversity conservation</w:t>
      </w:r>
      <w:r w:rsidR="00134566" w:rsidRPr="00134566">
        <w:rPr>
          <w:i/>
          <w:iCs/>
          <w:color w:val="4F81BD" w:themeColor="accent1"/>
        </w:rPr>
        <w:t xml:space="preserve"> and preparedness in the Central Asian region</w:t>
      </w:r>
      <w:r w:rsidR="00F427A3">
        <w:rPr>
          <w:i/>
          <w:iCs/>
          <w:color w:val="4F81BD" w:themeColor="accent1"/>
        </w:rPr>
        <w:t xml:space="preserve">. </w:t>
      </w:r>
    </w:p>
    <w:p w14:paraId="6F25652B" w14:textId="77777777" w:rsidR="00A550DC" w:rsidRPr="008D6161" w:rsidRDefault="00A550DC" w:rsidP="003A07ED">
      <w:pPr>
        <w:widowControl w:val="0"/>
        <w:autoSpaceDE w:val="0"/>
        <w:autoSpaceDN w:val="0"/>
        <w:adjustRightInd w:val="0"/>
        <w:jc w:val="both"/>
        <w:rPr>
          <w:color w:val="000000"/>
          <w:sz w:val="10"/>
          <w:szCs w:val="10"/>
          <w:lang w:eastAsia="en-US"/>
        </w:rPr>
      </w:pPr>
    </w:p>
    <w:p w14:paraId="6C251D78" w14:textId="48F62BA9" w:rsidR="005975FF" w:rsidRPr="0035255B" w:rsidRDefault="005975FF" w:rsidP="003A07ED">
      <w:pPr>
        <w:pStyle w:val="ListParagraph"/>
        <w:numPr>
          <w:ilvl w:val="0"/>
          <w:numId w:val="11"/>
        </w:numPr>
        <w:jc w:val="both"/>
      </w:pPr>
      <w:r w:rsidRPr="0035255B">
        <w:t xml:space="preserve">The </w:t>
      </w:r>
      <w:r w:rsidR="005F0861" w:rsidRPr="0035255B">
        <w:t>regional cooperation in DRR</w:t>
      </w:r>
      <w:r w:rsidR="0048135C">
        <w:t xml:space="preserve"> (e.g. mitigation</w:t>
      </w:r>
      <w:r w:rsidR="00556DF1">
        <w:t xml:space="preserve"> the </w:t>
      </w:r>
      <w:r w:rsidR="0048135C">
        <w:t>risk of foods,</w:t>
      </w:r>
      <w:r w:rsidR="00556DF1">
        <w:t xml:space="preserve"> collect</w:t>
      </w:r>
      <w:r w:rsidR="0048135C">
        <w:t>ion and dissemination of the</w:t>
      </w:r>
      <w:r w:rsidR="00556DF1">
        <w:t xml:space="preserve"> pandemic</w:t>
      </w:r>
      <w:r w:rsidR="0048135C">
        <w:t>-</w:t>
      </w:r>
      <w:r w:rsidR="00556DF1">
        <w:t>related data</w:t>
      </w:r>
      <w:r w:rsidR="001C1DBC">
        <w:t>, biodiversity conservation</w:t>
      </w:r>
      <w:r w:rsidR="00556DF1">
        <w:t>)</w:t>
      </w:r>
      <w:r w:rsidR="005F0861" w:rsidRPr="0035255B">
        <w:t xml:space="preserve"> in Central Asia</w:t>
      </w:r>
      <w:r w:rsidR="00F427A3" w:rsidRPr="0035255B">
        <w:rPr>
          <w:rStyle w:val="FootnoteReference"/>
        </w:rPr>
        <w:footnoteReference w:id="251"/>
      </w:r>
      <w:r w:rsidR="005F0861" w:rsidRPr="0035255B">
        <w:t xml:space="preserve"> </w:t>
      </w:r>
      <w:r w:rsidRPr="0035255B">
        <w:t xml:space="preserve">is enhanced as the result of the </w:t>
      </w:r>
      <w:r w:rsidR="00974573" w:rsidRPr="0035255B">
        <w:t xml:space="preserve">cross-border cooperation projects </w:t>
      </w:r>
      <w:r w:rsidR="001C1DBC">
        <w:t xml:space="preserve">and </w:t>
      </w:r>
      <w:r w:rsidRPr="0035255B">
        <w:t>periodical</w:t>
      </w:r>
      <w:r w:rsidR="001C1DBC">
        <w:t xml:space="preserve"> </w:t>
      </w:r>
      <w:r w:rsidR="00974573">
        <w:t>exchange visits,</w:t>
      </w:r>
      <w:r w:rsidR="00974573" w:rsidRPr="0035255B">
        <w:t xml:space="preserve"> </w:t>
      </w:r>
      <w:r w:rsidR="001C1DBC">
        <w:t xml:space="preserve">regional round tables/conferences and coordination meetings, such as: </w:t>
      </w:r>
      <w:r w:rsidRPr="0035255B">
        <w:t xml:space="preserve">regional </w:t>
      </w:r>
      <w:r w:rsidR="00016617">
        <w:t xml:space="preserve">fora and </w:t>
      </w:r>
      <w:r w:rsidRPr="0035255B">
        <w:t>meetings of the Heads of Emergency Authorities of Central Asian countries and support provided to the Ministry of Emergency of Kyrgyzstan.</w:t>
      </w:r>
      <w:r w:rsidR="00F427A3" w:rsidRPr="0035255B">
        <w:t xml:space="preserve"> </w:t>
      </w:r>
      <w:r w:rsidRPr="0035255B">
        <w:t>The established Regional Scientific and Technical Council on Emergency Situations is active</w:t>
      </w:r>
      <w:r w:rsidRPr="0035255B">
        <w:rPr>
          <w:rStyle w:val="FootnoteReference"/>
        </w:rPr>
        <w:footnoteReference w:id="252"/>
      </w:r>
      <w:r w:rsidRPr="0035255B">
        <w:t xml:space="preserve"> and regularly assists in the development and implementation of joint research in the field of DRR by the Central Asian countries.</w:t>
      </w:r>
    </w:p>
    <w:p w14:paraId="7176052E" w14:textId="77777777" w:rsidR="00134566" w:rsidRPr="008D6161" w:rsidRDefault="00134566" w:rsidP="003A07ED">
      <w:pPr>
        <w:rPr>
          <w:rFonts w:eastAsiaTheme="minorEastAsia"/>
          <w:bCs/>
          <w:sz w:val="10"/>
          <w:szCs w:val="10"/>
        </w:rPr>
      </w:pPr>
    </w:p>
    <w:p w14:paraId="7B1B2F31" w14:textId="66A261EB" w:rsidR="00974573" w:rsidRPr="00E16BB5" w:rsidRDefault="246D35B6" w:rsidP="003A07ED">
      <w:pPr>
        <w:pStyle w:val="ListParagraph"/>
        <w:numPr>
          <w:ilvl w:val="0"/>
          <w:numId w:val="11"/>
        </w:numPr>
        <w:jc w:val="both"/>
        <w:rPr>
          <w:color w:val="000000" w:themeColor="text1"/>
        </w:rPr>
      </w:pPr>
      <w:r w:rsidRPr="0035255B">
        <w:t xml:space="preserve">UNDP </w:t>
      </w:r>
      <w:r w:rsidR="04358097" w:rsidRPr="0035255B">
        <w:t>is effective in supporting the</w:t>
      </w:r>
      <w:r w:rsidRPr="0035255B">
        <w:t xml:space="preserve"> Government to preserve the c</w:t>
      </w:r>
      <w:r w:rsidR="04358097" w:rsidRPr="0035255B">
        <w:t>ountry's unique biodiversity</w:t>
      </w:r>
      <w:r w:rsidR="000C07A4">
        <w:t xml:space="preserve"> </w:t>
      </w:r>
      <w:r w:rsidR="000C07A4" w:rsidRPr="00E16BB5">
        <w:rPr>
          <w:color w:val="000000" w:themeColor="text1"/>
        </w:rPr>
        <w:t xml:space="preserve">through </w:t>
      </w:r>
      <w:r w:rsidR="0048135C" w:rsidRPr="00E16BB5">
        <w:rPr>
          <w:color w:val="000000" w:themeColor="text1"/>
        </w:rPr>
        <w:t>developing the</w:t>
      </w:r>
      <w:r w:rsidR="000C07A4" w:rsidRPr="00E16BB5">
        <w:rPr>
          <w:color w:val="000000" w:themeColor="text1"/>
        </w:rPr>
        <w:t xml:space="preserve"> networks of protected nature areas as one of the means to provide long-term conservation of biological and landscape diversity of national, regional and global importance</w:t>
      </w:r>
      <w:r w:rsidR="04358097" w:rsidRPr="00E16BB5">
        <w:rPr>
          <w:color w:val="000000" w:themeColor="text1"/>
        </w:rPr>
        <w:t xml:space="preserve">. </w:t>
      </w:r>
      <w:r w:rsidR="0048135C" w:rsidRPr="00E16BB5">
        <w:rPr>
          <w:color w:val="000000" w:themeColor="text1"/>
        </w:rPr>
        <w:t>T</w:t>
      </w:r>
      <w:r w:rsidRPr="00E16BB5">
        <w:rPr>
          <w:color w:val="000000" w:themeColor="text1"/>
        </w:rPr>
        <w:t>he authorities strengthen</w:t>
      </w:r>
      <w:r w:rsidR="0048135C" w:rsidRPr="00E16BB5">
        <w:rPr>
          <w:color w:val="000000" w:themeColor="text1"/>
        </w:rPr>
        <w:t>ed the</w:t>
      </w:r>
      <w:r w:rsidRPr="00E16BB5">
        <w:rPr>
          <w:color w:val="000000" w:themeColor="text1"/>
        </w:rPr>
        <w:t xml:space="preserve"> environmental and climate diplomacy </w:t>
      </w:r>
      <w:r w:rsidR="0048135C" w:rsidRPr="00E16BB5">
        <w:rPr>
          <w:color w:val="000000" w:themeColor="text1"/>
        </w:rPr>
        <w:t>(</w:t>
      </w:r>
      <w:r w:rsidRPr="00E16BB5">
        <w:rPr>
          <w:color w:val="000000" w:themeColor="text1"/>
        </w:rPr>
        <w:t>a new direction of country's foreign policy</w:t>
      </w:r>
      <w:r w:rsidR="0048135C" w:rsidRPr="00E16BB5">
        <w:rPr>
          <w:color w:val="000000" w:themeColor="text1"/>
        </w:rPr>
        <w:t>)</w:t>
      </w:r>
      <w:r w:rsidRPr="00E16BB5">
        <w:rPr>
          <w:color w:val="000000" w:themeColor="text1"/>
        </w:rPr>
        <w:t xml:space="preserve"> </w:t>
      </w:r>
      <w:r w:rsidR="000C07A4" w:rsidRPr="00E16BB5">
        <w:rPr>
          <w:color w:val="000000" w:themeColor="text1"/>
        </w:rPr>
        <w:t>via technical and expert support</w:t>
      </w:r>
      <w:r w:rsidR="0048135C" w:rsidRPr="00E16BB5">
        <w:rPr>
          <w:color w:val="000000" w:themeColor="text1"/>
        </w:rPr>
        <w:t xml:space="preserve">. Thus, UNDP </w:t>
      </w:r>
      <w:r w:rsidR="00855981" w:rsidRPr="00E16BB5">
        <w:rPr>
          <w:color w:val="000000" w:themeColor="text1"/>
        </w:rPr>
        <w:t>provided technical support</w:t>
      </w:r>
      <w:r w:rsidR="00CC3DA1" w:rsidRPr="00E16BB5">
        <w:rPr>
          <w:color w:val="000000" w:themeColor="text1"/>
        </w:rPr>
        <w:t xml:space="preserve"> to</w:t>
      </w:r>
      <w:r w:rsidR="00855981" w:rsidRPr="00E16BB5">
        <w:rPr>
          <w:color w:val="000000" w:themeColor="text1"/>
        </w:rPr>
        <w:t xml:space="preserve"> </w:t>
      </w:r>
      <w:r w:rsidR="009066E1" w:rsidRPr="00E16BB5">
        <w:rPr>
          <w:color w:val="000000" w:themeColor="text1"/>
        </w:rPr>
        <w:t xml:space="preserve"> </w:t>
      </w:r>
      <w:r w:rsidR="000C07A4" w:rsidRPr="00E16BB5">
        <w:rPr>
          <w:color w:val="000000" w:themeColor="text1"/>
        </w:rPr>
        <w:t>the government</w:t>
      </w:r>
      <w:r w:rsidR="00CC3DA1" w:rsidRPr="00E16BB5">
        <w:rPr>
          <w:color w:val="000000" w:themeColor="text1"/>
        </w:rPr>
        <w:t xml:space="preserve"> in </w:t>
      </w:r>
      <w:r w:rsidR="00814C88" w:rsidRPr="00E16BB5">
        <w:rPr>
          <w:color w:val="000000" w:themeColor="text1"/>
        </w:rPr>
        <w:t xml:space="preserve">analyzing the international policy framework and </w:t>
      </w:r>
      <w:r w:rsidR="00CC3DA1" w:rsidRPr="00E16BB5">
        <w:rPr>
          <w:color w:val="000000" w:themeColor="text1"/>
        </w:rPr>
        <w:t xml:space="preserve">drafting the resolution </w:t>
      </w:r>
      <w:r w:rsidR="000C07A4" w:rsidRPr="00E16BB5">
        <w:rPr>
          <w:color w:val="000000" w:themeColor="text1"/>
        </w:rPr>
        <w:t xml:space="preserve"> </w:t>
      </w:r>
      <w:r w:rsidRPr="00E16BB5">
        <w:rPr>
          <w:color w:val="000000" w:themeColor="text1"/>
        </w:rPr>
        <w:t xml:space="preserve">to the UN General Assembly on </w:t>
      </w:r>
      <w:r w:rsidR="00E13D6A" w:rsidRPr="00E16BB5">
        <w:rPr>
          <w:color w:val="000000" w:themeColor="text1"/>
        </w:rPr>
        <w:t>trans</w:t>
      </w:r>
      <w:r w:rsidR="0048135C" w:rsidRPr="00E16BB5">
        <w:rPr>
          <w:color w:val="000000" w:themeColor="text1"/>
        </w:rPr>
        <w:t>-</w:t>
      </w:r>
      <w:r w:rsidR="00E13D6A" w:rsidRPr="00E16BB5">
        <w:rPr>
          <w:color w:val="000000" w:themeColor="text1"/>
        </w:rPr>
        <w:t>boundary</w:t>
      </w:r>
      <w:r w:rsidRPr="00E16BB5">
        <w:rPr>
          <w:color w:val="000000" w:themeColor="text1"/>
        </w:rPr>
        <w:t xml:space="preserve"> cooperation for the conservation of biodiversity </w:t>
      </w:r>
      <w:r w:rsidR="006903B2" w:rsidRPr="00E16BB5">
        <w:rPr>
          <w:color w:val="000000" w:themeColor="text1"/>
        </w:rPr>
        <w:t>en</w:t>
      </w:r>
      <w:r w:rsidRPr="00E16BB5">
        <w:rPr>
          <w:color w:val="000000" w:themeColor="text1"/>
        </w:rPr>
        <w:t xml:space="preserve">titled </w:t>
      </w:r>
      <w:r w:rsidRPr="00E16BB5">
        <w:rPr>
          <w:i/>
          <w:iCs/>
          <w:color w:val="000000" w:themeColor="text1"/>
        </w:rPr>
        <w:t>“Nature knows no borders”</w:t>
      </w:r>
      <w:r w:rsidR="006903B2" w:rsidRPr="00E16BB5">
        <w:rPr>
          <w:rStyle w:val="FootnoteReference"/>
          <w:i/>
          <w:iCs/>
          <w:color w:val="000000" w:themeColor="text1"/>
        </w:rPr>
        <w:footnoteReference w:id="253"/>
      </w:r>
      <w:r w:rsidRPr="00E16BB5">
        <w:rPr>
          <w:i/>
          <w:iCs/>
          <w:color w:val="000000" w:themeColor="text1"/>
        </w:rPr>
        <w:t>.</w:t>
      </w:r>
      <w:r w:rsidRPr="00E16BB5">
        <w:rPr>
          <w:color w:val="000000" w:themeColor="text1"/>
        </w:rPr>
        <w:t xml:space="preserve">The resolution </w:t>
      </w:r>
      <w:r w:rsidR="04358097" w:rsidRPr="00E16BB5">
        <w:rPr>
          <w:color w:val="000000" w:themeColor="text1"/>
        </w:rPr>
        <w:t>is expected to</w:t>
      </w:r>
      <w:r w:rsidRPr="00E16BB5">
        <w:rPr>
          <w:color w:val="000000" w:themeColor="text1"/>
        </w:rPr>
        <w:t xml:space="preserve"> </w:t>
      </w:r>
      <w:r w:rsidR="000C07A4" w:rsidRPr="00E16BB5">
        <w:rPr>
          <w:color w:val="000000" w:themeColor="text1"/>
        </w:rPr>
        <w:t xml:space="preserve">galvanize international attention to environmental protection </w:t>
      </w:r>
      <w:r w:rsidR="0048135C" w:rsidRPr="00E16BB5">
        <w:rPr>
          <w:color w:val="000000" w:themeColor="text1"/>
        </w:rPr>
        <w:t>and</w:t>
      </w:r>
      <w:r w:rsidR="000C07A4" w:rsidRPr="00E16BB5">
        <w:rPr>
          <w:color w:val="000000" w:themeColor="text1"/>
        </w:rPr>
        <w:t xml:space="preserve"> biodiversity conservation and </w:t>
      </w:r>
      <w:r w:rsidRPr="00E16BB5">
        <w:rPr>
          <w:color w:val="000000" w:themeColor="text1"/>
        </w:rPr>
        <w:t xml:space="preserve">broaden </w:t>
      </w:r>
      <w:r w:rsidR="0048135C" w:rsidRPr="00E16BB5">
        <w:rPr>
          <w:color w:val="000000" w:themeColor="text1"/>
        </w:rPr>
        <w:t>the</w:t>
      </w:r>
      <w:r w:rsidRPr="00E16BB5">
        <w:rPr>
          <w:color w:val="000000" w:themeColor="text1"/>
        </w:rPr>
        <w:t xml:space="preserve"> trans-boundary cooperation</w:t>
      </w:r>
      <w:r w:rsidR="00974573" w:rsidRPr="00E16BB5">
        <w:rPr>
          <w:color w:val="000000" w:themeColor="text1"/>
        </w:rPr>
        <w:t>,</w:t>
      </w:r>
      <w:r w:rsidRPr="00E16BB5">
        <w:rPr>
          <w:color w:val="000000" w:themeColor="text1"/>
        </w:rPr>
        <w:t xml:space="preserve"> </w:t>
      </w:r>
      <w:r w:rsidR="0048135C" w:rsidRPr="00E16BB5">
        <w:rPr>
          <w:color w:val="000000" w:themeColor="text1"/>
        </w:rPr>
        <w:t xml:space="preserve">including </w:t>
      </w:r>
      <w:r w:rsidRPr="00E16BB5">
        <w:rPr>
          <w:color w:val="000000" w:themeColor="text1"/>
        </w:rPr>
        <w:t xml:space="preserve">on </w:t>
      </w:r>
      <w:r w:rsidR="000C07A4" w:rsidRPr="00E16BB5">
        <w:rPr>
          <w:color w:val="000000" w:themeColor="text1"/>
        </w:rPr>
        <w:t>protecting the snow leopard and other endangered</w:t>
      </w:r>
      <w:r w:rsidR="00904A66" w:rsidRPr="00E16BB5">
        <w:rPr>
          <w:color w:val="000000" w:themeColor="text1"/>
        </w:rPr>
        <w:t xml:space="preserve"> species</w:t>
      </w:r>
      <w:r w:rsidR="0048135C" w:rsidRPr="00E16BB5">
        <w:rPr>
          <w:color w:val="000000" w:themeColor="text1"/>
        </w:rPr>
        <w:t xml:space="preserve">. </w:t>
      </w:r>
      <w:r w:rsidR="00974573" w:rsidRPr="00E16BB5">
        <w:rPr>
          <w:color w:val="000000" w:themeColor="text1"/>
        </w:rPr>
        <w:t>Subsequently, it contributes to achievement of the SDGs` targets on the biodiversity conservation targets.</w:t>
      </w:r>
    </w:p>
    <w:p w14:paraId="2E3BD2B2" w14:textId="7EF43ED3" w:rsidR="00E23EEF" w:rsidRPr="008D6161" w:rsidRDefault="00E23EEF" w:rsidP="003A07ED">
      <w:pPr>
        <w:pStyle w:val="ListParagraph"/>
        <w:ind w:left="360"/>
        <w:jc w:val="both"/>
        <w:rPr>
          <w:sz w:val="10"/>
          <w:szCs w:val="10"/>
        </w:rPr>
      </w:pPr>
    </w:p>
    <w:p w14:paraId="480EB96D" w14:textId="246FC2BC" w:rsidR="00E23EEF" w:rsidRPr="0035255B" w:rsidRDefault="00593C0C" w:rsidP="003A07ED">
      <w:pPr>
        <w:pStyle w:val="ListParagraph"/>
        <w:numPr>
          <w:ilvl w:val="0"/>
          <w:numId w:val="11"/>
        </w:numPr>
        <w:jc w:val="both"/>
      </w:pPr>
      <w:r>
        <w:t>The</w:t>
      </w:r>
      <w:r w:rsidR="00211244">
        <w:t xml:space="preserve"> cooperation</w:t>
      </w:r>
      <w:r>
        <w:t xml:space="preserve"> </w:t>
      </w:r>
      <w:r w:rsidR="00211244">
        <w:t>on uranium legacy remediation</w:t>
      </w:r>
      <w:r w:rsidR="00974573">
        <w:t>,</w:t>
      </w:r>
      <w:r>
        <w:t xml:space="preserve"> </w:t>
      </w:r>
      <w:r w:rsidR="009E7FEA">
        <w:t xml:space="preserve">as revealed </w:t>
      </w:r>
      <w:r w:rsidR="008E41C1">
        <w:t xml:space="preserve">the </w:t>
      </w:r>
      <w:r w:rsidR="009E7FEA">
        <w:t>field mission consultations</w:t>
      </w:r>
      <w:r w:rsidR="009E7FEA" w:rsidRPr="009E7FEA">
        <w:t xml:space="preserve"> </w:t>
      </w:r>
      <w:r w:rsidR="009E7FEA">
        <w:t>and desk review findings</w:t>
      </w:r>
      <w:r w:rsidR="009E7FEA">
        <w:rPr>
          <w:rStyle w:val="FootnoteReference"/>
        </w:rPr>
        <w:footnoteReference w:id="254"/>
      </w:r>
      <w:r w:rsidR="00974573">
        <w:t>,</w:t>
      </w:r>
      <w:r w:rsidR="009E7FEA">
        <w:t xml:space="preserve"> </w:t>
      </w:r>
      <w:r>
        <w:t xml:space="preserve">increased awareness </w:t>
      </w:r>
      <w:r w:rsidRPr="00593C0C">
        <w:t xml:space="preserve">of the </w:t>
      </w:r>
      <w:r w:rsidR="00974573">
        <w:t xml:space="preserve">targeted </w:t>
      </w:r>
      <w:r w:rsidRPr="00593C0C">
        <w:t xml:space="preserve">decision-makers and community members about </w:t>
      </w:r>
      <w:r w:rsidR="009E7FEA">
        <w:t xml:space="preserve">safe governance, </w:t>
      </w:r>
      <w:r w:rsidRPr="00593C0C">
        <w:t>uranium waste risk and its negative impact on people, livelihoods, and environment</w:t>
      </w:r>
      <w:r w:rsidR="009E7FEA">
        <w:t xml:space="preserve">. It </w:t>
      </w:r>
      <w:r w:rsidRPr="00593C0C">
        <w:t>reinforced implementation of the legal and regulatory framework through community engagement initiatives</w:t>
      </w:r>
      <w:r w:rsidR="008E41C1">
        <w:rPr>
          <w:rStyle w:val="FootnoteReference"/>
        </w:rPr>
        <w:footnoteReference w:id="255"/>
      </w:r>
      <w:r w:rsidRPr="00593C0C">
        <w:t xml:space="preserve"> and enhanced regional cooperation </w:t>
      </w:r>
      <w:r w:rsidR="009E7FEA">
        <w:t>between the decision</w:t>
      </w:r>
      <w:r w:rsidR="001F2337">
        <w:t>-</w:t>
      </w:r>
      <w:r w:rsidR="009E7FEA">
        <w:t>making authorities</w:t>
      </w:r>
      <w:r w:rsidR="009E7FEA">
        <w:rPr>
          <w:rStyle w:val="FootnoteReference"/>
        </w:rPr>
        <w:footnoteReference w:id="256"/>
      </w:r>
      <w:r w:rsidR="009E7FEA">
        <w:t xml:space="preserve"> </w:t>
      </w:r>
      <w:r w:rsidR="008E41C1">
        <w:t>from Kyrgyzstan, Tajikistan and Uzbekistan, as the result of the</w:t>
      </w:r>
      <w:r w:rsidR="00974573">
        <w:t xml:space="preserve"> regular</w:t>
      </w:r>
      <w:r w:rsidR="008E41C1">
        <w:t xml:space="preserve"> coordination meetings and regional exchange visits. </w:t>
      </w:r>
    </w:p>
    <w:p w14:paraId="1C2FCE30" w14:textId="77777777" w:rsidR="00F27B62" w:rsidRPr="008D6161" w:rsidRDefault="00F27B62" w:rsidP="003A07ED">
      <w:pPr>
        <w:spacing w:before="60"/>
        <w:jc w:val="both"/>
        <w:rPr>
          <w:rFonts w:asciiTheme="majorBidi" w:hAnsiTheme="majorBidi" w:cstheme="majorBidi"/>
          <w:sz w:val="2"/>
          <w:szCs w:val="2"/>
        </w:rPr>
      </w:pPr>
    </w:p>
    <w:p w14:paraId="68CF4115" w14:textId="5B16CD22" w:rsidR="00A550DC" w:rsidRPr="00F27B62" w:rsidRDefault="00A550DC" w:rsidP="003A07ED">
      <w:pPr>
        <w:pStyle w:val="ListParagraph"/>
        <w:numPr>
          <w:ilvl w:val="0"/>
          <w:numId w:val="11"/>
        </w:numPr>
        <w:spacing w:before="60"/>
        <w:jc w:val="both"/>
        <w:rPr>
          <w:rFonts w:asciiTheme="majorBidi" w:hAnsiTheme="majorBidi" w:cstheme="majorBidi"/>
        </w:rPr>
      </w:pPr>
      <w:r w:rsidRPr="0035255B">
        <w:rPr>
          <w:rFonts w:asciiTheme="majorBidi" w:hAnsiTheme="majorBidi" w:cstheme="majorBidi"/>
        </w:rPr>
        <w:t>However,</w:t>
      </w:r>
      <w:r w:rsidR="007E1471" w:rsidRPr="0035255B">
        <w:rPr>
          <w:rFonts w:asciiTheme="majorBidi" w:hAnsiTheme="majorBidi" w:cstheme="majorBidi"/>
        </w:rPr>
        <w:t xml:space="preserve"> not all the projects managed to consolidate the cross-b</w:t>
      </w:r>
      <w:r w:rsidR="003A6DD0" w:rsidRPr="0035255B">
        <w:rPr>
          <w:rFonts w:asciiTheme="majorBidi" w:hAnsiTheme="majorBidi" w:cstheme="majorBidi"/>
        </w:rPr>
        <w:t>order cooperation</w:t>
      </w:r>
      <w:r w:rsidR="007E1471" w:rsidRPr="0035255B">
        <w:rPr>
          <w:rFonts w:asciiTheme="majorBidi" w:hAnsiTheme="majorBidi" w:cstheme="majorBidi"/>
        </w:rPr>
        <w:t xml:space="preserve">. </w:t>
      </w:r>
      <w:r w:rsidR="007E1471" w:rsidRPr="00F27B62">
        <w:rPr>
          <w:rFonts w:asciiTheme="majorBidi" w:hAnsiTheme="majorBidi" w:cstheme="majorBidi"/>
        </w:rPr>
        <w:t xml:space="preserve">One </w:t>
      </w:r>
      <w:r w:rsidR="0055263E" w:rsidRPr="00F27B62">
        <w:rPr>
          <w:rFonts w:asciiTheme="majorBidi" w:hAnsiTheme="majorBidi" w:cstheme="majorBidi"/>
        </w:rPr>
        <w:t>cross-</w:t>
      </w:r>
      <w:r w:rsidR="007E1471" w:rsidRPr="00F27B62">
        <w:rPr>
          <w:rFonts w:asciiTheme="majorBidi" w:hAnsiTheme="majorBidi" w:cstheme="majorBidi"/>
        </w:rPr>
        <w:t>border cooperation project</w:t>
      </w:r>
      <w:r w:rsidR="007E1471">
        <w:rPr>
          <w:rStyle w:val="FootnoteReference"/>
          <w:rFonts w:asciiTheme="majorBidi" w:hAnsiTheme="majorBidi" w:cstheme="majorBidi"/>
        </w:rPr>
        <w:footnoteReference w:id="257"/>
      </w:r>
      <w:r w:rsidR="00F27B62" w:rsidRPr="00F27B62">
        <w:rPr>
          <w:rFonts w:asciiTheme="majorBidi" w:hAnsiTheme="majorBidi" w:cstheme="majorBidi"/>
        </w:rPr>
        <w:t xml:space="preserve">, which </w:t>
      </w:r>
      <w:r w:rsidR="000C3AEE">
        <w:rPr>
          <w:rFonts w:asciiTheme="majorBidi" w:hAnsiTheme="majorBidi" w:cstheme="majorBidi"/>
        </w:rPr>
        <w:t xml:space="preserve">can be mostly attributed to cluster 2 (peace development) </w:t>
      </w:r>
      <w:r w:rsidR="007E1471" w:rsidRPr="00F27B62">
        <w:rPr>
          <w:rFonts w:asciiTheme="majorBidi" w:hAnsiTheme="majorBidi" w:cstheme="majorBidi"/>
        </w:rPr>
        <w:t xml:space="preserve">faced significant </w:t>
      </w:r>
      <w:r w:rsidRPr="00F27B62">
        <w:rPr>
          <w:rFonts w:asciiTheme="majorBidi" w:hAnsiTheme="majorBidi" w:cstheme="majorBidi"/>
        </w:rPr>
        <w:t xml:space="preserve">implementation </w:t>
      </w:r>
      <w:r w:rsidR="007E1471" w:rsidRPr="00F27B62">
        <w:rPr>
          <w:rFonts w:asciiTheme="majorBidi" w:hAnsiTheme="majorBidi" w:cstheme="majorBidi"/>
        </w:rPr>
        <w:t xml:space="preserve">difficulties generated by the </w:t>
      </w:r>
      <w:r w:rsidRPr="00F27B62">
        <w:rPr>
          <w:rFonts w:asciiTheme="majorBidi" w:hAnsiTheme="majorBidi" w:cstheme="majorBidi"/>
        </w:rPr>
        <w:t xml:space="preserve">cross-border </w:t>
      </w:r>
      <w:r w:rsidRPr="00F27B62">
        <w:rPr>
          <w:rFonts w:asciiTheme="majorBidi" w:hAnsiTheme="majorBidi" w:cstheme="majorBidi"/>
        </w:rPr>
        <w:lastRenderedPageBreak/>
        <w:t>tensions</w:t>
      </w:r>
      <w:r w:rsidR="003A6DD0" w:rsidRPr="00F27B62">
        <w:rPr>
          <w:rFonts w:asciiTheme="majorBidi" w:hAnsiTheme="majorBidi" w:cstheme="majorBidi"/>
        </w:rPr>
        <w:t xml:space="preserve"> and conflict</w:t>
      </w:r>
      <w:r w:rsidRPr="00F27B62">
        <w:rPr>
          <w:rFonts w:asciiTheme="majorBidi" w:hAnsiTheme="majorBidi" w:cstheme="majorBidi"/>
        </w:rPr>
        <w:t xml:space="preserve"> because of the acces</w:t>
      </w:r>
      <w:r w:rsidR="0055263E" w:rsidRPr="00F27B62">
        <w:rPr>
          <w:rFonts w:asciiTheme="majorBidi" w:hAnsiTheme="majorBidi" w:cstheme="majorBidi"/>
        </w:rPr>
        <w:t>s to the water resources</w:t>
      </w:r>
      <w:r w:rsidR="00B46138">
        <w:rPr>
          <w:rStyle w:val="FootnoteReference"/>
          <w:rFonts w:asciiTheme="majorBidi" w:hAnsiTheme="majorBidi" w:cstheme="majorBidi"/>
        </w:rPr>
        <w:footnoteReference w:id="258"/>
      </w:r>
      <w:r w:rsidR="0055263E" w:rsidRPr="00F27B62">
        <w:rPr>
          <w:rFonts w:asciiTheme="majorBidi" w:hAnsiTheme="majorBidi" w:cstheme="majorBidi"/>
        </w:rPr>
        <w:t>.</w:t>
      </w:r>
      <w:r w:rsidR="007E1471" w:rsidRPr="00F27B62">
        <w:rPr>
          <w:rFonts w:asciiTheme="majorBidi" w:hAnsiTheme="majorBidi" w:cstheme="majorBidi"/>
        </w:rPr>
        <w:t xml:space="preserve"> </w:t>
      </w:r>
      <w:r w:rsidRPr="00F27B62">
        <w:rPr>
          <w:rFonts w:asciiTheme="majorBidi" w:hAnsiTheme="majorBidi" w:cstheme="majorBidi"/>
        </w:rPr>
        <w:t xml:space="preserve">The project </w:t>
      </w:r>
      <w:r w:rsidR="007E1471" w:rsidRPr="00F27B62">
        <w:rPr>
          <w:rFonts w:asciiTheme="majorBidi" w:hAnsiTheme="majorBidi" w:cstheme="majorBidi"/>
        </w:rPr>
        <w:t xml:space="preserve">had </w:t>
      </w:r>
      <w:r w:rsidR="004418DC" w:rsidRPr="00F27B62">
        <w:rPr>
          <w:rFonts w:asciiTheme="majorBidi" w:hAnsiTheme="majorBidi" w:cstheme="majorBidi"/>
        </w:rPr>
        <w:t>limited</w:t>
      </w:r>
      <w:r w:rsidRPr="00F27B62">
        <w:rPr>
          <w:rFonts w:asciiTheme="majorBidi" w:hAnsiTheme="majorBidi" w:cstheme="majorBidi"/>
        </w:rPr>
        <w:t xml:space="preserve"> </w:t>
      </w:r>
      <w:r w:rsidR="007E1471" w:rsidRPr="00F27B62">
        <w:rPr>
          <w:rFonts w:asciiTheme="majorBidi" w:hAnsiTheme="majorBidi" w:cstheme="majorBidi"/>
        </w:rPr>
        <w:t>contribution</w:t>
      </w:r>
      <w:r w:rsidRPr="00F27B62">
        <w:rPr>
          <w:rFonts w:asciiTheme="majorBidi" w:hAnsiTheme="majorBidi" w:cstheme="majorBidi"/>
        </w:rPr>
        <w:t xml:space="preserve"> </w:t>
      </w:r>
      <w:r w:rsidR="004418DC" w:rsidRPr="00F27B62">
        <w:rPr>
          <w:rFonts w:asciiTheme="majorBidi" w:hAnsiTheme="majorBidi" w:cstheme="majorBidi"/>
        </w:rPr>
        <w:t xml:space="preserve">to </w:t>
      </w:r>
      <w:r w:rsidRPr="00F27B62">
        <w:rPr>
          <w:rFonts w:asciiTheme="majorBidi" w:hAnsiTheme="majorBidi" w:cstheme="majorBidi"/>
        </w:rPr>
        <w:t xml:space="preserve">reduction of a </w:t>
      </w:r>
      <w:r w:rsidR="007E1471" w:rsidRPr="00F27B62">
        <w:rPr>
          <w:rFonts w:asciiTheme="majorBidi" w:hAnsiTheme="majorBidi" w:cstheme="majorBidi"/>
        </w:rPr>
        <w:t xml:space="preserve">specific type of conflict </w:t>
      </w:r>
      <w:r w:rsidRPr="00F27B62">
        <w:rPr>
          <w:rFonts w:asciiTheme="majorBidi" w:hAnsiTheme="majorBidi" w:cstheme="majorBidi"/>
        </w:rPr>
        <w:t>rela</w:t>
      </w:r>
      <w:r w:rsidR="007E1471" w:rsidRPr="00F27B62">
        <w:rPr>
          <w:rFonts w:asciiTheme="majorBidi" w:hAnsiTheme="majorBidi" w:cstheme="majorBidi"/>
        </w:rPr>
        <w:t xml:space="preserve">ted to </w:t>
      </w:r>
      <w:r w:rsidR="004418DC" w:rsidRPr="00F27B62">
        <w:rPr>
          <w:rFonts w:asciiTheme="majorBidi" w:hAnsiTheme="majorBidi" w:cstheme="majorBidi"/>
        </w:rPr>
        <w:t>access</w:t>
      </w:r>
      <w:r w:rsidR="007E1471" w:rsidRPr="00F27B62">
        <w:rPr>
          <w:rFonts w:asciiTheme="majorBidi" w:hAnsiTheme="majorBidi" w:cstheme="majorBidi"/>
        </w:rPr>
        <w:t xml:space="preserve"> to </w:t>
      </w:r>
      <w:r w:rsidR="003A6DD0" w:rsidRPr="00F27B62">
        <w:rPr>
          <w:rFonts w:asciiTheme="majorBidi" w:hAnsiTheme="majorBidi" w:cstheme="majorBidi"/>
        </w:rPr>
        <w:t>water resources</w:t>
      </w:r>
      <w:r w:rsidR="004418DC" w:rsidRPr="00F27B62">
        <w:rPr>
          <w:rFonts w:asciiTheme="majorBidi" w:hAnsiTheme="majorBidi" w:cstheme="majorBidi"/>
        </w:rPr>
        <w:t xml:space="preserve"> and to peacebuilding</w:t>
      </w:r>
      <w:r w:rsidR="007E1471" w:rsidRPr="00F27B62">
        <w:rPr>
          <w:rFonts w:asciiTheme="majorBidi" w:hAnsiTheme="majorBidi" w:cstheme="majorBidi"/>
        </w:rPr>
        <w:t>, but d</w:t>
      </w:r>
      <w:r w:rsidR="004418DC" w:rsidRPr="00F27B62">
        <w:rPr>
          <w:rFonts w:asciiTheme="majorBidi" w:hAnsiTheme="majorBidi" w:cstheme="majorBidi"/>
        </w:rPr>
        <w:t>espite its challenges</w:t>
      </w:r>
      <w:r w:rsidRPr="00F27B62">
        <w:rPr>
          <w:rFonts w:asciiTheme="majorBidi" w:hAnsiTheme="majorBidi" w:cstheme="majorBidi"/>
        </w:rPr>
        <w:t xml:space="preserve">, it has generated a number of important lessons </w:t>
      </w:r>
      <w:r w:rsidR="004418DC" w:rsidRPr="00F27B62">
        <w:rPr>
          <w:rFonts w:asciiTheme="majorBidi" w:hAnsiTheme="majorBidi" w:cstheme="majorBidi"/>
        </w:rPr>
        <w:t>learned</w:t>
      </w:r>
      <w:r w:rsidR="000C3AEE">
        <w:rPr>
          <w:rFonts w:asciiTheme="majorBidi" w:hAnsiTheme="majorBidi" w:cstheme="majorBidi"/>
        </w:rPr>
        <w:t xml:space="preserve"> for whole UNDP</w:t>
      </w:r>
      <w:r w:rsidR="004418DC">
        <w:rPr>
          <w:rStyle w:val="FootnoteReference"/>
          <w:rFonts w:asciiTheme="majorBidi" w:hAnsiTheme="majorBidi" w:cstheme="majorBidi"/>
        </w:rPr>
        <w:footnoteReference w:id="259"/>
      </w:r>
      <w:r w:rsidR="003A6DD0" w:rsidRPr="00F27B62">
        <w:rPr>
          <w:rFonts w:asciiTheme="majorBidi" w:hAnsiTheme="majorBidi" w:cstheme="majorBidi"/>
        </w:rPr>
        <w:t xml:space="preserve"> </w:t>
      </w:r>
      <w:r w:rsidR="008A0EB8" w:rsidRPr="00F27B62">
        <w:rPr>
          <w:rFonts w:asciiTheme="majorBidi" w:hAnsiTheme="majorBidi" w:cstheme="majorBidi"/>
        </w:rPr>
        <w:t>(</w:t>
      </w:r>
      <w:r w:rsidR="00635591" w:rsidRPr="00F27B62">
        <w:rPr>
          <w:rFonts w:asciiTheme="majorBidi" w:hAnsiTheme="majorBidi" w:cstheme="majorBidi"/>
        </w:rPr>
        <w:t xml:space="preserve">recognized by the UNDP CO and </w:t>
      </w:r>
      <w:r w:rsidR="004418DC" w:rsidRPr="00F27B62">
        <w:rPr>
          <w:rFonts w:asciiTheme="majorBidi" w:hAnsiTheme="majorBidi" w:cstheme="majorBidi"/>
        </w:rPr>
        <w:t xml:space="preserve">confirmed </w:t>
      </w:r>
      <w:r w:rsidR="00635591" w:rsidRPr="00F27B62">
        <w:rPr>
          <w:rFonts w:asciiTheme="majorBidi" w:hAnsiTheme="majorBidi" w:cstheme="majorBidi"/>
        </w:rPr>
        <w:t xml:space="preserve">by other stakeholders </w:t>
      </w:r>
      <w:r w:rsidR="004418DC" w:rsidRPr="00F27B62">
        <w:rPr>
          <w:rFonts w:asciiTheme="majorBidi" w:hAnsiTheme="majorBidi" w:cstheme="majorBidi"/>
        </w:rPr>
        <w:t>during the field mission</w:t>
      </w:r>
      <w:r w:rsidR="003A6DD0" w:rsidRPr="00F27B62">
        <w:rPr>
          <w:rFonts w:asciiTheme="majorBidi" w:hAnsiTheme="majorBidi" w:cstheme="majorBidi"/>
        </w:rPr>
        <w:t xml:space="preserve"> consultations</w:t>
      </w:r>
      <w:r w:rsidR="003A6DD0">
        <w:rPr>
          <w:rStyle w:val="FootnoteReference"/>
          <w:rFonts w:asciiTheme="majorBidi" w:hAnsiTheme="majorBidi" w:cstheme="majorBidi"/>
        </w:rPr>
        <w:footnoteReference w:id="260"/>
      </w:r>
      <w:r w:rsidR="008A0EB8" w:rsidRPr="00F27B62">
        <w:rPr>
          <w:rFonts w:asciiTheme="majorBidi" w:hAnsiTheme="majorBidi" w:cstheme="majorBidi"/>
        </w:rPr>
        <w:t>)</w:t>
      </w:r>
      <w:r w:rsidR="004418DC" w:rsidRPr="00F27B62">
        <w:rPr>
          <w:rFonts w:asciiTheme="majorBidi" w:hAnsiTheme="majorBidi" w:cstheme="majorBidi"/>
        </w:rPr>
        <w:t xml:space="preserve"> on conflict sensitivity, sharing of resources, separate infrastructure, and</w:t>
      </w:r>
      <w:r w:rsidRPr="00F27B62">
        <w:rPr>
          <w:rFonts w:asciiTheme="majorBidi" w:hAnsiTheme="majorBidi" w:cstheme="majorBidi"/>
        </w:rPr>
        <w:t xml:space="preserve"> cross-border coordination (mirroring)</w:t>
      </w:r>
      <w:r w:rsidR="004418DC" w:rsidRPr="00F27B62">
        <w:rPr>
          <w:rFonts w:asciiTheme="majorBidi" w:hAnsiTheme="majorBidi" w:cstheme="majorBidi"/>
        </w:rPr>
        <w:t xml:space="preserve"> between the national and international development partners. </w:t>
      </w:r>
      <w:r w:rsidRPr="00F27B62">
        <w:rPr>
          <w:rFonts w:asciiTheme="majorBidi" w:hAnsiTheme="majorBidi" w:cstheme="majorBidi"/>
        </w:rPr>
        <w:t xml:space="preserve"> </w:t>
      </w:r>
    </w:p>
    <w:p w14:paraId="5769E75B" w14:textId="77777777" w:rsidR="002F08A8" w:rsidRDefault="002F08A8" w:rsidP="003A07ED">
      <w:pPr>
        <w:widowControl w:val="0"/>
        <w:autoSpaceDE w:val="0"/>
        <w:autoSpaceDN w:val="0"/>
        <w:adjustRightInd w:val="0"/>
        <w:spacing w:after="19"/>
        <w:rPr>
          <w:rFonts w:ascii="Calibri" w:hAnsi="Calibri" w:cs="Calibri"/>
          <w:b/>
          <w:color w:val="000000"/>
        </w:rPr>
      </w:pPr>
    </w:p>
    <w:p w14:paraId="75F1824D" w14:textId="77777777" w:rsidR="008A0EB8" w:rsidRPr="0000035F" w:rsidRDefault="008A0EB8" w:rsidP="003A07ED">
      <w:pPr>
        <w:widowControl w:val="0"/>
        <w:autoSpaceDE w:val="0"/>
        <w:autoSpaceDN w:val="0"/>
        <w:adjustRightInd w:val="0"/>
        <w:spacing w:after="19"/>
        <w:rPr>
          <w:rFonts w:ascii="Calibri" w:hAnsi="Calibri" w:cs="Calibri"/>
          <w:b/>
          <w:color w:val="000000"/>
          <w:sz w:val="10"/>
          <w:szCs w:val="10"/>
        </w:rPr>
      </w:pPr>
    </w:p>
    <w:p w14:paraId="252291C1" w14:textId="66772C38" w:rsidR="004D2FBC" w:rsidRPr="0000035F" w:rsidRDefault="0055263E" w:rsidP="003A07ED">
      <w:pPr>
        <w:pStyle w:val="Heading1"/>
        <w:spacing w:line="240" w:lineRule="auto"/>
        <w:jc w:val="center"/>
        <w:rPr>
          <w:rFonts w:ascii="Times New Roman" w:hAnsi="Times New Roman" w:cs="Times New Roman"/>
          <w:sz w:val="32"/>
        </w:rPr>
      </w:pPr>
      <w:bookmarkStart w:id="42" w:name="_Toc98349582"/>
      <w:r w:rsidRPr="0000035F">
        <w:rPr>
          <w:rFonts w:ascii="Times New Roman" w:hAnsi="Times New Roman" w:cs="Times New Roman"/>
          <w:sz w:val="32"/>
        </w:rPr>
        <w:t>Chapter 3</w:t>
      </w:r>
      <w:r w:rsidR="0035255B" w:rsidRPr="0000035F">
        <w:rPr>
          <w:rFonts w:ascii="Times New Roman" w:hAnsi="Times New Roman" w:cs="Times New Roman"/>
          <w:sz w:val="32"/>
        </w:rPr>
        <w:t>.</w:t>
      </w:r>
      <w:r w:rsidRPr="0000035F">
        <w:rPr>
          <w:rFonts w:ascii="Times New Roman" w:hAnsi="Times New Roman" w:cs="Times New Roman"/>
          <w:sz w:val="32"/>
        </w:rPr>
        <w:t xml:space="preserve"> </w:t>
      </w:r>
      <w:r w:rsidR="004D2FBC" w:rsidRPr="0000035F">
        <w:rPr>
          <w:rFonts w:ascii="Times New Roman" w:hAnsi="Times New Roman" w:cs="Times New Roman"/>
          <w:sz w:val="32"/>
        </w:rPr>
        <w:t>C</w:t>
      </w:r>
      <w:r w:rsidR="0000035F">
        <w:rPr>
          <w:rFonts w:ascii="Times New Roman" w:hAnsi="Times New Roman" w:cs="Times New Roman"/>
          <w:sz w:val="32"/>
        </w:rPr>
        <w:t>ONCLUSIONS</w:t>
      </w:r>
      <w:bookmarkEnd w:id="42"/>
    </w:p>
    <w:p w14:paraId="1604BB30" w14:textId="41B33847" w:rsidR="003B0DD7" w:rsidRPr="002B7AE7" w:rsidRDefault="003B0DD7" w:rsidP="003A07ED">
      <w:pPr>
        <w:jc w:val="both"/>
        <w:rPr>
          <w:rFonts w:cs="Calibri"/>
        </w:rPr>
      </w:pPr>
      <w:r w:rsidRPr="002B7AE7">
        <w:rPr>
          <w:rFonts w:cs="Calibri"/>
        </w:rPr>
        <w:t>This chapter presents the evaluation’s conclusions on UNDP’s performance and contributi</w:t>
      </w:r>
      <w:r>
        <w:rPr>
          <w:rFonts w:cs="Calibri"/>
        </w:rPr>
        <w:t xml:space="preserve">ons to </w:t>
      </w:r>
      <w:r w:rsidR="00954FA3">
        <w:rPr>
          <w:rFonts w:cs="Calibri"/>
        </w:rPr>
        <w:t xml:space="preserve">the sustainable </w:t>
      </w:r>
      <w:r>
        <w:rPr>
          <w:rFonts w:cs="Calibri"/>
        </w:rPr>
        <w:t xml:space="preserve">development results in Kyrgyzstan. </w:t>
      </w:r>
    </w:p>
    <w:p w14:paraId="1493E242" w14:textId="77777777" w:rsidR="0049717B" w:rsidRPr="008D6161" w:rsidRDefault="0049717B" w:rsidP="003A07ED">
      <w:pPr>
        <w:rPr>
          <w:rFonts w:eastAsia="Times New Roman" w:cs="Calibri"/>
          <w:b/>
          <w:i/>
          <w:color w:val="4F81BD" w:themeColor="accent1"/>
          <w:sz w:val="16"/>
          <w:szCs w:val="16"/>
        </w:rPr>
      </w:pPr>
    </w:p>
    <w:p w14:paraId="0BB916DB" w14:textId="4ED6624E" w:rsidR="003B0DD7" w:rsidRDefault="003B0DD7" w:rsidP="003A07ED">
      <w:pPr>
        <w:jc w:val="both"/>
        <w:rPr>
          <w:rFonts w:eastAsia="Times New Roman" w:cs="Calibri"/>
          <w:bCs/>
          <w:i/>
          <w:color w:val="4F81BD" w:themeColor="accent1"/>
        </w:rPr>
      </w:pPr>
      <w:r w:rsidRPr="002B7AE7">
        <w:rPr>
          <w:rFonts w:eastAsia="Times New Roman" w:cs="Calibri"/>
          <w:b/>
          <w:i/>
          <w:color w:val="4F81BD" w:themeColor="accent1"/>
        </w:rPr>
        <w:t xml:space="preserve">Conclusion </w:t>
      </w:r>
      <w:r w:rsidR="00491B8C">
        <w:rPr>
          <w:rFonts w:eastAsia="Times New Roman" w:cs="Calibri"/>
          <w:b/>
          <w:i/>
          <w:color w:val="4F81BD" w:themeColor="accent1"/>
        </w:rPr>
        <w:t>1</w:t>
      </w:r>
      <w:r w:rsidRPr="002B7AE7">
        <w:rPr>
          <w:rFonts w:eastAsia="Times New Roman" w:cs="Calibri"/>
          <w:bCs/>
          <w:i/>
          <w:color w:val="4F81BD" w:themeColor="accent1"/>
        </w:rPr>
        <w:t xml:space="preserve">. </w:t>
      </w:r>
      <w:r w:rsidRPr="00701915">
        <w:rPr>
          <w:rFonts w:eastAsia="Times New Roman" w:cs="Calibri"/>
          <w:bCs/>
          <w:i/>
          <w:color w:val="4F81BD" w:themeColor="accent1"/>
        </w:rPr>
        <w:t xml:space="preserve">UNDP is </w:t>
      </w:r>
      <w:r w:rsidR="00701915" w:rsidRPr="00701915">
        <w:rPr>
          <w:rFonts w:eastAsia="Times New Roman" w:cs="Calibri"/>
          <w:bCs/>
          <w:i/>
          <w:color w:val="4F81BD" w:themeColor="accent1"/>
        </w:rPr>
        <w:t>strategically</w:t>
      </w:r>
      <w:r w:rsidRPr="00701915">
        <w:rPr>
          <w:rFonts w:eastAsia="Times New Roman" w:cs="Calibri"/>
          <w:bCs/>
          <w:i/>
          <w:color w:val="4F81BD" w:themeColor="accent1"/>
        </w:rPr>
        <w:t xml:space="preserve"> positioned</w:t>
      </w:r>
      <w:r w:rsidRPr="002B7AE7">
        <w:rPr>
          <w:rFonts w:eastAsia="Times New Roman" w:cs="Calibri"/>
          <w:bCs/>
          <w:i/>
          <w:color w:val="4F81BD" w:themeColor="accent1"/>
        </w:rPr>
        <w:t xml:space="preserve"> to support development in </w:t>
      </w:r>
      <w:r>
        <w:rPr>
          <w:rFonts w:eastAsia="Times New Roman" w:cs="Calibri"/>
          <w:bCs/>
          <w:i/>
          <w:color w:val="4F81BD" w:themeColor="accent1"/>
        </w:rPr>
        <w:t>Kyrgyzstan</w:t>
      </w:r>
      <w:r w:rsidRPr="002B7AE7">
        <w:rPr>
          <w:rFonts w:eastAsia="Times New Roman" w:cs="Calibri"/>
          <w:bCs/>
          <w:i/>
          <w:color w:val="4F81BD" w:themeColor="accent1"/>
        </w:rPr>
        <w:t xml:space="preserve"> </w:t>
      </w:r>
      <w:r w:rsidRPr="002B7AE7">
        <w:rPr>
          <w:rFonts w:eastAsia="Times New Roman" w:cs="Calibri"/>
          <w:i/>
          <w:color w:val="4F81BD" w:themeColor="accent1"/>
        </w:rPr>
        <w:t xml:space="preserve">and is trusted by the </w:t>
      </w:r>
      <w:r>
        <w:rPr>
          <w:rFonts w:eastAsia="Times New Roman" w:cs="Calibri"/>
          <w:i/>
          <w:color w:val="4F81BD" w:themeColor="accent1"/>
        </w:rPr>
        <w:t xml:space="preserve">national and international partners, as well as the </w:t>
      </w:r>
      <w:r w:rsidRPr="002B7AE7">
        <w:rPr>
          <w:rFonts w:eastAsia="Times New Roman" w:cs="Calibri"/>
          <w:i/>
          <w:color w:val="4F81BD" w:themeColor="accent1"/>
        </w:rPr>
        <w:t xml:space="preserve">Government of </w:t>
      </w:r>
      <w:r>
        <w:rPr>
          <w:rFonts w:eastAsia="Times New Roman" w:cs="Calibri"/>
          <w:i/>
          <w:color w:val="4F81BD" w:themeColor="accent1"/>
        </w:rPr>
        <w:t>Kyrgyzstan</w:t>
      </w:r>
      <w:r w:rsidRPr="002B7AE7">
        <w:rPr>
          <w:rFonts w:eastAsia="Times New Roman" w:cs="Calibri"/>
          <w:bCs/>
          <w:i/>
          <w:color w:val="4F81BD" w:themeColor="accent1"/>
        </w:rPr>
        <w:t>. It</w:t>
      </w:r>
      <w:r>
        <w:rPr>
          <w:rFonts w:eastAsia="Times New Roman" w:cs="Calibri"/>
          <w:bCs/>
          <w:i/>
          <w:color w:val="4F81BD" w:themeColor="accent1"/>
        </w:rPr>
        <w:t>s value proposition lays in</w:t>
      </w:r>
      <w:r w:rsidRPr="002B7AE7">
        <w:rPr>
          <w:rFonts w:eastAsia="Times New Roman" w:cs="Calibri"/>
          <w:bCs/>
          <w:i/>
          <w:color w:val="4F81BD" w:themeColor="accent1"/>
        </w:rPr>
        <w:t xml:space="preserve"> its </w:t>
      </w:r>
      <w:r>
        <w:rPr>
          <w:rFonts w:eastAsia="Times New Roman" w:cs="Calibri"/>
          <w:bCs/>
          <w:i/>
          <w:color w:val="4F81BD" w:themeColor="accent1"/>
        </w:rPr>
        <w:t>in</w:t>
      </w:r>
      <w:r w:rsidR="00701915">
        <w:rPr>
          <w:rFonts w:eastAsia="Times New Roman" w:cs="Calibri"/>
          <w:bCs/>
          <w:i/>
          <w:color w:val="4F81BD" w:themeColor="accent1"/>
        </w:rPr>
        <w:t>tegrator</w:t>
      </w:r>
      <w:r w:rsidR="0070524D">
        <w:rPr>
          <w:rFonts w:eastAsia="Times New Roman" w:cs="Calibri"/>
          <w:bCs/>
          <w:i/>
          <w:color w:val="4F81BD" w:themeColor="accent1"/>
        </w:rPr>
        <w:t>’</w:t>
      </w:r>
      <w:r w:rsidR="00701915">
        <w:rPr>
          <w:rFonts w:eastAsia="Times New Roman" w:cs="Calibri"/>
          <w:bCs/>
          <w:i/>
          <w:color w:val="4F81BD" w:themeColor="accent1"/>
        </w:rPr>
        <w:t>s role</w:t>
      </w:r>
      <w:r>
        <w:rPr>
          <w:rFonts w:eastAsia="Times New Roman" w:cs="Calibri"/>
          <w:bCs/>
          <w:i/>
          <w:color w:val="4F81BD" w:themeColor="accent1"/>
        </w:rPr>
        <w:t xml:space="preserve">, </w:t>
      </w:r>
      <w:r w:rsidR="00701915">
        <w:rPr>
          <w:rFonts w:eastAsia="Times New Roman" w:cs="Calibri"/>
          <w:bCs/>
          <w:i/>
          <w:color w:val="4F81BD" w:themeColor="accent1"/>
        </w:rPr>
        <w:t xml:space="preserve">prompt and comprehensive </w:t>
      </w:r>
      <w:r w:rsidRPr="002B7AE7">
        <w:rPr>
          <w:rFonts w:eastAsia="Times New Roman" w:cs="Calibri"/>
          <w:bCs/>
          <w:i/>
          <w:color w:val="4F81BD" w:themeColor="accent1"/>
        </w:rPr>
        <w:t>respon</w:t>
      </w:r>
      <w:r w:rsidR="00701915">
        <w:rPr>
          <w:rFonts w:eastAsia="Times New Roman" w:cs="Calibri"/>
          <w:bCs/>
          <w:i/>
          <w:color w:val="4F81BD" w:themeColor="accent1"/>
        </w:rPr>
        <w:t>se</w:t>
      </w:r>
      <w:r w:rsidRPr="002B7AE7">
        <w:rPr>
          <w:rFonts w:eastAsia="Times New Roman" w:cs="Calibri"/>
          <w:bCs/>
          <w:i/>
          <w:color w:val="4F81BD" w:themeColor="accent1"/>
        </w:rPr>
        <w:t xml:space="preserve"> to development </w:t>
      </w:r>
      <w:r>
        <w:rPr>
          <w:rFonts w:eastAsia="Times New Roman" w:cs="Calibri"/>
          <w:bCs/>
          <w:i/>
          <w:color w:val="4F81BD" w:themeColor="accent1"/>
        </w:rPr>
        <w:t xml:space="preserve">context and strategic </w:t>
      </w:r>
      <w:r w:rsidRPr="002B7AE7">
        <w:rPr>
          <w:rFonts w:eastAsia="Times New Roman" w:cs="Calibri"/>
          <w:bCs/>
          <w:i/>
          <w:color w:val="4F81BD" w:themeColor="accent1"/>
        </w:rPr>
        <w:t xml:space="preserve">priorities, and its </w:t>
      </w:r>
      <w:r>
        <w:rPr>
          <w:rFonts w:eastAsia="Times New Roman" w:cs="Calibri"/>
          <w:bCs/>
          <w:i/>
          <w:color w:val="4F81BD" w:themeColor="accent1"/>
        </w:rPr>
        <w:t xml:space="preserve">capacity to </w:t>
      </w:r>
      <w:r w:rsidR="00B67398">
        <w:rPr>
          <w:rFonts w:eastAsia="Times New Roman" w:cs="Calibri"/>
          <w:bCs/>
          <w:i/>
          <w:color w:val="4F81BD" w:themeColor="accent1"/>
        </w:rPr>
        <w:t>mobilize</w:t>
      </w:r>
      <w:r>
        <w:rPr>
          <w:rFonts w:eastAsia="Times New Roman" w:cs="Calibri"/>
          <w:bCs/>
          <w:i/>
          <w:color w:val="4F81BD" w:themeColor="accent1"/>
        </w:rPr>
        <w:t xml:space="preserve"> resources and bring thematic expertise</w:t>
      </w:r>
      <w:r w:rsidRPr="002B7AE7">
        <w:rPr>
          <w:rFonts w:eastAsia="Times New Roman" w:cs="Calibri"/>
          <w:bCs/>
          <w:i/>
          <w:color w:val="4F81BD" w:themeColor="accent1"/>
        </w:rPr>
        <w:t>.</w:t>
      </w:r>
    </w:p>
    <w:p w14:paraId="5986735E" w14:textId="77777777" w:rsidR="003B0DD7" w:rsidRPr="00BC7D66" w:rsidRDefault="003B0DD7" w:rsidP="003A07ED">
      <w:pPr>
        <w:rPr>
          <w:rFonts w:ascii="ProximaNova" w:eastAsia="Times New Roman" w:hAnsi="ProximaNova"/>
          <w:color w:val="0A0A0A"/>
          <w:spacing w:val="4"/>
          <w:sz w:val="16"/>
          <w:szCs w:val="16"/>
          <w:shd w:val="clear" w:color="auto" w:fill="FEFEFE"/>
        </w:rPr>
      </w:pPr>
    </w:p>
    <w:p w14:paraId="20D41AEF" w14:textId="77777777" w:rsidR="00A353C9" w:rsidRDefault="00F00252" w:rsidP="003A07ED">
      <w:pPr>
        <w:pStyle w:val="ListParagraph"/>
        <w:numPr>
          <w:ilvl w:val="0"/>
          <w:numId w:val="11"/>
        </w:numPr>
        <w:spacing w:after="160"/>
        <w:jc w:val="both"/>
        <w:rPr>
          <w:rFonts w:eastAsia="Times New Roman" w:cs="Calibri"/>
        </w:rPr>
      </w:pPr>
      <w:r w:rsidRPr="0035255B">
        <w:rPr>
          <w:rFonts w:eastAsia="Times New Roman" w:cs="Calibri"/>
        </w:rPr>
        <w:t xml:space="preserve">UNDP’s work in Kyrgyzstan has been well aligned and responsive to national priorities, and it has served as strategic and trusted partner in the fulfilment of international and national commitments in the areas of human rights, climate change, environment, social cohesion and human development. UNDP’s value proposition has been its ability to respond fairly quickly to the needs and demands of the government and national and local partners (including private sector). Particularly appreciated is the technical expertise brought by UNDP, policy and legislative level actions </w:t>
      </w:r>
      <w:r w:rsidR="005C5487" w:rsidRPr="0035255B">
        <w:rPr>
          <w:rFonts w:eastAsia="Times New Roman" w:cs="Calibri"/>
        </w:rPr>
        <w:t xml:space="preserve">throughout </w:t>
      </w:r>
      <w:r w:rsidRPr="0035255B">
        <w:rPr>
          <w:rFonts w:eastAsia="Times New Roman" w:cs="Calibri"/>
        </w:rPr>
        <w:t xml:space="preserve">all three clusters, outreach and resource mobilization capacity and wide-ranging cross-sectoral institutional capacity </w:t>
      </w:r>
      <w:r w:rsidR="005C5487" w:rsidRPr="0035255B">
        <w:rPr>
          <w:rFonts w:eastAsia="Times New Roman" w:cs="Calibri"/>
        </w:rPr>
        <w:t>development</w:t>
      </w:r>
      <w:r w:rsidRPr="0035255B">
        <w:rPr>
          <w:rFonts w:eastAsia="Times New Roman" w:cs="Calibri"/>
        </w:rPr>
        <w:t xml:space="preserve"> interventions. </w:t>
      </w:r>
    </w:p>
    <w:p w14:paraId="775D67DA" w14:textId="77777777" w:rsidR="00A353C9" w:rsidRPr="00BC7D66" w:rsidRDefault="00A353C9" w:rsidP="003A07ED">
      <w:pPr>
        <w:pStyle w:val="ListParagraph"/>
        <w:spacing w:after="160"/>
        <w:ind w:left="360"/>
        <w:jc w:val="both"/>
        <w:rPr>
          <w:rFonts w:eastAsia="Times New Roman" w:cs="Calibri"/>
          <w:sz w:val="16"/>
          <w:szCs w:val="16"/>
        </w:rPr>
      </w:pPr>
    </w:p>
    <w:p w14:paraId="3E5F1118" w14:textId="2B1E0F24" w:rsidR="00954FA3" w:rsidRPr="00A353C9" w:rsidRDefault="667B4A33" w:rsidP="003A07ED">
      <w:pPr>
        <w:pStyle w:val="ListParagraph"/>
        <w:numPr>
          <w:ilvl w:val="0"/>
          <w:numId w:val="11"/>
        </w:numPr>
        <w:spacing w:after="160"/>
        <w:jc w:val="both"/>
        <w:rPr>
          <w:rFonts w:eastAsia="Times New Roman" w:cs="Calibri"/>
        </w:rPr>
      </w:pPr>
      <w:r w:rsidRPr="739618C3">
        <w:rPr>
          <w:rFonts w:eastAsia="Times New Roman" w:cs="Calibri"/>
        </w:rPr>
        <w:t xml:space="preserve">UNDP is recognized </w:t>
      </w:r>
      <w:r w:rsidR="001C1DBC">
        <w:rPr>
          <w:rFonts w:eastAsia="Times New Roman" w:cs="Calibri"/>
        </w:rPr>
        <w:t xml:space="preserve">by the national and international stakeholders </w:t>
      </w:r>
      <w:r w:rsidRPr="739618C3">
        <w:rPr>
          <w:rFonts w:eastAsia="Times New Roman" w:cs="Calibri"/>
        </w:rPr>
        <w:t xml:space="preserve">for its </w:t>
      </w:r>
      <w:r w:rsidR="5DF165C4" w:rsidRPr="739618C3">
        <w:rPr>
          <w:rFonts w:eastAsia="Times New Roman" w:cs="Calibri"/>
        </w:rPr>
        <w:t xml:space="preserve">prompt and multi-dimensional </w:t>
      </w:r>
      <w:r w:rsidRPr="739618C3">
        <w:rPr>
          <w:rFonts w:eastAsia="Times New Roman" w:cs="Calibri"/>
        </w:rPr>
        <w:t xml:space="preserve">support in addressing the developmental challenges in </w:t>
      </w:r>
      <w:r w:rsidR="285CA908" w:rsidRPr="739618C3">
        <w:rPr>
          <w:rFonts w:eastAsia="Times New Roman" w:cs="Calibri"/>
        </w:rPr>
        <w:t>Kyrgyzstan</w:t>
      </w:r>
      <w:r w:rsidRPr="739618C3">
        <w:rPr>
          <w:rFonts w:eastAsia="Times New Roman" w:cs="Calibri"/>
        </w:rPr>
        <w:t xml:space="preserve">. </w:t>
      </w:r>
      <w:r w:rsidRPr="739618C3">
        <w:rPr>
          <w:rFonts w:cs="Calibri"/>
        </w:rPr>
        <w:t xml:space="preserve">The </w:t>
      </w:r>
      <w:r w:rsidR="38761BED" w:rsidRPr="739618C3">
        <w:rPr>
          <w:rFonts w:cs="Calibri"/>
        </w:rPr>
        <w:t xml:space="preserve">challenges related to </w:t>
      </w:r>
      <w:r w:rsidRPr="739618C3">
        <w:rPr>
          <w:rFonts w:cs="Calibri"/>
        </w:rPr>
        <w:t>COVID</w:t>
      </w:r>
      <w:r w:rsidR="7AB07586" w:rsidRPr="739618C3">
        <w:rPr>
          <w:rFonts w:cs="Calibri"/>
        </w:rPr>
        <w:t>-</w:t>
      </w:r>
      <w:r w:rsidRPr="739618C3">
        <w:rPr>
          <w:rFonts w:cs="Calibri"/>
        </w:rPr>
        <w:t xml:space="preserve">19 recovery, </w:t>
      </w:r>
      <w:r w:rsidR="40795061" w:rsidRPr="739618C3">
        <w:rPr>
          <w:rFonts w:cs="Calibri"/>
        </w:rPr>
        <w:t xml:space="preserve">changes in the </w:t>
      </w:r>
      <w:r w:rsidRPr="739618C3">
        <w:rPr>
          <w:rFonts w:cs="Calibri"/>
        </w:rPr>
        <w:t>political</w:t>
      </w:r>
      <w:r w:rsidR="68B2831F" w:rsidRPr="739618C3">
        <w:rPr>
          <w:rFonts w:cs="Calibri"/>
        </w:rPr>
        <w:t xml:space="preserve"> landscape and </w:t>
      </w:r>
      <w:r w:rsidR="285CA908" w:rsidRPr="739618C3">
        <w:rPr>
          <w:rFonts w:cs="Calibri"/>
        </w:rPr>
        <w:t xml:space="preserve">reshuffles, </w:t>
      </w:r>
      <w:r w:rsidR="3054C8C7" w:rsidRPr="739618C3">
        <w:rPr>
          <w:rFonts w:cs="Calibri"/>
        </w:rPr>
        <w:t xml:space="preserve">institutional capacities, </w:t>
      </w:r>
      <w:r w:rsidR="77D5D6A0" w:rsidRPr="739618C3">
        <w:rPr>
          <w:rFonts w:cs="Calibri"/>
        </w:rPr>
        <w:t xml:space="preserve">level of </w:t>
      </w:r>
      <w:r w:rsidRPr="739618C3">
        <w:rPr>
          <w:rFonts w:cs="Calibri"/>
        </w:rPr>
        <w:t>commitment and abi</w:t>
      </w:r>
      <w:r w:rsidR="285CA908" w:rsidRPr="739618C3">
        <w:rPr>
          <w:rFonts w:cs="Calibri"/>
        </w:rPr>
        <w:t>lity to advance systemic development approach</w:t>
      </w:r>
      <w:r w:rsidRPr="739618C3">
        <w:rPr>
          <w:rFonts w:cs="Calibri"/>
        </w:rPr>
        <w:t xml:space="preserve"> </w:t>
      </w:r>
      <w:r w:rsidR="285CA908" w:rsidRPr="739618C3">
        <w:rPr>
          <w:rFonts w:cs="Calibri"/>
        </w:rPr>
        <w:t xml:space="preserve">and economic hardships </w:t>
      </w:r>
      <w:r w:rsidRPr="739618C3">
        <w:rPr>
          <w:rFonts w:cs="Calibri"/>
        </w:rPr>
        <w:t xml:space="preserve">are some of the broader </w:t>
      </w:r>
      <w:r w:rsidR="336A6E50" w:rsidRPr="739618C3">
        <w:rPr>
          <w:rFonts w:cs="Calibri"/>
        </w:rPr>
        <w:t xml:space="preserve">development issues that the country </w:t>
      </w:r>
      <w:r w:rsidR="20975429" w:rsidRPr="739618C3">
        <w:rPr>
          <w:rFonts w:cs="Calibri"/>
        </w:rPr>
        <w:t xml:space="preserve">has </w:t>
      </w:r>
      <w:r w:rsidR="2B85F1DA" w:rsidRPr="739618C3">
        <w:rPr>
          <w:rFonts w:cs="Calibri"/>
        </w:rPr>
        <w:t xml:space="preserve">been facing. </w:t>
      </w:r>
      <w:r w:rsidRPr="739618C3">
        <w:rPr>
          <w:rFonts w:cs="Calibri"/>
        </w:rPr>
        <w:t xml:space="preserve">Such complexities will influence shifting </w:t>
      </w:r>
      <w:r w:rsidR="7AB07586" w:rsidRPr="739618C3">
        <w:rPr>
          <w:rFonts w:cs="Calibri"/>
        </w:rPr>
        <w:t xml:space="preserve">of </w:t>
      </w:r>
      <w:r w:rsidRPr="739618C3">
        <w:rPr>
          <w:rFonts w:cs="Calibri"/>
        </w:rPr>
        <w:t xml:space="preserve">or changing government priorities, which calls for the need for a stronger collaboration among UN </w:t>
      </w:r>
      <w:r w:rsidR="285CA908" w:rsidRPr="739618C3">
        <w:rPr>
          <w:rFonts w:cs="Calibri"/>
        </w:rPr>
        <w:t>entities and national and international partners</w:t>
      </w:r>
      <w:r w:rsidRPr="739618C3">
        <w:rPr>
          <w:rFonts w:cs="Calibri"/>
        </w:rPr>
        <w:t xml:space="preserve"> </w:t>
      </w:r>
      <w:r w:rsidR="285CA908" w:rsidRPr="739618C3">
        <w:rPr>
          <w:rFonts w:cs="Calibri"/>
        </w:rPr>
        <w:t xml:space="preserve">and </w:t>
      </w:r>
      <w:r w:rsidRPr="739618C3">
        <w:rPr>
          <w:rFonts w:cs="Calibri"/>
        </w:rPr>
        <w:t xml:space="preserve">for prioritizing the </w:t>
      </w:r>
      <w:r w:rsidR="285CA908" w:rsidRPr="739618C3">
        <w:rPr>
          <w:rFonts w:cs="Calibri"/>
        </w:rPr>
        <w:t xml:space="preserve">work of the UN system in Kyrgyzstan. </w:t>
      </w:r>
    </w:p>
    <w:p w14:paraId="4D20B20B" w14:textId="77777777" w:rsidR="008A0EB8" w:rsidRPr="008D6161" w:rsidRDefault="008A0EB8" w:rsidP="003A07ED">
      <w:pPr>
        <w:jc w:val="both"/>
        <w:rPr>
          <w:rFonts w:eastAsia="Times New Roman" w:cs="Calibri"/>
          <w:b/>
          <w:i/>
          <w:color w:val="4F81BD" w:themeColor="accent1"/>
          <w:sz w:val="16"/>
          <w:szCs w:val="16"/>
        </w:rPr>
      </w:pPr>
    </w:p>
    <w:p w14:paraId="779B98E2" w14:textId="104A60E0" w:rsidR="00491B8C" w:rsidRDefault="00491B8C" w:rsidP="003A07ED">
      <w:pPr>
        <w:jc w:val="both"/>
        <w:rPr>
          <w:rFonts w:eastAsia="Times New Roman" w:cs="Calibri"/>
          <w:bCs/>
          <w:i/>
          <w:color w:val="4F81BD" w:themeColor="accent1"/>
        </w:rPr>
      </w:pPr>
      <w:r w:rsidRPr="002B7AE7">
        <w:rPr>
          <w:rFonts w:eastAsia="Times New Roman" w:cs="Calibri"/>
          <w:b/>
          <w:i/>
          <w:color w:val="4F81BD" w:themeColor="accent1"/>
        </w:rPr>
        <w:t xml:space="preserve">Conclusion </w:t>
      </w:r>
      <w:r>
        <w:rPr>
          <w:rFonts w:eastAsia="Times New Roman" w:cs="Calibri"/>
          <w:b/>
          <w:i/>
          <w:color w:val="4F81BD" w:themeColor="accent1"/>
        </w:rPr>
        <w:t>2</w:t>
      </w:r>
      <w:r w:rsidRPr="002B7AE7">
        <w:rPr>
          <w:rFonts w:eastAsia="Times New Roman" w:cs="Calibri"/>
          <w:bCs/>
          <w:i/>
          <w:color w:val="4F81BD" w:themeColor="accent1"/>
        </w:rPr>
        <w:t xml:space="preserve">. </w:t>
      </w:r>
      <w:r w:rsidR="00CE0BCC">
        <w:rPr>
          <w:rFonts w:eastAsia="Times New Roman" w:cs="Calibri"/>
          <w:bCs/>
          <w:i/>
          <w:color w:val="4F81BD" w:themeColor="accent1"/>
        </w:rPr>
        <w:t xml:space="preserve">UNDP contributed </w:t>
      </w:r>
      <w:r w:rsidR="00CE0BCC" w:rsidRPr="00520876">
        <w:rPr>
          <w:i/>
          <w:iCs/>
          <w:color w:val="4F81BD" w:themeColor="accent1"/>
        </w:rPr>
        <w:t>to enabling policy frameworks</w:t>
      </w:r>
      <w:r>
        <w:rPr>
          <w:rFonts w:eastAsia="Times New Roman" w:cs="Calibri"/>
          <w:bCs/>
          <w:i/>
          <w:color w:val="4F81BD" w:themeColor="accent1"/>
        </w:rPr>
        <w:t xml:space="preserve"> </w:t>
      </w:r>
      <w:r w:rsidR="00CE0BCC">
        <w:rPr>
          <w:rFonts w:eastAsia="Times New Roman" w:cs="Calibri"/>
          <w:bCs/>
          <w:i/>
          <w:color w:val="4F81BD" w:themeColor="accent1"/>
        </w:rPr>
        <w:t xml:space="preserve">in the inclusive </w:t>
      </w:r>
      <w:r>
        <w:rPr>
          <w:rFonts w:eastAsia="Times New Roman" w:cs="Calibri"/>
          <w:bCs/>
          <w:i/>
          <w:color w:val="4F81BD" w:themeColor="accent1"/>
        </w:rPr>
        <w:t>economic</w:t>
      </w:r>
      <w:r w:rsidR="00CE0BCC">
        <w:rPr>
          <w:rFonts w:eastAsia="Times New Roman" w:cs="Calibri"/>
          <w:bCs/>
          <w:i/>
          <w:color w:val="4F81BD" w:themeColor="accent1"/>
        </w:rPr>
        <w:t xml:space="preserve"> growth and its assistance </w:t>
      </w:r>
      <w:r w:rsidR="00520876">
        <w:rPr>
          <w:rFonts w:eastAsia="Times New Roman" w:cs="Calibri"/>
          <w:bCs/>
          <w:i/>
          <w:color w:val="4F81BD" w:themeColor="accent1"/>
        </w:rPr>
        <w:t xml:space="preserve">consolidated partnership with the private sector, </w:t>
      </w:r>
      <w:r w:rsidR="00CE0BCC">
        <w:rPr>
          <w:rFonts w:eastAsia="Times New Roman" w:cs="Calibri"/>
          <w:bCs/>
          <w:i/>
          <w:color w:val="4F81BD" w:themeColor="accent1"/>
        </w:rPr>
        <w:t xml:space="preserve">promoted green economy and entrepreneurship aspects and </w:t>
      </w:r>
      <w:r>
        <w:rPr>
          <w:rFonts w:eastAsia="Times New Roman" w:cs="Calibri"/>
          <w:bCs/>
          <w:i/>
          <w:color w:val="4F81BD" w:themeColor="accent1"/>
        </w:rPr>
        <w:t>empower</w:t>
      </w:r>
      <w:r w:rsidR="00CE0BCC">
        <w:rPr>
          <w:rFonts w:eastAsia="Times New Roman" w:cs="Calibri"/>
          <w:bCs/>
          <w:i/>
          <w:color w:val="4F81BD" w:themeColor="accent1"/>
        </w:rPr>
        <w:t xml:space="preserve">ed </w:t>
      </w:r>
      <w:r w:rsidR="00520876">
        <w:rPr>
          <w:rFonts w:eastAsia="Times New Roman" w:cs="Calibri"/>
          <w:bCs/>
          <w:i/>
          <w:color w:val="4F81BD" w:themeColor="accent1"/>
        </w:rPr>
        <w:t xml:space="preserve">the end-beneficiaries. </w:t>
      </w:r>
    </w:p>
    <w:p w14:paraId="1F0119AB" w14:textId="77777777" w:rsidR="00520876" w:rsidRPr="008D6161" w:rsidRDefault="00520876" w:rsidP="003A07ED">
      <w:pPr>
        <w:jc w:val="both"/>
        <w:rPr>
          <w:rFonts w:eastAsia="Times New Roman"/>
          <w:color w:val="0A0A0A"/>
          <w:spacing w:val="4"/>
          <w:sz w:val="16"/>
          <w:szCs w:val="16"/>
          <w:shd w:val="clear" w:color="auto" w:fill="FEFEFE"/>
        </w:rPr>
      </w:pPr>
    </w:p>
    <w:p w14:paraId="003DC0D2" w14:textId="70D0539D" w:rsidR="003A50E4" w:rsidRPr="00A353C9" w:rsidRDefault="00520876" w:rsidP="003A07ED">
      <w:pPr>
        <w:pStyle w:val="ListParagraph"/>
        <w:numPr>
          <w:ilvl w:val="0"/>
          <w:numId w:val="11"/>
        </w:numPr>
        <w:jc w:val="both"/>
        <w:rPr>
          <w:rFonts w:cs="Calibri"/>
        </w:rPr>
      </w:pPr>
      <w:r w:rsidRPr="00A353C9">
        <w:rPr>
          <w:rFonts w:cs="Calibri"/>
        </w:rPr>
        <w:t>The CO in partnership with a wide range of national, local (urban and rural) and international stakeholders was instrumental in providing policy-making</w:t>
      </w:r>
      <w:r w:rsidR="003A50E4" w:rsidRPr="00A353C9">
        <w:rPr>
          <w:rFonts w:cs="Calibri"/>
        </w:rPr>
        <w:t xml:space="preserve"> assistance</w:t>
      </w:r>
      <w:r w:rsidRPr="00A353C9">
        <w:rPr>
          <w:rFonts w:cs="Calibri"/>
        </w:rPr>
        <w:t xml:space="preserve"> and </w:t>
      </w:r>
      <w:r w:rsidR="003A50E4" w:rsidRPr="00A353C9">
        <w:rPr>
          <w:rFonts w:cs="Calibri"/>
        </w:rPr>
        <w:t xml:space="preserve">integrated and </w:t>
      </w:r>
      <w:r w:rsidRPr="00A353C9">
        <w:rPr>
          <w:rFonts w:cs="Calibri"/>
        </w:rPr>
        <w:t xml:space="preserve">area-based </w:t>
      </w:r>
      <w:r w:rsidRPr="00A353C9">
        <w:rPr>
          <w:rFonts w:cs="Calibri" w:hint="eastAsia"/>
        </w:rPr>
        <w:t>implementation</w:t>
      </w:r>
      <w:r w:rsidRPr="00A353C9">
        <w:rPr>
          <w:rFonts w:cs="Calibri"/>
        </w:rPr>
        <w:t xml:space="preserve"> </w:t>
      </w:r>
      <w:r w:rsidRPr="00A353C9">
        <w:rPr>
          <w:rFonts w:cs="Calibri" w:hint="eastAsia"/>
        </w:rPr>
        <w:t>support</w:t>
      </w:r>
      <w:r w:rsidRPr="00A353C9">
        <w:rPr>
          <w:rFonts w:cs="Calibri"/>
        </w:rPr>
        <w:t xml:space="preserve"> focused on economic empowerment, inclusive economic development </w:t>
      </w:r>
      <w:r w:rsidR="003A50E4" w:rsidRPr="00A353C9">
        <w:rPr>
          <w:rFonts w:cs="Calibri"/>
        </w:rPr>
        <w:t>and promotion of the</w:t>
      </w:r>
      <w:r w:rsidRPr="00A353C9">
        <w:rPr>
          <w:rFonts w:cs="Calibri"/>
        </w:rPr>
        <w:t xml:space="preserve"> green </w:t>
      </w:r>
      <w:r w:rsidR="003A50E4" w:rsidRPr="00A353C9">
        <w:rPr>
          <w:rFonts w:cs="Calibri"/>
        </w:rPr>
        <w:t xml:space="preserve">and digital </w:t>
      </w:r>
      <w:r w:rsidRPr="00A353C9">
        <w:rPr>
          <w:rFonts w:cs="Calibri"/>
        </w:rPr>
        <w:t>economy</w:t>
      </w:r>
      <w:r w:rsidR="003A50E4" w:rsidRPr="00A353C9">
        <w:rPr>
          <w:rFonts w:cs="Calibri"/>
        </w:rPr>
        <w:t xml:space="preserve"> as well as</w:t>
      </w:r>
      <w:r w:rsidRPr="00A353C9">
        <w:rPr>
          <w:rFonts w:cs="Calibri"/>
        </w:rPr>
        <w:t xml:space="preserve"> green entrepreneurship initiatives.  </w:t>
      </w:r>
    </w:p>
    <w:p w14:paraId="17EAC0EF" w14:textId="77777777" w:rsidR="003A50E4" w:rsidRPr="008D6161" w:rsidRDefault="003A50E4" w:rsidP="003A07ED">
      <w:pPr>
        <w:jc w:val="both"/>
        <w:rPr>
          <w:rFonts w:cs="Calibri"/>
          <w:sz w:val="16"/>
          <w:szCs w:val="16"/>
        </w:rPr>
      </w:pPr>
    </w:p>
    <w:p w14:paraId="0EC2205A" w14:textId="317FB8A7" w:rsidR="003A50E4" w:rsidRDefault="003A50E4" w:rsidP="003A07ED">
      <w:pPr>
        <w:pStyle w:val="ListParagraph"/>
        <w:numPr>
          <w:ilvl w:val="0"/>
          <w:numId w:val="11"/>
        </w:numPr>
        <w:jc w:val="both"/>
      </w:pPr>
      <w:r w:rsidRPr="00A353C9">
        <w:rPr>
          <w:rFonts w:cs="Calibri"/>
        </w:rPr>
        <w:lastRenderedPageBreak/>
        <w:t xml:space="preserve">The assistance </w:t>
      </w:r>
      <w:r>
        <w:t xml:space="preserve">advanced economic opportunities, improved the infrastructure of the SMEs, increased their economic productivity and stimulated </w:t>
      </w:r>
      <w:r w:rsidRPr="00FB603F">
        <w:t>employment</w:t>
      </w:r>
      <w:r>
        <w:t>, including</w:t>
      </w:r>
      <w:r w:rsidRPr="00FB603F">
        <w:t xml:space="preserve"> of </w:t>
      </w:r>
      <w:r>
        <w:t xml:space="preserve">the </w:t>
      </w:r>
      <w:r w:rsidRPr="00FB603F">
        <w:t>vulnerable people</w:t>
      </w:r>
      <w:r>
        <w:t xml:space="preserve">, such as women and youth. </w:t>
      </w:r>
      <w:r w:rsidR="00C80F9F">
        <w:t>However, t</w:t>
      </w:r>
      <w:r>
        <w:t>here is a</w:t>
      </w:r>
      <w:r w:rsidRPr="00FB603F">
        <w:t xml:space="preserve"> need and</w:t>
      </w:r>
      <w:r>
        <w:t xml:space="preserve"> promising perspectives </w:t>
      </w:r>
      <w:r w:rsidRPr="00FB603F">
        <w:t xml:space="preserve">for more active engagement with the private sector for a more consistent </w:t>
      </w:r>
      <w:r w:rsidR="00C80F9F">
        <w:t xml:space="preserve">cooperation, promotion of </w:t>
      </w:r>
      <w:r w:rsidR="005C7311">
        <w:t xml:space="preserve">digital transformations and other </w:t>
      </w:r>
      <w:r w:rsidR="00C80F9F">
        <w:t xml:space="preserve">innovations, </w:t>
      </w:r>
      <w:r w:rsidR="005C7311">
        <w:t xml:space="preserve">green economy, </w:t>
      </w:r>
      <w:r w:rsidR="00C80F9F">
        <w:t>further infrastructural support and technological upgrading needed for</w:t>
      </w:r>
      <w:r w:rsidR="00C80F9F" w:rsidRPr="00FB603F">
        <w:t xml:space="preserve"> </w:t>
      </w:r>
      <w:r w:rsidR="00C80F9F">
        <w:t>increasing the productivity and economic growth</w:t>
      </w:r>
      <w:r w:rsidR="00185980">
        <w:t>.</w:t>
      </w:r>
    </w:p>
    <w:p w14:paraId="5193B8B3" w14:textId="77777777" w:rsidR="00491B8C" w:rsidRPr="008D6161" w:rsidRDefault="00491B8C" w:rsidP="003A07ED">
      <w:pPr>
        <w:widowControl w:val="0"/>
        <w:autoSpaceDE w:val="0"/>
        <w:autoSpaceDN w:val="0"/>
        <w:adjustRightInd w:val="0"/>
        <w:spacing w:after="19"/>
        <w:jc w:val="both"/>
        <w:rPr>
          <w:rFonts w:eastAsia="Times New Roman" w:cs="Calibri"/>
          <w:b/>
          <w:i/>
          <w:color w:val="4F81BD" w:themeColor="accent1"/>
          <w:sz w:val="20"/>
          <w:szCs w:val="20"/>
        </w:rPr>
      </w:pPr>
    </w:p>
    <w:p w14:paraId="387CB88B" w14:textId="0E97B0EB" w:rsidR="0049717B" w:rsidRDefault="0049717B" w:rsidP="003A07ED">
      <w:pPr>
        <w:widowControl w:val="0"/>
        <w:autoSpaceDE w:val="0"/>
        <w:autoSpaceDN w:val="0"/>
        <w:adjustRightInd w:val="0"/>
        <w:spacing w:after="19"/>
        <w:jc w:val="both"/>
        <w:rPr>
          <w:b/>
          <w:i/>
          <w:iCs/>
          <w:color w:val="4F81BD" w:themeColor="accent1"/>
        </w:rPr>
      </w:pPr>
      <w:r w:rsidRPr="008441F0">
        <w:rPr>
          <w:rFonts w:eastAsia="Times New Roman" w:cs="Calibri"/>
          <w:b/>
          <w:i/>
          <w:color w:val="4F81BD" w:themeColor="accent1"/>
        </w:rPr>
        <w:t xml:space="preserve">Conclusion </w:t>
      </w:r>
      <w:r>
        <w:rPr>
          <w:rFonts w:eastAsia="Times New Roman" w:cs="Calibri"/>
          <w:b/>
          <w:i/>
          <w:color w:val="4F81BD" w:themeColor="accent1"/>
        </w:rPr>
        <w:t>3</w:t>
      </w:r>
      <w:r w:rsidRPr="008441F0">
        <w:rPr>
          <w:rFonts w:eastAsia="Times New Roman" w:cs="Calibri"/>
          <w:b/>
          <w:i/>
          <w:color w:val="4F81BD" w:themeColor="accent1"/>
        </w:rPr>
        <w:t xml:space="preserve">. </w:t>
      </w:r>
      <w:r>
        <w:rPr>
          <w:rFonts w:cs="Calibri"/>
          <w:i/>
          <w:iCs/>
          <w:color w:val="4F81BD" w:themeColor="accent1"/>
        </w:rPr>
        <w:t>UNDP</w:t>
      </w:r>
      <w:r w:rsidR="00D272D7">
        <w:rPr>
          <w:rFonts w:cs="Calibri"/>
          <w:i/>
          <w:iCs/>
          <w:color w:val="4F81BD" w:themeColor="accent1"/>
        </w:rPr>
        <w:t>’</w:t>
      </w:r>
      <w:r>
        <w:rPr>
          <w:rFonts w:cs="Calibri"/>
          <w:i/>
          <w:iCs/>
          <w:color w:val="4F81BD" w:themeColor="accent1"/>
        </w:rPr>
        <w:t>s assistance</w:t>
      </w:r>
      <w:r w:rsidR="00491B8C">
        <w:rPr>
          <w:rFonts w:cs="Calibri"/>
          <w:i/>
          <w:iCs/>
          <w:color w:val="4F81BD" w:themeColor="accent1"/>
        </w:rPr>
        <w:t xml:space="preserve"> and integrated approaches</w:t>
      </w:r>
      <w:r>
        <w:rPr>
          <w:rFonts w:cs="Calibri"/>
          <w:i/>
          <w:iCs/>
          <w:color w:val="4F81BD" w:themeColor="accent1"/>
        </w:rPr>
        <w:t xml:space="preserve"> helped the country to better fulfil its environmental commitments, </w:t>
      </w:r>
      <w:r w:rsidRPr="000016F6">
        <w:rPr>
          <w:rFonts w:cs="Calibri"/>
          <w:i/>
          <w:iCs/>
          <w:color w:val="4F81BD" w:themeColor="accent1"/>
        </w:rPr>
        <w:t xml:space="preserve">enhanced environmental governance and regional cooperation and </w:t>
      </w:r>
      <w:r w:rsidRPr="000016F6">
        <w:rPr>
          <w:i/>
          <w:iCs/>
          <w:color w:val="4F81BD" w:themeColor="accent1"/>
        </w:rPr>
        <w:t>improved the country`s resilience to climate and disaster risks</w:t>
      </w:r>
      <w:r>
        <w:rPr>
          <w:i/>
          <w:iCs/>
          <w:color w:val="4F81BD" w:themeColor="accent1"/>
        </w:rPr>
        <w:t>.</w:t>
      </w:r>
    </w:p>
    <w:p w14:paraId="2F55B5C4" w14:textId="77777777" w:rsidR="0049717B" w:rsidRPr="008D6161" w:rsidRDefault="0049717B" w:rsidP="003A07ED">
      <w:pPr>
        <w:jc w:val="both"/>
        <w:rPr>
          <w:rFonts w:eastAsia="Times New Roman" w:cs="Calibri"/>
          <w:b/>
          <w:i/>
          <w:color w:val="4F81BD" w:themeColor="accent1"/>
          <w:sz w:val="16"/>
          <w:szCs w:val="16"/>
        </w:rPr>
      </w:pPr>
    </w:p>
    <w:p w14:paraId="0E254C48" w14:textId="597D3276" w:rsidR="00491B8C" w:rsidRPr="00A353C9" w:rsidRDefault="7A910E49" w:rsidP="003A07ED">
      <w:pPr>
        <w:pStyle w:val="ListParagraph"/>
        <w:numPr>
          <w:ilvl w:val="0"/>
          <w:numId w:val="11"/>
        </w:numPr>
        <w:jc w:val="both"/>
        <w:rPr>
          <w:rFonts w:cstheme="minorBidi"/>
        </w:rPr>
      </w:pPr>
      <w:r w:rsidRPr="26970EF5">
        <w:rPr>
          <w:rFonts w:cstheme="minorBidi"/>
        </w:rPr>
        <w:t xml:space="preserve">The multi-dimensional support offered by the CO improved environmental policy and legislation of the country </w:t>
      </w:r>
      <w:r w:rsidR="547168E5" w:rsidRPr="26970EF5">
        <w:rPr>
          <w:rFonts w:cstheme="minorBidi"/>
        </w:rPr>
        <w:t xml:space="preserve">in line with the environmental </w:t>
      </w:r>
      <w:r>
        <w:t>international frameworks and agreements and</w:t>
      </w:r>
      <w:r w:rsidRPr="26970EF5">
        <w:rPr>
          <w:rFonts w:cstheme="minorBidi"/>
        </w:rPr>
        <w:t xml:space="preserve"> significantly helped Kyrgyzstan to enhance the NDC</w:t>
      </w:r>
      <w:r w:rsidR="361646F2" w:rsidRPr="26970EF5">
        <w:rPr>
          <w:rFonts w:cstheme="minorBidi"/>
        </w:rPr>
        <w:t xml:space="preserve">, which the GoK </w:t>
      </w:r>
      <w:r w:rsidR="5E1FDDE0" w:rsidRPr="26970EF5">
        <w:rPr>
          <w:rFonts w:cstheme="minorBidi"/>
        </w:rPr>
        <w:t xml:space="preserve">regards </w:t>
      </w:r>
      <w:r w:rsidR="361646F2" w:rsidRPr="26970EF5">
        <w:rPr>
          <w:rFonts w:cstheme="minorBidi"/>
        </w:rPr>
        <w:t xml:space="preserve">as a </w:t>
      </w:r>
      <w:r w:rsidR="0AC796FD" w:rsidRPr="26970EF5">
        <w:rPr>
          <w:rFonts w:cstheme="minorBidi"/>
        </w:rPr>
        <w:t>significant</w:t>
      </w:r>
      <w:r w:rsidR="361646F2" w:rsidRPr="26970EF5">
        <w:rPr>
          <w:rFonts w:cstheme="minorBidi"/>
        </w:rPr>
        <w:t xml:space="preserve"> achievement achieved with the direct UNDP`s contribution.</w:t>
      </w:r>
      <w:r w:rsidRPr="26970EF5">
        <w:rPr>
          <w:rFonts w:cstheme="minorBidi"/>
        </w:rPr>
        <w:t xml:space="preserve"> </w:t>
      </w:r>
    </w:p>
    <w:p w14:paraId="5D4941E4" w14:textId="77777777" w:rsidR="00E57A8B" w:rsidRPr="00322096" w:rsidRDefault="00E57A8B" w:rsidP="003A07ED">
      <w:pPr>
        <w:widowControl w:val="0"/>
        <w:autoSpaceDE w:val="0"/>
        <w:autoSpaceDN w:val="0"/>
        <w:adjustRightInd w:val="0"/>
        <w:jc w:val="both"/>
        <w:rPr>
          <w:rFonts w:cstheme="minorHAnsi"/>
          <w:sz w:val="15"/>
          <w:szCs w:val="15"/>
        </w:rPr>
      </w:pPr>
    </w:p>
    <w:p w14:paraId="7A8AE6D2" w14:textId="76243F49" w:rsidR="00A353C9" w:rsidRDefault="0015623E" w:rsidP="003A07ED">
      <w:pPr>
        <w:pStyle w:val="ListParagraph"/>
        <w:widowControl w:val="0"/>
        <w:numPr>
          <w:ilvl w:val="0"/>
          <w:numId w:val="11"/>
        </w:numPr>
        <w:autoSpaceDE w:val="0"/>
        <w:autoSpaceDN w:val="0"/>
        <w:adjustRightInd w:val="0"/>
        <w:jc w:val="both"/>
        <w:rPr>
          <w:rFonts w:cstheme="minorBidi"/>
        </w:rPr>
      </w:pPr>
      <w:r w:rsidRPr="624612FE">
        <w:rPr>
          <w:rFonts w:cstheme="minorBidi"/>
        </w:rPr>
        <w:t xml:space="preserve">The investments in rehabilitation of on-farm irrigation facilities </w:t>
      </w:r>
      <w:r w:rsidR="0082392E">
        <w:rPr>
          <w:rFonts w:cstheme="minorBidi"/>
        </w:rPr>
        <w:t xml:space="preserve">and pasture infrastructure </w:t>
      </w:r>
      <w:r w:rsidRPr="624612FE">
        <w:rPr>
          <w:rFonts w:cstheme="minorBidi"/>
        </w:rPr>
        <w:t xml:space="preserve">were effective, because </w:t>
      </w:r>
      <w:r w:rsidR="0016499F">
        <w:rPr>
          <w:rFonts w:cstheme="minorBidi"/>
        </w:rPr>
        <w:t>the</w:t>
      </w:r>
      <w:r w:rsidR="007A743F">
        <w:rPr>
          <w:rFonts w:cstheme="minorBidi"/>
        </w:rPr>
        <w:t>se</w:t>
      </w:r>
      <w:r w:rsidR="0016499F">
        <w:rPr>
          <w:rFonts w:cstheme="minorBidi"/>
        </w:rPr>
        <w:t xml:space="preserve"> </w:t>
      </w:r>
      <w:r w:rsidR="001C3776" w:rsidRPr="624612FE">
        <w:rPr>
          <w:rFonts w:cstheme="minorBidi"/>
        </w:rPr>
        <w:t>contributed significantly to improving</w:t>
      </w:r>
      <w:r w:rsidRPr="624612FE">
        <w:rPr>
          <w:rFonts w:cstheme="minorBidi"/>
        </w:rPr>
        <w:t xml:space="preserve"> the water resources management,</w:t>
      </w:r>
      <w:r w:rsidR="00BD3EDD" w:rsidRPr="624612FE">
        <w:rPr>
          <w:rFonts w:cstheme="minorBidi"/>
        </w:rPr>
        <w:t xml:space="preserve"> </w:t>
      </w:r>
      <w:r w:rsidRPr="624612FE">
        <w:rPr>
          <w:rFonts w:cstheme="minorBidi"/>
        </w:rPr>
        <w:t>water savings</w:t>
      </w:r>
      <w:r w:rsidR="00933164">
        <w:rPr>
          <w:rFonts w:cstheme="minorBidi"/>
        </w:rPr>
        <w:t>, effective use of lands/pastures</w:t>
      </w:r>
      <w:r w:rsidRPr="624612FE">
        <w:rPr>
          <w:rFonts w:cstheme="minorBidi"/>
        </w:rPr>
        <w:t xml:space="preserve"> and increased farmers` productivity through integration of the smart irrigation technologies. The </w:t>
      </w:r>
      <w:r w:rsidR="000016F6" w:rsidRPr="624612FE">
        <w:rPr>
          <w:rFonts w:cstheme="minorBidi"/>
        </w:rPr>
        <w:t xml:space="preserve">achievements are likely to be sustainable, given the fact that were generated under the leadership and ownership of </w:t>
      </w:r>
      <w:r w:rsidR="001C1DBC">
        <w:rPr>
          <w:rFonts w:cstheme="minorBidi"/>
        </w:rPr>
        <w:t>the</w:t>
      </w:r>
      <w:r w:rsidR="001C1DBC" w:rsidRPr="624612FE">
        <w:rPr>
          <w:rFonts w:cstheme="minorBidi"/>
        </w:rPr>
        <w:t xml:space="preserve"> </w:t>
      </w:r>
      <w:r w:rsidR="000016F6" w:rsidRPr="624612FE">
        <w:rPr>
          <w:rFonts w:cstheme="minorBidi"/>
        </w:rPr>
        <w:t xml:space="preserve">local communities. There are also promising sustainability perspectives illustrated </w:t>
      </w:r>
      <w:r w:rsidR="007A743F">
        <w:rPr>
          <w:rFonts w:cstheme="minorBidi"/>
        </w:rPr>
        <w:t xml:space="preserve">through </w:t>
      </w:r>
      <w:r w:rsidR="00BD3EDD" w:rsidRPr="624612FE">
        <w:rPr>
          <w:rFonts w:cstheme="minorBidi"/>
        </w:rPr>
        <w:t xml:space="preserve">consolidated </w:t>
      </w:r>
      <w:r w:rsidR="00A353C9" w:rsidRPr="624612FE">
        <w:rPr>
          <w:rFonts w:cstheme="minorBidi"/>
        </w:rPr>
        <w:t xml:space="preserve">partnerships </w:t>
      </w:r>
      <w:r w:rsidR="00BD3EDD" w:rsidRPr="624612FE">
        <w:rPr>
          <w:rFonts w:cstheme="minorBidi"/>
        </w:rPr>
        <w:t xml:space="preserve">with </w:t>
      </w:r>
      <w:r w:rsidRPr="624612FE">
        <w:rPr>
          <w:rFonts w:cstheme="minorBidi"/>
        </w:rPr>
        <w:t>line ministries and state agencies</w:t>
      </w:r>
      <w:r w:rsidRPr="624612FE">
        <w:rPr>
          <w:rStyle w:val="FootnoteReference"/>
          <w:rFonts w:cstheme="minorBidi"/>
        </w:rPr>
        <w:footnoteReference w:id="261"/>
      </w:r>
      <w:r w:rsidR="00BD3EDD" w:rsidRPr="624612FE">
        <w:rPr>
          <w:rFonts w:cstheme="minorBidi"/>
        </w:rPr>
        <w:t>.</w:t>
      </w:r>
    </w:p>
    <w:p w14:paraId="6D98681C" w14:textId="77777777" w:rsidR="00A353C9" w:rsidRPr="00CB78DB" w:rsidRDefault="00A353C9" w:rsidP="003A07ED">
      <w:pPr>
        <w:widowControl w:val="0"/>
        <w:autoSpaceDE w:val="0"/>
        <w:autoSpaceDN w:val="0"/>
        <w:adjustRightInd w:val="0"/>
        <w:jc w:val="both"/>
        <w:rPr>
          <w:rFonts w:cstheme="minorHAnsi"/>
          <w:sz w:val="15"/>
          <w:szCs w:val="15"/>
        </w:rPr>
      </w:pPr>
    </w:p>
    <w:p w14:paraId="0AB44B15" w14:textId="71B86B34" w:rsidR="000016F6" w:rsidRPr="00A353C9" w:rsidRDefault="000016F6" w:rsidP="003A07ED">
      <w:pPr>
        <w:pStyle w:val="ListParagraph"/>
        <w:widowControl w:val="0"/>
        <w:numPr>
          <w:ilvl w:val="0"/>
          <w:numId w:val="11"/>
        </w:numPr>
        <w:autoSpaceDE w:val="0"/>
        <w:autoSpaceDN w:val="0"/>
        <w:adjustRightInd w:val="0"/>
        <w:jc w:val="both"/>
        <w:rPr>
          <w:rFonts w:cstheme="minorBidi"/>
        </w:rPr>
      </w:pPr>
      <w:r w:rsidRPr="624612FE">
        <w:rPr>
          <w:rFonts w:cstheme="minorBidi"/>
        </w:rPr>
        <w:t>Regional cooperation</w:t>
      </w:r>
      <w:r w:rsidR="008A0EB8" w:rsidRPr="624612FE">
        <w:rPr>
          <w:rFonts w:cstheme="minorBidi"/>
        </w:rPr>
        <w:t xml:space="preserve"> in Central Asia was improved </w:t>
      </w:r>
      <w:r w:rsidR="007A743F">
        <w:rPr>
          <w:rFonts w:cstheme="minorBidi"/>
        </w:rPr>
        <w:t xml:space="preserve">through </w:t>
      </w:r>
      <w:r w:rsidR="007A743F" w:rsidRPr="23048E04">
        <w:rPr>
          <w:rFonts w:cstheme="minorBidi"/>
        </w:rPr>
        <w:t>trans</w:t>
      </w:r>
      <w:r w:rsidR="001C1DBC">
        <w:rPr>
          <w:rFonts w:cstheme="minorBidi"/>
        </w:rPr>
        <w:t>-</w:t>
      </w:r>
      <w:r w:rsidR="007A743F" w:rsidRPr="23048E04">
        <w:rPr>
          <w:rFonts w:cstheme="minorBidi"/>
        </w:rPr>
        <w:t>boundary work aimed at</w:t>
      </w:r>
      <w:r w:rsidR="001C1DBC">
        <w:rPr>
          <w:rFonts w:cstheme="minorBidi"/>
        </w:rPr>
        <w:t xml:space="preserve"> uranium legacy risk reduction,</w:t>
      </w:r>
      <w:r w:rsidR="007A743F" w:rsidRPr="23048E04">
        <w:rPr>
          <w:rFonts w:cstheme="minorBidi"/>
        </w:rPr>
        <w:t xml:space="preserve"> </w:t>
      </w:r>
      <w:r w:rsidR="001C1DBC">
        <w:rPr>
          <w:rFonts w:cstheme="minorBidi"/>
        </w:rPr>
        <w:t xml:space="preserve">biodiversity </w:t>
      </w:r>
      <w:r w:rsidR="007A743F" w:rsidRPr="23048E04">
        <w:rPr>
          <w:rFonts w:cstheme="minorBidi"/>
        </w:rPr>
        <w:t>conservation with focus on snow leopard and other endangered species, and</w:t>
      </w:r>
      <w:r w:rsidRPr="624612FE">
        <w:rPr>
          <w:rFonts w:cstheme="minorBidi"/>
        </w:rPr>
        <w:t xml:space="preserve"> </w:t>
      </w:r>
      <w:r w:rsidR="001C1DBC">
        <w:rPr>
          <w:rFonts w:cstheme="minorBidi"/>
        </w:rPr>
        <w:t>establishment</w:t>
      </w:r>
      <w:r w:rsidR="001C1DBC" w:rsidRPr="624612FE">
        <w:rPr>
          <w:rFonts w:cstheme="minorBidi"/>
        </w:rPr>
        <w:t xml:space="preserve"> </w:t>
      </w:r>
      <w:r w:rsidRPr="624612FE">
        <w:rPr>
          <w:rFonts w:cstheme="minorBidi"/>
        </w:rPr>
        <w:t xml:space="preserve">of the regional </w:t>
      </w:r>
      <w:r w:rsidR="007A743F">
        <w:rPr>
          <w:rFonts w:cstheme="minorBidi"/>
        </w:rPr>
        <w:t xml:space="preserve">DRR </w:t>
      </w:r>
      <w:r w:rsidRPr="624612FE">
        <w:rPr>
          <w:rFonts w:cstheme="minorBidi"/>
        </w:rPr>
        <w:t>forum</w:t>
      </w:r>
      <w:r w:rsidR="001C1DBC">
        <w:rPr>
          <w:rFonts w:cstheme="minorBidi"/>
        </w:rPr>
        <w:t>/platform</w:t>
      </w:r>
      <w:r w:rsidRPr="624612FE">
        <w:rPr>
          <w:rFonts w:cstheme="minorBidi"/>
        </w:rPr>
        <w:t xml:space="preserve">, which </w:t>
      </w:r>
      <w:r w:rsidR="00BF0014" w:rsidRPr="624612FE">
        <w:rPr>
          <w:rFonts w:cstheme="minorBidi"/>
        </w:rPr>
        <w:t>the respective Scientific Council actively supports</w:t>
      </w:r>
      <w:r w:rsidRPr="624612FE">
        <w:rPr>
          <w:rFonts w:cstheme="minorBidi"/>
        </w:rPr>
        <w:t xml:space="preserve">.  </w:t>
      </w:r>
    </w:p>
    <w:p w14:paraId="6ABC8E6D" w14:textId="77777777" w:rsidR="000C67F9" w:rsidRPr="008D6161" w:rsidRDefault="000C67F9" w:rsidP="003A07ED">
      <w:pPr>
        <w:jc w:val="both"/>
        <w:rPr>
          <w:rFonts w:eastAsia="Times New Roman" w:cs="Calibri"/>
          <w:b/>
          <w:i/>
          <w:color w:val="4F81BD" w:themeColor="accent1"/>
          <w:sz w:val="20"/>
          <w:szCs w:val="20"/>
        </w:rPr>
      </w:pPr>
    </w:p>
    <w:p w14:paraId="1B118C13" w14:textId="31E4E051" w:rsidR="00DD7123" w:rsidRDefault="003B0DD7" w:rsidP="003A07ED">
      <w:pPr>
        <w:jc w:val="both"/>
        <w:rPr>
          <w:rFonts w:eastAsia="Times New Roman" w:cs="Calibri"/>
          <w:bCs/>
          <w:i/>
          <w:color w:val="4F81BD" w:themeColor="accent1"/>
        </w:rPr>
      </w:pPr>
      <w:r w:rsidRPr="002B7AE7">
        <w:rPr>
          <w:rFonts w:eastAsia="Times New Roman" w:cs="Calibri"/>
          <w:b/>
          <w:i/>
          <w:color w:val="4F81BD" w:themeColor="accent1"/>
        </w:rPr>
        <w:t xml:space="preserve">Conclusion </w:t>
      </w:r>
      <w:r w:rsidR="0049717B">
        <w:rPr>
          <w:rFonts w:eastAsia="Times New Roman" w:cs="Calibri"/>
          <w:b/>
          <w:i/>
          <w:color w:val="4F81BD" w:themeColor="accent1"/>
        </w:rPr>
        <w:t>4</w:t>
      </w:r>
      <w:r w:rsidRPr="002B7AE7">
        <w:rPr>
          <w:rFonts w:eastAsia="Times New Roman" w:cs="Calibri"/>
          <w:bCs/>
          <w:i/>
          <w:color w:val="4F81BD" w:themeColor="accent1"/>
        </w:rPr>
        <w:t xml:space="preserve">. UNDP was successful in </w:t>
      </w:r>
      <w:r w:rsidR="00354B94">
        <w:rPr>
          <w:rFonts w:eastAsia="Times New Roman" w:cs="Calibri"/>
          <w:bCs/>
          <w:i/>
          <w:color w:val="4F81BD" w:themeColor="accent1"/>
        </w:rPr>
        <w:t>supporting</w:t>
      </w:r>
      <w:r w:rsidRPr="002B7AE7">
        <w:rPr>
          <w:rFonts w:eastAsia="Times New Roman" w:cs="Calibri"/>
          <w:bCs/>
          <w:i/>
          <w:color w:val="4F81BD" w:themeColor="accent1"/>
        </w:rPr>
        <w:t xml:space="preserve"> </w:t>
      </w:r>
      <w:r w:rsidR="00354B94">
        <w:rPr>
          <w:rFonts w:eastAsia="Times New Roman" w:cs="Calibri"/>
          <w:bCs/>
          <w:i/>
          <w:color w:val="4F81BD" w:themeColor="accent1"/>
        </w:rPr>
        <w:t>digital transformation</w:t>
      </w:r>
      <w:r w:rsidR="00F00252">
        <w:rPr>
          <w:rFonts w:eastAsia="Times New Roman" w:cs="Calibri"/>
          <w:bCs/>
          <w:i/>
          <w:color w:val="4F81BD" w:themeColor="accent1"/>
        </w:rPr>
        <w:t xml:space="preserve"> as innovation</w:t>
      </w:r>
      <w:r w:rsidR="00354B94">
        <w:rPr>
          <w:rFonts w:eastAsia="Times New Roman" w:cs="Calibri"/>
          <w:bCs/>
          <w:i/>
          <w:color w:val="4F81BD" w:themeColor="accent1"/>
        </w:rPr>
        <w:t xml:space="preserve">, increasing access to justice, enabling environment, enhancing national capacities and promoting </w:t>
      </w:r>
      <w:r w:rsidRPr="002B7AE7">
        <w:rPr>
          <w:rFonts w:eastAsia="Times New Roman" w:cs="Calibri"/>
          <w:bCs/>
          <w:i/>
          <w:color w:val="4F81BD" w:themeColor="accent1"/>
        </w:rPr>
        <w:t xml:space="preserve">good governance, but </w:t>
      </w:r>
      <w:r w:rsidR="00354B94">
        <w:rPr>
          <w:rFonts w:eastAsia="Times New Roman" w:cs="Calibri"/>
          <w:bCs/>
          <w:i/>
          <w:color w:val="4F81BD" w:themeColor="accent1"/>
        </w:rPr>
        <w:t xml:space="preserve">the sustainability of the policy level achievements and institutional changes </w:t>
      </w:r>
      <w:r w:rsidRPr="002B7AE7">
        <w:rPr>
          <w:rFonts w:eastAsia="Times New Roman" w:cs="Calibri"/>
          <w:bCs/>
          <w:i/>
          <w:color w:val="4F81BD" w:themeColor="accent1"/>
        </w:rPr>
        <w:t xml:space="preserve">were </w:t>
      </w:r>
      <w:r w:rsidR="00354B94">
        <w:rPr>
          <w:rFonts w:eastAsia="Times New Roman" w:cs="Calibri"/>
          <w:bCs/>
          <w:i/>
          <w:color w:val="4F81BD" w:themeColor="accent1"/>
        </w:rPr>
        <w:t>affected</w:t>
      </w:r>
      <w:r w:rsidRPr="002B7AE7">
        <w:rPr>
          <w:rFonts w:eastAsia="Times New Roman" w:cs="Calibri"/>
          <w:bCs/>
          <w:i/>
          <w:color w:val="4F81BD" w:themeColor="accent1"/>
        </w:rPr>
        <w:t xml:space="preserve"> </w:t>
      </w:r>
      <w:r w:rsidRPr="002B7AE7">
        <w:rPr>
          <w:rFonts w:eastAsia="Times New Roman" w:cs="Calibri"/>
          <w:i/>
          <w:color w:val="4F81BD" w:themeColor="accent1"/>
        </w:rPr>
        <w:t>by frequently</w:t>
      </w:r>
      <w:r w:rsidR="00354B94">
        <w:rPr>
          <w:rFonts w:eastAsia="Times New Roman" w:cs="Calibri"/>
          <w:i/>
          <w:color w:val="4F81BD" w:themeColor="accent1"/>
        </w:rPr>
        <w:t xml:space="preserve"> </w:t>
      </w:r>
      <w:r w:rsidRPr="002B7AE7">
        <w:rPr>
          <w:rFonts w:eastAsia="Times New Roman" w:cs="Calibri"/>
          <w:i/>
          <w:color w:val="4F81BD" w:themeColor="accent1"/>
        </w:rPr>
        <w:t xml:space="preserve">changing political landscape and </w:t>
      </w:r>
      <w:r w:rsidRPr="002B7AE7">
        <w:rPr>
          <w:rFonts w:eastAsia="Times New Roman" w:cs="Calibri"/>
          <w:bCs/>
          <w:i/>
          <w:color w:val="4F81BD" w:themeColor="accent1"/>
        </w:rPr>
        <w:t>limited</w:t>
      </w:r>
      <w:r w:rsidRPr="002B7AE7">
        <w:rPr>
          <w:rFonts w:eastAsia="Times New Roman" w:cs="Calibri"/>
          <w:i/>
          <w:color w:val="4F81BD" w:themeColor="accent1"/>
        </w:rPr>
        <w:t xml:space="preserve"> commitment</w:t>
      </w:r>
      <w:r w:rsidR="00974CCF">
        <w:rPr>
          <w:rFonts w:eastAsia="Times New Roman" w:cs="Calibri"/>
          <w:i/>
          <w:color w:val="4F81BD" w:themeColor="accent1"/>
        </w:rPr>
        <w:t xml:space="preserve"> </w:t>
      </w:r>
      <w:r w:rsidR="00974CCF" w:rsidRPr="00974CCF">
        <w:rPr>
          <w:rFonts w:eastAsia="Times New Roman" w:cs="Calibri"/>
          <w:i/>
          <w:color w:val="4F81BD" w:themeColor="accent1"/>
        </w:rPr>
        <w:t>of the public authorities</w:t>
      </w:r>
      <w:r w:rsidRPr="002B7AE7">
        <w:rPr>
          <w:rFonts w:eastAsia="Times New Roman" w:cs="Calibri"/>
          <w:i/>
          <w:color w:val="4F81BD" w:themeColor="accent1"/>
        </w:rPr>
        <w:t>.</w:t>
      </w:r>
      <w:r w:rsidRPr="002B7AE7">
        <w:rPr>
          <w:rFonts w:eastAsia="Times New Roman" w:cs="Calibri"/>
          <w:bCs/>
          <w:i/>
          <w:color w:val="4F81BD" w:themeColor="accent1"/>
        </w:rPr>
        <w:t xml:space="preserve"> </w:t>
      </w:r>
    </w:p>
    <w:p w14:paraId="67F3FFAD" w14:textId="77777777" w:rsidR="00DD7123" w:rsidRPr="008D6161" w:rsidRDefault="00DD7123" w:rsidP="003A07ED">
      <w:pPr>
        <w:jc w:val="both"/>
        <w:rPr>
          <w:rFonts w:eastAsia="Times New Roman" w:cs="Calibri"/>
          <w:bCs/>
          <w:i/>
          <w:color w:val="4F81BD" w:themeColor="accent1"/>
          <w:sz w:val="16"/>
          <w:szCs w:val="16"/>
        </w:rPr>
      </w:pPr>
    </w:p>
    <w:p w14:paraId="11604752" w14:textId="433CCEB6" w:rsidR="009101E0" w:rsidRDefault="00954FA3" w:rsidP="003A07ED">
      <w:pPr>
        <w:pStyle w:val="ListParagraph"/>
        <w:numPr>
          <w:ilvl w:val="0"/>
          <w:numId w:val="11"/>
        </w:numPr>
        <w:jc w:val="both"/>
        <w:rPr>
          <w:rFonts w:cstheme="minorBidi"/>
        </w:rPr>
      </w:pPr>
      <w:r w:rsidRPr="624612FE">
        <w:rPr>
          <w:rFonts w:cstheme="minorBidi"/>
        </w:rPr>
        <w:t>UNDP</w:t>
      </w:r>
      <w:r w:rsidR="000930F7" w:rsidRPr="624612FE">
        <w:rPr>
          <w:rFonts w:cstheme="minorBidi"/>
        </w:rPr>
        <w:t>’</w:t>
      </w:r>
      <w:r w:rsidRPr="624612FE">
        <w:rPr>
          <w:rFonts w:cstheme="minorBidi"/>
        </w:rPr>
        <w:t xml:space="preserve">s support </w:t>
      </w:r>
      <w:r w:rsidR="00DD7123" w:rsidRPr="624612FE">
        <w:rPr>
          <w:rFonts w:cstheme="minorBidi"/>
        </w:rPr>
        <w:t xml:space="preserve">was </w:t>
      </w:r>
      <w:r w:rsidR="009101E0" w:rsidRPr="624612FE">
        <w:rPr>
          <w:rFonts w:cstheme="minorBidi"/>
        </w:rPr>
        <w:t xml:space="preserve">prompt, </w:t>
      </w:r>
      <w:r w:rsidR="00DD7123" w:rsidRPr="624612FE">
        <w:rPr>
          <w:rFonts w:cstheme="minorBidi"/>
        </w:rPr>
        <w:t xml:space="preserve">instrumental, demand driven and relevant for the country context and developmental needs of the population of Kyrgyzstan. It </w:t>
      </w:r>
      <w:r w:rsidR="009101E0" w:rsidRPr="624612FE">
        <w:rPr>
          <w:rFonts w:cstheme="minorBidi"/>
        </w:rPr>
        <w:t xml:space="preserve">was rights-based and </w:t>
      </w:r>
      <w:r w:rsidRPr="624612FE">
        <w:rPr>
          <w:rFonts w:cstheme="minorBidi"/>
        </w:rPr>
        <w:t>accelerated implementation of</w:t>
      </w:r>
      <w:r w:rsidR="00DD7123" w:rsidRPr="624612FE">
        <w:rPr>
          <w:rFonts w:cstheme="minorBidi"/>
        </w:rPr>
        <w:t xml:space="preserve"> the g</w:t>
      </w:r>
      <w:r w:rsidRPr="624612FE">
        <w:rPr>
          <w:rFonts w:cstheme="minorBidi"/>
        </w:rPr>
        <w:t>overnment strategic priorities regarding the digital transformation</w:t>
      </w:r>
      <w:r w:rsidR="00DD7123" w:rsidRPr="624612FE">
        <w:rPr>
          <w:rFonts w:cstheme="minorBidi"/>
        </w:rPr>
        <w:t xml:space="preserve"> of the country in different </w:t>
      </w:r>
      <w:r w:rsidR="009101E0" w:rsidRPr="624612FE">
        <w:rPr>
          <w:rFonts w:cstheme="minorBidi"/>
        </w:rPr>
        <w:t>areas</w:t>
      </w:r>
      <w:r w:rsidR="00DD7123" w:rsidRPr="624612FE">
        <w:rPr>
          <w:rFonts w:cstheme="minorBidi"/>
        </w:rPr>
        <w:t xml:space="preserve"> and brought tangible benefits for the public authorities and the population by increasing the promptness and quality of public service delivery as well as </w:t>
      </w:r>
      <w:r w:rsidR="009101E0" w:rsidRPr="624612FE">
        <w:rPr>
          <w:rFonts w:cstheme="minorBidi"/>
        </w:rPr>
        <w:t xml:space="preserve">improving access to the </w:t>
      </w:r>
      <w:r w:rsidR="00190BCF" w:rsidRPr="624612FE">
        <w:rPr>
          <w:rFonts w:cstheme="minorBidi"/>
        </w:rPr>
        <w:t xml:space="preserve">public </w:t>
      </w:r>
      <w:r w:rsidR="009101E0" w:rsidRPr="624612FE">
        <w:rPr>
          <w:rFonts w:cstheme="minorBidi"/>
        </w:rPr>
        <w:t>services</w:t>
      </w:r>
      <w:r w:rsidR="00190BCF" w:rsidRPr="624612FE">
        <w:rPr>
          <w:rFonts w:cstheme="minorBidi"/>
        </w:rPr>
        <w:t xml:space="preserve"> (justice, civil registration, </w:t>
      </w:r>
      <w:r w:rsidR="004222AF" w:rsidRPr="624612FE">
        <w:rPr>
          <w:rFonts w:cstheme="minorBidi"/>
        </w:rPr>
        <w:t>elections, etc</w:t>
      </w:r>
      <w:r w:rsidR="000C67F9" w:rsidRPr="624612FE">
        <w:rPr>
          <w:rFonts w:cstheme="minorBidi"/>
        </w:rPr>
        <w:t>.</w:t>
      </w:r>
      <w:r w:rsidR="004222AF" w:rsidRPr="624612FE">
        <w:rPr>
          <w:rFonts w:cstheme="minorBidi"/>
        </w:rPr>
        <w:t>)</w:t>
      </w:r>
      <w:r w:rsidR="009101E0" w:rsidRPr="624612FE">
        <w:rPr>
          <w:rFonts w:cstheme="minorBidi"/>
        </w:rPr>
        <w:t xml:space="preserve">. </w:t>
      </w:r>
      <w:r w:rsidRPr="624612FE">
        <w:rPr>
          <w:rFonts w:cstheme="minorBidi"/>
        </w:rPr>
        <w:t>The pandemic</w:t>
      </w:r>
      <w:r w:rsidR="009101E0" w:rsidRPr="624612FE">
        <w:rPr>
          <w:rFonts w:cstheme="minorBidi"/>
        </w:rPr>
        <w:t>,</w:t>
      </w:r>
      <w:r w:rsidRPr="624612FE">
        <w:rPr>
          <w:rFonts w:cstheme="minorBidi"/>
        </w:rPr>
        <w:t xml:space="preserve"> </w:t>
      </w:r>
      <w:r w:rsidR="009101E0" w:rsidRPr="624612FE">
        <w:rPr>
          <w:rFonts w:cstheme="minorBidi"/>
        </w:rPr>
        <w:t xml:space="preserve">despite the numerous negative effects, also contributed to acceleration of the </w:t>
      </w:r>
      <w:r w:rsidR="00B67398" w:rsidRPr="624612FE">
        <w:rPr>
          <w:rFonts w:cstheme="minorBidi"/>
        </w:rPr>
        <w:t>digitalization</w:t>
      </w:r>
      <w:r w:rsidR="009101E0" w:rsidRPr="624612FE">
        <w:rPr>
          <w:rFonts w:cstheme="minorBidi"/>
        </w:rPr>
        <w:t xml:space="preserve"> process of the country. Still</w:t>
      </w:r>
      <w:r w:rsidR="00190BCF" w:rsidRPr="624612FE">
        <w:rPr>
          <w:rFonts w:cstheme="minorBidi"/>
        </w:rPr>
        <w:t>,</w:t>
      </w:r>
      <w:r w:rsidR="009101E0" w:rsidRPr="624612FE">
        <w:rPr>
          <w:rFonts w:cstheme="minorBidi"/>
        </w:rPr>
        <w:t xml:space="preserve"> UNDP has much more to o</w:t>
      </w:r>
      <w:r w:rsidR="00190BCF" w:rsidRPr="624612FE">
        <w:rPr>
          <w:rFonts w:cstheme="minorBidi"/>
        </w:rPr>
        <w:t>ffer in term</w:t>
      </w:r>
      <w:r w:rsidR="009101E0" w:rsidRPr="624612FE">
        <w:rPr>
          <w:rFonts w:cstheme="minorBidi"/>
        </w:rPr>
        <w:t>s of innovation and acceleration</w:t>
      </w:r>
      <w:r w:rsidR="00190BCF" w:rsidRPr="624612FE">
        <w:rPr>
          <w:rFonts w:cstheme="minorBidi"/>
        </w:rPr>
        <w:t xml:space="preserve"> of the positive ongoing processes.   </w:t>
      </w:r>
    </w:p>
    <w:p w14:paraId="3A314E74" w14:textId="77777777" w:rsidR="00190BCF" w:rsidRPr="00804984" w:rsidRDefault="00190BCF" w:rsidP="003A07ED">
      <w:pPr>
        <w:pStyle w:val="ListParagraph"/>
        <w:ind w:left="-180"/>
        <w:jc w:val="both"/>
        <w:rPr>
          <w:rFonts w:cstheme="minorHAnsi"/>
          <w:sz w:val="16"/>
          <w:szCs w:val="16"/>
        </w:rPr>
      </w:pPr>
    </w:p>
    <w:p w14:paraId="1B57F77E" w14:textId="3E328A75" w:rsidR="000C67F9" w:rsidRPr="00A353C9" w:rsidRDefault="004222AF" w:rsidP="003A07ED">
      <w:pPr>
        <w:pStyle w:val="ListParagraph"/>
        <w:numPr>
          <w:ilvl w:val="0"/>
          <w:numId w:val="11"/>
        </w:numPr>
        <w:jc w:val="both"/>
        <w:rPr>
          <w:rFonts w:cstheme="minorBidi"/>
        </w:rPr>
      </w:pPr>
      <w:r w:rsidRPr="624612FE">
        <w:rPr>
          <w:rFonts w:cstheme="minorBidi"/>
        </w:rPr>
        <w:t>The technical assistance improved the national policies and legislation in line with the international human rights norms and rule of law and principles, while institutional c</w:t>
      </w:r>
      <w:r w:rsidR="00190BCF" w:rsidRPr="624612FE">
        <w:rPr>
          <w:rFonts w:cstheme="minorBidi"/>
        </w:rPr>
        <w:t>apacity development support increased much needed for the good governance national capacities</w:t>
      </w:r>
      <w:r w:rsidRPr="624612FE">
        <w:rPr>
          <w:rFonts w:cstheme="minorBidi"/>
        </w:rPr>
        <w:t>.</w:t>
      </w:r>
      <w:r w:rsidR="000C67F9" w:rsidRPr="624612FE">
        <w:rPr>
          <w:rFonts w:cstheme="minorBidi"/>
        </w:rPr>
        <w:t xml:space="preserve"> However, both types of changes </w:t>
      </w:r>
      <w:r w:rsidRPr="624612FE">
        <w:rPr>
          <w:rFonts w:cstheme="minorBidi"/>
        </w:rPr>
        <w:t xml:space="preserve">were significantly affected by the frequently changing political landscape and limited commitment of the public authorities. </w:t>
      </w:r>
    </w:p>
    <w:p w14:paraId="45F35110" w14:textId="1D4B2F0B" w:rsidR="00DD7E05" w:rsidRDefault="00DD7E05" w:rsidP="003A07ED">
      <w:pPr>
        <w:jc w:val="both"/>
        <w:rPr>
          <w:rFonts w:eastAsia="Times New Roman" w:cs="Calibri"/>
          <w:b/>
          <w:i/>
          <w:color w:val="4F81BD" w:themeColor="accent1"/>
          <w:sz w:val="20"/>
          <w:szCs w:val="20"/>
        </w:rPr>
      </w:pPr>
    </w:p>
    <w:p w14:paraId="68587396" w14:textId="24574358" w:rsidR="008D6161" w:rsidRDefault="008D6161" w:rsidP="003A07ED">
      <w:pPr>
        <w:jc w:val="both"/>
        <w:rPr>
          <w:rFonts w:eastAsia="Times New Roman" w:cs="Calibri"/>
          <w:b/>
          <w:i/>
          <w:color w:val="4F81BD" w:themeColor="accent1"/>
          <w:sz w:val="20"/>
          <w:szCs w:val="20"/>
        </w:rPr>
      </w:pPr>
    </w:p>
    <w:p w14:paraId="28283ED0" w14:textId="77777777" w:rsidR="008D6161" w:rsidRPr="008D6161" w:rsidRDefault="008D6161" w:rsidP="003A07ED">
      <w:pPr>
        <w:jc w:val="both"/>
        <w:rPr>
          <w:rFonts w:eastAsia="Times New Roman" w:cs="Calibri"/>
          <w:b/>
          <w:i/>
          <w:color w:val="4F81BD" w:themeColor="accent1"/>
          <w:sz w:val="20"/>
          <w:szCs w:val="20"/>
        </w:rPr>
      </w:pPr>
    </w:p>
    <w:p w14:paraId="0A064A10" w14:textId="255E6868" w:rsidR="00354B94" w:rsidRPr="008A0EB8" w:rsidRDefault="38B57204" w:rsidP="003A07ED">
      <w:pPr>
        <w:jc w:val="both"/>
        <w:rPr>
          <w:rFonts w:eastAsia="Times New Roman" w:cs="Calibri"/>
          <w:i/>
          <w:iCs/>
          <w:color w:val="4F81BD" w:themeColor="accent1"/>
        </w:rPr>
      </w:pPr>
      <w:r w:rsidRPr="26970EF5">
        <w:rPr>
          <w:rFonts w:eastAsia="Times New Roman" w:cs="Calibri"/>
          <w:b/>
          <w:bCs/>
          <w:i/>
          <w:iCs/>
          <w:color w:val="4F81BD" w:themeColor="accent1"/>
        </w:rPr>
        <w:lastRenderedPageBreak/>
        <w:t xml:space="preserve">Conclusion </w:t>
      </w:r>
      <w:r w:rsidR="359A715A" w:rsidRPr="26970EF5">
        <w:rPr>
          <w:rFonts w:eastAsia="Times New Roman" w:cs="Calibri"/>
          <w:b/>
          <w:bCs/>
          <w:i/>
          <w:iCs/>
          <w:color w:val="4F81BD" w:themeColor="accent1"/>
        </w:rPr>
        <w:t>5</w:t>
      </w:r>
      <w:r w:rsidR="09A6675F" w:rsidRPr="26970EF5">
        <w:rPr>
          <w:rFonts w:eastAsia="Times New Roman" w:cs="Calibri"/>
          <w:b/>
          <w:bCs/>
          <w:i/>
          <w:iCs/>
          <w:color w:val="4F81BD" w:themeColor="accent1"/>
        </w:rPr>
        <w:t>.</w:t>
      </w:r>
      <w:r w:rsidRPr="26970EF5">
        <w:rPr>
          <w:rFonts w:eastAsia="Times New Roman" w:cs="Calibri"/>
          <w:b/>
          <w:bCs/>
          <w:i/>
          <w:iCs/>
          <w:color w:val="4F81BD" w:themeColor="accent1"/>
        </w:rPr>
        <w:t xml:space="preserve"> </w:t>
      </w:r>
      <w:r w:rsidRPr="26970EF5">
        <w:rPr>
          <w:rFonts w:eastAsia="Times New Roman" w:cs="Calibri"/>
          <w:i/>
          <w:iCs/>
          <w:color w:val="4F81BD" w:themeColor="accent1"/>
        </w:rPr>
        <w:t>The</w:t>
      </w:r>
      <w:r w:rsidRPr="26970EF5">
        <w:rPr>
          <w:rFonts w:eastAsia="Times New Roman" w:cs="Calibri"/>
          <w:b/>
          <w:bCs/>
          <w:i/>
          <w:iCs/>
          <w:color w:val="4F81BD" w:themeColor="accent1"/>
        </w:rPr>
        <w:t xml:space="preserve"> </w:t>
      </w:r>
      <w:r w:rsidR="589E5D2F" w:rsidRPr="26970EF5">
        <w:rPr>
          <w:rFonts w:eastAsia="Times New Roman" w:cs="Calibri"/>
          <w:i/>
          <w:iCs/>
          <w:color w:val="4F81BD" w:themeColor="accent1"/>
        </w:rPr>
        <w:t>UNDP`s approach was gender-sensitive</w:t>
      </w:r>
      <w:r w:rsidR="00532B8D">
        <w:rPr>
          <w:rFonts w:eastAsia="Times New Roman" w:cs="Calibri"/>
          <w:i/>
          <w:iCs/>
          <w:color w:val="4F81BD" w:themeColor="accent1"/>
        </w:rPr>
        <w:t xml:space="preserve"> and gender responsive</w:t>
      </w:r>
      <w:r w:rsidR="589E5D2F" w:rsidRPr="26970EF5">
        <w:rPr>
          <w:rFonts w:eastAsia="Times New Roman" w:cs="Calibri"/>
          <w:i/>
          <w:iCs/>
          <w:color w:val="4F81BD" w:themeColor="accent1"/>
        </w:rPr>
        <w:t xml:space="preserve"> and </w:t>
      </w:r>
      <w:r w:rsidRPr="26970EF5">
        <w:rPr>
          <w:rFonts w:eastAsia="Times New Roman" w:cs="Calibri"/>
          <w:i/>
          <w:iCs/>
          <w:color w:val="4F81BD" w:themeColor="accent1"/>
        </w:rPr>
        <w:t xml:space="preserve">has contributed significantly to consolidation of the gender equality and women’s empowerment in Kyrgyzstan. The </w:t>
      </w:r>
      <w:r w:rsidR="00757789">
        <w:rPr>
          <w:rFonts w:eastAsia="Times New Roman" w:cs="Calibri"/>
          <w:i/>
          <w:iCs/>
          <w:color w:val="4F81BD" w:themeColor="accent1"/>
        </w:rPr>
        <w:t xml:space="preserve">gender analysis, </w:t>
      </w:r>
      <w:r w:rsidRPr="26970EF5">
        <w:rPr>
          <w:rFonts w:eastAsia="Times New Roman" w:cs="Calibri"/>
          <w:i/>
          <w:iCs/>
          <w:color w:val="4F81BD" w:themeColor="accent1"/>
        </w:rPr>
        <w:t xml:space="preserve">gender-oriented and gender-sensitive initiatives generated positive </w:t>
      </w:r>
      <w:r w:rsidR="5591AC4E" w:rsidRPr="26970EF5">
        <w:rPr>
          <w:rFonts w:eastAsia="Times New Roman" w:cs="Calibri"/>
          <w:i/>
          <w:iCs/>
          <w:color w:val="4F81BD" w:themeColor="accent1"/>
        </w:rPr>
        <w:t xml:space="preserve">policy and grass-roots level </w:t>
      </w:r>
      <w:r w:rsidRPr="26970EF5">
        <w:rPr>
          <w:rFonts w:eastAsia="Times New Roman" w:cs="Calibri"/>
          <w:i/>
          <w:iCs/>
          <w:color w:val="4F81BD" w:themeColor="accent1"/>
        </w:rPr>
        <w:t xml:space="preserve">changes </w:t>
      </w:r>
      <w:r w:rsidRPr="26970EF5">
        <w:rPr>
          <w:rFonts w:cs="Calibri"/>
          <w:i/>
          <w:iCs/>
          <w:color w:val="4F81BD" w:themeColor="accent1"/>
        </w:rPr>
        <w:t xml:space="preserve">in diverse areas </w:t>
      </w:r>
      <w:r w:rsidR="5591AC4E" w:rsidRPr="26970EF5">
        <w:rPr>
          <w:rFonts w:cs="Calibri"/>
          <w:i/>
          <w:iCs/>
          <w:color w:val="4F81BD" w:themeColor="accent1"/>
        </w:rPr>
        <w:t>such as:</w:t>
      </w:r>
      <w:r w:rsidRPr="26970EF5">
        <w:rPr>
          <w:rFonts w:cs="Calibri"/>
          <w:i/>
          <w:iCs/>
          <w:color w:val="4F81BD" w:themeColor="accent1"/>
        </w:rPr>
        <w:t xml:space="preserve"> political engagement, economic empowerment, social inclusion and protection from gender violence.</w:t>
      </w:r>
      <w:r w:rsidR="3DB388B5" w:rsidRPr="26970EF5">
        <w:rPr>
          <w:rFonts w:cs="Calibri"/>
          <w:i/>
          <w:iCs/>
          <w:color w:val="4F81BD" w:themeColor="accent1"/>
        </w:rPr>
        <w:t xml:space="preserve"> Despite some youth-oriented initiatives, the youth issues need more proactive and consistent mainstreaming. </w:t>
      </w:r>
    </w:p>
    <w:p w14:paraId="62A798E4" w14:textId="77777777" w:rsidR="00354B94" w:rsidRPr="00CB78DB" w:rsidRDefault="00354B94" w:rsidP="003A07ED">
      <w:pPr>
        <w:widowControl w:val="0"/>
        <w:autoSpaceDE w:val="0"/>
        <w:autoSpaceDN w:val="0"/>
        <w:adjustRightInd w:val="0"/>
        <w:spacing w:after="19"/>
        <w:rPr>
          <w:rFonts w:ascii="Calibri" w:hAnsi="Calibri" w:cs="Calibri"/>
          <w:b/>
          <w:color w:val="000000"/>
          <w:sz w:val="10"/>
          <w:szCs w:val="10"/>
        </w:rPr>
      </w:pPr>
    </w:p>
    <w:p w14:paraId="4834E9F4" w14:textId="5A634B57" w:rsidR="00701915" w:rsidRPr="00A353C9" w:rsidRDefault="00701915" w:rsidP="003A07ED">
      <w:pPr>
        <w:pStyle w:val="ListParagraph"/>
        <w:numPr>
          <w:ilvl w:val="0"/>
          <w:numId w:val="11"/>
        </w:numPr>
        <w:jc w:val="both"/>
        <w:rPr>
          <w:rFonts w:eastAsia="Times New Roman" w:cs="Calibri"/>
        </w:rPr>
      </w:pPr>
      <w:r>
        <w:t>UNDP’s</w:t>
      </w:r>
      <w:r w:rsidRPr="0031256F">
        <w:t xml:space="preserve"> efforts to mainstream gender and support to women</w:t>
      </w:r>
      <w:r>
        <w:t xml:space="preserve"> empowerment have been extensive and comprehensive and targeted bo</w:t>
      </w:r>
      <w:r w:rsidR="008A0EB8">
        <w:t>th policy-</w:t>
      </w:r>
      <w:r>
        <w:t xml:space="preserve">level changes (mainstreaming the gender issues in the policy-making and normative framework, political empowerment) and grass-roots level changes (addressing GBV, prevention of the violent extremism, economic empowerment, civic engagement).  </w:t>
      </w:r>
      <w:r w:rsidRPr="00A353C9">
        <w:rPr>
          <w:rFonts w:eastAsia="Times New Roman" w:cs="Calibri"/>
        </w:rPr>
        <w:t xml:space="preserve">UNDP programming shows integration of gender issues across all areas, as measured by gender markers, the M&amp;E system and validated by the evaluation team. </w:t>
      </w:r>
    </w:p>
    <w:p w14:paraId="6D3E9DB6" w14:textId="77777777" w:rsidR="00701915" w:rsidRPr="00804984" w:rsidRDefault="00701915" w:rsidP="003A07ED">
      <w:pPr>
        <w:jc w:val="both"/>
        <w:rPr>
          <w:rFonts w:eastAsia="Times New Roman" w:cs="Calibri"/>
          <w:sz w:val="16"/>
          <w:szCs w:val="16"/>
        </w:rPr>
      </w:pPr>
    </w:p>
    <w:p w14:paraId="56929B09" w14:textId="00097C68" w:rsidR="00A353C9" w:rsidRDefault="00701915" w:rsidP="003A07ED">
      <w:pPr>
        <w:pStyle w:val="ListParagraph"/>
        <w:numPr>
          <w:ilvl w:val="0"/>
          <w:numId w:val="11"/>
        </w:numPr>
        <w:jc w:val="both"/>
      </w:pPr>
      <w:r w:rsidRPr="00A353C9">
        <w:rPr>
          <w:rFonts w:eastAsia="Times New Roman" w:cs="Calibri"/>
        </w:rPr>
        <w:t>UNDP’s strategic positioning and long-term engagement with the Government, public administration and civil society has brought important transformative effects for women in the above</w:t>
      </w:r>
      <w:r w:rsidR="007A743F">
        <w:rPr>
          <w:rFonts w:eastAsia="Times New Roman" w:cs="Calibri"/>
        </w:rPr>
        <w:t>-</w:t>
      </w:r>
      <w:r w:rsidRPr="00A353C9">
        <w:rPr>
          <w:rFonts w:eastAsia="Times New Roman" w:cs="Calibri"/>
        </w:rPr>
        <w:t xml:space="preserve">mentioned areas. </w:t>
      </w:r>
      <w:r w:rsidRPr="004E5D10">
        <w:t>UNDP has contributed t</w:t>
      </w:r>
      <w:r>
        <w:t>o integration of gender aspects</w:t>
      </w:r>
      <w:r w:rsidRPr="004E5D10">
        <w:t xml:space="preserve"> into policies for</w:t>
      </w:r>
      <w:r w:rsidR="007345D7">
        <w:t>:</w:t>
      </w:r>
      <w:r w:rsidRPr="004E5D10">
        <w:t xml:space="preserve"> </w:t>
      </w:r>
      <w:r w:rsidR="007345D7">
        <w:t xml:space="preserve">political involvement and elections, </w:t>
      </w:r>
      <w:r w:rsidRPr="004E5D10">
        <w:t xml:space="preserve">employment, </w:t>
      </w:r>
      <w:r w:rsidR="007345D7">
        <w:t>family issues, digital literacy, climate change</w:t>
      </w:r>
      <w:r>
        <w:t xml:space="preserve">, </w:t>
      </w:r>
      <w:r w:rsidRPr="004E5D10">
        <w:t xml:space="preserve">disaster management, </w:t>
      </w:r>
      <w:r w:rsidR="007345D7">
        <w:t>renewable energy</w:t>
      </w:r>
      <w:r w:rsidRPr="004E5D10">
        <w:t>.</w:t>
      </w:r>
      <w:r>
        <w:t xml:space="preserve"> UNDP was successful in further enhancing</w:t>
      </w:r>
      <w:r w:rsidRPr="004E5D10">
        <w:t xml:space="preserve"> </w:t>
      </w:r>
      <w:r>
        <w:t>the quota law,</w:t>
      </w:r>
      <w:r w:rsidRPr="004E5D10">
        <w:t xml:space="preserve"> </w:t>
      </w:r>
      <w:r w:rsidR="007345D7">
        <w:t xml:space="preserve">mainstreaming the gender issues in the national legislation, women economic empowerment </w:t>
      </w:r>
      <w:r>
        <w:t>and promoting</w:t>
      </w:r>
      <w:r w:rsidRPr="004E5D10">
        <w:t xml:space="preserve"> women’s </w:t>
      </w:r>
      <w:r>
        <w:t>participation in development at the local and national levels. The award of the Gold Gender Seal to the C</w:t>
      </w:r>
      <w:r w:rsidR="007345D7">
        <w:t>O in 2020</w:t>
      </w:r>
      <w:r>
        <w:t xml:space="preserve"> is a testament of its achievement and it will be important to continue and solidify the achievements by addressing the gaps as it approaches the next gender seal assessment. </w:t>
      </w:r>
    </w:p>
    <w:p w14:paraId="6767260C" w14:textId="77777777" w:rsidR="00A353C9" w:rsidRPr="00804984" w:rsidRDefault="00A353C9" w:rsidP="003A07ED">
      <w:pPr>
        <w:jc w:val="both"/>
        <w:rPr>
          <w:sz w:val="16"/>
          <w:szCs w:val="16"/>
        </w:rPr>
      </w:pPr>
    </w:p>
    <w:p w14:paraId="24D89DF3" w14:textId="33AF14CE" w:rsidR="00DA7935" w:rsidRPr="00DA7935" w:rsidRDefault="00DA7935" w:rsidP="003A07ED">
      <w:pPr>
        <w:pStyle w:val="ListParagraph"/>
        <w:numPr>
          <w:ilvl w:val="0"/>
          <w:numId w:val="11"/>
        </w:numPr>
        <w:jc w:val="both"/>
      </w:pPr>
      <w:r>
        <w:t>UNDP</w:t>
      </w:r>
      <w:r w:rsidRPr="00DA7935">
        <w:t xml:space="preserve"> successfully implemented youth-oriented initiatives </w:t>
      </w:r>
      <w:r w:rsidR="007A743F">
        <w:t xml:space="preserve">in a number of cases </w:t>
      </w:r>
      <w:r w:rsidRPr="00DA7935">
        <w:t>(</w:t>
      </w:r>
      <w:r>
        <w:t xml:space="preserve">e.g. </w:t>
      </w:r>
      <w:r w:rsidRPr="00DA7935">
        <w:t xml:space="preserve">on digital skills development, </w:t>
      </w:r>
      <w:r>
        <w:t xml:space="preserve">youth </w:t>
      </w:r>
      <w:r w:rsidRPr="00DA7935">
        <w:t>employment and prevention violent extremism),</w:t>
      </w:r>
      <w:r>
        <w:t xml:space="preserve"> </w:t>
      </w:r>
      <w:r w:rsidR="007A743F">
        <w:t>However</w:t>
      </w:r>
      <w:r w:rsidR="004F332E">
        <w:t>,</w:t>
      </w:r>
      <w:r>
        <w:t xml:space="preserve"> evaluation concluded that there is a need </w:t>
      </w:r>
      <w:r w:rsidR="006C7187">
        <w:t>to replicate</w:t>
      </w:r>
      <w:r w:rsidR="004F332E">
        <w:t xml:space="preserve"> </w:t>
      </w:r>
      <w:r>
        <w:t xml:space="preserve">those positive practices </w:t>
      </w:r>
      <w:r w:rsidR="00241905">
        <w:t>and for more</w:t>
      </w:r>
      <w:r>
        <w:t xml:space="preserve"> active mainstreaming</w:t>
      </w:r>
      <w:r w:rsidR="004F332E">
        <w:t xml:space="preserve"> of</w:t>
      </w:r>
      <w:r>
        <w:t xml:space="preserve"> the youth </w:t>
      </w:r>
      <w:r w:rsidR="004F332E">
        <w:t>issues</w:t>
      </w:r>
      <w:r>
        <w:t xml:space="preserve"> </w:t>
      </w:r>
      <w:r w:rsidR="004F332E">
        <w:t xml:space="preserve">both </w:t>
      </w:r>
      <w:r>
        <w:t xml:space="preserve">within the UNDP </w:t>
      </w:r>
      <w:r w:rsidR="004F332E">
        <w:t>programmatic</w:t>
      </w:r>
      <w:r>
        <w:t xml:space="preserve"> work</w:t>
      </w:r>
      <w:r w:rsidR="004F332E">
        <w:t>, but also within the national policy making</w:t>
      </w:r>
      <w:r>
        <w:t xml:space="preserve">. </w:t>
      </w:r>
    </w:p>
    <w:p w14:paraId="3E51A23A" w14:textId="77777777" w:rsidR="00F00252" w:rsidRPr="00804984" w:rsidRDefault="00F00252" w:rsidP="003A07ED">
      <w:pPr>
        <w:widowControl w:val="0"/>
        <w:autoSpaceDE w:val="0"/>
        <w:autoSpaceDN w:val="0"/>
        <w:adjustRightInd w:val="0"/>
        <w:spacing w:after="19"/>
        <w:rPr>
          <w:rFonts w:ascii="Calibri" w:hAnsi="Calibri" w:cs="Calibri"/>
          <w:b/>
          <w:color w:val="000000"/>
          <w:sz w:val="20"/>
          <w:szCs w:val="20"/>
        </w:rPr>
      </w:pPr>
    </w:p>
    <w:p w14:paraId="3C2CCE81" w14:textId="127142C3" w:rsidR="00F00252" w:rsidRPr="008441F0" w:rsidRDefault="00F00252" w:rsidP="003A07ED">
      <w:pPr>
        <w:ind w:left="-180"/>
        <w:jc w:val="both"/>
        <w:rPr>
          <w:rFonts w:eastAsia="Times New Roman" w:cs="Calibri"/>
          <w:i/>
          <w:iCs/>
          <w:color w:val="4F81BD" w:themeColor="accent1"/>
        </w:rPr>
      </w:pPr>
      <w:r w:rsidRPr="008441F0">
        <w:rPr>
          <w:rFonts w:eastAsia="Times New Roman" w:cs="Calibri"/>
          <w:b/>
          <w:i/>
          <w:color w:val="4F81BD" w:themeColor="accent1"/>
        </w:rPr>
        <w:t xml:space="preserve">Conclusion </w:t>
      </w:r>
      <w:r w:rsidR="0049717B">
        <w:rPr>
          <w:rFonts w:eastAsia="Times New Roman" w:cs="Calibri"/>
          <w:b/>
          <w:i/>
          <w:color w:val="4F81BD" w:themeColor="accent1"/>
        </w:rPr>
        <w:t>6</w:t>
      </w:r>
      <w:r w:rsidRPr="008441F0">
        <w:rPr>
          <w:rFonts w:eastAsia="Times New Roman" w:cs="Calibri"/>
          <w:b/>
          <w:i/>
          <w:color w:val="4F81BD" w:themeColor="accent1"/>
        </w:rPr>
        <w:t xml:space="preserve">. </w:t>
      </w:r>
      <w:r>
        <w:rPr>
          <w:rFonts w:cs="Calibri"/>
          <w:i/>
          <w:iCs/>
          <w:color w:val="4F81BD" w:themeColor="accent1"/>
        </w:rPr>
        <w:t xml:space="preserve">UNDP </w:t>
      </w:r>
      <w:r w:rsidRPr="008441F0">
        <w:rPr>
          <w:rFonts w:cs="Calibri"/>
          <w:i/>
          <w:iCs/>
          <w:color w:val="4F81BD" w:themeColor="accent1"/>
        </w:rPr>
        <w:t xml:space="preserve">has mainstreamed RBM in its programming </w:t>
      </w:r>
      <w:r>
        <w:rPr>
          <w:rFonts w:cs="Calibri"/>
          <w:i/>
          <w:iCs/>
          <w:color w:val="4F81BD" w:themeColor="accent1"/>
        </w:rPr>
        <w:t>and operations. H</w:t>
      </w:r>
      <w:r w:rsidRPr="008441F0">
        <w:rPr>
          <w:rFonts w:cs="Calibri"/>
          <w:i/>
          <w:iCs/>
          <w:color w:val="4F81BD" w:themeColor="accent1"/>
        </w:rPr>
        <w:t xml:space="preserve">owever, its application in consolidating outcome level changes at the CPD level is inconsistent and needs to be strengthened.  </w:t>
      </w:r>
    </w:p>
    <w:p w14:paraId="1DFAF02D" w14:textId="77777777" w:rsidR="00F00252" w:rsidRPr="00CB78DB" w:rsidRDefault="00F00252" w:rsidP="003A07ED">
      <w:pPr>
        <w:pStyle w:val="ListParagraph"/>
        <w:ind w:left="360" w:hanging="540"/>
        <w:jc w:val="both"/>
        <w:rPr>
          <w:sz w:val="10"/>
          <w:szCs w:val="10"/>
        </w:rPr>
      </w:pPr>
    </w:p>
    <w:p w14:paraId="4C31F008" w14:textId="74DF457B" w:rsidR="00A353C9" w:rsidRDefault="00F00252" w:rsidP="003A07ED">
      <w:pPr>
        <w:pStyle w:val="ListParagraph"/>
        <w:numPr>
          <w:ilvl w:val="0"/>
          <w:numId w:val="11"/>
        </w:numPr>
        <w:spacing w:after="160"/>
        <w:jc w:val="both"/>
      </w:pPr>
      <w:r w:rsidRPr="007D17EE">
        <w:t xml:space="preserve">The </w:t>
      </w:r>
      <w:r>
        <w:t>CO</w:t>
      </w:r>
      <w:r w:rsidRPr="007D17EE">
        <w:t xml:space="preserve"> has mainstreamed result-based management principles in its programming. </w:t>
      </w:r>
      <w:r>
        <w:t>Some of t</w:t>
      </w:r>
      <w:r w:rsidRPr="007D17EE">
        <w:t xml:space="preserve">he projects and </w:t>
      </w:r>
      <w:r>
        <w:t xml:space="preserve">all three Outcomes of </w:t>
      </w:r>
      <w:r w:rsidRPr="007D17EE">
        <w:t xml:space="preserve">the CPD use the </w:t>
      </w:r>
      <w:r>
        <w:t>ToC</w:t>
      </w:r>
      <w:r w:rsidRPr="007D17EE">
        <w:t xml:space="preserve"> to illustrate the planned changes</w:t>
      </w:r>
      <w:r w:rsidR="009D1230">
        <w:t xml:space="preserve"> and the anticipated change pathways</w:t>
      </w:r>
      <w:r w:rsidRPr="007D17EE">
        <w:t xml:space="preserve">. </w:t>
      </w:r>
      <w:r>
        <w:t xml:space="preserve">UNDP fine-tuned the ToC at the CPD outcome level, but </w:t>
      </w:r>
      <w:r w:rsidRPr="007D17EE">
        <w:t xml:space="preserve">the </w:t>
      </w:r>
      <w:r w:rsidR="009D1230">
        <w:t xml:space="preserve">content, </w:t>
      </w:r>
      <w:r w:rsidRPr="007D17EE">
        <w:t xml:space="preserve">logic and structure of ToC </w:t>
      </w:r>
      <w:r>
        <w:t xml:space="preserve">at the projects level </w:t>
      </w:r>
      <w:r w:rsidRPr="007D17EE">
        <w:t>often differs significantly from proje</w:t>
      </w:r>
      <w:r>
        <w:t>ct to project</w:t>
      </w:r>
      <w:r w:rsidRPr="007D17EE">
        <w:t xml:space="preserve">. This shows that there is still no common vision and understanding of the ToC concept and illustrates the lack of </w:t>
      </w:r>
      <w:r w:rsidR="009D1230">
        <w:t>uniformity/</w:t>
      </w:r>
      <w:r w:rsidR="00B3005B" w:rsidRPr="007D17EE">
        <w:t>standardized</w:t>
      </w:r>
      <w:r w:rsidRPr="007D17EE">
        <w:t xml:space="preserve"> </w:t>
      </w:r>
      <w:r w:rsidR="003A03CD">
        <w:t xml:space="preserve">results-oriented </w:t>
      </w:r>
      <w:r w:rsidRPr="007D17EE">
        <w:t xml:space="preserve">approach </w:t>
      </w:r>
      <w:r w:rsidR="003A03CD">
        <w:t>regarding</w:t>
      </w:r>
      <w:r w:rsidR="003A03CD" w:rsidRPr="007D17EE">
        <w:t xml:space="preserve"> </w:t>
      </w:r>
      <w:r w:rsidRPr="007D17EE">
        <w:t xml:space="preserve">the ToC. </w:t>
      </w:r>
    </w:p>
    <w:p w14:paraId="452C6BAC" w14:textId="77777777" w:rsidR="00A353C9" w:rsidRPr="00804984" w:rsidRDefault="00A353C9" w:rsidP="003A07ED">
      <w:pPr>
        <w:pStyle w:val="ListParagraph"/>
        <w:spacing w:after="160"/>
        <w:ind w:left="360"/>
        <w:jc w:val="both"/>
        <w:rPr>
          <w:sz w:val="16"/>
          <w:szCs w:val="16"/>
        </w:rPr>
      </w:pPr>
    </w:p>
    <w:p w14:paraId="47F6A8A5" w14:textId="1D08D822" w:rsidR="001D3551" w:rsidRPr="0011085E" w:rsidRDefault="00F00252" w:rsidP="003A07ED">
      <w:pPr>
        <w:pStyle w:val="ListParagraph"/>
        <w:numPr>
          <w:ilvl w:val="0"/>
          <w:numId w:val="11"/>
        </w:numPr>
        <w:spacing w:after="160"/>
        <w:jc w:val="both"/>
      </w:pPr>
      <w:r w:rsidRPr="57A07B6E">
        <w:rPr>
          <w:rFonts w:cstheme="minorBidi"/>
          <w:lang w:val="en-CA"/>
        </w:rPr>
        <w:t xml:space="preserve">The M&amp;E system is well-structured and multi-level, and the programming follows the M&amp;E standards and policies on tracking performance through the collection of data, analysing evidence to inform decision-making and adjust programming and reporting on performance and lessons to facilitate learning. </w:t>
      </w:r>
      <w:r>
        <w:t xml:space="preserve">However, there are no CPD outcome level evaluations and despite the results-oriented reporting procedures, the focus of the M&amp;E systems still remains on activities and outputs with limited attention to outcome level transformative changes.  </w:t>
      </w:r>
    </w:p>
    <w:p w14:paraId="7EFDC534" w14:textId="7C645B6C" w:rsidR="008D6161" w:rsidRDefault="008D6161" w:rsidP="008D6161">
      <w:pPr>
        <w:pStyle w:val="Heading1"/>
        <w:spacing w:line="240" w:lineRule="auto"/>
        <w:rPr>
          <w:rFonts w:ascii="Times New Roman" w:hAnsi="Times New Roman" w:cs="Times New Roman"/>
          <w:sz w:val="10"/>
          <w:szCs w:val="10"/>
        </w:rPr>
      </w:pPr>
      <w:bookmarkStart w:id="43" w:name="_Toc98349583"/>
    </w:p>
    <w:p w14:paraId="31144256" w14:textId="77777777" w:rsidR="008D6161" w:rsidRPr="008D6161" w:rsidRDefault="008D6161" w:rsidP="008D6161"/>
    <w:p w14:paraId="0EF5D15E" w14:textId="2AFE75E6" w:rsidR="006D5A1B" w:rsidRPr="00705188" w:rsidRDefault="0035255B" w:rsidP="003A07ED">
      <w:pPr>
        <w:pStyle w:val="Heading1"/>
        <w:spacing w:line="240" w:lineRule="auto"/>
        <w:jc w:val="center"/>
        <w:rPr>
          <w:rFonts w:ascii="Times New Roman" w:hAnsi="Times New Roman" w:cs="Times New Roman"/>
          <w:sz w:val="32"/>
        </w:rPr>
      </w:pPr>
      <w:r w:rsidRPr="00D96DB3">
        <w:rPr>
          <w:rFonts w:ascii="Times New Roman" w:hAnsi="Times New Roman" w:cs="Times New Roman"/>
          <w:sz w:val="32"/>
        </w:rPr>
        <w:lastRenderedPageBreak/>
        <w:t>Chapter 4. R</w:t>
      </w:r>
      <w:r w:rsidR="00A066E7" w:rsidRPr="00D96DB3">
        <w:rPr>
          <w:rFonts w:ascii="Times New Roman" w:hAnsi="Times New Roman" w:cs="Times New Roman"/>
          <w:sz w:val="32"/>
        </w:rPr>
        <w:t>ECOMMENDATIONS</w:t>
      </w:r>
      <w:bookmarkEnd w:id="43"/>
    </w:p>
    <w:p w14:paraId="70D27BBB" w14:textId="6756982A" w:rsidR="0049717B" w:rsidRPr="005F1C10" w:rsidRDefault="0049717B" w:rsidP="003A07ED">
      <w:pPr>
        <w:jc w:val="both"/>
        <w:rPr>
          <w:rFonts w:eastAsiaTheme="majorEastAsia" w:cs="Calibri"/>
          <w:b/>
          <w:i/>
          <w:color w:val="4F81BD" w:themeColor="accent1"/>
        </w:rPr>
      </w:pPr>
      <w:r>
        <w:rPr>
          <w:rFonts w:eastAsiaTheme="majorEastAsia" w:cs="Calibri"/>
          <w:b/>
          <w:i/>
          <w:color w:val="4F81BD" w:themeColor="accent1"/>
        </w:rPr>
        <w:t>Recommendation 1</w:t>
      </w:r>
      <w:r w:rsidRPr="005F7908">
        <w:rPr>
          <w:rFonts w:eastAsiaTheme="majorEastAsia" w:cs="Calibri"/>
          <w:b/>
          <w:i/>
          <w:color w:val="4F81BD" w:themeColor="accent1"/>
        </w:rPr>
        <w:t xml:space="preserve">. </w:t>
      </w:r>
      <w:r w:rsidR="00F32C54">
        <w:rPr>
          <w:rFonts w:eastAsiaTheme="majorEastAsia" w:cs="Calibri"/>
          <w:bCs/>
          <w:i/>
          <w:color w:val="4F81BD" w:themeColor="accent1"/>
        </w:rPr>
        <w:t>Build</w:t>
      </w:r>
      <w:r w:rsidRPr="00A03D51">
        <w:rPr>
          <w:rFonts w:eastAsiaTheme="majorEastAsia" w:cs="Calibri"/>
          <w:bCs/>
          <w:i/>
          <w:color w:val="4F81BD" w:themeColor="accent1"/>
        </w:rPr>
        <w:t xml:space="preserve"> on the lessons from the implementation of</w:t>
      </w:r>
      <w:r>
        <w:rPr>
          <w:rFonts w:eastAsiaTheme="majorEastAsia" w:cs="Calibri"/>
          <w:bCs/>
          <w:i/>
          <w:color w:val="4F81BD" w:themeColor="accent1"/>
        </w:rPr>
        <w:t xml:space="preserve"> the sustainable development</w:t>
      </w:r>
      <w:r w:rsidRPr="00A03D51">
        <w:rPr>
          <w:rFonts w:eastAsiaTheme="majorEastAsia" w:cs="Calibri"/>
          <w:bCs/>
          <w:i/>
          <w:color w:val="4F81BD" w:themeColor="accent1"/>
        </w:rPr>
        <w:t xml:space="preserve"> initiatives</w:t>
      </w:r>
      <w:r>
        <w:rPr>
          <w:rFonts w:eastAsiaTheme="majorEastAsia" w:cs="Calibri"/>
          <w:bCs/>
          <w:i/>
          <w:color w:val="4F81BD" w:themeColor="accent1"/>
        </w:rPr>
        <w:t xml:space="preserve"> and </w:t>
      </w:r>
      <w:r w:rsidRPr="001C0949">
        <w:rPr>
          <w:rFonts w:eastAsiaTheme="majorEastAsia" w:cs="Calibri"/>
          <w:b/>
          <w:bCs/>
          <w:i/>
          <w:color w:val="4F81BD" w:themeColor="accent1"/>
        </w:rPr>
        <w:t>adjust the partnership approach with the public authorities</w:t>
      </w:r>
      <w:r>
        <w:rPr>
          <w:rFonts w:eastAsiaTheme="majorEastAsia" w:cs="Calibri"/>
          <w:bCs/>
          <w:i/>
          <w:color w:val="4F81BD" w:themeColor="accent1"/>
        </w:rPr>
        <w:t xml:space="preserve">. </w:t>
      </w:r>
      <w:r w:rsidRPr="001C0949">
        <w:rPr>
          <w:rFonts w:eastAsiaTheme="majorEastAsia" w:cs="Calibri"/>
          <w:b/>
          <w:bCs/>
          <w:i/>
          <w:color w:val="4F81BD" w:themeColor="accent1"/>
        </w:rPr>
        <w:t>Increase the partnership and cooperation with private sector</w:t>
      </w:r>
      <w:r>
        <w:rPr>
          <w:rFonts w:eastAsiaTheme="majorEastAsia" w:cs="Calibri"/>
          <w:bCs/>
          <w:i/>
          <w:color w:val="4F81BD" w:themeColor="accent1"/>
        </w:rPr>
        <w:t xml:space="preserve">, especially in the area of </w:t>
      </w:r>
      <w:r w:rsidRPr="00686195">
        <w:rPr>
          <w:rFonts w:eastAsiaTheme="majorEastAsia" w:cs="Calibri"/>
          <w:b/>
          <w:bCs/>
          <w:i/>
          <w:color w:val="4F81BD" w:themeColor="accent1"/>
        </w:rPr>
        <w:t>green economy</w:t>
      </w:r>
      <w:r>
        <w:rPr>
          <w:rFonts w:eastAsiaTheme="majorEastAsia" w:cs="Calibri"/>
          <w:b/>
          <w:bCs/>
          <w:i/>
          <w:color w:val="4F81BD" w:themeColor="accent1"/>
        </w:rPr>
        <w:t xml:space="preserve"> and renewable energies</w:t>
      </w:r>
      <w:r w:rsidRPr="004B0DC2">
        <w:rPr>
          <w:rFonts w:eastAsiaTheme="majorEastAsia" w:cs="Calibri"/>
          <w:bCs/>
          <w:i/>
          <w:color w:val="4F81BD" w:themeColor="accent1"/>
        </w:rPr>
        <w:t>. Engage m</w:t>
      </w:r>
      <w:r>
        <w:rPr>
          <w:rFonts w:eastAsiaTheme="majorEastAsia" w:cs="Calibri"/>
          <w:bCs/>
          <w:i/>
          <w:color w:val="4F81BD" w:themeColor="accent1"/>
        </w:rPr>
        <w:t>ore actively diaspora in the local (</w:t>
      </w:r>
      <w:r w:rsidRPr="004B0DC2">
        <w:rPr>
          <w:rFonts w:eastAsiaTheme="majorEastAsia" w:cs="Calibri"/>
          <w:bCs/>
          <w:i/>
          <w:color w:val="4F81BD" w:themeColor="accent1"/>
        </w:rPr>
        <w:t>economic</w:t>
      </w:r>
      <w:r>
        <w:rPr>
          <w:rFonts w:eastAsiaTheme="majorEastAsia" w:cs="Calibri"/>
          <w:bCs/>
          <w:i/>
          <w:color w:val="4F81BD" w:themeColor="accent1"/>
        </w:rPr>
        <w:t>) development</w:t>
      </w:r>
      <w:r w:rsidRPr="004B0DC2">
        <w:rPr>
          <w:rFonts w:eastAsiaTheme="majorEastAsia" w:cs="Calibri"/>
          <w:bCs/>
          <w:i/>
          <w:color w:val="4F81BD" w:themeColor="accent1"/>
        </w:rPr>
        <w:t>.</w:t>
      </w:r>
      <w:r>
        <w:rPr>
          <w:rFonts w:ascii="Arial" w:hAnsi="Arial" w:cs="Arial"/>
          <w:b/>
          <w:bCs/>
          <w:color w:val="4472C4"/>
          <w:sz w:val="22"/>
          <w:szCs w:val="22"/>
        </w:rPr>
        <w:t xml:space="preserve"> </w:t>
      </w:r>
    </w:p>
    <w:p w14:paraId="55E1A34D" w14:textId="77777777" w:rsidR="0049717B" w:rsidRPr="0049717B" w:rsidRDefault="0049717B" w:rsidP="003A07ED">
      <w:pPr>
        <w:pStyle w:val="ListParagraph"/>
        <w:ind w:left="-180"/>
        <w:rPr>
          <w:rFonts w:ascii="Arial" w:eastAsiaTheme="minorEastAsia" w:hAnsi="Arial" w:cstheme="minorHAnsi"/>
          <w:bCs/>
          <w:sz w:val="16"/>
          <w:szCs w:val="16"/>
        </w:rPr>
      </w:pPr>
    </w:p>
    <w:p w14:paraId="4C42B03E" w14:textId="6A604C53" w:rsidR="0049717B" w:rsidRPr="00DC1B60" w:rsidRDefault="0049717B" w:rsidP="003A07ED">
      <w:pPr>
        <w:pStyle w:val="ListParagraph"/>
        <w:numPr>
          <w:ilvl w:val="0"/>
          <w:numId w:val="11"/>
        </w:numPr>
        <w:jc w:val="both"/>
        <w:rPr>
          <w:rFonts w:cs="Calibri"/>
        </w:rPr>
      </w:pPr>
      <w:r w:rsidRPr="00DC1B60">
        <w:rPr>
          <w:rFonts w:cs="Calibri"/>
        </w:rPr>
        <w:t xml:space="preserve">Given the reshuffles and staff turnover in the </w:t>
      </w:r>
      <w:r w:rsidR="00F32C54">
        <w:rPr>
          <w:rFonts w:cs="Calibri"/>
        </w:rPr>
        <w:t xml:space="preserve">Government and central </w:t>
      </w:r>
      <w:r w:rsidRPr="00DC1B60">
        <w:rPr>
          <w:rFonts w:cs="Calibri"/>
        </w:rPr>
        <w:t xml:space="preserve">public authorities and subsequent </w:t>
      </w:r>
      <w:r w:rsidR="00520F7B">
        <w:rPr>
          <w:rFonts w:cs="Calibri"/>
        </w:rPr>
        <w:t xml:space="preserve">institutional </w:t>
      </w:r>
      <w:r w:rsidRPr="00DC1B60">
        <w:rPr>
          <w:rFonts w:cs="Calibri"/>
        </w:rPr>
        <w:t>capacity development gaps</w:t>
      </w:r>
      <w:r>
        <w:rPr>
          <w:rFonts w:cs="Calibri"/>
        </w:rPr>
        <w:t>,</w:t>
      </w:r>
      <w:r w:rsidRPr="00DC1B60">
        <w:rPr>
          <w:rFonts w:cs="Calibri"/>
        </w:rPr>
        <w:t xml:space="preserve"> an advisable way forward is to</w:t>
      </w:r>
      <w:r w:rsidR="00EF4394">
        <w:rPr>
          <w:rFonts w:cs="Calibri"/>
        </w:rPr>
        <w:t xml:space="preserve"> </w:t>
      </w:r>
      <w:r w:rsidR="005B1CAB">
        <w:rPr>
          <w:rFonts w:cs="Calibri"/>
        </w:rPr>
        <w:t xml:space="preserve">involve a wider group of stakeholders in </w:t>
      </w:r>
      <w:r w:rsidR="00DB3D09">
        <w:rPr>
          <w:rFonts w:cs="Calibri"/>
        </w:rPr>
        <w:t>supporting decision</w:t>
      </w:r>
      <w:r w:rsidR="00F8799B">
        <w:rPr>
          <w:rFonts w:cs="Calibri"/>
        </w:rPr>
        <w:t xml:space="preserve">-making </w:t>
      </w:r>
      <w:r w:rsidRPr="00DC1B60">
        <w:rPr>
          <w:rFonts w:cs="Calibri"/>
        </w:rPr>
        <w:t xml:space="preserve">process. It is worth to ensure that </w:t>
      </w:r>
      <w:r w:rsidR="00F8799B">
        <w:rPr>
          <w:rFonts w:cs="Calibri"/>
        </w:rPr>
        <w:t xml:space="preserve">especially in the policy level initiatives </w:t>
      </w:r>
      <w:r w:rsidRPr="00DC1B60">
        <w:rPr>
          <w:rFonts w:cs="Calibri"/>
        </w:rPr>
        <w:t xml:space="preserve">not only senior staff is engaged, but also mid- and technical-level partners, who will have more chances to stay in the system during </w:t>
      </w:r>
      <w:r w:rsidR="00FB5643">
        <w:rPr>
          <w:rFonts w:cs="Calibri"/>
        </w:rPr>
        <w:t xml:space="preserve">any subsequent </w:t>
      </w:r>
      <w:r w:rsidRPr="00DC1B60">
        <w:rPr>
          <w:rFonts w:cs="Calibri"/>
        </w:rPr>
        <w:t>restructuring</w:t>
      </w:r>
      <w:r>
        <w:rPr>
          <w:rFonts w:cs="Calibri"/>
        </w:rPr>
        <w:t>s</w:t>
      </w:r>
      <w:r w:rsidRPr="00DC1B60">
        <w:rPr>
          <w:rFonts w:cs="Calibri"/>
        </w:rPr>
        <w:t xml:space="preserve">.  </w:t>
      </w:r>
    </w:p>
    <w:p w14:paraId="35700A40" w14:textId="77777777" w:rsidR="0049717B" w:rsidRPr="00705188" w:rsidRDefault="0049717B" w:rsidP="003A07ED">
      <w:pPr>
        <w:rPr>
          <w:rFonts w:ascii="Arial" w:eastAsiaTheme="minorEastAsia" w:hAnsi="Arial" w:cstheme="minorHAnsi"/>
          <w:bCs/>
          <w:sz w:val="16"/>
          <w:szCs w:val="16"/>
        </w:rPr>
      </w:pPr>
    </w:p>
    <w:p w14:paraId="2645F6EB" w14:textId="6374A7CC" w:rsidR="0049717B" w:rsidRDefault="78C8474A" w:rsidP="003A07ED">
      <w:pPr>
        <w:pStyle w:val="ListParagraph"/>
        <w:numPr>
          <w:ilvl w:val="0"/>
          <w:numId w:val="11"/>
        </w:numPr>
        <w:jc w:val="both"/>
        <w:rPr>
          <w:rFonts w:cs="Calibri"/>
        </w:rPr>
      </w:pPr>
      <w:r w:rsidRPr="26970EF5">
        <w:rPr>
          <w:rFonts w:cs="Calibri"/>
        </w:rPr>
        <w:t>T</w:t>
      </w:r>
      <w:r w:rsidR="359A715A" w:rsidRPr="26970EF5">
        <w:rPr>
          <w:rFonts w:cs="Calibri"/>
        </w:rPr>
        <w:t xml:space="preserve">here is a great potential for UNDP cooperation with the private sector to </w:t>
      </w:r>
      <w:r w:rsidR="00A94D31">
        <w:rPr>
          <w:rFonts w:cs="Calibri"/>
        </w:rPr>
        <w:t>mainstream the innovations, upgrade the business processes,</w:t>
      </w:r>
      <w:r w:rsidR="001C6257">
        <w:rPr>
          <w:rFonts w:cs="Calibri"/>
        </w:rPr>
        <w:t xml:space="preserve"> support the public private partnerships,</w:t>
      </w:r>
      <w:r w:rsidR="00A94D31">
        <w:rPr>
          <w:rFonts w:cs="Calibri"/>
        </w:rPr>
        <w:t xml:space="preserve"> </w:t>
      </w:r>
      <w:r w:rsidR="359A715A" w:rsidRPr="26970EF5">
        <w:rPr>
          <w:rFonts w:cs="Calibri"/>
        </w:rPr>
        <w:t xml:space="preserve">reduce the </w:t>
      </w:r>
      <w:r w:rsidR="00F8799B">
        <w:rPr>
          <w:rFonts w:cs="Calibri"/>
        </w:rPr>
        <w:t>unemployment</w:t>
      </w:r>
      <w:r w:rsidR="359A715A" w:rsidRPr="26970EF5">
        <w:rPr>
          <w:rFonts w:cs="Calibri"/>
        </w:rPr>
        <w:t xml:space="preserve"> as the cross-cluster issue, which among other aspects, </w:t>
      </w:r>
      <w:r w:rsidR="00517C71">
        <w:rPr>
          <w:rFonts w:cs="Calibri"/>
        </w:rPr>
        <w:t>leads to</w:t>
      </w:r>
      <w:r w:rsidR="00517C71" w:rsidRPr="26970EF5">
        <w:rPr>
          <w:rFonts w:cs="Calibri"/>
        </w:rPr>
        <w:t xml:space="preserve"> </w:t>
      </w:r>
      <w:r w:rsidR="00F8799B">
        <w:rPr>
          <w:rFonts w:cs="Calibri"/>
        </w:rPr>
        <w:t>poverty</w:t>
      </w:r>
      <w:r w:rsidR="00F8799B" w:rsidRPr="26970EF5">
        <w:rPr>
          <w:rFonts w:cs="Calibri"/>
        </w:rPr>
        <w:t xml:space="preserve"> </w:t>
      </w:r>
      <w:r w:rsidR="359A715A" w:rsidRPr="26970EF5">
        <w:rPr>
          <w:rFonts w:cs="Calibri"/>
        </w:rPr>
        <w:t xml:space="preserve">and hampers economic development and empowerment (Cluster 1), stimulates corruption (Cluster 2) and misuse of the natural resources (Cluster 3). </w:t>
      </w:r>
    </w:p>
    <w:p w14:paraId="651E5BA7" w14:textId="77777777" w:rsidR="0049717B" w:rsidRPr="00705188" w:rsidRDefault="0049717B" w:rsidP="003A07ED">
      <w:pPr>
        <w:pStyle w:val="ListParagraph"/>
        <w:ind w:left="-180"/>
        <w:jc w:val="both"/>
        <w:rPr>
          <w:rFonts w:cs="Calibri"/>
          <w:sz w:val="16"/>
          <w:szCs w:val="16"/>
        </w:rPr>
      </w:pPr>
    </w:p>
    <w:p w14:paraId="58AEFE0B" w14:textId="5F6CF524" w:rsidR="0049717B" w:rsidRPr="00E64A0C" w:rsidRDefault="0049717B" w:rsidP="003A07ED">
      <w:pPr>
        <w:pStyle w:val="ListParagraph"/>
        <w:numPr>
          <w:ilvl w:val="0"/>
          <w:numId w:val="11"/>
        </w:numPr>
        <w:jc w:val="both"/>
        <w:rPr>
          <w:rFonts w:cs="Calibri"/>
        </w:rPr>
      </w:pPr>
      <w:r>
        <w:rPr>
          <w:rFonts w:cs="Calibri"/>
        </w:rPr>
        <w:t xml:space="preserve">A special focus of UNDP and private sector partnership should be on </w:t>
      </w:r>
      <w:r>
        <w:t>m</w:t>
      </w:r>
      <w:r w:rsidRPr="00407827">
        <w:t xml:space="preserve">ainstreaming </w:t>
      </w:r>
      <w:r>
        <w:t>the</w:t>
      </w:r>
      <w:r w:rsidRPr="00407827">
        <w:t xml:space="preserve"> </w:t>
      </w:r>
      <w:r w:rsidR="00E861CB">
        <w:t xml:space="preserve">digital transformation, </w:t>
      </w:r>
      <w:r w:rsidRPr="00407827">
        <w:t xml:space="preserve">green </w:t>
      </w:r>
      <w:r>
        <w:t>economy and renewable energies, which refers to the Cluster 1 and 3. T</w:t>
      </w:r>
      <w:r w:rsidRPr="00407827">
        <w:t>ransition requires sound national and local policies, legal and regulatory frameworks</w:t>
      </w:r>
      <w:r>
        <w:rPr>
          <w:rStyle w:val="FootnoteReference"/>
        </w:rPr>
        <w:footnoteReference w:id="262"/>
      </w:r>
      <w:r w:rsidRPr="00407827">
        <w:t xml:space="preserve">, </w:t>
      </w:r>
      <w:r w:rsidR="00E861CB">
        <w:t xml:space="preserve">legal incentives for </w:t>
      </w:r>
      <w:r w:rsidRPr="00407827">
        <w:t xml:space="preserve">investments and innovation, as well as public dialogues as enablers of change. </w:t>
      </w:r>
      <w:r w:rsidRPr="624612FE">
        <w:rPr>
          <w:rFonts w:cstheme="minorBidi"/>
          <w:lang w:val="en-CA"/>
        </w:rPr>
        <w:t>It should include among others the following: a shared vision on green transition</w:t>
      </w:r>
      <w:r w:rsidR="00F32C54" w:rsidRPr="624612FE">
        <w:rPr>
          <w:rFonts w:cstheme="minorBidi"/>
          <w:lang w:val="en-CA"/>
        </w:rPr>
        <w:t xml:space="preserve"> initiatives/projects</w:t>
      </w:r>
      <w:r w:rsidRPr="624612FE">
        <w:rPr>
          <w:rFonts w:cstheme="minorBidi"/>
          <w:lang w:val="en-CA"/>
        </w:rPr>
        <w:t xml:space="preserve">; awareness raising on the green </w:t>
      </w:r>
      <w:r w:rsidR="00E861CB">
        <w:rPr>
          <w:rFonts w:cstheme="minorBidi"/>
          <w:lang w:val="en-CA"/>
        </w:rPr>
        <w:t xml:space="preserve">and digital </w:t>
      </w:r>
      <w:r w:rsidRPr="624612FE">
        <w:rPr>
          <w:rFonts w:cstheme="minorBidi"/>
          <w:lang w:val="en-CA"/>
        </w:rPr>
        <w:t>agenda and sustainable development among the decision-makers and society as well as capacity development of the key state and non-state (private) stakeholders.</w:t>
      </w:r>
    </w:p>
    <w:p w14:paraId="4C54C6CF" w14:textId="77777777" w:rsidR="0049717B" w:rsidRPr="00705188" w:rsidRDefault="0049717B" w:rsidP="003A07ED">
      <w:pPr>
        <w:rPr>
          <w:rFonts w:ascii="Arial" w:eastAsiaTheme="minorEastAsia" w:hAnsi="Arial" w:cstheme="minorHAnsi"/>
          <w:bCs/>
          <w:sz w:val="16"/>
          <w:szCs w:val="16"/>
        </w:rPr>
      </w:pPr>
    </w:p>
    <w:p w14:paraId="3CB0407A" w14:textId="3A95DBA2" w:rsidR="0049717B" w:rsidRPr="00484245" w:rsidRDefault="005C7311" w:rsidP="003A07ED">
      <w:pPr>
        <w:pStyle w:val="ListParagraph"/>
        <w:numPr>
          <w:ilvl w:val="0"/>
          <w:numId w:val="11"/>
        </w:numPr>
        <w:jc w:val="both"/>
        <w:rPr>
          <w:rFonts w:cs="Calibri"/>
        </w:rPr>
      </w:pPr>
      <w:r w:rsidRPr="00977E3F">
        <w:t xml:space="preserve">Migration in Kyrgyzstan is a </w:t>
      </w:r>
      <w:r w:rsidR="003712A6">
        <w:t xml:space="preserve">human mobility </w:t>
      </w:r>
      <w:r w:rsidRPr="00977E3F">
        <w:t>reality</w:t>
      </w:r>
      <w:r w:rsidR="003712A6">
        <w:t>,</w:t>
      </w:r>
      <w:r w:rsidR="007D4BBC">
        <w:t xml:space="preserve"> </w:t>
      </w:r>
      <w:r w:rsidR="003712A6" w:rsidRPr="000758C0">
        <w:t>depleting the country of its most active human capital</w:t>
      </w:r>
      <w:r w:rsidR="00A11B83">
        <w:t xml:space="preserve"> </w:t>
      </w:r>
      <w:r w:rsidR="003712A6" w:rsidRPr="000758C0">
        <w:t>and socio-economic development potential</w:t>
      </w:r>
      <w:r w:rsidR="003712A6">
        <w:t>,</w:t>
      </w:r>
      <w:r w:rsidR="003712A6" w:rsidRPr="00977E3F">
        <w:t xml:space="preserve"> </w:t>
      </w:r>
      <w:r w:rsidRPr="00977E3F">
        <w:t>that cannot be addressed by the government alone.</w:t>
      </w:r>
      <w:r w:rsidR="00A11B83" w:rsidRPr="00A11B83">
        <w:rPr>
          <w:rFonts w:ascii="Myriad Pro" w:hAnsi="Myriad Pro"/>
        </w:rPr>
        <w:t xml:space="preserve"> </w:t>
      </w:r>
      <w:r w:rsidR="007D4BBC" w:rsidRPr="007D4BBC">
        <w:t>On the other side, the m</w:t>
      </w:r>
      <w:r w:rsidR="00A11B83" w:rsidRPr="007D4BBC">
        <w:t>igration has the potential to increase investment, fill labor gaps, nurture innovation, enhance</w:t>
      </w:r>
      <w:r w:rsidR="007D4BBC" w:rsidRPr="007D4BBC">
        <w:t xml:space="preserve"> service delivery and</w:t>
      </w:r>
      <w:r w:rsidR="00A11B83" w:rsidRPr="007D4BBC">
        <w:t xml:space="preserve"> strengthen participation and transparency</w:t>
      </w:r>
      <w:r w:rsidR="007D4BBC">
        <w:t>. As revealed a recent research</w:t>
      </w:r>
      <w:r w:rsidR="007D4BBC">
        <w:rPr>
          <w:rStyle w:val="FootnoteReference"/>
        </w:rPr>
        <w:footnoteReference w:id="263"/>
      </w:r>
      <w:r w:rsidR="007D4BBC">
        <w:t xml:space="preserve">, </w:t>
      </w:r>
      <w:r w:rsidR="007D4BBC" w:rsidRPr="007D4BBC">
        <w:rPr>
          <w:rFonts w:eastAsia="Times New Roman"/>
        </w:rPr>
        <w:t xml:space="preserve">80.2% of </w:t>
      </w:r>
      <w:r w:rsidR="007D4BBC">
        <w:rPr>
          <w:rFonts w:eastAsia="Times New Roman"/>
        </w:rPr>
        <w:t xml:space="preserve">surveyed Kyrgyz </w:t>
      </w:r>
      <w:r w:rsidR="007D4BBC" w:rsidRPr="007D4BBC">
        <w:rPr>
          <w:rFonts w:eastAsia="Times New Roman"/>
        </w:rPr>
        <w:t xml:space="preserve">migrants are interested to financially contribute to the initiatives and projects aimed to </w:t>
      </w:r>
      <w:r w:rsidR="00AE0B33">
        <w:rPr>
          <w:rFonts w:eastAsia="Times New Roman"/>
        </w:rPr>
        <w:t>support</w:t>
      </w:r>
      <w:r w:rsidR="007D4BBC" w:rsidRPr="007D4BBC">
        <w:rPr>
          <w:rFonts w:eastAsia="Times New Roman"/>
        </w:rPr>
        <w:t xml:space="preserve"> the economic d</w:t>
      </w:r>
      <w:r w:rsidR="007D4BBC">
        <w:rPr>
          <w:rFonts w:eastAsia="Times New Roman"/>
        </w:rPr>
        <w:t>evelopment of the country</w:t>
      </w:r>
      <w:r w:rsidR="007D4BBC" w:rsidRPr="007D4BBC">
        <w:rPr>
          <w:rFonts w:eastAsia="Times New Roman"/>
        </w:rPr>
        <w:t>.</w:t>
      </w:r>
      <w:r w:rsidR="006B3B92">
        <w:rPr>
          <w:rFonts w:eastAsia="Times New Roman"/>
        </w:rPr>
        <w:t xml:space="preserve"> </w:t>
      </w:r>
      <w:r w:rsidR="0049717B" w:rsidRPr="006B3B92">
        <w:rPr>
          <w:rFonts w:cs="Calibri"/>
        </w:rPr>
        <w:t xml:space="preserve">The recommendation </w:t>
      </w:r>
      <w:r w:rsidR="007A5534" w:rsidRPr="006B3B92">
        <w:t>furthers UNDP` mission on connecting human mobility</w:t>
      </w:r>
      <w:r w:rsidR="007A5534">
        <w:rPr>
          <w:rStyle w:val="FootnoteReference"/>
        </w:rPr>
        <w:footnoteReference w:id="264"/>
      </w:r>
      <w:r w:rsidR="007A5534" w:rsidRPr="006B3B92">
        <w:t xml:space="preserve"> and development</w:t>
      </w:r>
      <w:r w:rsidR="0049717B" w:rsidRPr="006B3B92">
        <w:rPr>
          <w:rFonts w:cs="Calibri"/>
        </w:rPr>
        <w:t xml:space="preserve">, particularly diaspora engagement in the local economic development </w:t>
      </w:r>
      <w:r w:rsidR="006B3B92" w:rsidRPr="006B3B92">
        <w:rPr>
          <w:rFonts w:cs="Calibri"/>
        </w:rPr>
        <w:t xml:space="preserve">and </w:t>
      </w:r>
      <w:r w:rsidR="0049717B" w:rsidRPr="006B3B92">
        <w:rPr>
          <w:rFonts w:cs="Calibri"/>
        </w:rPr>
        <w:t>is in line with the on-going planning process</w:t>
      </w:r>
      <w:r w:rsidR="0049717B">
        <w:rPr>
          <w:rStyle w:val="FootnoteReference"/>
          <w:rFonts w:cs="Calibri"/>
        </w:rPr>
        <w:footnoteReference w:id="265"/>
      </w:r>
      <w:r w:rsidR="0049717B" w:rsidRPr="006B3B92">
        <w:rPr>
          <w:rFonts w:cs="Calibri"/>
        </w:rPr>
        <w:t xml:space="preserve"> within the UNDP</w:t>
      </w:r>
      <w:r w:rsidR="006B3B92">
        <w:rPr>
          <w:rFonts w:cs="Calibri"/>
        </w:rPr>
        <w:t xml:space="preserve"> CO</w:t>
      </w:r>
      <w:r w:rsidR="0049717B" w:rsidRPr="006B3B92">
        <w:rPr>
          <w:rFonts w:cs="Calibri"/>
        </w:rPr>
        <w:t>. Its implementation might contribute to shift</w:t>
      </w:r>
      <w:r w:rsidR="00F32C54" w:rsidRPr="006B3B92">
        <w:rPr>
          <w:rFonts w:cs="Calibri"/>
        </w:rPr>
        <w:t>ing the paradigm of migration from</w:t>
      </w:r>
      <w:r w:rsidR="0049717B" w:rsidRPr="006B3B92">
        <w:rPr>
          <w:rFonts w:cs="Calibri"/>
        </w:rPr>
        <w:t xml:space="preserve"> a mostly negative phenomenon to a partially positive one, which </w:t>
      </w:r>
      <w:r w:rsidR="00C3117D" w:rsidRPr="00484245">
        <w:rPr>
          <w:rFonts w:cs="Calibri"/>
        </w:rPr>
        <w:t xml:space="preserve">among others </w:t>
      </w:r>
      <w:r w:rsidR="0049717B" w:rsidRPr="00484245">
        <w:rPr>
          <w:rFonts w:cs="Calibri"/>
        </w:rPr>
        <w:t xml:space="preserve">contributes to the local development. </w:t>
      </w:r>
    </w:p>
    <w:p w14:paraId="73B3427E" w14:textId="77777777" w:rsidR="00CB78DB" w:rsidRDefault="00CB78DB" w:rsidP="003A07ED">
      <w:pPr>
        <w:jc w:val="both"/>
        <w:rPr>
          <w:rFonts w:eastAsiaTheme="majorEastAsia" w:cs="Calibri"/>
          <w:b/>
          <w:i/>
          <w:color w:val="4F81BD" w:themeColor="accent1"/>
        </w:rPr>
      </w:pPr>
    </w:p>
    <w:p w14:paraId="071E4892" w14:textId="40EFE4C9" w:rsidR="006402D0" w:rsidRDefault="0049717B" w:rsidP="003A07ED">
      <w:pPr>
        <w:jc w:val="both"/>
        <w:rPr>
          <w:bCs/>
          <w:i/>
          <w:color w:val="4F81BD" w:themeColor="accent1"/>
          <w:sz w:val="20"/>
          <w:szCs w:val="20"/>
        </w:rPr>
      </w:pPr>
      <w:r>
        <w:rPr>
          <w:rFonts w:eastAsiaTheme="majorEastAsia" w:cs="Calibri"/>
          <w:b/>
          <w:i/>
          <w:color w:val="4F81BD" w:themeColor="accent1"/>
        </w:rPr>
        <w:t>Recommendation2</w:t>
      </w:r>
      <w:r w:rsidR="006D5A1B" w:rsidRPr="006402D0">
        <w:rPr>
          <w:rFonts w:eastAsiaTheme="majorEastAsia" w:cs="Calibri"/>
          <w:b/>
          <w:i/>
          <w:color w:val="4F81BD" w:themeColor="accent1"/>
        </w:rPr>
        <w:t>.</w:t>
      </w:r>
      <w:r w:rsidR="006D5A1B" w:rsidRPr="0070544C">
        <w:rPr>
          <w:rFonts w:eastAsiaTheme="majorEastAsia" w:cs="Calibri"/>
          <w:b/>
          <w:i/>
          <w:color w:val="4F81BD" w:themeColor="accent1"/>
          <w:sz w:val="20"/>
          <w:szCs w:val="20"/>
        </w:rPr>
        <w:t xml:space="preserve"> </w:t>
      </w:r>
      <w:r w:rsidR="0070544C" w:rsidRPr="006E0C51">
        <w:rPr>
          <w:rFonts w:eastAsiaTheme="majorEastAsia" w:cs="Calibri"/>
          <w:i/>
          <w:color w:val="4F81BD" w:themeColor="accent1"/>
        </w:rPr>
        <w:t>F</w:t>
      </w:r>
      <w:r w:rsidR="006D5A1B" w:rsidRPr="006E0C51">
        <w:rPr>
          <w:rFonts w:eastAsiaTheme="majorEastAsia" w:cs="Calibri"/>
          <w:i/>
          <w:color w:val="4F81BD" w:themeColor="accent1"/>
        </w:rPr>
        <w:t>ocus on leading concerted actions with a wide range of development partners</w:t>
      </w:r>
      <w:r w:rsidR="000D0791">
        <w:rPr>
          <w:rFonts w:eastAsiaTheme="majorEastAsia" w:cs="Calibri"/>
          <w:i/>
          <w:color w:val="4F81BD" w:themeColor="accent1"/>
        </w:rPr>
        <w:t>,</w:t>
      </w:r>
      <w:r w:rsidR="006D5A1B" w:rsidRPr="006E0C51">
        <w:rPr>
          <w:rFonts w:eastAsiaTheme="majorEastAsia" w:cs="Calibri"/>
          <w:i/>
          <w:color w:val="4F81BD" w:themeColor="accent1"/>
        </w:rPr>
        <w:t xml:space="preserve"> </w:t>
      </w:r>
      <w:r w:rsidR="000D0791">
        <w:rPr>
          <w:rFonts w:eastAsiaTheme="majorEastAsia" w:cs="Calibri"/>
          <w:i/>
          <w:color w:val="4F81BD" w:themeColor="accent1"/>
        </w:rPr>
        <w:t>including</w:t>
      </w:r>
      <w:r w:rsidR="006D5A1B" w:rsidRPr="006E0C51">
        <w:rPr>
          <w:rFonts w:eastAsiaTheme="majorEastAsia" w:cs="Calibri"/>
          <w:i/>
          <w:color w:val="4F81BD" w:themeColor="accent1"/>
        </w:rPr>
        <w:t xml:space="preserve"> </w:t>
      </w:r>
      <w:r w:rsidR="000D0791">
        <w:rPr>
          <w:rFonts w:eastAsiaTheme="majorEastAsia" w:cs="Calibri"/>
          <w:i/>
          <w:color w:val="4F81BD" w:themeColor="accent1"/>
        </w:rPr>
        <w:t xml:space="preserve">the </w:t>
      </w:r>
      <w:r w:rsidR="00F8799B">
        <w:rPr>
          <w:rFonts w:eastAsiaTheme="majorEastAsia" w:cs="Calibri"/>
          <w:i/>
          <w:color w:val="4F81BD" w:themeColor="accent1"/>
        </w:rPr>
        <w:t xml:space="preserve">civil society </w:t>
      </w:r>
      <w:r w:rsidR="000D0791">
        <w:rPr>
          <w:rFonts w:eastAsiaTheme="majorEastAsia" w:cs="Calibri"/>
          <w:i/>
          <w:color w:val="4F81BD" w:themeColor="accent1"/>
        </w:rPr>
        <w:t xml:space="preserve">and </w:t>
      </w:r>
      <w:r w:rsidR="006D5A1B" w:rsidRPr="006E0C51">
        <w:rPr>
          <w:rFonts w:eastAsiaTheme="majorEastAsia" w:cs="Calibri"/>
          <w:i/>
          <w:color w:val="4F81BD" w:themeColor="accent1"/>
        </w:rPr>
        <w:t xml:space="preserve">building broad coalitions to </w:t>
      </w:r>
      <w:r w:rsidR="006E0C51" w:rsidRPr="004D5304">
        <w:rPr>
          <w:rFonts w:eastAsiaTheme="majorEastAsia" w:cs="Calibri"/>
          <w:b/>
          <w:i/>
          <w:color w:val="4F81BD" w:themeColor="accent1"/>
        </w:rPr>
        <w:t xml:space="preserve">further </w:t>
      </w:r>
      <w:r w:rsidR="00A63289" w:rsidRPr="004D5304">
        <w:rPr>
          <w:rFonts w:eastAsiaTheme="majorEastAsia" w:cs="Calibri"/>
          <w:b/>
          <w:i/>
          <w:color w:val="4F81BD" w:themeColor="accent1"/>
        </w:rPr>
        <w:t>promote</w:t>
      </w:r>
      <w:r w:rsidR="004D5304">
        <w:rPr>
          <w:rFonts w:eastAsiaTheme="majorEastAsia" w:cs="Calibri"/>
          <w:b/>
          <w:i/>
          <w:color w:val="4F81BD" w:themeColor="accent1"/>
        </w:rPr>
        <w:t xml:space="preserve"> rule of law,</w:t>
      </w:r>
      <w:r w:rsidR="00A63289" w:rsidRPr="004D5304">
        <w:rPr>
          <w:rFonts w:eastAsiaTheme="majorEastAsia" w:cs="Calibri"/>
          <w:b/>
          <w:i/>
          <w:color w:val="4F81BD" w:themeColor="accent1"/>
        </w:rPr>
        <w:t xml:space="preserve"> good governance principles </w:t>
      </w:r>
      <w:r w:rsidR="00A63289">
        <w:rPr>
          <w:rFonts w:eastAsiaTheme="majorEastAsia" w:cs="Calibri"/>
          <w:i/>
          <w:color w:val="4F81BD" w:themeColor="accent1"/>
        </w:rPr>
        <w:t xml:space="preserve">and </w:t>
      </w:r>
      <w:r w:rsidR="006E0C51" w:rsidRPr="006E0C51">
        <w:rPr>
          <w:rFonts w:eastAsiaTheme="majorEastAsia" w:cs="Calibri"/>
          <w:b/>
          <w:i/>
          <w:color w:val="4F81BD" w:themeColor="accent1"/>
        </w:rPr>
        <w:t>support</w:t>
      </w:r>
      <w:r w:rsidR="006D5A1B" w:rsidRPr="006E0C51">
        <w:rPr>
          <w:rFonts w:eastAsiaTheme="majorEastAsia" w:cs="Calibri"/>
          <w:b/>
          <w:i/>
          <w:color w:val="4F81BD" w:themeColor="accent1"/>
        </w:rPr>
        <w:t xml:space="preserve"> </w:t>
      </w:r>
      <w:r w:rsidR="006E0C51" w:rsidRPr="006E0C51">
        <w:rPr>
          <w:rFonts w:eastAsiaTheme="majorEastAsia" w:cs="Calibri"/>
          <w:b/>
          <w:i/>
          <w:color w:val="4F81BD" w:themeColor="accent1"/>
        </w:rPr>
        <w:t>the Jogorku Kenesh (Parliament)</w:t>
      </w:r>
      <w:r w:rsidR="006E0C51" w:rsidRPr="006402D0">
        <w:rPr>
          <w:rFonts w:eastAsiaTheme="majorEastAsia" w:cs="Calibri"/>
          <w:i/>
          <w:color w:val="4F81BD" w:themeColor="accent1"/>
        </w:rPr>
        <w:t>.</w:t>
      </w:r>
      <w:r w:rsidR="006D5A1B" w:rsidRPr="0070544C">
        <w:rPr>
          <w:rFonts w:cs="Calibri"/>
          <w:bCs/>
          <w:i/>
          <w:color w:val="4F81BD" w:themeColor="accent1"/>
          <w:sz w:val="20"/>
          <w:szCs w:val="20"/>
        </w:rPr>
        <w:t xml:space="preserve"> </w:t>
      </w:r>
    </w:p>
    <w:p w14:paraId="402CE16E" w14:textId="77777777" w:rsidR="006402D0" w:rsidRPr="0049717B" w:rsidRDefault="006402D0" w:rsidP="003A07ED">
      <w:pPr>
        <w:ind w:left="-180"/>
        <w:jc w:val="both"/>
        <w:rPr>
          <w:b/>
          <w:bCs/>
          <w:sz w:val="16"/>
          <w:szCs w:val="16"/>
        </w:rPr>
      </w:pPr>
    </w:p>
    <w:p w14:paraId="6FF26586" w14:textId="1EB2911E" w:rsidR="00F00CC9" w:rsidRDefault="0E316846" w:rsidP="003A07ED">
      <w:pPr>
        <w:pStyle w:val="ListParagraph"/>
        <w:numPr>
          <w:ilvl w:val="0"/>
          <w:numId w:val="11"/>
        </w:numPr>
        <w:jc w:val="both"/>
      </w:pPr>
      <w:r>
        <w:t xml:space="preserve">Regardless of the </w:t>
      </w:r>
      <w:r w:rsidR="22596186">
        <w:t xml:space="preserve">changes in the </w:t>
      </w:r>
      <w:r>
        <w:t>political</w:t>
      </w:r>
      <w:r w:rsidR="22596186">
        <w:t xml:space="preserve"> landscape</w:t>
      </w:r>
      <w:r>
        <w:t>, t</w:t>
      </w:r>
      <w:r w:rsidR="6775D1CE" w:rsidRPr="00187EB5">
        <w:t xml:space="preserve">he Parliament </w:t>
      </w:r>
      <w:r w:rsidR="00E779F5">
        <w:t xml:space="preserve">needs </w:t>
      </w:r>
      <w:r w:rsidR="00AE0B33">
        <w:t xml:space="preserve">further </w:t>
      </w:r>
      <w:r w:rsidR="00E779F5">
        <w:t>capacity development support to capitalize on the existing achievements  for</w:t>
      </w:r>
      <w:r>
        <w:t xml:space="preserve"> continu</w:t>
      </w:r>
      <w:r w:rsidR="00E779F5">
        <w:t>ing</w:t>
      </w:r>
      <w:r>
        <w:t xml:space="preserve"> to play a key</w:t>
      </w:r>
      <w:r w:rsidR="3B65D16B">
        <w:t xml:space="preserve"> role</w:t>
      </w:r>
      <w:r w:rsidR="6775D1CE" w:rsidRPr="00187EB5">
        <w:t xml:space="preserve"> </w:t>
      </w:r>
      <w:r w:rsidR="3B65D16B">
        <w:lastRenderedPageBreak/>
        <w:t xml:space="preserve">in the political system, including in </w:t>
      </w:r>
      <w:r w:rsidR="6E1E0194" w:rsidRPr="00187EB5">
        <w:t>policy-</w:t>
      </w:r>
      <w:r w:rsidR="6775D1CE" w:rsidRPr="00187EB5">
        <w:t xml:space="preserve">making </w:t>
      </w:r>
      <w:r w:rsidR="6E1E0194" w:rsidRPr="00187EB5">
        <w:t xml:space="preserve">and establishing the legislative framework of the country </w:t>
      </w:r>
      <w:r w:rsidR="6775D1CE" w:rsidRPr="00187EB5">
        <w:t>(even if no longer an exclusive role)</w:t>
      </w:r>
      <w:r w:rsidR="3B65D16B">
        <w:t xml:space="preserve"> and the achievements should not be fully lost, but reinforced through multi-stakeholder and multi-dimensional support</w:t>
      </w:r>
      <w:r w:rsidR="6775D1CE" w:rsidRPr="00187EB5">
        <w:t>.</w:t>
      </w:r>
      <w:r w:rsidR="00EF4394" w:rsidRPr="00EF4394">
        <w:t xml:space="preserve"> </w:t>
      </w:r>
      <w:r w:rsidR="00EF4394">
        <w:t>Therefore, UNDP, civil society and other development partners should</w:t>
      </w:r>
      <w:r w:rsidR="6775D1CE" w:rsidRPr="00187EB5">
        <w:t xml:space="preserve"> </w:t>
      </w:r>
      <w:r w:rsidR="089F42F8">
        <w:t>reinforc</w:t>
      </w:r>
      <w:r w:rsidR="00EF4394">
        <w:t>e</w:t>
      </w:r>
      <w:r w:rsidR="089F42F8">
        <w:t xml:space="preserve"> the work on </w:t>
      </w:r>
      <w:r w:rsidR="78C8474A">
        <w:t>good governance and</w:t>
      </w:r>
      <w:r w:rsidR="089F42F8">
        <w:t xml:space="preserve"> </w:t>
      </w:r>
      <w:r w:rsidRPr="00187EB5">
        <w:t>con</w:t>
      </w:r>
      <w:r w:rsidR="089F42F8">
        <w:t>tinuing the consolidation of</w:t>
      </w:r>
      <w:r w:rsidRPr="00187EB5">
        <w:t xml:space="preserve"> the</w:t>
      </w:r>
      <w:r w:rsidR="6775D1CE" w:rsidRPr="00187EB5">
        <w:t xml:space="preserve"> role </w:t>
      </w:r>
      <w:r w:rsidRPr="00187EB5">
        <w:t xml:space="preserve">of the Parliament </w:t>
      </w:r>
      <w:r>
        <w:t xml:space="preserve">with regard to </w:t>
      </w:r>
      <w:r w:rsidR="3B65D16B">
        <w:t xml:space="preserve">policy making and parliamentary control/oversight.  </w:t>
      </w:r>
      <w:r w:rsidR="7097ECAE">
        <w:t>In fact</w:t>
      </w:r>
      <w:r w:rsidR="6DA546A8">
        <w:t>,</w:t>
      </w:r>
      <w:r>
        <w:t xml:space="preserve"> it</w:t>
      </w:r>
      <w:r w:rsidRPr="00187EB5">
        <w:t xml:space="preserve"> should</w:t>
      </w:r>
      <w:r w:rsidR="6775D1CE" w:rsidRPr="00187EB5">
        <w:t xml:space="preserve"> become even more </w:t>
      </w:r>
      <w:r w:rsidR="48CBD819">
        <w:t xml:space="preserve">critical </w:t>
      </w:r>
      <w:r w:rsidR="6775D1CE" w:rsidRPr="00187EB5">
        <w:t>with the clearer division of powers between the legislative</w:t>
      </w:r>
      <w:r w:rsidR="3BF110CA">
        <w:t xml:space="preserve"> </w:t>
      </w:r>
      <w:r w:rsidR="6775D1CE" w:rsidRPr="00187EB5">
        <w:t xml:space="preserve">and </w:t>
      </w:r>
      <w:r w:rsidR="3BF110CA">
        <w:t>executive branch</w:t>
      </w:r>
      <w:r w:rsidR="4320EA7A">
        <w:t>es</w:t>
      </w:r>
      <w:r w:rsidR="3BF110CA">
        <w:t xml:space="preserve"> for </w:t>
      </w:r>
      <w:r w:rsidR="3BF110CA" w:rsidRPr="00187EB5">
        <w:t>check</w:t>
      </w:r>
      <w:r w:rsidRPr="00187EB5">
        <w:t xml:space="preserve"> and balances mechanism</w:t>
      </w:r>
      <w:r w:rsidR="78C8474A">
        <w:t>, which contributes to</w:t>
      </w:r>
      <w:r w:rsidR="089F42F8">
        <w:t xml:space="preserve"> democracy and good governance</w:t>
      </w:r>
      <w:r w:rsidR="3BF110CA">
        <w:t xml:space="preserve">. </w:t>
      </w:r>
      <w:r w:rsidR="6775D1CE" w:rsidRPr="00187EB5">
        <w:t xml:space="preserve"> </w:t>
      </w:r>
      <w:r w:rsidR="6775D1CE">
        <w:t>With a new electoral system and a reduced number of seats, the Parliament may even be a more engaging institut</w:t>
      </w:r>
      <w:r>
        <w:t>ion demanding capacity</w:t>
      </w:r>
      <w:r w:rsidR="3B65D16B">
        <w:t xml:space="preserve"> strengthening</w:t>
      </w:r>
      <w:r>
        <w:t xml:space="preserve"> and enabling environment support. </w:t>
      </w:r>
    </w:p>
    <w:p w14:paraId="7019859C" w14:textId="77777777" w:rsidR="00A63289" w:rsidRPr="00705188" w:rsidRDefault="00A63289" w:rsidP="003A07ED">
      <w:pPr>
        <w:ind w:left="-180"/>
        <w:jc w:val="both"/>
        <w:rPr>
          <w:sz w:val="16"/>
          <w:szCs w:val="16"/>
        </w:rPr>
      </w:pPr>
    </w:p>
    <w:p w14:paraId="41E9024F" w14:textId="315640A3" w:rsidR="00976484" w:rsidRDefault="00A63289" w:rsidP="003A07ED">
      <w:pPr>
        <w:pStyle w:val="ListParagraph"/>
        <w:numPr>
          <w:ilvl w:val="0"/>
          <w:numId w:val="11"/>
        </w:numPr>
        <w:jc w:val="both"/>
      </w:pPr>
      <w:r>
        <w:t xml:space="preserve">Therefore, </w:t>
      </w:r>
      <w:r w:rsidR="004D5304">
        <w:t>t</w:t>
      </w:r>
      <w:r w:rsidR="004D5304" w:rsidRPr="00B717AB">
        <w:t xml:space="preserve">o ensure continuity and </w:t>
      </w:r>
      <w:r w:rsidR="00763321">
        <w:t xml:space="preserve">consolidate the </w:t>
      </w:r>
      <w:r w:rsidR="004D5304" w:rsidRPr="00B717AB">
        <w:t xml:space="preserve">sustainability of the </w:t>
      </w:r>
      <w:r w:rsidR="00B717AB" w:rsidRPr="00B717AB">
        <w:t>achievements, UNDP should use its comparative advantage of neutrality and trust and</w:t>
      </w:r>
      <w:r w:rsidR="00B717AB">
        <w:t xml:space="preserve"> exercise its integrator role</w:t>
      </w:r>
      <w:r w:rsidR="00763321">
        <w:t xml:space="preserve"> in an attempt to </w:t>
      </w:r>
      <w:r w:rsidR="00844991">
        <w:t>institutionalize</w:t>
      </w:r>
      <w:r w:rsidR="00763321">
        <w:t xml:space="preserve"> the reforms and legal frameworks</w:t>
      </w:r>
      <w:r w:rsidR="00763321">
        <w:rPr>
          <w:rStyle w:val="FootnoteReference"/>
        </w:rPr>
        <w:footnoteReference w:id="266"/>
      </w:r>
      <w:r w:rsidR="00763321">
        <w:t xml:space="preserve"> piloted </w:t>
      </w:r>
      <w:r w:rsidR="005F5368">
        <w:t>by the Parliament. There is a need to</w:t>
      </w:r>
      <w:r w:rsidR="00763321">
        <w:t xml:space="preserve"> </w:t>
      </w:r>
      <w:r w:rsidR="000D0791">
        <w:t>enhance the civ</w:t>
      </w:r>
      <w:r w:rsidR="00FB155B">
        <w:t xml:space="preserve">il society development </w:t>
      </w:r>
      <w:r w:rsidR="000D0791">
        <w:t xml:space="preserve">and to </w:t>
      </w:r>
      <w:r w:rsidR="00763321">
        <w:t xml:space="preserve">increase the engagement </w:t>
      </w:r>
      <w:r w:rsidR="000D0791">
        <w:t xml:space="preserve">of the civil society </w:t>
      </w:r>
      <w:r w:rsidR="00763321">
        <w:t>i</w:t>
      </w:r>
      <w:r w:rsidR="00DC33FC">
        <w:t>n the watchdogging and policy-</w:t>
      </w:r>
      <w:r w:rsidR="00763321">
        <w:t xml:space="preserve">making, particularly </w:t>
      </w:r>
      <w:r w:rsidR="005F5368">
        <w:t xml:space="preserve">by securing the space for dialogue between citizens and civil society on one side and political leadership (both legislative and executive) on the other. </w:t>
      </w:r>
      <w:r w:rsidR="00AE1C2A">
        <w:t>There is potential to experiment digital civic engagement, that can bring diverse community stakeholders together despite the geophysical distance and real time difference online. Online community may serve as a supplementary digital space for such dialogue taken place.</w:t>
      </w:r>
      <w:r w:rsidR="00114C21">
        <w:rPr>
          <w:rStyle w:val="FootnoteReference"/>
        </w:rPr>
        <w:footnoteReference w:id="267"/>
      </w:r>
      <w:r w:rsidR="00AE1C2A">
        <w:t xml:space="preserve"> </w:t>
      </w:r>
      <w:r w:rsidR="00B717AB">
        <w:t>T</w:t>
      </w:r>
      <w:r w:rsidR="00B717AB" w:rsidRPr="00B717AB">
        <w:t>h</w:t>
      </w:r>
      <w:r w:rsidR="0088243F">
        <w:t xml:space="preserve">is </w:t>
      </w:r>
      <w:r w:rsidR="004B624E">
        <w:t xml:space="preserve">should be done </w:t>
      </w:r>
      <w:r w:rsidR="004D5304" w:rsidRPr="00B717AB">
        <w:t>jointly and in concert with other relevant developmental partners</w:t>
      </w:r>
      <w:r w:rsidR="00B717AB" w:rsidRPr="00B717AB">
        <w:t>, including the civil society</w:t>
      </w:r>
      <w:r w:rsidR="004D5304" w:rsidRPr="00B717AB">
        <w:t xml:space="preserve"> </w:t>
      </w:r>
      <w:r w:rsidR="000745BD">
        <w:t xml:space="preserve">and the private sector </w:t>
      </w:r>
      <w:r w:rsidR="004D5304" w:rsidRPr="00B717AB">
        <w:t>who may have various leverages</w:t>
      </w:r>
      <w:r w:rsidR="000D0791">
        <w:t xml:space="preserve"> (e.g. public monitoring/watchdogging, civic participation, advocacy, public-private partnerships)</w:t>
      </w:r>
      <w:r w:rsidR="004D5304" w:rsidRPr="00B717AB">
        <w:t xml:space="preserve"> to advance </w:t>
      </w:r>
      <w:r w:rsidR="00B717AB" w:rsidRPr="00B717AB">
        <w:t xml:space="preserve">public accountability and </w:t>
      </w:r>
      <w:r w:rsidR="004D5304" w:rsidRPr="00B717AB">
        <w:t>good governance</w:t>
      </w:r>
      <w:r w:rsidR="00B717AB" w:rsidRPr="00B717AB">
        <w:t xml:space="preserve"> principles</w:t>
      </w:r>
      <w:r w:rsidR="004D5304" w:rsidRPr="00B717AB">
        <w:t>.</w:t>
      </w:r>
    </w:p>
    <w:p w14:paraId="40D5F9DF" w14:textId="77777777" w:rsidR="0049717B" w:rsidRDefault="0049717B" w:rsidP="003A07ED">
      <w:pPr>
        <w:jc w:val="both"/>
        <w:rPr>
          <w:rFonts w:eastAsiaTheme="majorEastAsia" w:cs="Calibri"/>
          <w:b/>
          <w:i/>
          <w:color w:val="4F81BD" w:themeColor="accent1"/>
        </w:rPr>
      </w:pPr>
    </w:p>
    <w:p w14:paraId="4837154A" w14:textId="5DE72069" w:rsidR="0096251D" w:rsidRPr="005F7908" w:rsidRDefault="0096251D" w:rsidP="003A07ED">
      <w:pPr>
        <w:jc w:val="both"/>
        <w:rPr>
          <w:rFonts w:eastAsiaTheme="majorEastAsia" w:cs="Calibri"/>
          <w:bCs/>
          <w:i/>
          <w:color w:val="4F81BD" w:themeColor="accent1"/>
        </w:rPr>
      </w:pPr>
      <w:r>
        <w:rPr>
          <w:rFonts w:eastAsiaTheme="majorEastAsia" w:cs="Calibri"/>
          <w:b/>
          <w:i/>
          <w:color w:val="4F81BD" w:themeColor="accent1"/>
        </w:rPr>
        <w:t>Recommendation 3</w:t>
      </w:r>
      <w:r w:rsidRPr="005F7908">
        <w:rPr>
          <w:rFonts w:eastAsiaTheme="majorEastAsia" w:cs="Calibri"/>
          <w:b/>
          <w:i/>
          <w:color w:val="4F81BD" w:themeColor="accent1"/>
        </w:rPr>
        <w:t xml:space="preserve">. </w:t>
      </w:r>
      <w:r>
        <w:rPr>
          <w:rFonts w:eastAsiaTheme="majorEastAsia" w:cs="Calibri"/>
          <w:b/>
          <w:i/>
          <w:color w:val="4F81BD" w:themeColor="accent1"/>
        </w:rPr>
        <w:t>Accelerate</w:t>
      </w:r>
      <w:r w:rsidRPr="005F1C10">
        <w:rPr>
          <w:rFonts w:eastAsiaTheme="majorEastAsia" w:cs="Calibri"/>
          <w:b/>
          <w:i/>
          <w:color w:val="4F81BD" w:themeColor="accent1"/>
        </w:rPr>
        <w:t xml:space="preserve"> the innovations work</w:t>
      </w:r>
      <w:r>
        <w:rPr>
          <w:rFonts w:eastAsiaTheme="majorEastAsia" w:cs="Calibri"/>
          <w:i/>
          <w:color w:val="4F81BD" w:themeColor="accent1"/>
        </w:rPr>
        <w:t xml:space="preserve"> and c</w:t>
      </w:r>
      <w:r w:rsidRPr="002B5112">
        <w:rPr>
          <w:rFonts w:eastAsiaTheme="majorEastAsia" w:cs="Calibri"/>
          <w:i/>
          <w:color w:val="4F81BD" w:themeColor="accent1"/>
        </w:rPr>
        <w:t>ontinue</w:t>
      </w:r>
      <w:r>
        <w:rPr>
          <w:rFonts w:eastAsiaTheme="majorEastAsia" w:cs="Calibri"/>
          <w:b/>
          <w:i/>
          <w:color w:val="4F81BD" w:themeColor="accent1"/>
        </w:rPr>
        <w:t xml:space="preserve"> </w:t>
      </w:r>
      <w:r w:rsidRPr="005F1C10">
        <w:rPr>
          <w:rFonts w:eastAsiaTheme="majorEastAsia" w:cs="Calibri"/>
          <w:b/>
          <w:bCs/>
          <w:i/>
          <w:color w:val="4F81BD" w:themeColor="accent1"/>
        </w:rPr>
        <w:t>promoting digital solutions</w:t>
      </w:r>
      <w:r w:rsidRPr="005F7908">
        <w:rPr>
          <w:rFonts w:eastAsiaTheme="majorEastAsia" w:cs="Calibri"/>
          <w:bCs/>
          <w:i/>
          <w:color w:val="4F81BD" w:themeColor="accent1"/>
        </w:rPr>
        <w:t xml:space="preserve"> at the system level and across all </w:t>
      </w:r>
      <w:r>
        <w:rPr>
          <w:rFonts w:eastAsiaTheme="majorEastAsia" w:cs="Calibri"/>
          <w:bCs/>
          <w:i/>
          <w:color w:val="4F81BD" w:themeColor="accent1"/>
        </w:rPr>
        <w:t xml:space="preserve">CPD </w:t>
      </w:r>
      <w:r w:rsidRPr="005F7908">
        <w:rPr>
          <w:rFonts w:eastAsiaTheme="majorEastAsia" w:cs="Calibri"/>
          <w:bCs/>
          <w:i/>
          <w:color w:val="4F81BD" w:themeColor="accent1"/>
        </w:rPr>
        <w:t xml:space="preserve">outcomes and areas of its involvement. </w:t>
      </w:r>
    </w:p>
    <w:p w14:paraId="04389912" w14:textId="77777777" w:rsidR="0096251D" w:rsidRPr="0049717B" w:rsidRDefault="0096251D" w:rsidP="003A07ED">
      <w:pPr>
        <w:jc w:val="both"/>
        <w:rPr>
          <w:rFonts w:cs="Calibri"/>
          <w:bCs/>
          <w:sz w:val="16"/>
          <w:szCs w:val="16"/>
        </w:rPr>
      </w:pPr>
    </w:p>
    <w:p w14:paraId="0A54EB35" w14:textId="4069DF4D" w:rsidR="0096251D" w:rsidRPr="00A353C9" w:rsidRDefault="0096251D" w:rsidP="003A07ED">
      <w:pPr>
        <w:pStyle w:val="ListParagraph"/>
        <w:numPr>
          <w:ilvl w:val="0"/>
          <w:numId w:val="11"/>
        </w:numPr>
        <w:jc w:val="both"/>
        <w:rPr>
          <w:rFonts w:cs="Calibri"/>
          <w:lang w:val="en-CA"/>
        </w:rPr>
      </w:pPr>
      <w:r w:rsidRPr="00A353C9">
        <w:rPr>
          <w:rFonts w:cs="Calibri"/>
          <w:lang w:val="en-CA"/>
        </w:rPr>
        <w:t xml:space="preserve">The COVID-19 pandemic, among many negative aspects, revealed the advantages of digitalization of public services, including at the regional and local levels. UNDP is well positioned to continue promoting digital platforms across all dimensions of public service at the national and local levels to advance transparency, public accountability and wide participation, with particular focus on the vulnerable groups that should benefit from digitalization and not be excluded. </w:t>
      </w:r>
    </w:p>
    <w:p w14:paraId="76D01569" w14:textId="77777777" w:rsidR="0096251D" w:rsidRPr="00705188" w:rsidRDefault="0096251D" w:rsidP="003A07ED">
      <w:pPr>
        <w:jc w:val="both"/>
        <w:rPr>
          <w:rFonts w:cs="Calibri"/>
          <w:sz w:val="16"/>
          <w:szCs w:val="16"/>
          <w:lang w:val="en-CA"/>
        </w:rPr>
      </w:pPr>
    </w:p>
    <w:p w14:paraId="27D25016" w14:textId="510D8BBB" w:rsidR="0096251D" w:rsidRPr="00A353C9" w:rsidRDefault="0096251D" w:rsidP="003A07ED">
      <w:pPr>
        <w:pStyle w:val="ListParagraph"/>
        <w:numPr>
          <w:ilvl w:val="0"/>
          <w:numId w:val="11"/>
        </w:numPr>
        <w:jc w:val="both"/>
        <w:rPr>
          <w:rFonts w:cs="Calibri"/>
          <w:lang w:val="en-CA"/>
        </w:rPr>
      </w:pPr>
      <w:r w:rsidRPr="00A353C9">
        <w:rPr>
          <w:rFonts w:cs="Calibri"/>
          <w:lang w:val="en-CA"/>
        </w:rPr>
        <w:t xml:space="preserve">Digitalization process should be focused on implementation of Kyrgyzstan` strategic priorities set in the National Program </w:t>
      </w:r>
      <w:r w:rsidRPr="0049140B">
        <w:t>“Sanari</w:t>
      </w:r>
      <w:r w:rsidR="00DC33FC">
        <w:t xml:space="preserve">p - </w:t>
      </w:r>
      <w:r>
        <w:t>Digital Kyrgyzstan</w:t>
      </w:r>
      <w:r w:rsidRPr="0049140B">
        <w:t>”</w:t>
      </w:r>
      <w:r>
        <w:t xml:space="preserve">. A special attention should be on securing the </w:t>
      </w:r>
      <w:r w:rsidRPr="00A353C9">
        <w:rPr>
          <w:rFonts w:cs="Calibri"/>
          <w:lang w:val="en-CA"/>
        </w:rPr>
        <w:t xml:space="preserve">inclusiveness of the digital transformation processes, </w:t>
      </w:r>
      <w:r w:rsidR="00AB7D80" w:rsidRPr="23048E04">
        <w:rPr>
          <w:rFonts w:cs="Calibri"/>
          <w:lang w:val="en-CA"/>
        </w:rPr>
        <w:t xml:space="preserve">capacitation of the supply and demand sides, </w:t>
      </w:r>
      <w:r w:rsidRPr="00A353C9">
        <w:rPr>
          <w:rFonts w:cs="Calibri"/>
          <w:lang w:val="en-CA"/>
        </w:rPr>
        <w:t>engagement with private sector for development of digital solutions, digital literacy of the end-users/beneficiaries and inclusion of most marginalized groups of population and those (at risk to be) left behind. UNDP is advis</w:t>
      </w:r>
      <w:r w:rsidR="000745BD">
        <w:rPr>
          <w:rFonts w:cs="Calibri"/>
          <w:lang w:val="en-CA"/>
        </w:rPr>
        <w:t>ed</w:t>
      </w:r>
      <w:r w:rsidRPr="00A353C9">
        <w:rPr>
          <w:rFonts w:cs="Calibri"/>
          <w:lang w:val="en-CA"/>
        </w:rPr>
        <w:t xml:space="preserve"> to further use rights-based </w:t>
      </w:r>
      <w:r w:rsidR="000745BD">
        <w:rPr>
          <w:rFonts w:cs="Calibri"/>
          <w:lang w:val="en-CA"/>
        </w:rPr>
        <w:t xml:space="preserve">transformative </w:t>
      </w:r>
      <w:r w:rsidRPr="00A353C9">
        <w:rPr>
          <w:rFonts w:cs="Calibri"/>
          <w:lang w:val="en-CA"/>
        </w:rPr>
        <w:t>approach</w:t>
      </w:r>
      <w:r w:rsidR="000745BD">
        <w:rPr>
          <w:rFonts w:cs="Calibri"/>
          <w:lang w:val="en-CA"/>
        </w:rPr>
        <w:t>es</w:t>
      </w:r>
      <w:r w:rsidRPr="00A353C9">
        <w:rPr>
          <w:rFonts w:cs="Calibri"/>
          <w:lang w:val="en-CA"/>
        </w:rPr>
        <w:t xml:space="preserve"> targeting both the supply side, i.e. </w:t>
      </w:r>
      <w:r w:rsidRPr="00A353C9">
        <w:rPr>
          <w:rFonts w:cs="Calibri"/>
          <w:i/>
          <w:lang w:val="en-CA"/>
        </w:rPr>
        <w:t>duty bearers</w:t>
      </w:r>
      <w:r w:rsidRPr="00A353C9">
        <w:rPr>
          <w:rFonts w:cs="Calibri"/>
          <w:lang w:val="en-CA"/>
        </w:rPr>
        <w:t xml:space="preserve"> (enabling environment, regulations, technological infrastructure, capacity enhancement) and the demand side</w:t>
      </w:r>
      <w:r w:rsidR="00C12537" w:rsidRPr="00A353C9">
        <w:rPr>
          <w:rFonts w:cs="Calibri"/>
          <w:lang w:val="en-CA"/>
        </w:rPr>
        <w:t xml:space="preserve"> - </w:t>
      </w:r>
      <w:r w:rsidRPr="00A353C9">
        <w:rPr>
          <w:rFonts w:cs="Calibri"/>
          <w:i/>
          <w:lang w:val="en-CA"/>
        </w:rPr>
        <w:t>rights holders</w:t>
      </w:r>
      <w:r w:rsidRPr="00A353C9">
        <w:rPr>
          <w:rFonts w:cs="Calibri"/>
          <w:lang w:val="en-CA"/>
        </w:rPr>
        <w:t xml:space="preserve"> (digital literacy, access to networks).</w:t>
      </w:r>
    </w:p>
    <w:p w14:paraId="4A57280B" w14:textId="77777777" w:rsidR="0096251D" w:rsidRPr="00705188" w:rsidRDefault="0096251D" w:rsidP="003A07ED">
      <w:pPr>
        <w:ind w:left="-180"/>
        <w:jc w:val="both"/>
        <w:rPr>
          <w:rFonts w:cs="Calibri"/>
          <w:sz w:val="16"/>
          <w:szCs w:val="16"/>
          <w:lang w:val="en-CA"/>
        </w:rPr>
      </w:pPr>
    </w:p>
    <w:p w14:paraId="566FD8FD" w14:textId="583D5FD5" w:rsidR="000745BD" w:rsidRPr="00A353C9" w:rsidRDefault="0096251D" w:rsidP="003A07ED">
      <w:pPr>
        <w:pStyle w:val="ListParagraph"/>
        <w:numPr>
          <w:ilvl w:val="0"/>
          <w:numId w:val="11"/>
        </w:numPr>
        <w:jc w:val="both"/>
        <w:rPr>
          <w:rFonts w:cs="Calibri"/>
          <w:lang w:val="en-CA"/>
        </w:rPr>
      </w:pPr>
      <w:r w:rsidRPr="000745BD">
        <w:rPr>
          <w:rFonts w:cs="Calibri"/>
          <w:lang w:val="en-CA"/>
        </w:rPr>
        <w:t xml:space="preserve">Reinforce mainstreaming of the innovative approaches in UNDP`s programmes and projects and monitor and evaluate the scalability and up-taking of the innovations. Analyse critically the added value generated by the innovations and their sustainability prospects, i.e. assess their relevance and efficiency by tracking what changes they generate at the practical level and what happens to the supported innovations over the time. Beside the monitoring, mid-term and final </w:t>
      </w:r>
      <w:r w:rsidRPr="000745BD">
        <w:rPr>
          <w:rFonts w:cs="Calibri"/>
          <w:lang w:val="en-CA"/>
        </w:rPr>
        <w:lastRenderedPageBreak/>
        <w:t xml:space="preserve">evaluation, the ex-post evaluations might be useful in this regard. </w:t>
      </w:r>
      <w:r w:rsidR="000745BD" w:rsidRPr="6B75FC35">
        <w:rPr>
          <w:rFonts w:cs="Calibri"/>
          <w:lang w:val="en-CA"/>
        </w:rPr>
        <w:t xml:space="preserve">In addition to project-based innovations, UNDP shall invest on capacity </w:t>
      </w:r>
      <w:r w:rsidR="000745BD">
        <w:rPr>
          <w:rFonts w:cs="Calibri"/>
          <w:lang w:val="en-CA"/>
        </w:rPr>
        <w:t>development</w:t>
      </w:r>
      <w:r w:rsidR="00FB155B">
        <w:rPr>
          <w:rStyle w:val="FootnoteReference"/>
          <w:rFonts w:cs="Calibri"/>
          <w:lang w:val="en-CA"/>
        </w:rPr>
        <w:footnoteReference w:id="268"/>
      </w:r>
      <w:r w:rsidR="000745BD">
        <w:rPr>
          <w:rFonts w:cs="Calibri"/>
          <w:lang w:val="en-CA"/>
        </w:rPr>
        <w:t xml:space="preserve"> </w:t>
      </w:r>
      <w:r w:rsidR="000745BD" w:rsidRPr="6B75FC35">
        <w:rPr>
          <w:rFonts w:cs="Calibri"/>
          <w:lang w:val="en-CA"/>
        </w:rPr>
        <w:t>of clusters and programme staff in applying agile and human-centered approaches to apply innovations.</w:t>
      </w:r>
    </w:p>
    <w:p w14:paraId="275AF63B" w14:textId="6957554A" w:rsidR="0096251D" w:rsidRPr="00705188" w:rsidRDefault="0096251D" w:rsidP="003A07ED">
      <w:pPr>
        <w:pStyle w:val="ListParagraph"/>
        <w:ind w:left="-180"/>
        <w:jc w:val="both"/>
        <w:rPr>
          <w:rFonts w:cs="Calibri"/>
          <w:sz w:val="16"/>
          <w:szCs w:val="16"/>
          <w:lang w:val="en-CA"/>
        </w:rPr>
      </w:pPr>
    </w:p>
    <w:p w14:paraId="5CB0AA77" w14:textId="59D98B8F" w:rsidR="001D3551" w:rsidRDefault="0096251D" w:rsidP="003A07ED">
      <w:pPr>
        <w:pStyle w:val="ListParagraph"/>
        <w:numPr>
          <w:ilvl w:val="0"/>
          <w:numId w:val="11"/>
        </w:numPr>
        <w:jc w:val="both"/>
      </w:pPr>
      <w:r w:rsidRPr="00A353C9">
        <w:rPr>
          <w:rFonts w:cs="Calibri"/>
          <w:lang w:val="en-CA"/>
        </w:rPr>
        <w:t>Provide a more consistent support and focus on more active development of the Accelerator Lab</w:t>
      </w:r>
      <w:r w:rsidR="000745BD" w:rsidRPr="000745BD">
        <w:rPr>
          <w:rFonts w:cs="Calibri"/>
          <w:lang w:val="en-CA"/>
        </w:rPr>
        <w:t xml:space="preserve"> </w:t>
      </w:r>
      <w:r w:rsidR="000745BD" w:rsidRPr="6B75FC35">
        <w:rPr>
          <w:rFonts w:cs="Calibri"/>
          <w:lang w:val="en-CA"/>
        </w:rPr>
        <w:t>with a whole-of-organization approach</w:t>
      </w:r>
      <w:r w:rsidRPr="00A353C9">
        <w:rPr>
          <w:rFonts w:cs="Calibri"/>
          <w:lang w:val="en-CA"/>
        </w:rPr>
        <w:t>. It is important to ensure that UNDP allocate</w:t>
      </w:r>
      <w:r w:rsidR="00C12537" w:rsidRPr="00A353C9">
        <w:rPr>
          <w:rFonts w:cs="Calibri"/>
          <w:lang w:val="en-CA"/>
        </w:rPr>
        <w:t>s</w:t>
      </w:r>
      <w:r w:rsidRPr="00A353C9">
        <w:rPr>
          <w:rFonts w:cs="Calibri"/>
          <w:lang w:val="en-CA"/>
        </w:rPr>
        <w:t xml:space="preserve"> sufficient efforts and resources to explore </w:t>
      </w:r>
      <w:r w:rsidR="000745BD">
        <w:rPr>
          <w:rFonts w:cs="Calibri"/>
          <w:lang w:val="en-CA"/>
        </w:rPr>
        <w:t xml:space="preserve">and experiment </w:t>
      </w:r>
      <w:r w:rsidRPr="00A353C9">
        <w:rPr>
          <w:rFonts w:cs="Calibri"/>
          <w:lang w:val="en-CA"/>
        </w:rPr>
        <w:t>innovations and to find out efficient, prompt and non-traditional ways to resolve development issues. Some innovations, tested by Accelerator Lab, that have potential for broader scaling up should be implemented in close partnership with the national authorities</w:t>
      </w:r>
      <w:r w:rsidR="00441895">
        <w:rPr>
          <w:rFonts w:cs="Calibri"/>
          <w:lang w:val="en-CA"/>
        </w:rPr>
        <w:t>, UN, private sector and civil society</w:t>
      </w:r>
      <w:r w:rsidRPr="00A353C9">
        <w:rPr>
          <w:rFonts w:cs="Calibri"/>
          <w:lang w:val="en-CA"/>
        </w:rPr>
        <w:t xml:space="preserve"> as pilots and models. </w:t>
      </w:r>
    </w:p>
    <w:p w14:paraId="00887FFC" w14:textId="77777777" w:rsidR="001D3551" w:rsidRDefault="001D3551" w:rsidP="003A07ED">
      <w:pPr>
        <w:jc w:val="both"/>
        <w:rPr>
          <w:rFonts w:eastAsiaTheme="majorEastAsia" w:cs="Calibri"/>
          <w:b/>
          <w:i/>
          <w:color w:val="4F81BD" w:themeColor="accent1"/>
        </w:rPr>
      </w:pPr>
    </w:p>
    <w:p w14:paraId="7EA946EA" w14:textId="5667147A" w:rsidR="0096251D" w:rsidRPr="0096251D" w:rsidRDefault="0096251D" w:rsidP="003A07ED">
      <w:pPr>
        <w:jc w:val="both"/>
        <w:rPr>
          <w:rFonts w:cs="Calibri"/>
          <w:lang w:val="en-CA"/>
        </w:rPr>
      </w:pPr>
      <w:r w:rsidRPr="006D5A1B">
        <w:rPr>
          <w:rFonts w:eastAsiaTheme="majorEastAsia" w:cs="Calibri"/>
          <w:b/>
          <w:i/>
          <w:color w:val="4F81BD" w:themeColor="accent1"/>
        </w:rPr>
        <w:t>Recomme</w:t>
      </w:r>
      <w:r>
        <w:rPr>
          <w:rFonts w:eastAsiaTheme="majorEastAsia" w:cs="Calibri"/>
          <w:b/>
          <w:i/>
          <w:color w:val="4F81BD" w:themeColor="accent1"/>
        </w:rPr>
        <w:t>ndation 4.</w:t>
      </w:r>
      <w:r w:rsidRPr="006D5A1B">
        <w:rPr>
          <w:rFonts w:eastAsiaTheme="majorEastAsia" w:cs="Calibri"/>
          <w:b/>
          <w:i/>
          <w:color w:val="4F81BD" w:themeColor="accent1"/>
        </w:rPr>
        <w:t xml:space="preserve"> </w:t>
      </w:r>
      <w:r w:rsidRPr="00D47150">
        <w:rPr>
          <w:rFonts w:eastAsiaTheme="majorEastAsia" w:cs="Calibri"/>
          <w:bCs/>
          <w:i/>
          <w:color w:val="4F81BD" w:themeColor="accent1"/>
        </w:rPr>
        <w:t>Provide mandate of importance o</w:t>
      </w:r>
      <w:r>
        <w:rPr>
          <w:rFonts w:eastAsiaTheme="majorEastAsia" w:cs="Calibri"/>
          <w:bCs/>
          <w:i/>
          <w:color w:val="4F81BD" w:themeColor="accent1"/>
        </w:rPr>
        <w:t xml:space="preserve">f the youth in Kyrgyzstan for </w:t>
      </w:r>
      <w:r w:rsidRPr="00D47150">
        <w:rPr>
          <w:rFonts w:eastAsiaTheme="majorEastAsia" w:cs="Calibri"/>
          <w:bCs/>
          <w:i/>
          <w:color w:val="4F81BD" w:themeColor="accent1"/>
        </w:rPr>
        <w:t>UNDP</w:t>
      </w:r>
      <w:r>
        <w:rPr>
          <w:rFonts w:eastAsiaTheme="majorEastAsia" w:cs="Calibri"/>
          <w:bCs/>
          <w:i/>
          <w:color w:val="4F81BD" w:themeColor="accent1"/>
        </w:rPr>
        <w:t>`s approach toward sustainable development</w:t>
      </w:r>
      <w:r>
        <w:rPr>
          <w:rFonts w:ascii="Calibri" w:eastAsia="Times New Roman" w:hAnsi="Calibri" w:cs="Arial"/>
          <w:color w:val="4472C4"/>
          <w:sz w:val="20"/>
          <w:szCs w:val="20"/>
        </w:rPr>
        <w:t>.</w:t>
      </w:r>
      <w:r w:rsidRPr="00D47150">
        <w:rPr>
          <w:rFonts w:eastAsiaTheme="majorEastAsia" w:cs="Calibri"/>
          <w:b/>
          <w:i/>
          <w:color w:val="4F81BD" w:themeColor="accent1"/>
        </w:rPr>
        <w:t xml:space="preserve"> C</w:t>
      </w:r>
      <w:r>
        <w:rPr>
          <w:rFonts w:eastAsiaTheme="majorEastAsia" w:cs="Calibri"/>
          <w:b/>
          <w:i/>
          <w:color w:val="4F81BD" w:themeColor="accent1"/>
        </w:rPr>
        <w:t xml:space="preserve">onsolidate the current youth machinery and </w:t>
      </w:r>
      <w:r w:rsidR="006B3B92">
        <w:rPr>
          <w:rFonts w:eastAsiaTheme="majorEastAsia" w:cs="Calibri"/>
          <w:b/>
          <w:i/>
          <w:color w:val="4F81BD" w:themeColor="accent1"/>
        </w:rPr>
        <w:t xml:space="preserve">continue to </w:t>
      </w:r>
      <w:r>
        <w:rPr>
          <w:rFonts w:eastAsiaTheme="majorEastAsia" w:cs="Calibri"/>
          <w:b/>
          <w:bCs/>
          <w:i/>
          <w:color w:val="4F81BD" w:themeColor="accent1"/>
        </w:rPr>
        <w:t>m</w:t>
      </w:r>
      <w:r w:rsidRPr="001F40F9">
        <w:rPr>
          <w:rFonts w:eastAsiaTheme="majorEastAsia" w:cs="Calibri"/>
          <w:b/>
          <w:bCs/>
          <w:i/>
          <w:color w:val="4F81BD" w:themeColor="accent1"/>
        </w:rPr>
        <w:t xml:space="preserve">ainstream the youth </w:t>
      </w:r>
      <w:r w:rsidRPr="001F40F9">
        <w:rPr>
          <w:rFonts w:eastAsiaTheme="majorEastAsia" w:cs="Calibri"/>
          <w:bCs/>
          <w:i/>
          <w:color w:val="4F81BD" w:themeColor="accent1"/>
        </w:rPr>
        <w:t>issues</w:t>
      </w:r>
      <w:r w:rsidRPr="006D5A1B">
        <w:rPr>
          <w:rFonts w:eastAsiaTheme="majorEastAsia" w:cs="Calibri"/>
          <w:bCs/>
          <w:i/>
          <w:color w:val="4F81BD" w:themeColor="accent1"/>
        </w:rPr>
        <w:t xml:space="preserve"> into UNDP </w:t>
      </w:r>
      <w:r>
        <w:rPr>
          <w:rFonts w:eastAsiaTheme="majorEastAsia" w:cs="Calibri"/>
          <w:bCs/>
          <w:i/>
          <w:color w:val="4F81BD" w:themeColor="accent1"/>
        </w:rPr>
        <w:t xml:space="preserve">programming and projects` portfolio. Support `rights holders`, including the </w:t>
      </w:r>
      <w:r w:rsidRPr="00A03D51">
        <w:rPr>
          <w:rFonts w:eastAsiaTheme="majorEastAsia" w:cs="Calibri"/>
          <w:bCs/>
          <w:i/>
          <w:color w:val="4F81BD" w:themeColor="accent1"/>
        </w:rPr>
        <w:t xml:space="preserve">vulnerable groups through </w:t>
      </w:r>
      <w:r>
        <w:rPr>
          <w:rFonts w:eastAsiaTheme="majorEastAsia" w:cs="Calibri"/>
          <w:bCs/>
          <w:i/>
          <w:color w:val="4F81BD" w:themeColor="accent1"/>
        </w:rPr>
        <w:t xml:space="preserve">the HRBA </w:t>
      </w:r>
      <w:r w:rsidRPr="00A03D51">
        <w:rPr>
          <w:rFonts w:eastAsiaTheme="majorEastAsia" w:cs="Calibri"/>
          <w:bCs/>
          <w:i/>
          <w:color w:val="4F81BD" w:themeColor="accent1"/>
        </w:rPr>
        <w:t xml:space="preserve">lens </w:t>
      </w:r>
      <w:r>
        <w:rPr>
          <w:rFonts w:eastAsiaTheme="majorEastAsia" w:cs="Calibri"/>
          <w:bCs/>
          <w:i/>
          <w:color w:val="4F81BD" w:themeColor="accent1"/>
        </w:rPr>
        <w:t xml:space="preserve">for empowerment </w:t>
      </w:r>
      <w:r w:rsidRPr="00A03D51">
        <w:rPr>
          <w:rFonts w:eastAsiaTheme="majorEastAsia" w:cs="Calibri"/>
          <w:bCs/>
          <w:i/>
          <w:color w:val="4F81BD" w:themeColor="accent1"/>
        </w:rPr>
        <w:t xml:space="preserve">and </w:t>
      </w:r>
      <w:r>
        <w:rPr>
          <w:rFonts w:eastAsiaTheme="majorEastAsia" w:cs="Calibri"/>
          <w:bCs/>
          <w:i/>
          <w:color w:val="4F81BD" w:themeColor="accent1"/>
        </w:rPr>
        <w:t xml:space="preserve">increasing social inclusion. </w:t>
      </w:r>
    </w:p>
    <w:p w14:paraId="3F126FB3" w14:textId="77777777" w:rsidR="0096251D" w:rsidRPr="0049717B" w:rsidRDefault="0096251D" w:rsidP="003A07ED">
      <w:pPr>
        <w:shd w:val="clear" w:color="auto" w:fill="FFFFFF"/>
        <w:jc w:val="both"/>
        <w:rPr>
          <w:rFonts w:eastAsiaTheme="majorEastAsia" w:cs="Calibri"/>
          <w:bCs/>
          <w:i/>
          <w:color w:val="4F81BD" w:themeColor="accent1"/>
          <w:sz w:val="16"/>
          <w:szCs w:val="16"/>
        </w:rPr>
      </w:pPr>
    </w:p>
    <w:p w14:paraId="6292AFC0" w14:textId="77777777" w:rsidR="00C54478" w:rsidRPr="00C54478" w:rsidRDefault="0096251D" w:rsidP="003A07ED">
      <w:pPr>
        <w:pStyle w:val="ListParagraph"/>
        <w:numPr>
          <w:ilvl w:val="0"/>
          <w:numId w:val="11"/>
        </w:numPr>
        <w:shd w:val="clear" w:color="auto" w:fill="FFFFFF"/>
        <w:jc w:val="both"/>
        <w:rPr>
          <w:rFonts w:ascii="Arial" w:hAnsi="Arial" w:cs="Arial"/>
          <w:color w:val="222222"/>
          <w:sz w:val="22"/>
          <w:szCs w:val="22"/>
        </w:rPr>
      </w:pPr>
      <w:r w:rsidRPr="00A353C9">
        <w:rPr>
          <w:rFonts w:cs="Calibri"/>
        </w:rPr>
        <w:t>UNDP already successfully implemented youth oriented and youth sensitive initiative described in the report, but there is a need for more consistent youth mainstreaming given the demographic tendencies in the country and great potential of that group of population.</w:t>
      </w:r>
      <w:r w:rsidRPr="00A353C9">
        <w:rPr>
          <w:rFonts w:eastAsiaTheme="majorEastAsia" w:cs="Calibri"/>
          <w:bCs/>
          <w:i/>
          <w:color w:val="4F81BD" w:themeColor="accent1"/>
        </w:rPr>
        <w:t xml:space="preserve">   </w:t>
      </w:r>
      <w:r w:rsidRPr="00A353C9">
        <w:rPr>
          <w:rFonts w:cs="Calibri"/>
        </w:rPr>
        <w:t xml:space="preserve">UNDP is advised to provide clear mandate of importance of the youth in the next country document as a key cross-cluster issue. </w:t>
      </w:r>
    </w:p>
    <w:p w14:paraId="6893B884" w14:textId="77777777" w:rsidR="00C54478" w:rsidRPr="00705188" w:rsidRDefault="00C54478" w:rsidP="003A07ED">
      <w:pPr>
        <w:pStyle w:val="ListParagraph"/>
        <w:shd w:val="clear" w:color="auto" w:fill="FFFFFF"/>
        <w:ind w:left="360"/>
        <w:jc w:val="both"/>
        <w:rPr>
          <w:rFonts w:ascii="Arial" w:hAnsi="Arial" w:cs="Arial"/>
          <w:color w:val="222222"/>
          <w:sz w:val="16"/>
          <w:szCs w:val="16"/>
        </w:rPr>
      </w:pPr>
    </w:p>
    <w:p w14:paraId="6087454E" w14:textId="00C905AB" w:rsidR="00C54478" w:rsidRPr="00C54478" w:rsidRDefault="0096251D" w:rsidP="003A07ED">
      <w:pPr>
        <w:pStyle w:val="ListParagraph"/>
        <w:numPr>
          <w:ilvl w:val="0"/>
          <w:numId w:val="11"/>
        </w:numPr>
        <w:shd w:val="clear" w:color="auto" w:fill="FFFFFF"/>
        <w:jc w:val="both"/>
        <w:rPr>
          <w:rFonts w:ascii="Arial" w:hAnsi="Arial" w:cs="Arial"/>
          <w:color w:val="222222"/>
          <w:sz w:val="22"/>
          <w:szCs w:val="22"/>
        </w:rPr>
      </w:pPr>
      <w:r w:rsidRPr="00A353C9">
        <w:rPr>
          <w:rFonts w:cs="Calibri"/>
        </w:rPr>
        <w:t>Measures focused on increasing the awareness on importance of the youth are necessary both wi</w:t>
      </w:r>
      <w:r w:rsidR="001D3551">
        <w:rPr>
          <w:rFonts w:cs="Calibri"/>
        </w:rPr>
        <w:t>thin the UNDP (UN system) and</w:t>
      </w:r>
      <w:r w:rsidRPr="00A353C9">
        <w:rPr>
          <w:rFonts w:cs="Calibri"/>
        </w:rPr>
        <w:t xml:space="preserve"> the Government</w:t>
      </w:r>
      <w:r>
        <w:rPr>
          <w:rStyle w:val="FootnoteReference"/>
          <w:rFonts w:cs="Calibri"/>
        </w:rPr>
        <w:footnoteReference w:id="269"/>
      </w:r>
      <w:r w:rsidRPr="00A353C9">
        <w:rPr>
          <w:rFonts w:cs="Calibri"/>
        </w:rPr>
        <w:t xml:space="preserve">. </w:t>
      </w:r>
      <w:r w:rsidR="00441895" w:rsidRPr="1A46E6DD">
        <w:rPr>
          <w:rFonts w:cs="Calibri"/>
        </w:rPr>
        <w:t>Interventions focused on youth need to be better documented and reported.</w:t>
      </w:r>
      <w:r w:rsidR="00441895">
        <w:rPr>
          <w:rFonts w:cs="Calibri"/>
        </w:rPr>
        <w:t xml:space="preserve"> </w:t>
      </w:r>
      <w:r w:rsidRPr="00A353C9">
        <w:rPr>
          <w:rFonts w:cs="Calibri"/>
        </w:rPr>
        <w:t>Strengthen the capacities and mandate of the UN Youth Thematic Group and increase the allocations for the cross-cluster youth-oriented/sensitive issues, since youth aspects are relevant to all three clusters</w:t>
      </w:r>
      <w:r w:rsidRPr="00A353C9">
        <w:rPr>
          <w:rFonts w:ascii="Calibri" w:eastAsia="Times New Roman" w:hAnsi="Calibri" w:cs="Arial"/>
          <w:color w:val="4472C4"/>
          <w:sz w:val="20"/>
          <w:szCs w:val="20"/>
        </w:rPr>
        <w:t xml:space="preserve">. </w:t>
      </w:r>
      <w:r w:rsidRPr="00C54478">
        <w:rPr>
          <w:rFonts w:cs="Calibri"/>
        </w:rPr>
        <w:t xml:space="preserve">It might be useful the logic of the Gender Markers in elaboration of the similar «Youth Markers» (YM-0, YM-1, YM-2, YM-3) as a tool for youth mainstreaming within the policy making, but also own programmatic work and M&amp;E system. This might incentivize allocation of more funds and include youth agenda into any annual work plans and programmatic level. </w:t>
      </w:r>
    </w:p>
    <w:p w14:paraId="3AB6DDFC" w14:textId="77777777" w:rsidR="00C54478" w:rsidRPr="00705188" w:rsidRDefault="00C54478" w:rsidP="003A07ED">
      <w:pPr>
        <w:shd w:val="clear" w:color="auto" w:fill="FFFFFF"/>
        <w:jc w:val="both"/>
        <w:rPr>
          <w:rFonts w:eastAsiaTheme="majorEastAsia" w:cs="Calibri"/>
          <w:sz w:val="16"/>
          <w:szCs w:val="16"/>
        </w:rPr>
      </w:pPr>
    </w:p>
    <w:p w14:paraId="4B0973E7" w14:textId="605EB2A8" w:rsidR="0096251D" w:rsidRPr="00C54478" w:rsidRDefault="0096251D" w:rsidP="003A07ED">
      <w:pPr>
        <w:pStyle w:val="ListParagraph"/>
        <w:numPr>
          <w:ilvl w:val="0"/>
          <w:numId w:val="11"/>
        </w:numPr>
        <w:shd w:val="clear" w:color="auto" w:fill="FFFFFF"/>
        <w:jc w:val="both"/>
        <w:rPr>
          <w:rFonts w:ascii="Arial" w:hAnsi="Arial" w:cs="Arial"/>
          <w:color w:val="222222"/>
          <w:sz w:val="22"/>
          <w:szCs w:val="22"/>
        </w:rPr>
      </w:pPr>
      <w:r w:rsidRPr="00C54478">
        <w:rPr>
          <w:rFonts w:eastAsiaTheme="majorEastAsia" w:cs="Calibri"/>
        </w:rPr>
        <w:t>Beside the youth</w:t>
      </w:r>
      <w:r w:rsidR="00C54478" w:rsidRPr="00C54478">
        <w:rPr>
          <w:rFonts w:eastAsiaTheme="majorEastAsia" w:cs="Calibri"/>
        </w:rPr>
        <w:t>,</w:t>
      </w:r>
      <w:r w:rsidRPr="00C54478">
        <w:rPr>
          <w:rFonts w:eastAsiaTheme="majorEastAsia" w:cs="Calibri"/>
        </w:rPr>
        <w:t xml:space="preserve"> as the fastest growing population group of Kyrgyzstan, UNDP should further support other vulnerable groups through HRBA </w:t>
      </w:r>
      <w:r w:rsidR="00441895">
        <w:rPr>
          <w:rFonts w:eastAsiaTheme="majorEastAsia" w:cs="Calibri"/>
        </w:rPr>
        <w:t xml:space="preserve">and LNOB </w:t>
      </w:r>
      <w:r w:rsidRPr="00C54478">
        <w:rPr>
          <w:rFonts w:eastAsiaTheme="majorEastAsia" w:cs="Calibri"/>
        </w:rPr>
        <w:t>lens for empowerment. It is important among other aspects for addressing inequalities and increasing their civic engagement and social inclusion</w:t>
      </w:r>
      <w:r w:rsidR="00C12537" w:rsidRPr="00C54478">
        <w:rPr>
          <w:rFonts w:eastAsiaTheme="majorEastAsia" w:cs="Calibri"/>
        </w:rPr>
        <w:t xml:space="preserve"> through their: socio-</w:t>
      </w:r>
      <w:r w:rsidR="00EB1FFB" w:rsidRPr="00C54478">
        <w:rPr>
          <w:rFonts w:eastAsiaTheme="majorEastAsia" w:cs="Calibri"/>
        </w:rPr>
        <w:t xml:space="preserve">economic empowerment, </w:t>
      </w:r>
      <w:r w:rsidRPr="00C54478">
        <w:rPr>
          <w:rFonts w:eastAsiaTheme="majorEastAsia" w:cs="Calibri"/>
        </w:rPr>
        <w:t>e</w:t>
      </w:r>
      <w:r w:rsidR="00EB1FFB" w:rsidRPr="00C54478">
        <w:rPr>
          <w:rFonts w:eastAsiaTheme="majorEastAsia" w:cs="Calibri"/>
        </w:rPr>
        <w:t>lectoral</w:t>
      </w:r>
      <w:r w:rsidRPr="00C54478">
        <w:rPr>
          <w:rFonts w:eastAsiaTheme="majorEastAsia" w:cs="Calibri"/>
        </w:rPr>
        <w:t xml:space="preserve"> literacy</w:t>
      </w:r>
      <w:r w:rsidR="00EB1FFB" w:rsidRPr="00C54478">
        <w:rPr>
          <w:rFonts w:eastAsiaTheme="majorEastAsia" w:cs="Calibri"/>
        </w:rPr>
        <w:t>, political empowerment</w:t>
      </w:r>
      <w:r w:rsidR="00441895">
        <w:rPr>
          <w:rFonts w:eastAsiaTheme="majorEastAsia" w:cs="Calibri"/>
        </w:rPr>
        <w:t xml:space="preserve">, </w:t>
      </w:r>
      <w:r w:rsidR="00441895" w:rsidRPr="1A46E6DD">
        <w:rPr>
          <w:rFonts w:eastAsiaTheme="majorEastAsia" w:cs="Calibri"/>
        </w:rPr>
        <w:t xml:space="preserve">digital capacity and skills, </w:t>
      </w:r>
      <w:r w:rsidR="00EB1FFB" w:rsidRPr="00C54478">
        <w:rPr>
          <w:rFonts w:eastAsiaTheme="majorEastAsia" w:cs="Calibri"/>
        </w:rPr>
        <w:t xml:space="preserve">etc. </w:t>
      </w:r>
    </w:p>
    <w:p w14:paraId="43744E47" w14:textId="77777777" w:rsidR="00CB78DB" w:rsidRDefault="00CB78DB" w:rsidP="003A07ED">
      <w:pPr>
        <w:ind w:left="-180"/>
        <w:jc w:val="both"/>
        <w:rPr>
          <w:rFonts w:eastAsiaTheme="majorEastAsia" w:cs="Calibri"/>
          <w:b/>
          <w:i/>
          <w:color w:val="4F81BD" w:themeColor="accent1"/>
        </w:rPr>
      </w:pPr>
    </w:p>
    <w:p w14:paraId="01CF9135" w14:textId="3A55434D" w:rsidR="0013014A" w:rsidRDefault="001F6F4A" w:rsidP="003A07ED">
      <w:pPr>
        <w:jc w:val="both"/>
        <w:rPr>
          <w:rFonts w:eastAsiaTheme="majorEastAsia" w:cs="Calibri"/>
          <w:b/>
          <w:i/>
          <w:color w:val="4F81BD" w:themeColor="accent1"/>
        </w:rPr>
      </w:pPr>
      <w:r>
        <w:rPr>
          <w:rFonts w:eastAsiaTheme="majorEastAsia" w:cs="Calibri"/>
          <w:b/>
          <w:i/>
          <w:color w:val="4F81BD" w:themeColor="accent1"/>
        </w:rPr>
        <w:t>Recommendation 5</w:t>
      </w:r>
      <w:r w:rsidR="00266A2F" w:rsidRPr="00FF7D5E">
        <w:rPr>
          <w:rFonts w:eastAsiaTheme="majorEastAsia" w:cs="Calibri"/>
          <w:b/>
          <w:i/>
          <w:color w:val="4F81BD" w:themeColor="accent1"/>
        </w:rPr>
        <w:t xml:space="preserve">. </w:t>
      </w:r>
      <w:r w:rsidR="00484245" w:rsidRPr="006B3B92">
        <w:rPr>
          <w:rFonts w:eastAsiaTheme="majorEastAsia" w:cs="Calibri"/>
          <w:b/>
          <w:i/>
          <w:iCs/>
          <w:color w:val="4F81BD" w:themeColor="accent1"/>
        </w:rPr>
        <w:t xml:space="preserve">Mainstream the ToC approach </w:t>
      </w:r>
      <w:r w:rsidR="00484245" w:rsidRPr="006B3B92">
        <w:rPr>
          <w:rFonts w:eastAsiaTheme="majorEastAsia" w:cs="Calibri"/>
          <w:i/>
          <w:iCs/>
          <w:color w:val="4F81BD" w:themeColor="accent1"/>
        </w:rPr>
        <w:t>within the projects portfolio and make it part of the programmatic management culture.</w:t>
      </w:r>
      <w:r w:rsidR="00484245" w:rsidRPr="006B3B92">
        <w:rPr>
          <w:rFonts w:eastAsiaTheme="majorEastAsia" w:cs="Calibri"/>
          <w:b/>
          <w:i/>
          <w:iCs/>
          <w:color w:val="4F81BD" w:themeColor="accent1"/>
        </w:rPr>
        <w:t xml:space="preserve"> </w:t>
      </w:r>
      <w:r w:rsidR="00976484" w:rsidRPr="0013014A">
        <w:rPr>
          <w:rFonts w:eastAsiaTheme="majorEastAsia" w:cs="Calibri"/>
          <w:b/>
          <w:i/>
          <w:color w:val="4F81BD" w:themeColor="accent1"/>
        </w:rPr>
        <w:t>Improve interaction between the clusters and the projects</w:t>
      </w:r>
      <w:r w:rsidR="00976484" w:rsidRPr="00976484">
        <w:rPr>
          <w:rFonts w:eastAsiaTheme="majorEastAsia" w:cs="Calibri"/>
          <w:i/>
          <w:color w:val="4F81BD" w:themeColor="accent1"/>
        </w:rPr>
        <w:t xml:space="preserve"> from the same cluster. </w:t>
      </w:r>
      <w:r w:rsidR="00266A2F" w:rsidRPr="0013014A">
        <w:rPr>
          <w:rFonts w:eastAsiaTheme="majorEastAsia" w:cs="Calibri"/>
          <w:b/>
          <w:bCs/>
          <w:i/>
          <w:color w:val="4F81BD" w:themeColor="accent1"/>
        </w:rPr>
        <w:t>Strengthen the</w:t>
      </w:r>
      <w:r w:rsidR="0013014A" w:rsidRPr="0013014A">
        <w:rPr>
          <w:rFonts w:eastAsiaTheme="majorEastAsia" w:cs="Calibri"/>
          <w:b/>
          <w:bCs/>
          <w:i/>
          <w:color w:val="4F81BD" w:themeColor="accent1"/>
        </w:rPr>
        <w:t xml:space="preserve"> monitoring and</w:t>
      </w:r>
      <w:r w:rsidR="00266A2F" w:rsidRPr="0013014A">
        <w:rPr>
          <w:rFonts w:eastAsiaTheme="majorEastAsia" w:cs="Calibri"/>
          <w:b/>
          <w:bCs/>
          <w:i/>
          <w:color w:val="4F81BD" w:themeColor="accent1"/>
        </w:rPr>
        <w:t xml:space="preserve"> evaluation system</w:t>
      </w:r>
      <w:r w:rsidR="00266A2F" w:rsidRPr="00FF7D5E">
        <w:rPr>
          <w:rFonts w:eastAsiaTheme="majorEastAsia" w:cs="Calibri"/>
          <w:bCs/>
          <w:i/>
          <w:color w:val="4F81BD" w:themeColor="accent1"/>
        </w:rPr>
        <w:t xml:space="preserve"> to focus </w:t>
      </w:r>
      <w:r w:rsidR="00976484">
        <w:rPr>
          <w:rFonts w:eastAsiaTheme="majorEastAsia" w:cs="Calibri"/>
          <w:bCs/>
          <w:i/>
          <w:color w:val="4F81BD" w:themeColor="accent1"/>
        </w:rPr>
        <w:t xml:space="preserve">more </w:t>
      </w:r>
      <w:r w:rsidR="00266A2F" w:rsidRPr="00FF7D5E">
        <w:rPr>
          <w:rFonts w:eastAsiaTheme="majorEastAsia" w:cs="Calibri"/>
          <w:bCs/>
          <w:i/>
          <w:color w:val="4F81BD" w:themeColor="accent1"/>
        </w:rPr>
        <w:t xml:space="preserve">on </w:t>
      </w:r>
      <w:r w:rsidR="00976484">
        <w:rPr>
          <w:rFonts w:eastAsiaTheme="majorEastAsia" w:cs="Calibri"/>
          <w:bCs/>
          <w:i/>
          <w:color w:val="4F81BD" w:themeColor="accent1"/>
        </w:rPr>
        <w:t xml:space="preserve">the measurement of the CPD outcome-level </w:t>
      </w:r>
      <w:r w:rsidR="00976484" w:rsidRPr="00FF7D5E">
        <w:rPr>
          <w:rFonts w:eastAsiaTheme="majorEastAsia" w:cs="Calibri"/>
          <w:bCs/>
          <w:i/>
          <w:color w:val="4F81BD" w:themeColor="accent1"/>
        </w:rPr>
        <w:t xml:space="preserve">results </w:t>
      </w:r>
      <w:r w:rsidR="00976484">
        <w:rPr>
          <w:rFonts w:eastAsiaTheme="majorEastAsia" w:cs="Calibri"/>
          <w:bCs/>
          <w:i/>
          <w:color w:val="4F81BD" w:themeColor="accent1"/>
        </w:rPr>
        <w:t xml:space="preserve">as </w:t>
      </w:r>
      <w:r w:rsidR="00266A2F" w:rsidRPr="00FF7D5E">
        <w:rPr>
          <w:rFonts w:eastAsiaTheme="majorEastAsia" w:cs="Calibri"/>
          <w:bCs/>
          <w:i/>
          <w:color w:val="4F81BD" w:themeColor="accent1"/>
        </w:rPr>
        <w:t xml:space="preserve">an integral part </w:t>
      </w:r>
      <w:r w:rsidR="00976484">
        <w:rPr>
          <w:rFonts w:eastAsiaTheme="majorEastAsia" w:cs="Calibri"/>
          <w:bCs/>
          <w:i/>
          <w:color w:val="4F81BD" w:themeColor="accent1"/>
        </w:rPr>
        <w:t xml:space="preserve">of the corporate </w:t>
      </w:r>
      <w:r w:rsidR="00266A2F" w:rsidRPr="00FF7D5E">
        <w:rPr>
          <w:rFonts w:eastAsiaTheme="majorEastAsia" w:cs="Calibri"/>
          <w:bCs/>
          <w:i/>
          <w:color w:val="4F81BD" w:themeColor="accent1"/>
        </w:rPr>
        <w:t>M&amp;E culture.</w:t>
      </w:r>
    </w:p>
    <w:p w14:paraId="5B976E13" w14:textId="77777777" w:rsidR="0013014A" w:rsidRPr="0049717B" w:rsidRDefault="0013014A" w:rsidP="003A07ED">
      <w:pPr>
        <w:ind w:left="-180"/>
        <w:jc w:val="both"/>
        <w:rPr>
          <w:rFonts w:ascii="Calibri" w:hAnsi="Calibri" w:cs="Calibri"/>
          <w:color w:val="000000"/>
          <w:sz w:val="16"/>
          <w:szCs w:val="16"/>
        </w:rPr>
      </w:pPr>
    </w:p>
    <w:p w14:paraId="29C0C588" w14:textId="0C5884DF" w:rsidR="00484245" w:rsidRPr="000279B7" w:rsidRDefault="00484245" w:rsidP="003A07ED">
      <w:pPr>
        <w:pStyle w:val="ListParagraph"/>
        <w:numPr>
          <w:ilvl w:val="0"/>
          <w:numId w:val="11"/>
        </w:numPr>
        <w:jc w:val="both"/>
        <w:rPr>
          <w:rFonts w:eastAsiaTheme="majorEastAsia" w:cs="Calibri"/>
          <w:b/>
          <w:bCs/>
          <w:color w:val="000000" w:themeColor="text1"/>
        </w:rPr>
      </w:pPr>
      <w:r w:rsidRPr="0070544C">
        <w:t xml:space="preserve">Establish a consistent process of ToCs development across the entire portfolio of projects in the CPD. Use </w:t>
      </w:r>
      <w:r>
        <w:t xml:space="preserve">the </w:t>
      </w:r>
      <w:r w:rsidRPr="0070544C">
        <w:t xml:space="preserve">ToC as a tool for </w:t>
      </w:r>
      <w:r>
        <w:t>planning</w:t>
      </w:r>
      <w:r w:rsidRPr="0070544C">
        <w:t xml:space="preserve"> the </w:t>
      </w:r>
      <w:r w:rsidRPr="00484245">
        <w:rPr>
          <w:i/>
        </w:rPr>
        <w:t>change pathway</w:t>
      </w:r>
      <w:r w:rsidRPr="0070544C">
        <w:t xml:space="preserve"> </w:t>
      </w:r>
      <w:r>
        <w:t xml:space="preserve">based on the </w:t>
      </w:r>
      <w:r w:rsidRPr="00484245">
        <w:rPr>
          <w:i/>
        </w:rPr>
        <w:t>if…then…because</w:t>
      </w:r>
      <w:r>
        <w:t xml:space="preserve"> linkage with</w:t>
      </w:r>
      <w:r w:rsidRPr="0070544C">
        <w:t xml:space="preserve"> </w:t>
      </w:r>
      <w:r>
        <w:t>evidence-</w:t>
      </w:r>
      <w:r w:rsidRPr="0070544C">
        <w:t>based assumptions</w:t>
      </w:r>
      <w:r>
        <w:t xml:space="preserve"> and realistic risks</w:t>
      </w:r>
      <w:r w:rsidRPr="0070544C">
        <w:t xml:space="preserve"> interventions</w:t>
      </w:r>
      <w:r>
        <w:rPr>
          <w:rStyle w:val="FootnoteReference"/>
        </w:rPr>
        <w:footnoteReference w:id="270"/>
      </w:r>
      <w:r w:rsidRPr="0070544C">
        <w:t>.</w:t>
      </w:r>
      <w:r>
        <w:t xml:space="preserve"> Mainstream the </w:t>
      </w:r>
      <w:r>
        <w:lastRenderedPageBreak/>
        <w:t xml:space="preserve">same (existing at the CPD Outcome level) ToC approach within the projects` portfolio and make sure that </w:t>
      </w:r>
      <w:r w:rsidRPr="00166236">
        <w:t xml:space="preserve">project ToCs derive from the CPD ToCs with a clearly anticipated change, causality link, assumptions and risks. ToCs should be well articulated, interlinked so that it provides logical pathway of change and justification for the selected course of action. </w:t>
      </w:r>
      <w:r w:rsidRPr="000279B7">
        <w:rPr>
          <w:rFonts w:eastAsiaTheme="majorEastAsia" w:cs="Calibri"/>
          <w:color w:val="000000" w:themeColor="text1"/>
        </w:rPr>
        <w:t xml:space="preserve">Strengthen the linkages between the CPD Outcomes` ToCs ensuring that the project ToCs are aligned and contribute to the identified change at the CPD level. </w:t>
      </w:r>
    </w:p>
    <w:p w14:paraId="6366C87F" w14:textId="77777777" w:rsidR="00484245" w:rsidRPr="00705188" w:rsidRDefault="00484245" w:rsidP="003A07ED">
      <w:pPr>
        <w:ind w:left="-180"/>
        <w:jc w:val="both"/>
        <w:rPr>
          <w:sz w:val="16"/>
          <w:szCs w:val="16"/>
        </w:rPr>
      </w:pPr>
    </w:p>
    <w:p w14:paraId="48C6ACE7" w14:textId="53BF17F2" w:rsidR="00484245" w:rsidRPr="00484245" w:rsidRDefault="00484245" w:rsidP="003A07ED">
      <w:pPr>
        <w:pStyle w:val="ListParagraph"/>
        <w:numPr>
          <w:ilvl w:val="0"/>
          <w:numId w:val="11"/>
        </w:numPr>
        <w:jc w:val="both"/>
        <w:rPr>
          <w:sz w:val="22"/>
          <w:szCs w:val="22"/>
        </w:rPr>
      </w:pPr>
      <w:r w:rsidRPr="00166236">
        <w:t>This will not only ma</w:t>
      </w:r>
      <w:r>
        <w:t>ke UNDP’s programmes more change-</w:t>
      </w:r>
      <w:r w:rsidRPr="00166236">
        <w:t>oriented, but also help stakeholders visualize a clear and compelling change line from the outputs to the outcome indicators and to specific indicators in the CPD and national plans and programmes.</w:t>
      </w:r>
      <w:r w:rsidRPr="00C54478">
        <w:rPr>
          <w:sz w:val="22"/>
          <w:szCs w:val="22"/>
        </w:rPr>
        <w:t xml:space="preserve"> </w:t>
      </w:r>
      <w:r w:rsidRPr="00166236">
        <w:t xml:space="preserve">ToCs development should become a corporate culture and a </w:t>
      </w:r>
      <w:r>
        <w:t xml:space="preserve">user-friendly, </w:t>
      </w:r>
      <w:r w:rsidRPr="00166236">
        <w:t>analytical and participatory exercise engaging multiple stakeholders. The ToCs</w:t>
      </w:r>
      <w:r>
        <w:t xml:space="preserve"> </w:t>
      </w:r>
      <w:r w:rsidRPr="00166236">
        <w:t xml:space="preserve">- both projects and CPD- should be living documents and be flexible in responding to emerging needs throughout the CPD implementation. It is therefore advisable to introduce a practice of independent review of ToCs mid-cycle to ensure their relevance and effectiveness in capturing UNDP progress towards addressing each bottleneck identified as well as reflect changes and </w:t>
      </w:r>
      <w:r>
        <w:t>emerging</w:t>
      </w:r>
      <w:r w:rsidRPr="00166236">
        <w:t xml:space="preserve"> complexities in the Kyrgyzstan context.  </w:t>
      </w:r>
    </w:p>
    <w:p w14:paraId="08E3E47A" w14:textId="77777777" w:rsidR="00484245" w:rsidRPr="00705188" w:rsidRDefault="00484245" w:rsidP="003A07ED">
      <w:pPr>
        <w:pStyle w:val="ListParagraph"/>
        <w:ind w:left="360"/>
        <w:jc w:val="both"/>
        <w:rPr>
          <w:sz w:val="16"/>
          <w:szCs w:val="16"/>
        </w:rPr>
      </w:pPr>
    </w:p>
    <w:p w14:paraId="1FC72F42" w14:textId="7E45E6D1" w:rsidR="00C54478" w:rsidRDefault="004B1DF3" w:rsidP="003A07ED">
      <w:pPr>
        <w:pStyle w:val="ListParagraph"/>
        <w:numPr>
          <w:ilvl w:val="0"/>
          <w:numId w:val="11"/>
        </w:numPr>
        <w:jc w:val="both"/>
      </w:pPr>
      <w:r>
        <w:t>Several</w:t>
      </w:r>
      <w:r w:rsidRPr="004B1DF3">
        <w:t xml:space="preserve"> development dimensions represent cross-cluster issues </w:t>
      </w:r>
      <w:r>
        <w:t xml:space="preserve">(e.g. </w:t>
      </w:r>
      <w:r w:rsidRPr="004B1DF3">
        <w:t xml:space="preserve">gender mainstreaming, LNOB, civic engagement, green economy, </w:t>
      </w:r>
      <w:r w:rsidR="00B3005B">
        <w:t>digitalization</w:t>
      </w:r>
      <w:r>
        <w:t xml:space="preserve">, </w:t>
      </w:r>
      <w:r w:rsidRPr="004B1DF3">
        <w:t>peace building</w:t>
      </w:r>
      <w:r>
        <w:t xml:space="preserve">) and many projects directly or indirectly tackle them and generate good practices and valuable lessons reflected in </w:t>
      </w:r>
      <w:r w:rsidR="004727CD">
        <w:t xml:space="preserve">the </w:t>
      </w:r>
      <w:r w:rsidR="001C3F4B">
        <w:t>narrative</w:t>
      </w:r>
      <w:r>
        <w:t xml:space="preserve"> and evaluation reports. </w:t>
      </w:r>
      <w:r w:rsidR="0013014A" w:rsidRPr="004B1DF3">
        <w:t>There</w:t>
      </w:r>
      <w:r>
        <w:t>fore, there</w:t>
      </w:r>
      <w:r w:rsidR="0013014A" w:rsidRPr="004B1DF3">
        <w:t xml:space="preserve"> is a need for</w:t>
      </w:r>
      <w:r w:rsidR="00183AE4" w:rsidRPr="00183AE4">
        <w:t xml:space="preserve"> </w:t>
      </w:r>
      <w:r w:rsidR="00183AE4">
        <w:t>additional capacities, further communication, best-practice sharing</w:t>
      </w:r>
      <w:r w:rsidR="0013014A" w:rsidRPr="004B1DF3">
        <w:t xml:space="preserve"> and UNDP </w:t>
      </w:r>
      <w:r w:rsidR="001F55DA">
        <w:t xml:space="preserve">in its next CPD </w:t>
      </w:r>
      <w:r w:rsidR="0013014A" w:rsidRPr="004B1DF3">
        <w:t xml:space="preserve">is </w:t>
      </w:r>
      <w:r w:rsidR="00AD4906" w:rsidRPr="004B1DF3">
        <w:t>advis</w:t>
      </w:r>
      <w:r w:rsidR="00AD4906">
        <w:t>ed</w:t>
      </w:r>
      <w:r w:rsidR="00AD4906" w:rsidRPr="004B1DF3">
        <w:t xml:space="preserve"> </w:t>
      </w:r>
      <w:r w:rsidR="009B1769">
        <w:t xml:space="preserve">to strengthen a portfolio approach, </w:t>
      </w:r>
      <w:r w:rsidR="0013014A" w:rsidRPr="004B1DF3">
        <w:t>to improve the communication and sharing the good practice</w:t>
      </w:r>
      <w:r w:rsidR="00C15BEA">
        <w:t>, innovations</w:t>
      </w:r>
      <w:r w:rsidR="0013014A" w:rsidRPr="004B1DF3">
        <w:t xml:space="preserve"> and lessons learnt between the projects and clusters. </w:t>
      </w:r>
      <w:r>
        <w:t xml:space="preserve">Implementation of this recommendation would establish and environment for internal learning and will stimulate learning </w:t>
      </w:r>
      <w:r w:rsidR="001C3F4B">
        <w:t xml:space="preserve">from each other. </w:t>
      </w:r>
      <w:r w:rsidR="001D3551">
        <w:t xml:space="preserve"> </w:t>
      </w:r>
      <w:r w:rsidR="001C3F4B">
        <w:t>The Cluster L</w:t>
      </w:r>
      <w:r w:rsidR="009E21DE">
        <w:t xml:space="preserve">eads` role is important in this regard. </w:t>
      </w:r>
    </w:p>
    <w:p w14:paraId="5F46F0A3" w14:textId="77777777" w:rsidR="00C54478" w:rsidRPr="00705188" w:rsidRDefault="00C54478" w:rsidP="003A07ED">
      <w:pPr>
        <w:pStyle w:val="ListParagraph"/>
        <w:ind w:left="360"/>
        <w:jc w:val="both"/>
        <w:rPr>
          <w:sz w:val="16"/>
          <w:szCs w:val="16"/>
        </w:rPr>
      </w:pPr>
    </w:p>
    <w:p w14:paraId="160BBF4B" w14:textId="4F7C7623" w:rsidR="00C54478" w:rsidRPr="00C54478" w:rsidRDefault="001C3F4B" w:rsidP="003A07ED">
      <w:pPr>
        <w:pStyle w:val="ListParagraph"/>
        <w:numPr>
          <w:ilvl w:val="0"/>
          <w:numId w:val="11"/>
        </w:numPr>
        <w:jc w:val="both"/>
      </w:pPr>
      <w:r w:rsidRPr="00C54478">
        <w:rPr>
          <w:rFonts w:cs="Calibri"/>
        </w:rPr>
        <w:t>UNDP is advised to strengthen its</w:t>
      </w:r>
      <w:r w:rsidR="00266A2F" w:rsidRPr="00C54478">
        <w:rPr>
          <w:rFonts w:cs="Calibri"/>
        </w:rPr>
        <w:t xml:space="preserve"> M&amp;E architecture and reinforce the culture of results chain, </w:t>
      </w:r>
      <w:r w:rsidR="00976484" w:rsidRPr="00C54478">
        <w:rPr>
          <w:rFonts w:cs="Calibri"/>
        </w:rPr>
        <w:t xml:space="preserve">especially at the outcome level </w:t>
      </w:r>
      <w:r w:rsidR="00266A2F" w:rsidRPr="00C54478">
        <w:rPr>
          <w:rFonts w:cs="Calibri"/>
        </w:rPr>
        <w:t xml:space="preserve">so that monitoring and measuring of the mid- and long-term outcome level changes becomes an integral part of CO M&amp;E culture. </w:t>
      </w:r>
      <w:r w:rsidRPr="00C54478">
        <w:rPr>
          <w:rFonts w:cs="Calibri"/>
        </w:rPr>
        <w:t xml:space="preserve">Subsequently, the project evaluations, among other aspects should </w:t>
      </w:r>
      <w:r w:rsidR="00B3005B" w:rsidRPr="00C54478">
        <w:rPr>
          <w:rFonts w:cs="Calibri"/>
        </w:rPr>
        <w:t>analyze</w:t>
      </w:r>
      <w:r w:rsidRPr="00C54478">
        <w:rPr>
          <w:rFonts w:cs="Calibri"/>
        </w:rPr>
        <w:t xml:space="preserve"> and illustrate how the changes generated by the project contribute to the CPD outcome-level changes. This dimension of the evaluation might be mainstreamed in the evaluation ToR.  </w:t>
      </w:r>
    </w:p>
    <w:p w14:paraId="7EEA1887" w14:textId="77777777" w:rsidR="00C54478" w:rsidRPr="00705188" w:rsidRDefault="00C54478" w:rsidP="003A07ED">
      <w:pPr>
        <w:jc w:val="both"/>
        <w:rPr>
          <w:rFonts w:cs="Calibri"/>
          <w:sz w:val="16"/>
          <w:szCs w:val="16"/>
        </w:rPr>
      </w:pPr>
    </w:p>
    <w:p w14:paraId="73D82E65" w14:textId="7D940BFE" w:rsidR="00CB78DB" w:rsidRPr="00CB78DB" w:rsidRDefault="001C3F4B" w:rsidP="00CB78DB">
      <w:pPr>
        <w:pStyle w:val="ListParagraph"/>
        <w:numPr>
          <w:ilvl w:val="0"/>
          <w:numId w:val="11"/>
        </w:numPr>
        <w:jc w:val="both"/>
      </w:pPr>
      <w:r w:rsidRPr="00C54478">
        <w:rPr>
          <w:rFonts w:cs="Calibri"/>
        </w:rPr>
        <w:t xml:space="preserve">The UNDP CO is also advised to undertake distinct </w:t>
      </w:r>
      <w:r w:rsidR="006D5A1B" w:rsidRPr="00C54478">
        <w:rPr>
          <w:rFonts w:cs="Calibri"/>
        </w:rPr>
        <w:t>evaluation</w:t>
      </w:r>
      <w:r w:rsidRPr="00C54478">
        <w:rPr>
          <w:rFonts w:cs="Calibri"/>
        </w:rPr>
        <w:t>s</w:t>
      </w:r>
      <w:r w:rsidR="006D5A1B" w:rsidRPr="00C54478">
        <w:rPr>
          <w:rFonts w:cs="Calibri"/>
        </w:rPr>
        <w:t xml:space="preserve"> </w:t>
      </w:r>
      <w:r w:rsidRPr="00C54478">
        <w:rPr>
          <w:rFonts w:cs="Calibri"/>
        </w:rPr>
        <w:t xml:space="preserve">for each </w:t>
      </w:r>
      <w:r w:rsidR="006D5A1B" w:rsidRPr="00C54478">
        <w:rPr>
          <w:rFonts w:cs="Calibri"/>
        </w:rPr>
        <w:t>of the CPD</w:t>
      </w:r>
      <w:r w:rsidRPr="00C54478">
        <w:rPr>
          <w:rFonts w:cs="Calibri"/>
        </w:rPr>
        <w:t xml:space="preserve"> Outcomes</w:t>
      </w:r>
      <w:r w:rsidR="006D5A1B" w:rsidRPr="00C54478">
        <w:rPr>
          <w:rFonts w:cs="Calibri"/>
        </w:rPr>
        <w:t xml:space="preserve">, even if </w:t>
      </w:r>
      <w:r w:rsidRPr="00C54478">
        <w:rPr>
          <w:rFonts w:cs="Calibri"/>
        </w:rPr>
        <w:t>this</w:t>
      </w:r>
      <w:r w:rsidR="006D5A1B" w:rsidRPr="00C54478">
        <w:rPr>
          <w:rFonts w:cs="Calibri"/>
        </w:rPr>
        <w:t xml:space="preserve"> is not mandatory. </w:t>
      </w:r>
      <w:r w:rsidR="00F64DCC" w:rsidRPr="00C54478">
        <w:rPr>
          <w:rFonts w:cs="Calibri"/>
        </w:rPr>
        <w:t xml:space="preserve">This would </w:t>
      </w:r>
      <w:r w:rsidRPr="00C54478">
        <w:rPr>
          <w:rFonts w:cs="Calibri"/>
        </w:rPr>
        <w:t xml:space="preserve">allow a </w:t>
      </w:r>
      <w:r w:rsidR="00F64DCC" w:rsidRPr="00C54478">
        <w:rPr>
          <w:rFonts w:cs="Calibri"/>
        </w:rPr>
        <w:t xml:space="preserve">more thorough analysis of the </w:t>
      </w:r>
      <w:r w:rsidR="00823133" w:rsidRPr="00C54478">
        <w:rPr>
          <w:rFonts w:cs="Calibri"/>
        </w:rPr>
        <w:t xml:space="preserve">thematic contexts, CPD </w:t>
      </w:r>
      <w:r w:rsidR="00F64DCC" w:rsidRPr="00C54478">
        <w:rPr>
          <w:rFonts w:cs="Calibri"/>
        </w:rPr>
        <w:t>outcomes</w:t>
      </w:r>
      <w:r w:rsidR="00823133" w:rsidRPr="00C54478">
        <w:rPr>
          <w:rFonts w:cs="Calibri"/>
        </w:rPr>
        <w:t xml:space="preserve"> and their portfolios </w:t>
      </w:r>
      <w:r w:rsidR="00F64DCC" w:rsidRPr="00C54478">
        <w:rPr>
          <w:rFonts w:cs="Calibri"/>
        </w:rPr>
        <w:t>and</w:t>
      </w:r>
      <w:r w:rsidR="00823133" w:rsidRPr="00C54478">
        <w:rPr>
          <w:rFonts w:cs="Calibri"/>
        </w:rPr>
        <w:t>,</w:t>
      </w:r>
      <w:r w:rsidR="00F64DCC" w:rsidRPr="00C54478">
        <w:rPr>
          <w:rFonts w:cs="Calibri"/>
        </w:rPr>
        <w:t xml:space="preserve"> respectively</w:t>
      </w:r>
      <w:r w:rsidR="00823133" w:rsidRPr="00C54478">
        <w:rPr>
          <w:rFonts w:cs="Calibri"/>
        </w:rPr>
        <w:t>,</w:t>
      </w:r>
      <w:r w:rsidR="00F64DCC" w:rsidRPr="00C54478">
        <w:rPr>
          <w:rFonts w:cs="Calibri"/>
        </w:rPr>
        <w:t xml:space="preserve"> more tailored (outcome</w:t>
      </w:r>
      <w:r w:rsidR="00D836BE">
        <w:rPr>
          <w:rFonts w:cs="Calibri"/>
        </w:rPr>
        <w:t>-</w:t>
      </w:r>
      <w:r w:rsidR="00F64DCC" w:rsidRPr="00C54478">
        <w:rPr>
          <w:rFonts w:cs="Calibri"/>
        </w:rPr>
        <w:t xml:space="preserve">specific) recommendations. </w:t>
      </w:r>
      <w:bookmarkStart w:id="44" w:name="_Toc98349584"/>
    </w:p>
    <w:p w14:paraId="2A46E19A" w14:textId="77777777" w:rsidR="00CB78DB" w:rsidRDefault="00CB78DB" w:rsidP="00CB78DB">
      <w:pPr>
        <w:pStyle w:val="ListParagraph"/>
      </w:pPr>
    </w:p>
    <w:p w14:paraId="339D0E47" w14:textId="714199B5" w:rsidR="00CB78DB" w:rsidRDefault="00CB78DB" w:rsidP="00CB78DB">
      <w:pPr>
        <w:pStyle w:val="ListParagraph"/>
        <w:ind w:left="360"/>
        <w:jc w:val="both"/>
      </w:pPr>
    </w:p>
    <w:p w14:paraId="7CB2A4FE" w14:textId="6C70A85F" w:rsidR="008D6161" w:rsidRDefault="008D6161" w:rsidP="00CB78DB">
      <w:pPr>
        <w:pStyle w:val="ListParagraph"/>
        <w:ind w:left="360"/>
        <w:jc w:val="both"/>
      </w:pPr>
    </w:p>
    <w:p w14:paraId="38F82758" w14:textId="230A24ED" w:rsidR="008D6161" w:rsidRDefault="008D6161" w:rsidP="00CB78DB">
      <w:pPr>
        <w:pStyle w:val="ListParagraph"/>
        <w:ind w:left="360"/>
        <w:jc w:val="both"/>
      </w:pPr>
    </w:p>
    <w:p w14:paraId="57375649" w14:textId="00F62596" w:rsidR="008D6161" w:rsidRDefault="008D6161" w:rsidP="00CB78DB">
      <w:pPr>
        <w:pStyle w:val="ListParagraph"/>
        <w:ind w:left="360"/>
        <w:jc w:val="both"/>
      </w:pPr>
    </w:p>
    <w:p w14:paraId="7E0C90A7" w14:textId="43165A78" w:rsidR="008D6161" w:rsidRDefault="008D6161" w:rsidP="00CB78DB">
      <w:pPr>
        <w:pStyle w:val="ListParagraph"/>
        <w:ind w:left="360"/>
        <w:jc w:val="both"/>
      </w:pPr>
    </w:p>
    <w:p w14:paraId="4B998017" w14:textId="5AD3CBAB" w:rsidR="008D6161" w:rsidRDefault="008D6161" w:rsidP="00CB78DB">
      <w:pPr>
        <w:pStyle w:val="ListParagraph"/>
        <w:ind w:left="360"/>
        <w:jc w:val="both"/>
      </w:pPr>
    </w:p>
    <w:p w14:paraId="0A394CBF" w14:textId="5341E4E5" w:rsidR="008D6161" w:rsidRDefault="008D6161" w:rsidP="00CB78DB">
      <w:pPr>
        <w:pStyle w:val="ListParagraph"/>
        <w:ind w:left="360"/>
        <w:jc w:val="both"/>
      </w:pPr>
    </w:p>
    <w:p w14:paraId="21F71729" w14:textId="1F403DF0" w:rsidR="008D6161" w:rsidRDefault="008D6161" w:rsidP="00CB78DB">
      <w:pPr>
        <w:pStyle w:val="ListParagraph"/>
        <w:ind w:left="360"/>
        <w:jc w:val="both"/>
      </w:pPr>
    </w:p>
    <w:p w14:paraId="7E94E2F2" w14:textId="30D3580C" w:rsidR="008D6161" w:rsidRDefault="008D6161" w:rsidP="00CB78DB">
      <w:pPr>
        <w:pStyle w:val="ListParagraph"/>
        <w:ind w:left="360"/>
        <w:jc w:val="both"/>
      </w:pPr>
    </w:p>
    <w:p w14:paraId="36E5A132" w14:textId="77777777" w:rsidR="008D6161" w:rsidRPr="00CB78DB" w:rsidRDefault="008D6161" w:rsidP="00CB78DB">
      <w:pPr>
        <w:pStyle w:val="ListParagraph"/>
        <w:ind w:left="360"/>
        <w:jc w:val="both"/>
      </w:pPr>
    </w:p>
    <w:p w14:paraId="0AA93693" w14:textId="5FEBCB03" w:rsidR="00491BDD" w:rsidRPr="00705188" w:rsidRDefault="00C54478" w:rsidP="003A07ED">
      <w:pPr>
        <w:pStyle w:val="Heading1"/>
        <w:spacing w:line="240" w:lineRule="auto"/>
        <w:jc w:val="center"/>
        <w:rPr>
          <w:rFonts w:ascii="Times New Roman" w:hAnsi="Times New Roman" w:cs="Times New Roman"/>
          <w:sz w:val="32"/>
        </w:rPr>
      </w:pPr>
      <w:r w:rsidRPr="00705188">
        <w:rPr>
          <w:rFonts w:ascii="Times New Roman" w:hAnsi="Times New Roman" w:cs="Times New Roman"/>
          <w:sz w:val="32"/>
        </w:rPr>
        <w:lastRenderedPageBreak/>
        <w:t>Chapter 5. A</w:t>
      </w:r>
      <w:r w:rsidR="00705188" w:rsidRPr="00705188">
        <w:rPr>
          <w:rFonts w:ascii="Times New Roman" w:hAnsi="Times New Roman" w:cs="Times New Roman"/>
          <w:sz w:val="32"/>
        </w:rPr>
        <w:t>NNEXES</w:t>
      </w:r>
      <w:bookmarkEnd w:id="44"/>
    </w:p>
    <w:p w14:paraId="65F8A1D7" w14:textId="713A5EC2" w:rsidR="00413248" w:rsidRPr="00705188" w:rsidRDefault="00413248" w:rsidP="003A07ED">
      <w:pPr>
        <w:pStyle w:val="Heading2"/>
        <w:rPr>
          <w:rFonts w:ascii="Times New Roman" w:hAnsi="Times New Roman" w:cs="Times New Roman"/>
          <w:sz w:val="28"/>
          <w:szCs w:val="28"/>
          <w:lang w:eastAsia="en-US"/>
        </w:rPr>
      </w:pPr>
      <w:bookmarkStart w:id="45" w:name="_Toc98349585"/>
      <w:r w:rsidRPr="00844991">
        <w:rPr>
          <w:rFonts w:ascii="Times New Roman" w:hAnsi="Times New Roman" w:cs="Times New Roman"/>
          <w:sz w:val="28"/>
          <w:szCs w:val="28"/>
          <w:lang w:eastAsia="en-US"/>
        </w:rPr>
        <w:t>A</w:t>
      </w:r>
      <w:r w:rsidR="00431585" w:rsidRPr="00844991">
        <w:rPr>
          <w:rFonts w:ascii="Times New Roman" w:hAnsi="Times New Roman" w:cs="Times New Roman"/>
          <w:sz w:val="28"/>
          <w:szCs w:val="28"/>
          <w:lang w:eastAsia="en-US"/>
        </w:rPr>
        <w:t>nnex 1</w:t>
      </w:r>
      <w:r w:rsidR="00C54478" w:rsidRPr="00844991">
        <w:rPr>
          <w:rFonts w:ascii="Times New Roman" w:hAnsi="Times New Roman" w:cs="Times New Roman"/>
          <w:sz w:val="28"/>
          <w:szCs w:val="28"/>
          <w:lang w:eastAsia="en-US"/>
        </w:rPr>
        <w:t>:</w:t>
      </w:r>
      <w:r w:rsidR="00C54478" w:rsidRPr="00844991">
        <w:rPr>
          <w:rFonts w:ascii="Times New Roman" w:hAnsi="Times New Roman" w:cs="Times New Roman"/>
          <w:color w:val="000000"/>
          <w:sz w:val="28"/>
          <w:szCs w:val="28"/>
        </w:rPr>
        <w:t xml:space="preserve"> </w:t>
      </w:r>
      <w:r w:rsidRPr="00705188">
        <w:rPr>
          <w:rFonts w:ascii="Times New Roman" w:hAnsi="Times New Roman" w:cs="Times New Roman"/>
          <w:sz w:val="28"/>
          <w:szCs w:val="28"/>
          <w:lang w:eastAsia="en-US"/>
        </w:rPr>
        <w:t>List of reviewed supporting documents</w:t>
      </w:r>
      <w:bookmarkEnd w:id="45"/>
    </w:p>
    <w:p w14:paraId="67523621" w14:textId="77777777" w:rsidR="00C54478" w:rsidRPr="00C54478" w:rsidRDefault="00C54478" w:rsidP="003A07ED">
      <w:pPr>
        <w:widowControl w:val="0"/>
        <w:autoSpaceDE w:val="0"/>
        <w:autoSpaceDN w:val="0"/>
        <w:adjustRightInd w:val="0"/>
        <w:spacing w:after="19"/>
        <w:jc w:val="center"/>
        <w:rPr>
          <w:b/>
          <w:color w:val="000000"/>
          <w:sz w:val="10"/>
          <w:szCs w:val="10"/>
        </w:rPr>
      </w:pPr>
    </w:p>
    <w:p w14:paraId="731A9880" w14:textId="33B65315" w:rsidR="00431585" w:rsidRPr="00C54478" w:rsidRDefault="00431585" w:rsidP="003A07ED">
      <w:pPr>
        <w:numPr>
          <w:ilvl w:val="0"/>
          <w:numId w:val="8"/>
        </w:numPr>
        <w:spacing w:after="60"/>
        <w:rPr>
          <w:sz w:val="23"/>
          <w:szCs w:val="23"/>
          <w:lang w:eastAsia="en-US"/>
        </w:rPr>
      </w:pPr>
      <w:r w:rsidRPr="00C54478">
        <w:rPr>
          <w:sz w:val="23"/>
          <w:szCs w:val="23"/>
          <w:lang w:eastAsia="en-US"/>
        </w:rPr>
        <w:t>The United Nations Developm</w:t>
      </w:r>
      <w:r w:rsidR="00C54478">
        <w:rPr>
          <w:sz w:val="23"/>
          <w:szCs w:val="23"/>
          <w:lang w:eastAsia="en-US"/>
        </w:rPr>
        <w:t>ent Assistance Framework</w:t>
      </w:r>
      <w:r w:rsidRPr="00C54478">
        <w:rPr>
          <w:sz w:val="23"/>
          <w:szCs w:val="23"/>
          <w:lang w:eastAsia="en-US"/>
        </w:rPr>
        <w:t xml:space="preserve"> for the Kyrgyz Republic 2018-2022.</w:t>
      </w:r>
    </w:p>
    <w:p w14:paraId="5E5957DD"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Country Programme Document for Kyrgyzstan (2018-2022), Executive Board of the United Nations Development Programme, the United Nations Population Fund and the United Nations Office for Project Services.</w:t>
      </w:r>
    </w:p>
    <w:p w14:paraId="248CB2BF"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Country Programme Action Plan between the Government of the Kyrgyz Republic and the United Nations Development Programme 2012-2016.</w:t>
      </w:r>
    </w:p>
    <w:p w14:paraId="44B20DB9" w14:textId="1C092929"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UNDP Evaluation Guidelines </w:t>
      </w:r>
      <w:hyperlink r:id="rId26" w:history="1">
        <w:r w:rsidRPr="00C54478">
          <w:rPr>
            <w:color w:val="0000FF" w:themeColor="hyperlink"/>
            <w:sz w:val="23"/>
            <w:szCs w:val="23"/>
            <w:u w:val="single"/>
            <w:lang w:eastAsia="en-US"/>
          </w:rPr>
          <w:t>http://web.undp.org/evaluation/guideline/index.shtml</w:t>
        </w:r>
      </w:hyperlink>
      <w:r w:rsidR="007333F2">
        <w:rPr>
          <w:color w:val="0000FF" w:themeColor="hyperlink"/>
          <w:sz w:val="23"/>
          <w:szCs w:val="23"/>
          <w:u w:val="single"/>
          <w:lang w:eastAsia="en-US"/>
        </w:rPr>
        <w:t>.</w:t>
      </w:r>
      <w:r w:rsidRPr="00C54478">
        <w:rPr>
          <w:sz w:val="23"/>
          <w:szCs w:val="23"/>
          <w:lang w:eastAsia="en-US"/>
        </w:rPr>
        <w:t xml:space="preserve"> </w:t>
      </w:r>
    </w:p>
    <w:p w14:paraId="7DC53EDB" w14:textId="515DF191"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UNEG Norms and Standards </w:t>
      </w:r>
      <w:hyperlink r:id="rId27" w:history="1">
        <w:r w:rsidRPr="00C54478">
          <w:rPr>
            <w:color w:val="0000FF" w:themeColor="hyperlink"/>
            <w:sz w:val="23"/>
            <w:szCs w:val="23"/>
            <w:u w:val="single"/>
            <w:lang w:eastAsia="en-US"/>
          </w:rPr>
          <w:t>http://www.unevaluation.org/document/detail/1914</w:t>
        </w:r>
      </w:hyperlink>
      <w:r w:rsidR="007333F2">
        <w:rPr>
          <w:color w:val="0000FF" w:themeColor="hyperlink"/>
          <w:sz w:val="23"/>
          <w:szCs w:val="23"/>
          <w:u w:val="single"/>
          <w:lang w:eastAsia="en-US"/>
        </w:rPr>
        <w:t>.</w:t>
      </w:r>
      <w:r w:rsidRPr="00C54478">
        <w:rPr>
          <w:sz w:val="23"/>
          <w:szCs w:val="23"/>
          <w:lang w:eastAsia="en-US"/>
        </w:rPr>
        <w:t xml:space="preserve"> </w:t>
      </w:r>
    </w:p>
    <w:p w14:paraId="130950CC" w14:textId="7DF8EB0B"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UNEG Ethical Guidelines </w:t>
      </w:r>
      <w:hyperlink r:id="rId28" w:history="1">
        <w:r w:rsidRPr="00C54478">
          <w:rPr>
            <w:color w:val="0000FF" w:themeColor="hyperlink"/>
            <w:sz w:val="23"/>
            <w:szCs w:val="23"/>
            <w:u w:val="single"/>
            <w:lang w:eastAsia="en-US"/>
          </w:rPr>
          <w:t>http://www.unevaluation.org/document/detail/102</w:t>
        </w:r>
      </w:hyperlink>
      <w:r w:rsidR="007333F2">
        <w:rPr>
          <w:color w:val="0000FF" w:themeColor="hyperlink"/>
          <w:sz w:val="23"/>
          <w:szCs w:val="23"/>
          <w:u w:val="single"/>
          <w:lang w:eastAsia="en-US"/>
        </w:rPr>
        <w:t>.</w:t>
      </w:r>
      <w:r w:rsidRPr="00C54478">
        <w:rPr>
          <w:sz w:val="23"/>
          <w:szCs w:val="23"/>
          <w:lang w:eastAsia="en-US"/>
        </w:rPr>
        <w:t xml:space="preserve"> </w:t>
      </w:r>
    </w:p>
    <w:p w14:paraId="676D51B0" w14:textId="414B39E5"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UNEG Code of Conduct </w:t>
      </w:r>
      <w:hyperlink r:id="rId29" w:history="1">
        <w:r w:rsidRPr="00C54478">
          <w:rPr>
            <w:color w:val="0000FF" w:themeColor="hyperlink"/>
            <w:sz w:val="23"/>
            <w:szCs w:val="23"/>
            <w:u w:val="single"/>
            <w:lang w:eastAsia="en-US"/>
          </w:rPr>
          <w:t>http://www.unevaluation.org/document/detail/100</w:t>
        </w:r>
      </w:hyperlink>
      <w:r w:rsidR="007333F2">
        <w:rPr>
          <w:color w:val="0000FF" w:themeColor="hyperlink"/>
          <w:sz w:val="23"/>
          <w:szCs w:val="23"/>
          <w:u w:val="single"/>
          <w:lang w:eastAsia="en-US"/>
        </w:rPr>
        <w:t>.</w:t>
      </w:r>
      <w:r w:rsidRPr="00C54478">
        <w:rPr>
          <w:sz w:val="23"/>
          <w:szCs w:val="23"/>
          <w:lang w:eastAsia="en-US"/>
        </w:rPr>
        <w:t xml:space="preserve"> </w:t>
      </w:r>
    </w:p>
    <w:p w14:paraId="67E3B3E3" w14:textId="77777777" w:rsidR="00431585" w:rsidRPr="00C54478" w:rsidRDefault="00431585" w:rsidP="003A07ED">
      <w:pPr>
        <w:numPr>
          <w:ilvl w:val="0"/>
          <w:numId w:val="8"/>
        </w:numPr>
        <w:spacing w:after="60"/>
        <w:rPr>
          <w:sz w:val="23"/>
          <w:szCs w:val="23"/>
          <w:lang w:val="ru-RU" w:eastAsia="en-US"/>
        </w:rPr>
      </w:pPr>
      <w:r w:rsidRPr="00C54478">
        <w:rPr>
          <w:sz w:val="23"/>
          <w:szCs w:val="23"/>
          <w:lang w:eastAsia="en-US"/>
        </w:rPr>
        <w:t>2017 UNDP Partnership Survey, Kyrgyzstan.</w:t>
      </w:r>
    </w:p>
    <w:p w14:paraId="2578FB56"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2020 UNDP Partnership Survey - Country Report, Kyrgyzstan.</w:t>
      </w:r>
    </w:p>
    <w:p w14:paraId="2D4ECCFD"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Country Programme Document for Kyrgyzstan (2018-2022) (CPD) Outcome and Output Indicators. </w:t>
      </w:r>
    </w:p>
    <w:p w14:paraId="431AC8F9"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Results Oriented Annual Report - KGZ – 2018.</w:t>
      </w:r>
    </w:p>
    <w:p w14:paraId="759CC1BC"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Results Oriented Annual Report - KGZ – 2019.</w:t>
      </w:r>
    </w:p>
    <w:p w14:paraId="19C13BDD"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Results Oriented Annual Report - KGZ – 2020.</w:t>
      </w:r>
    </w:p>
    <w:p w14:paraId="25225CC9"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Mini COVID-19 ROAR, Real-time Results Oriented Analysis Report, 2021.</w:t>
      </w:r>
    </w:p>
    <w:p w14:paraId="324E5A25"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Strong and Inclusive Parliamentary Democracy (SIPD), United Nations Development Programme (UNDP) – Implementer, Swiss Agency for Development and Cooperation (SDC) – Donor, Final Evaluation Report, April 2021.</w:t>
      </w:r>
    </w:p>
    <w:p w14:paraId="02E51017"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Final Evaluation of the United Nations Development Assistance Framework (UNDAF) for the Kyrgyz Republic 2018-2022, Draft Report.</w:t>
      </w:r>
    </w:p>
    <w:p w14:paraId="28A7033F" w14:textId="77777777" w:rsidR="00431585" w:rsidRPr="00C54478" w:rsidRDefault="00431585" w:rsidP="003A07ED">
      <w:pPr>
        <w:numPr>
          <w:ilvl w:val="0"/>
          <w:numId w:val="8"/>
        </w:numPr>
        <w:spacing w:after="60"/>
        <w:rPr>
          <w:sz w:val="23"/>
          <w:szCs w:val="23"/>
          <w:lang w:eastAsia="en-US"/>
        </w:rPr>
      </w:pPr>
      <w:r w:rsidRPr="00C54478">
        <w:rPr>
          <w:sz w:val="23"/>
          <w:szCs w:val="23"/>
          <w:lang w:eastAsia="en-US"/>
        </w:rPr>
        <w:t>A Guide to the Application of Theories of Change to UNDP Programmes and Projects.</w:t>
      </w:r>
    </w:p>
    <w:p w14:paraId="2A3446E8" w14:textId="14D2886A" w:rsidR="00431585" w:rsidRPr="00C54478" w:rsidRDefault="00431585" w:rsidP="003A07ED">
      <w:pPr>
        <w:numPr>
          <w:ilvl w:val="0"/>
          <w:numId w:val="8"/>
        </w:numPr>
        <w:spacing w:after="60"/>
        <w:rPr>
          <w:sz w:val="23"/>
          <w:szCs w:val="23"/>
          <w:lang w:eastAsia="en-US"/>
        </w:rPr>
      </w:pPr>
      <w:r w:rsidRPr="00C54478">
        <w:rPr>
          <w:sz w:val="23"/>
          <w:szCs w:val="23"/>
          <w:lang w:eastAsia="en-US"/>
        </w:rPr>
        <w:t>List of Projects for 2018-2022</w:t>
      </w:r>
      <w:r w:rsidR="007333F2">
        <w:rPr>
          <w:sz w:val="23"/>
          <w:szCs w:val="23"/>
          <w:lang w:eastAsia="en-US"/>
        </w:rPr>
        <w:t>.</w:t>
      </w:r>
    </w:p>
    <w:p w14:paraId="3290F38C" w14:textId="6BC80121" w:rsidR="00431585" w:rsidRPr="00C54478" w:rsidRDefault="00431585" w:rsidP="003A07ED">
      <w:pPr>
        <w:numPr>
          <w:ilvl w:val="0"/>
          <w:numId w:val="8"/>
        </w:numPr>
        <w:spacing w:after="60"/>
        <w:rPr>
          <w:sz w:val="23"/>
          <w:szCs w:val="23"/>
          <w:lang w:eastAsia="en-US"/>
        </w:rPr>
      </w:pPr>
      <w:r w:rsidRPr="00C54478">
        <w:rPr>
          <w:sz w:val="23"/>
          <w:szCs w:val="23"/>
          <w:lang w:eastAsia="en-US"/>
        </w:rPr>
        <w:t>Theory of Change, Outcome 1</w:t>
      </w:r>
      <w:r w:rsidR="007333F2">
        <w:rPr>
          <w:sz w:val="23"/>
          <w:szCs w:val="23"/>
          <w:lang w:eastAsia="en-US"/>
        </w:rPr>
        <w:t>.</w:t>
      </w:r>
    </w:p>
    <w:p w14:paraId="7DDBFD59" w14:textId="72E038C9" w:rsidR="00431585" w:rsidRPr="00C54478" w:rsidRDefault="00431585" w:rsidP="003A07ED">
      <w:pPr>
        <w:numPr>
          <w:ilvl w:val="0"/>
          <w:numId w:val="8"/>
        </w:numPr>
        <w:spacing w:after="60"/>
        <w:rPr>
          <w:sz w:val="23"/>
          <w:szCs w:val="23"/>
          <w:lang w:eastAsia="en-US"/>
        </w:rPr>
      </w:pPr>
      <w:r w:rsidRPr="00C54478">
        <w:rPr>
          <w:sz w:val="23"/>
          <w:szCs w:val="23"/>
          <w:lang w:eastAsia="en-US"/>
        </w:rPr>
        <w:t>Theory of Change, Outcome 2</w:t>
      </w:r>
      <w:r w:rsidR="007333F2">
        <w:rPr>
          <w:sz w:val="23"/>
          <w:szCs w:val="23"/>
          <w:lang w:eastAsia="en-US"/>
        </w:rPr>
        <w:t>.</w:t>
      </w:r>
    </w:p>
    <w:p w14:paraId="7B934813" w14:textId="1EEF6325" w:rsidR="00431585" w:rsidRPr="00C54478" w:rsidRDefault="00431585" w:rsidP="003A07ED">
      <w:pPr>
        <w:numPr>
          <w:ilvl w:val="0"/>
          <w:numId w:val="8"/>
        </w:numPr>
        <w:spacing w:after="60"/>
        <w:rPr>
          <w:sz w:val="23"/>
          <w:szCs w:val="23"/>
          <w:lang w:eastAsia="en-US"/>
        </w:rPr>
      </w:pPr>
      <w:r w:rsidRPr="00C54478">
        <w:rPr>
          <w:sz w:val="23"/>
          <w:szCs w:val="23"/>
          <w:lang w:eastAsia="en-US"/>
        </w:rPr>
        <w:t>Theory of Change, Environment and Disaster Risk Management for Building Resilience</w:t>
      </w:r>
      <w:r w:rsidR="007333F2">
        <w:rPr>
          <w:sz w:val="23"/>
          <w:szCs w:val="23"/>
          <w:lang w:eastAsia="en-US"/>
        </w:rPr>
        <w:t>.</w:t>
      </w:r>
    </w:p>
    <w:p w14:paraId="5C40EDC6" w14:textId="60BB3A1D" w:rsidR="00431585" w:rsidRPr="00C54478" w:rsidRDefault="00431585" w:rsidP="003A07ED">
      <w:pPr>
        <w:numPr>
          <w:ilvl w:val="0"/>
          <w:numId w:val="8"/>
        </w:numPr>
        <w:spacing w:after="60"/>
        <w:rPr>
          <w:sz w:val="23"/>
          <w:szCs w:val="23"/>
          <w:lang w:eastAsia="en-US"/>
        </w:rPr>
      </w:pPr>
      <w:r w:rsidRPr="00C54478">
        <w:rPr>
          <w:sz w:val="23"/>
          <w:szCs w:val="23"/>
          <w:lang w:eastAsia="en-US"/>
        </w:rPr>
        <w:t>UNDP Management response template, Assessment of Development Results (ADR) in Kyrgyzstan</w:t>
      </w:r>
      <w:r w:rsidR="007333F2">
        <w:rPr>
          <w:sz w:val="23"/>
          <w:szCs w:val="23"/>
          <w:lang w:eastAsia="en-US"/>
        </w:rPr>
        <w:t>.</w:t>
      </w:r>
    </w:p>
    <w:p w14:paraId="41EE9BEC" w14:textId="09B142CE"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UNDP </w:t>
      </w:r>
      <w:r w:rsidR="00844991" w:rsidRPr="00C54478">
        <w:rPr>
          <w:sz w:val="23"/>
          <w:szCs w:val="23"/>
          <w:lang w:eastAsia="en-US"/>
        </w:rPr>
        <w:t>Decentralized</w:t>
      </w:r>
      <w:r w:rsidRPr="00C54478">
        <w:rPr>
          <w:sz w:val="23"/>
          <w:szCs w:val="23"/>
          <w:lang w:eastAsia="en-US"/>
        </w:rPr>
        <w:t xml:space="preserve"> Country Programme Evaluation, the Kyrgyz Republic, Terms of Reference</w:t>
      </w:r>
      <w:r w:rsidR="007333F2">
        <w:rPr>
          <w:sz w:val="23"/>
          <w:szCs w:val="23"/>
          <w:lang w:eastAsia="en-US"/>
        </w:rPr>
        <w:t>.</w:t>
      </w:r>
    </w:p>
    <w:p w14:paraId="79E08226" w14:textId="12DCF261" w:rsidR="00431585" w:rsidRPr="00C54478" w:rsidRDefault="00431585" w:rsidP="003A07ED">
      <w:pPr>
        <w:numPr>
          <w:ilvl w:val="0"/>
          <w:numId w:val="8"/>
        </w:numPr>
        <w:spacing w:after="60"/>
        <w:rPr>
          <w:sz w:val="23"/>
          <w:szCs w:val="23"/>
          <w:lang w:eastAsia="en-US"/>
        </w:rPr>
      </w:pPr>
      <w:r w:rsidRPr="00C54478">
        <w:rPr>
          <w:sz w:val="23"/>
          <w:szCs w:val="23"/>
          <w:lang w:eastAsia="en-US"/>
        </w:rPr>
        <w:t xml:space="preserve">UNDP Evaluation Resource Centre </w:t>
      </w:r>
      <w:hyperlink r:id="rId30" w:history="1">
        <w:r w:rsidRPr="00C54478">
          <w:rPr>
            <w:color w:val="0000FF" w:themeColor="hyperlink"/>
            <w:sz w:val="23"/>
            <w:szCs w:val="23"/>
            <w:u w:val="single"/>
            <w:lang w:eastAsia="en-US"/>
          </w:rPr>
          <w:t>https://erc.undp.org/evaluation/units/222</w:t>
        </w:r>
      </w:hyperlink>
      <w:r w:rsidR="007333F2">
        <w:rPr>
          <w:sz w:val="23"/>
          <w:szCs w:val="23"/>
          <w:lang w:eastAsia="en-US"/>
        </w:rPr>
        <w:t>.</w:t>
      </w:r>
    </w:p>
    <w:p w14:paraId="34EDEEB5" w14:textId="705C8B43" w:rsidR="00431585" w:rsidRPr="00C54478" w:rsidRDefault="00431585" w:rsidP="003A07ED">
      <w:pPr>
        <w:numPr>
          <w:ilvl w:val="0"/>
          <w:numId w:val="8"/>
        </w:numPr>
        <w:spacing w:after="200"/>
        <w:contextualSpacing/>
        <w:jc w:val="both"/>
        <w:rPr>
          <w:sz w:val="23"/>
          <w:szCs w:val="23"/>
          <w:lang w:val="en" w:eastAsia="en-US"/>
        </w:rPr>
      </w:pPr>
      <w:r w:rsidRPr="00C54478">
        <w:rPr>
          <w:sz w:val="23"/>
          <w:szCs w:val="23"/>
          <w:lang w:val="en" w:eastAsia="en-US"/>
        </w:rPr>
        <w:t>The main changes in terms of human rights in the new draft Constitution of the Kyrgyz Republic, 19 February 2021</w:t>
      </w:r>
      <w:r w:rsidR="007333F2">
        <w:rPr>
          <w:sz w:val="23"/>
          <w:szCs w:val="23"/>
          <w:lang w:val="en" w:eastAsia="en-US"/>
        </w:rPr>
        <w:t>.</w:t>
      </w:r>
    </w:p>
    <w:p w14:paraId="26EB55D2" w14:textId="29576C8C" w:rsidR="00431585" w:rsidRPr="00C54478" w:rsidRDefault="00431585" w:rsidP="003A07ED">
      <w:pPr>
        <w:numPr>
          <w:ilvl w:val="0"/>
          <w:numId w:val="8"/>
        </w:numPr>
        <w:spacing w:after="200"/>
        <w:rPr>
          <w:sz w:val="23"/>
          <w:szCs w:val="23"/>
          <w:lang w:val="ro-RO"/>
        </w:rPr>
      </w:pPr>
      <w:r w:rsidRPr="00C54478">
        <w:rPr>
          <w:sz w:val="23"/>
          <w:szCs w:val="23"/>
        </w:rPr>
        <w:t xml:space="preserve">Results of the advocacy on the analysis of the draft Constitution of the Kyrgyz Republic published for public discussion on November 17, 2020 on the official website of Jogorku Kenesh of the Kyrgyz Republic: </w:t>
      </w:r>
      <w:hyperlink r:id="rId31" w:history="1">
        <w:r w:rsidRPr="00C54478">
          <w:rPr>
            <w:color w:val="0000FF" w:themeColor="hyperlink"/>
            <w:sz w:val="23"/>
            <w:szCs w:val="23"/>
            <w:u w:val="single"/>
          </w:rPr>
          <w:t>http://www.kenesh.kg/ru/article/list/10</w:t>
        </w:r>
      </w:hyperlink>
      <w:r w:rsidR="007333F2">
        <w:rPr>
          <w:color w:val="0000FF" w:themeColor="hyperlink"/>
          <w:sz w:val="23"/>
          <w:szCs w:val="23"/>
          <w:u w:val="single"/>
        </w:rPr>
        <w:t>.</w:t>
      </w:r>
    </w:p>
    <w:p w14:paraId="2D481861" w14:textId="77777777" w:rsidR="00431585" w:rsidRPr="00C54478" w:rsidRDefault="00431585" w:rsidP="003A07ED">
      <w:pPr>
        <w:numPr>
          <w:ilvl w:val="0"/>
          <w:numId w:val="8"/>
        </w:numPr>
        <w:spacing w:after="60"/>
        <w:rPr>
          <w:sz w:val="23"/>
          <w:szCs w:val="23"/>
          <w:lang w:val="en" w:eastAsia="en-US"/>
        </w:rPr>
      </w:pPr>
      <w:r w:rsidRPr="00C54478">
        <w:rPr>
          <w:sz w:val="23"/>
          <w:szCs w:val="23"/>
          <w:lang w:val="en" w:eastAsia="en-US"/>
        </w:rPr>
        <w:t xml:space="preserve">Final Evaluation Report of the </w:t>
      </w:r>
      <w:r w:rsidRPr="00C54478">
        <w:rPr>
          <w:i/>
          <w:sz w:val="23"/>
          <w:szCs w:val="23"/>
          <w:lang w:val="en" w:eastAsia="en-US"/>
        </w:rPr>
        <w:t>Strong and Inclusive Parliamentary Democracy (SIPD)</w:t>
      </w:r>
      <w:r w:rsidRPr="00C54478">
        <w:rPr>
          <w:sz w:val="23"/>
          <w:szCs w:val="23"/>
          <w:lang w:val="en" w:eastAsia="en-US"/>
        </w:rPr>
        <w:t xml:space="preserve"> Project. Kevin Deveaux, April 2021.</w:t>
      </w:r>
    </w:p>
    <w:p w14:paraId="007E0121" w14:textId="24CC6B64" w:rsidR="000B4534" w:rsidRPr="009B5B44" w:rsidRDefault="00431585" w:rsidP="003A07ED">
      <w:pPr>
        <w:numPr>
          <w:ilvl w:val="0"/>
          <w:numId w:val="8"/>
        </w:numPr>
        <w:spacing w:after="200"/>
        <w:contextualSpacing/>
        <w:rPr>
          <w:sz w:val="23"/>
          <w:szCs w:val="23"/>
          <w:lang w:eastAsia="en-US"/>
        </w:rPr>
      </w:pPr>
      <w:r w:rsidRPr="009B5B44">
        <w:rPr>
          <w:sz w:val="23"/>
          <w:szCs w:val="23"/>
          <w:lang w:eastAsia="en-US"/>
        </w:rPr>
        <w:t>Final Evaluation Report</w:t>
      </w:r>
      <w:r w:rsidRPr="00C54478">
        <w:rPr>
          <w:sz w:val="23"/>
          <w:szCs w:val="23"/>
          <w:lang w:eastAsia="en-US"/>
        </w:rPr>
        <w:t xml:space="preserve"> of</w:t>
      </w:r>
      <w:r w:rsidRPr="009B5B44">
        <w:rPr>
          <w:sz w:val="23"/>
          <w:szCs w:val="23"/>
          <w:lang w:eastAsia="en-US"/>
        </w:rPr>
        <w:t xml:space="preserve"> UNDP Kyrgyzstan Programme </w:t>
      </w:r>
      <w:r w:rsidRPr="009B5B44">
        <w:rPr>
          <w:i/>
          <w:sz w:val="23"/>
          <w:szCs w:val="23"/>
          <w:lang w:eastAsia="en-US"/>
        </w:rPr>
        <w:t>Integrated Area-based Development of Osh Province</w:t>
      </w:r>
      <w:r w:rsidRPr="009B5B44">
        <w:rPr>
          <w:sz w:val="23"/>
          <w:szCs w:val="23"/>
          <w:lang w:eastAsia="en-US"/>
        </w:rPr>
        <w:t>, Marius Birsan, 25 December 2019</w:t>
      </w:r>
      <w:r w:rsidRPr="00C54478">
        <w:rPr>
          <w:sz w:val="23"/>
          <w:szCs w:val="23"/>
          <w:lang w:eastAsia="en-US"/>
        </w:rPr>
        <w:t>.</w:t>
      </w:r>
    </w:p>
    <w:p w14:paraId="1DFD6C0A" w14:textId="267CC970" w:rsidR="000B4534" w:rsidRPr="000B4534" w:rsidRDefault="000B4534" w:rsidP="003A07ED">
      <w:pPr>
        <w:numPr>
          <w:ilvl w:val="0"/>
          <w:numId w:val="8"/>
        </w:numPr>
        <w:spacing w:after="200"/>
        <w:contextualSpacing/>
      </w:pPr>
      <w:r w:rsidRPr="000B4534">
        <w:t xml:space="preserve">Evaluation Report: </w:t>
      </w:r>
      <w:r w:rsidRPr="000B4534">
        <w:rPr>
          <w:rFonts w:eastAsia="Times New Roman"/>
          <w:i/>
        </w:rPr>
        <w:t>End of Project Evaluation Report: Women and Girls as Drivers of Peace and the Prevention of Radicalization</w:t>
      </w:r>
      <w:r w:rsidRPr="000B4534">
        <w:rPr>
          <w:rFonts w:eastAsia="Times New Roman"/>
        </w:rPr>
        <w:t xml:space="preserve"> </w:t>
      </w:r>
      <w:r w:rsidRPr="000B4534">
        <w:t xml:space="preserve">Project. January 2019. </w:t>
      </w:r>
      <w:r w:rsidRPr="000B4534">
        <w:rPr>
          <w:rFonts w:eastAsia="Times New Roman"/>
        </w:rPr>
        <w:t>Meghan McCormack, Baktygul Kapalova,</w:t>
      </w:r>
      <w:r w:rsidR="00484245">
        <w:rPr>
          <w:rFonts w:eastAsia="Times New Roman"/>
        </w:rPr>
        <w:t xml:space="preserve"> </w:t>
      </w:r>
      <w:r w:rsidRPr="000B4534">
        <w:rPr>
          <w:rFonts w:eastAsia="Times New Roman"/>
        </w:rPr>
        <w:t>Azamat Bakiev, Kyzzhybek Nurbekova</w:t>
      </w:r>
      <w:r w:rsidR="007333F2">
        <w:rPr>
          <w:rFonts w:eastAsia="Times New Roman"/>
        </w:rPr>
        <w:t>.</w:t>
      </w:r>
    </w:p>
    <w:p w14:paraId="33B163D1" w14:textId="3CA23252" w:rsidR="00431585" w:rsidRPr="00C54478" w:rsidRDefault="00431585" w:rsidP="003A07ED">
      <w:pPr>
        <w:numPr>
          <w:ilvl w:val="0"/>
          <w:numId w:val="8"/>
        </w:numPr>
        <w:spacing w:after="60"/>
        <w:rPr>
          <w:sz w:val="23"/>
          <w:szCs w:val="23"/>
          <w:lang w:val="en" w:eastAsia="en-US"/>
        </w:rPr>
      </w:pPr>
      <w:r w:rsidRPr="009B5B44">
        <w:rPr>
          <w:rFonts w:eastAsia="Times New Roman"/>
          <w:i/>
          <w:sz w:val="23"/>
          <w:szCs w:val="23"/>
          <w:lang w:eastAsia="en-US"/>
        </w:rPr>
        <w:t xml:space="preserve">Naryn </w:t>
      </w:r>
      <w:r w:rsidR="00844991" w:rsidRPr="009B5B44">
        <w:rPr>
          <w:rFonts w:eastAsia="Times New Roman"/>
          <w:i/>
          <w:sz w:val="23"/>
          <w:szCs w:val="23"/>
          <w:lang w:eastAsia="en-US"/>
        </w:rPr>
        <w:t>area-based</w:t>
      </w:r>
      <w:r w:rsidRPr="009B5B44">
        <w:rPr>
          <w:rFonts w:eastAsia="Times New Roman"/>
          <w:i/>
          <w:sz w:val="23"/>
          <w:szCs w:val="23"/>
          <w:lang w:eastAsia="en-US"/>
        </w:rPr>
        <w:t xml:space="preserve"> development</w:t>
      </w:r>
      <w:r w:rsidRPr="009B5B44">
        <w:rPr>
          <w:rFonts w:eastAsia="Times New Roman"/>
          <w:sz w:val="23"/>
          <w:szCs w:val="23"/>
          <w:lang w:eastAsia="en-US"/>
        </w:rPr>
        <w:t xml:space="preserve"> Project</w:t>
      </w:r>
      <w:r w:rsidR="003A5336">
        <w:rPr>
          <w:rFonts w:eastAsia="Times New Roman"/>
          <w:sz w:val="23"/>
          <w:szCs w:val="23"/>
          <w:lang w:eastAsia="en-US"/>
        </w:rPr>
        <w:t xml:space="preserve"> (2017-2018).</w:t>
      </w:r>
    </w:p>
    <w:p w14:paraId="374F2ADC" w14:textId="036CBF07" w:rsidR="00431585" w:rsidRPr="00C54478" w:rsidRDefault="00431585" w:rsidP="003A07ED">
      <w:pPr>
        <w:numPr>
          <w:ilvl w:val="0"/>
          <w:numId w:val="8"/>
        </w:numPr>
        <w:spacing w:after="60"/>
        <w:rPr>
          <w:sz w:val="23"/>
          <w:szCs w:val="23"/>
          <w:lang w:val="en" w:eastAsia="en-US"/>
        </w:rPr>
      </w:pPr>
      <w:r w:rsidRPr="00C54478">
        <w:rPr>
          <w:sz w:val="23"/>
          <w:szCs w:val="23"/>
          <w:lang w:val="en" w:eastAsia="en-US"/>
        </w:rPr>
        <w:lastRenderedPageBreak/>
        <w:t>Open Letter of the Working Group on the Rule of Law of the Development Partners` Coordination Council in the Kyrgyz Republic</w:t>
      </w:r>
      <w:r w:rsidR="00665B34">
        <w:rPr>
          <w:sz w:val="23"/>
          <w:szCs w:val="23"/>
          <w:lang w:val="en" w:eastAsia="en-US"/>
        </w:rPr>
        <w:t>.</w:t>
      </w:r>
    </w:p>
    <w:p w14:paraId="732BFCE8" w14:textId="77777777" w:rsidR="00431585" w:rsidRPr="00C54478" w:rsidRDefault="00431585" w:rsidP="003A07ED">
      <w:pPr>
        <w:numPr>
          <w:ilvl w:val="0"/>
          <w:numId w:val="8"/>
        </w:numPr>
        <w:spacing w:after="60"/>
        <w:rPr>
          <w:sz w:val="23"/>
          <w:szCs w:val="23"/>
          <w:lang w:val="en" w:eastAsia="en-US"/>
        </w:rPr>
      </w:pPr>
      <w:r w:rsidRPr="00C54478">
        <w:rPr>
          <w:sz w:val="23"/>
          <w:szCs w:val="23"/>
          <w:lang w:val="en" w:eastAsia="en-US"/>
        </w:rPr>
        <w:t xml:space="preserve">Final Evaluation Report of the </w:t>
      </w:r>
      <w:r w:rsidRPr="00C54478">
        <w:rPr>
          <w:i/>
          <w:sz w:val="23"/>
          <w:szCs w:val="23"/>
          <w:lang w:val="en" w:eastAsia="en-US"/>
        </w:rPr>
        <w:t>Enabling Transboundary Cooperation and Integrated Water Resources Management in the Chu and Talas River Basins,</w:t>
      </w:r>
      <w:r w:rsidRPr="009B5B44">
        <w:rPr>
          <w:sz w:val="23"/>
          <w:szCs w:val="23"/>
          <w:lang w:eastAsia="en-US"/>
        </w:rPr>
        <w:t xml:space="preserve"> </w:t>
      </w:r>
      <w:r w:rsidRPr="00C54478">
        <w:rPr>
          <w:i/>
          <w:sz w:val="23"/>
          <w:szCs w:val="23"/>
          <w:lang w:val="en" w:eastAsia="en-US"/>
        </w:rPr>
        <w:t>Kazakhstan, Kyrgyzstan</w:t>
      </w:r>
      <w:r w:rsidRPr="00C54478">
        <w:rPr>
          <w:sz w:val="23"/>
          <w:szCs w:val="23"/>
          <w:lang w:val="en" w:eastAsia="en-US"/>
        </w:rPr>
        <w:t>, Josh Brann, 27 January 2019.</w:t>
      </w:r>
    </w:p>
    <w:p w14:paraId="17CB1502" w14:textId="77777777" w:rsidR="00844991" w:rsidRPr="00844991" w:rsidRDefault="00431585" w:rsidP="00122C0D">
      <w:pPr>
        <w:numPr>
          <w:ilvl w:val="0"/>
          <w:numId w:val="8"/>
        </w:numPr>
        <w:spacing w:after="60"/>
        <w:rPr>
          <w:i/>
          <w:sz w:val="23"/>
          <w:szCs w:val="23"/>
          <w:lang w:val="en" w:eastAsia="en-US"/>
        </w:rPr>
      </w:pPr>
      <w:r w:rsidRPr="00844991">
        <w:rPr>
          <w:sz w:val="23"/>
          <w:szCs w:val="23"/>
          <w:lang w:val="en" w:eastAsia="en-US"/>
        </w:rPr>
        <w:t>Report on the outcomes of the final evaluation</w:t>
      </w:r>
      <w:r w:rsidRPr="00844991">
        <w:rPr>
          <w:i/>
          <w:sz w:val="23"/>
          <w:szCs w:val="23"/>
          <w:lang w:val="en" w:eastAsia="en-US"/>
        </w:rPr>
        <w:t xml:space="preserve"> Addressing Sexual and Gender-Based Violence (SGBV) in Kyrgyzstan</w:t>
      </w:r>
      <w:r w:rsidRPr="00844991">
        <w:rPr>
          <w:sz w:val="23"/>
          <w:szCs w:val="23"/>
          <w:lang w:val="en" w:eastAsia="en-US"/>
        </w:rPr>
        <w:t xml:space="preserve"> Project, UNDP 2016-2018, А. Moldosheva</w:t>
      </w:r>
      <w:r w:rsidR="00844991" w:rsidRPr="00844991">
        <w:rPr>
          <w:sz w:val="23"/>
          <w:szCs w:val="23"/>
          <w:lang w:val="en" w:eastAsia="en-US"/>
        </w:rPr>
        <w:t>.</w:t>
      </w:r>
    </w:p>
    <w:p w14:paraId="799FDF66" w14:textId="31B8C0D9" w:rsidR="00431585" w:rsidRPr="00844991" w:rsidRDefault="00431585" w:rsidP="00122C0D">
      <w:pPr>
        <w:numPr>
          <w:ilvl w:val="0"/>
          <w:numId w:val="8"/>
        </w:numPr>
        <w:spacing w:after="60"/>
        <w:rPr>
          <w:i/>
          <w:sz w:val="23"/>
          <w:szCs w:val="23"/>
          <w:lang w:val="en" w:eastAsia="en-US"/>
        </w:rPr>
      </w:pPr>
      <w:r w:rsidRPr="00844991">
        <w:rPr>
          <w:sz w:val="23"/>
          <w:szCs w:val="23"/>
          <w:lang w:val="en" w:eastAsia="en-US"/>
        </w:rPr>
        <w:t xml:space="preserve">Terminal Evaluation of the Project </w:t>
      </w:r>
      <w:r w:rsidRPr="00844991">
        <w:rPr>
          <w:i/>
          <w:sz w:val="23"/>
          <w:szCs w:val="23"/>
          <w:lang w:val="en" w:eastAsia="en-US"/>
        </w:rPr>
        <w:t>Protect human health and the environment from unintentional releases of POPs and mercury from the unsound disposal of healthcare waste in Kyrgyzstan</w:t>
      </w:r>
      <w:r w:rsidRPr="00844991">
        <w:rPr>
          <w:sz w:val="23"/>
          <w:szCs w:val="23"/>
          <w:lang w:val="en" w:eastAsia="en-US"/>
        </w:rPr>
        <w:t>, Dinesh Aggarwal, August 2018.</w:t>
      </w:r>
    </w:p>
    <w:p w14:paraId="054A4884" w14:textId="77777777" w:rsidR="00431585" w:rsidRPr="00C54478" w:rsidRDefault="00431585" w:rsidP="003A07ED">
      <w:pPr>
        <w:numPr>
          <w:ilvl w:val="0"/>
          <w:numId w:val="8"/>
        </w:numPr>
        <w:spacing w:after="60"/>
        <w:contextualSpacing/>
        <w:rPr>
          <w:i/>
          <w:sz w:val="23"/>
          <w:szCs w:val="23"/>
          <w:lang w:val="en" w:eastAsia="en-US"/>
        </w:rPr>
      </w:pPr>
      <w:r w:rsidRPr="00C54478">
        <w:rPr>
          <w:sz w:val="23"/>
          <w:szCs w:val="23"/>
          <w:lang w:val="en" w:eastAsia="en-US"/>
        </w:rPr>
        <w:t>Report on evaluation of the</w:t>
      </w:r>
      <w:r w:rsidRPr="00C54478">
        <w:rPr>
          <w:i/>
          <w:sz w:val="23"/>
          <w:szCs w:val="23"/>
          <w:lang w:val="en" w:eastAsia="en-US"/>
        </w:rPr>
        <w:t xml:space="preserve"> Kyrgyz Election Support Project (KESP II)</w:t>
      </w:r>
      <w:r w:rsidRPr="00C54478">
        <w:rPr>
          <w:sz w:val="23"/>
          <w:szCs w:val="23"/>
          <w:lang w:val="en" w:eastAsia="en-US"/>
        </w:rPr>
        <w:t xml:space="preserve"> 2015-2018.</w:t>
      </w:r>
    </w:p>
    <w:p w14:paraId="0DCC9831" w14:textId="77777777" w:rsidR="00431585" w:rsidRPr="00C54478" w:rsidRDefault="00431585" w:rsidP="003A07ED">
      <w:pPr>
        <w:numPr>
          <w:ilvl w:val="0"/>
          <w:numId w:val="8"/>
        </w:numPr>
        <w:spacing w:after="60"/>
        <w:contextualSpacing/>
        <w:rPr>
          <w:sz w:val="23"/>
          <w:szCs w:val="23"/>
          <w:lang w:val="en" w:eastAsia="en-US"/>
        </w:rPr>
      </w:pPr>
      <w:r w:rsidRPr="00C54478">
        <w:rPr>
          <w:sz w:val="23"/>
          <w:szCs w:val="23"/>
          <w:lang w:val="en" w:eastAsia="en-US"/>
        </w:rPr>
        <w:t xml:space="preserve">Terminal Evaluation of the Project </w:t>
      </w:r>
      <w:r w:rsidRPr="00C54478">
        <w:rPr>
          <w:i/>
          <w:sz w:val="23"/>
          <w:szCs w:val="23"/>
          <w:lang w:val="en" w:eastAsia="en-US"/>
        </w:rPr>
        <w:t>Strengthening of institutional and legal capacities to enable improvement of the national monitoring system and management of environmental information</w:t>
      </w:r>
      <w:r w:rsidRPr="00C54478">
        <w:rPr>
          <w:sz w:val="23"/>
          <w:szCs w:val="23"/>
          <w:lang w:val="en" w:eastAsia="en-US"/>
        </w:rPr>
        <w:t>, Dr. Lamia Mansour, 10 February 2019.</w:t>
      </w:r>
    </w:p>
    <w:p w14:paraId="7CF75807" w14:textId="77777777" w:rsidR="00431585" w:rsidRPr="00C54478" w:rsidRDefault="00431585" w:rsidP="003A07ED">
      <w:pPr>
        <w:numPr>
          <w:ilvl w:val="0"/>
          <w:numId w:val="8"/>
        </w:numPr>
        <w:spacing w:after="60"/>
        <w:contextualSpacing/>
        <w:rPr>
          <w:sz w:val="23"/>
          <w:szCs w:val="23"/>
          <w:lang w:val="en" w:eastAsia="en-US"/>
        </w:rPr>
      </w:pPr>
      <w:r w:rsidRPr="00C54478">
        <w:rPr>
          <w:sz w:val="23"/>
          <w:szCs w:val="23"/>
          <w:lang w:val="en" w:eastAsia="en-US"/>
        </w:rPr>
        <w:t xml:space="preserve">Mid Term Evaluation Report of the Project </w:t>
      </w:r>
      <w:r w:rsidRPr="00C54478">
        <w:rPr>
          <w:i/>
          <w:sz w:val="23"/>
          <w:szCs w:val="23"/>
          <w:lang w:val="en" w:eastAsia="en-US"/>
        </w:rPr>
        <w:t>Integrated Area-Based Development of Osh Province in the Kyrgyz Republic</w:t>
      </w:r>
      <w:r w:rsidRPr="00C54478">
        <w:rPr>
          <w:sz w:val="23"/>
          <w:szCs w:val="23"/>
          <w:lang w:val="en" w:eastAsia="en-US"/>
        </w:rPr>
        <w:t>, Sydykova Z.B.</w:t>
      </w:r>
    </w:p>
    <w:p w14:paraId="37F908A4" w14:textId="77777777" w:rsidR="00431585" w:rsidRPr="00C54478" w:rsidRDefault="00431585" w:rsidP="003A07ED">
      <w:pPr>
        <w:numPr>
          <w:ilvl w:val="0"/>
          <w:numId w:val="8"/>
        </w:numPr>
        <w:spacing w:after="60"/>
        <w:contextualSpacing/>
        <w:rPr>
          <w:sz w:val="23"/>
          <w:szCs w:val="23"/>
          <w:lang w:val="en" w:eastAsia="en-US"/>
        </w:rPr>
      </w:pPr>
      <w:r w:rsidRPr="00C54478">
        <w:rPr>
          <w:sz w:val="23"/>
          <w:szCs w:val="23"/>
          <w:lang w:val="en" w:eastAsia="en-US"/>
        </w:rPr>
        <w:t xml:space="preserve">Mid-Term Review Report </w:t>
      </w:r>
      <w:r w:rsidRPr="00C54478">
        <w:rPr>
          <w:i/>
          <w:sz w:val="23"/>
          <w:szCs w:val="23"/>
          <w:lang w:val="en" w:eastAsia="en-US"/>
        </w:rPr>
        <w:t>Conservation of globally important biodiversity and associated land and forest resources of Western Tian Shan mountain ecosystems to support sustainable livelihoods,</w:t>
      </w:r>
      <w:r w:rsidRPr="00C54478">
        <w:rPr>
          <w:sz w:val="23"/>
          <w:szCs w:val="23"/>
          <w:lang w:val="en" w:eastAsia="en-US"/>
        </w:rPr>
        <w:t xml:space="preserve"> Jean-Joseph Bellamy, 6 December 2019.</w:t>
      </w:r>
    </w:p>
    <w:p w14:paraId="67CD5E68" w14:textId="77777777" w:rsidR="00431585" w:rsidRPr="00C54478" w:rsidRDefault="00431585" w:rsidP="003A07ED">
      <w:pPr>
        <w:numPr>
          <w:ilvl w:val="0"/>
          <w:numId w:val="8"/>
        </w:numPr>
        <w:spacing w:after="60"/>
        <w:contextualSpacing/>
        <w:rPr>
          <w:i/>
          <w:sz w:val="23"/>
          <w:szCs w:val="23"/>
          <w:lang w:val="en" w:eastAsia="en-US"/>
        </w:rPr>
      </w:pPr>
      <w:r w:rsidRPr="00C54478">
        <w:rPr>
          <w:sz w:val="23"/>
          <w:szCs w:val="23"/>
          <w:lang w:val="en" w:eastAsia="en-US"/>
        </w:rPr>
        <w:t xml:space="preserve">Final evaluation of the Project </w:t>
      </w:r>
      <w:r w:rsidRPr="00C54478">
        <w:rPr>
          <w:i/>
          <w:sz w:val="23"/>
          <w:szCs w:val="23"/>
          <w:lang w:val="en" w:eastAsia="en-US"/>
        </w:rPr>
        <w:t>Tajikistan/Kyrgyzstan Cross-border Cooperation for Sustainable Peace and Development</w:t>
      </w:r>
      <w:r w:rsidRPr="00C54478">
        <w:rPr>
          <w:sz w:val="23"/>
          <w:szCs w:val="23"/>
          <w:lang w:val="en" w:eastAsia="en-US"/>
        </w:rPr>
        <w:t>, Iris Wielders, December 2020.</w:t>
      </w:r>
    </w:p>
    <w:p w14:paraId="4CABAC06" w14:textId="77777777" w:rsidR="00431585" w:rsidRPr="00C54478" w:rsidRDefault="00431585" w:rsidP="003A07ED">
      <w:pPr>
        <w:numPr>
          <w:ilvl w:val="0"/>
          <w:numId w:val="8"/>
        </w:numPr>
        <w:spacing w:after="60"/>
        <w:contextualSpacing/>
        <w:rPr>
          <w:i/>
          <w:sz w:val="23"/>
          <w:szCs w:val="23"/>
          <w:lang w:val="en" w:eastAsia="en-US"/>
        </w:rPr>
      </w:pPr>
      <w:r w:rsidRPr="00C54478">
        <w:rPr>
          <w:sz w:val="23"/>
          <w:szCs w:val="23"/>
          <w:lang w:val="en" w:eastAsia="en-US"/>
        </w:rPr>
        <w:t xml:space="preserve">Terminal Evaluation Report of the Project </w:t>
      </w:r>
      <w:r w:rsidRPr="00C54478">
        <w:rPr>
          <w:i/>
          <w:sz w:val="23"/>
          <w:szCs w:val="23"/>
          <w:lang w:val="en" w:eastAsia="en-US"/>
        </w:rPr>
        <w:t>Transboundary Cooperation for Snow Leopard and Ecosystem Conservation,</w:t>
      </w:r>
      <w:r w:rsidRPr="00C54478">
        <w:rPr>
          <w:sz w:val="23"/>
          <w:szCs w:val="23"/>
          <w:lang w:val="en" w:eastAsia="en-US"/>
        </w:rPr>
        <w:t xml:space="preserve"> Jean-Joseph Bellamy, 7 September 2020.</w:t>
      </w:r>
    </w:p>
    <w:p w14:paraId="70F33FC3" w14:textId="1C48825D" w:rsidR="00431585" w:rsidRPr="00C54478" w:rsidRDefault="00431585" w:rsidP="003A07ED">
      <w:pPr>
        <w:numPr>
          <w:ilvl w:val="0"/>
          <w:numId w:val="8"/>
        </w:numPr>
        <w:spacing w:after="60"/>
        <w:contextualSpacing/>
        <w:rPr>
          <w:sz w:val="23"/>
          <w:szCs w:val="23"/>
          <w:lang w:val="en" w:eastAsia="en-US"/>
        </w:rPr>
      </w:pPr>
      <w:r w:rsidRPr="00C54478">
        <w:rPr>
          <w:sz w:val="23"/>
          <w:szCs w:val="23"/>
          <w:lang w:val="en" w:eastAsia="en-US"/>
        </w:rPr>
        <w:t>RBEC Resident Representative Strategy Note 2021, Louise Chamberlain</w:t>
      </w:r>
      <w:r w:rsidR="007333F2">
        <w:rPr>
          <w:sz w:val="23"/>
          <w:szCs w:val="23"/>
          <w:lang w:val="en" w:eastAsia="en-US"/>
        </w:rPr>
        <w:t>.</w:t>
      </w:r>
    </w:p>
    <w:p w14:paraId="3EE21706" w14:textId="24BDF7DD" w:rsidR="00431585" w:rsidRPr="000279B7" w:rsidRDefault="004F0516" w:rsidP="003A07ED">
      <w:pPr>
        <w:numPr>
          <w:ilvl w:val="0"/>
          <w:numId w:val="8"/>
        </w:numPr>
        <w:spacing w:after="60"/>
        <w:contextualSpacing/>
        <w:rPr>
          <w:color w:val="000000" w:themeColor="text1"/>
          <w:sz w:val="23"/>
          <w:szCs w:val="23"/>
          <w:lang w:val="en" w:eastAsia="en-US"/>
        </w:rPr>
      </w:pPr>
      <w:r w:rsidRPr="000279B7">
        <w:rPr>
          <w:color w:val="000000" w:themeColor="text1"/>
          <w:sz w:val="23"/>
          <w:szCs w:val="23"/>
          <w:lang w:val="en" w:eastAsia="en-US"/>
        </w:rPr>
        <w:t xml:space="preserve">UNDP Country Office </w:t>
      </w:r>
      <w:r w:rsidR="00431585" w:rsidRPr="000279B7">
        <w:rPr>
          <w:color w:val="000000" w:themeColor="text1"/>
          <w:sz w:val="23"/>
          <w:szCs w:val="23"/>
          <w:lang w:val="en" w:eastAsia="en-US"/>
        </w:rPr>
        <w:t>Strategy Note – 2019 the Kyrgyz Republic</w:t>
      </w:r>
      <w:r w:rsidR="007333F2">
        <w:rPr>
          <w:color w:val="000000" w:themeColor="text1"/>
          <w:sz w:val="23"/>
          <w:szCs w:val="23"/>
          <w:lang w:val="en" w:eastAsia="en-US"/>
        </w:rPr>
        <w:t>.</w:t>
      </w:r>
    </w:p>
    <w:p w14:paraId="029A0C56" w14:textId="26DA971A" w:rsidR="00431585" w:rsidRPr="000279B7" w:rsidRDefault="004F0516" w:rsidP="003A07ED">
      <w:pPr>
        <w:numPr>
          <w:ilvl w:val="0"/>
          <w:numId w:val="8"/>
        </w:numPr>
        <w:spacing w:after="60"/>
        <w:contextualSpacing/>
        <w:rPr>
          <w:color w:val="000000" w:themeColor="text1"/>
          <w:sz w:val="23"/>
          <w:szCs w:val="23"/>
          <w:lang w:val="en" w:eastAsia="en-US"/>
        </w:rPr>
      </w:pPr>
      <w:r w:rsidRPr="000279B7">
        <w:rPr>
          <w:color w:val="000000" w:themeColor="text1"/>
          <w:sz w:val="23"/>
          <w:szCs w:val="23"/>
          <w:lang w:val="en" w:eastAsia="en-US"/>
        </w:rPr>
        <w:t xml:space="preserve">UNDP Country Office </w:t>
      </w:r>
      <w:r w:rsidR="00431585" w:rsidRPr="000279B7">
        <w:rPr>
          <w:color w:val="000000" w:themeColor="text1"/>
          <w:sz w:val="23"/>
          <w:szCs w:val="23"/>
          <w:lang w:val="en" w:eastAsia="en-US"/>
        </w:rPr>
        <w:t>Strategy Note – 2018 the Kyrgyz Republic</w:t>
      </w:r>
      <w:r w:rsidR="007333F2">
        <w:rPr>
          <w:color w:val="000000" w:themeColor="text1"/>
          <w:sz w:val="23"/>
          <w:szCs w:val="23"/>
          <w:lang w:val="en" w:eastAsia="en-US"/>
        </w:rPr>
        <w:t>.</w:t>
      </w:r>
    </w:p>
    <w:p w14:paraId="6AD7F9D5" w14:textId="2AE394AB" w:rsidR="00431585" w:rsidRPr="000279B7" w:rsidRDefault="00431585" w:rsidP="003A07ED">
      <w:pPr>
        <w:numPr>
          <w:ilvl w:val="0"/>
          <w:numId w:val="8"/>
        </w:numPr>
        <w:spacing w:after="60"/>
        <w:contextualSpacing/>
        <w:rPr>
          <w:color w:val="000000" w:themeColor="text1"/>
          <w:sz w:val="23"/>
          <w:szCs w:val="23"/>
          <w:lang w:val="en" w:eastAsia="en-US"/>
        </w:rPr>
      </w:pPr>
      <w:r w:rsidRPr="000279B7">
        <w:rPr>
          <w:color w:val="000000" w:themeColor="text1"/>
          <w:sz w:val="23"/>
          <w:szCs w:val="23"/>
          <w:lang w:val="en" w:eastAsia="en-US"/>
        </w:rPr>
        <w:t>2020 UN Country Annual Results Report, UN Kyrgyz Republic</w:t>
      </w:r>
      <w:r w:rsidR="007333F2">
        <w:rPr>
          <w:color w:val="000000" w:themeColor="text1"/>
          <w:sz w:val="23"/>
          <w:szCs w:val="23"/>
          <w:lang w:val="en" w:eastAsia="en-US"/>
        </w:rPr>
        <w:t>.</w:t>
      </w:r>
    </w:p>
    <w:p w14:paraId="7A98623B" w14:textId="77CB1DE3" w:rsidR="00431585" w:rsidRPr="000279B7" w:rsidRDefault="00A803D2" w:rsidP="003A07ED">
      <w:pPr>
        <w:numPr>
          <w:ilvl w:val="0"/>
          <w:numId w:val="8"/>
        </w:numPr>
        <w:spacing w:after="60"/>
        <w:contextualSpacing/>
        <w:rPr>
          <w:color w:val="000000" w:themeColor="text1"/>
          <w:sz w:val="23"/>
          <w:szCs w:val="23"/>
          <w:lang w:val="en" w:eastAsia="en-US"/>
        </w:rPr>
      </w:pPr>
      <w:r w:rsidRPr="000279B7">
        <w:rPr>
          <w:color w:val="000000" w:themeColor="text1"/>
          <w:sz w:val="23"/>
          <w:szCs w:val="23"/>
          <w:lang w:val="en" w:eastAsia="en-US"/>
        </w:rPr>
        <w:t xml:space="preserve">UNDP in Kyrgyzstan </w:t>
      </w:r>
      <w:r w:rsidR="00431585" w:rsidRPr="000279B7">
        <w:rPr>
          <w:color w:val="000000" w:themeColor="text1"/>
          <w:sz w:val="23"/>
          <w:szCs w:val="23"/>
          <w:lang w:val="en" w:eastAsia="en-US"/>
        </w:rPr>
        <w:t>Evaluation plan 2018-2022</w:t>
      </w:r>
      <w:r w:rsidR="007333F2">
        <w:rPr>
          <w:color w:val="000000" w:themeColor="text1"/>
          <w:sz w:val="23"/>
          <w:szCs w:val="23"/>
          <w:lang w:val="en" w:eastAsia="en-US"/>
        </w:rPr>
        <w:t>.</w:t>
      </w:r>
    </w:p>
    <w:p w14:paraId="42FD59F5" w14:textId="77777777" w:rsidR="00431585" w:rsidRPr="00C54478" w:rsidRDefault="00431585" w:rsidP="003A07ED">
      <w:pPr>
        <w:numPr>
          <w:ilvl w:val="0"/>
          <w:numId w:val="8"/>
        </w:numPr>
        <w:spacing w:after="60"/>
        <w:contextualSpacing/>
        <w:rPr>
          <w:sz w:val="23"/>
          <w:szCs w:val="23"/>
          <w:lang w:val="en" w:eastAsia="en-US"/>
        </w:rPr>
      </w:pPr>
      <w:r w:rsidRPr="000279B7">
        <w:rPr>
          <w:color w:val="000000" w:themeColor="text1"/>
          <w:sz w:val="23"/>
          <w:szCs w:val="23"/>
          <w:lang w:eastAsia="en-US"/>
        </w:rPr>
        <w:t xml:space="preserve">United Nations Development </w:t>
      </w:r>
      <w:r w:rsidRPr="009B5B44">
        <w:rPr>
          <w:sz w:val="23"/>
          <w:szCs w:val="23"/>
          <w:lang w:eastAsia="en-US"/>
        </w:rPr>
        <w:t>Assistance Framework (UNDAF) for the Kyrgyz Republic 2012-2016</w:t>
      </w:r>
      <w:r w:rsidRPr="00C54478">
        <w:rPr>
          <w:sz w:val="23"/>
          <w:szCs w:val="23"/>
          <w:lang w:eastAsia="en-US"/>
        </w:rPr>
        <w:t>, the Government of the Kyrgyz Republic, UN Kyrgyz Republic, March 2011.</w:t>
      </w:r>
    </w:p>
    <w:p w14:paraId="0C70F4D5" w14:textId="77777777" w:rsidR="00431585" w:rsidRPr="00C54478" w:rsidRDefault="00431585" w:rsidP="003A07ED">
      <w:pPr>
        <w:numPr>
          <w:ilvl w:val="0"/>
          <w:numId w:val="8"/>
        </w:numPr>
        <w:spacing w:after="60"/>
        <w:contextualSpacing/>
        <w:rPr>
          <w:sz w:val="23"/>
          <w:szCs w:val="23"/>
          <w:lang w:val="en" w:eastAsia="en-US"/>
        </w:rPr>
      </w:pPr>
      <w:r w:rsidRPr="009B5B44">
        <w:rPr>
          <w:sz w:val="23"/>
          <w:szCs w:val="23"/>
          <w:lang w:eastAsia="en-US"/>
        </w:rPr>
        <w:t>Report on Kyrgyzstan’s Progress on Sustainable Development Goals</w:t>
      </w:r>
      <w:r w:rsidRPr="00C54478">
        <w:rPr>
          <w:sz w:val="23"/>
          <w:szCs w:val="23"/>
          <w:lang w:eastAsia="en-US"/>
        </w:rPr>
        <w:t xml:space="preserve"> - </w:t>
      </w:r>
      <w:r w:rsidRPr="009B5B44">
        <w:rPr>
          <w:sz w:val="23"/>
          <w:szCs w:val="23"/>
          <w:lang w:eastAsia="en-US"/>
        </w:rPr>
        <w:t>Review of Mainstreaming, Acceleration and Policy Support for Achieving Progress on Sustainable Development Goals</w:t>
      </w:r>
      <w:r w:rsidRPr="00C54478">
        <w:rPr>
          <w:sz w:val="23"/>
          <w:szCs w:val="23"/>
          <w:lang w:eastAsia="en-US"/>
        </w:rPr>
        <w:t xml:space="preserve">, </w:t>
      </w:r>
      <w:r w:rsidRPr="009B5B44">
        <w:rPr>
          <w:sz w:val="23"/>
          <w:szCs w:val="23"/>
          <w:lang w:eastAsia="en-US"/>
        </w:rPr>
        <w:t>UN Interagency MAPS Mission Team</w:t>
      </w:r>
      <w:r w:rsidRPr="00C54478">
        <w:rPr>
          <w:sz w:val="23"/>
          <w:szCs w:val="23"/>
          <w:lang w:eastAsia="en-US"/>
        </w:rPr>
        <w:t>, 2 January 2019.</w:t>
      </w:r>
    </w:p>
    <w:p w14:paraId="646D4746" w14:textId="46468F64" w:rsidR="00431585" w:rsidRPr="00C54478" w:rsidRDefault="00431585" w:rsidP="003A07ED">
      <w:pPr>
        <w:numPr>
          <w:ilvl w:val="0"/>
          <w:numId w:val="8"/>
        </w:numPr>
        <w:spacing w:after="60"/>
        <w:contextualSpacing/>
        <w:rPr>
          <w:sz w:val="23"/>
          <w:szCs w:val="23"/>
          <w:lang w:val="en" w:eastAsia="en-US"/>
        </w:rPr>
      </w:pPr>
      <w:r w:rsidRPr="00C54478">
        <w:rPr>
          <w:sz w:val="23"/>
          <w:szCs w:val="23"/>
          <w:lang w:eastAsia="en-US"/>
        </w:rPr>
        <w:t xml:space="preserve">Voluntary National Review on the Implementation of the Sustainable Development Goals in the </w:t>
      </w:r>
      <w:r w:rsidRPr="00C54478">
        <w:rPr>
          <w:sz w:val="23"/>
          <w:szCs w:val="23"/>
          <w:lang w:val="en" w:eastAsia="en-US"/>
        </w:rPr>
        <w:t xml:space="preserve">Kyrgyz Republic 2020, </w:t>
      </w:r>
      <w:r w:rsidRPr="00C54478">
        <w:rPr>
          <w:sz w:val="23"/>
          <w:szCs w:val="23"/>
          <w:lang w:eastAsia="en-US"/>
        </w:rPr>
        <w:t xml:space="preserve">the Government of the Kyrgyz Republic, </w:t>
      </w:r>
      <w:r w:rsidRPr="009B5B44">
        <w:rPr>
          <w:sz w:val="23"/>
          <w:szCs w:val="23"/>
          <w:lang w:eastAsia="en-US"/>
        </w:rPr>
        <w:t>Ministry of Economy of the Kyrgyz Republic</w:t>
      </w:r>
      <w:r w:rsidR="007333F2">
        <w:rPr>
          <w:sz w:val="23"/>
          <w:szCs w:val="23"/>
          <w:lang w:eastAsia="en-US"/>
        </w:rPr>
        <w:t>.</w:t>
      </w:r>
    </w:p>
    <w:p w14:paraId="4F543599" w14:textId="26D5C136" w:rsidR="00431585" w:rsidRPr="00C54478" w:rsidRDefault="00431585" w:rsidP="003A07ED">
      <w:pPr>
        <w:numPr>
          <w:ilvl w:val="0"/>
          <w:numId w:val="8"/>
        </w:numPr>
        <w:spacing w:after="60"/>
        <w:contextualSpacing/>
        <w:rPr>
          <w:sz w:val="23"/>
          <w:szCs w:val="23"/>
          <w:lang w:val="en" w:eastAsia="en-US"/>
        </w:rPr>
      </w:pPr>
      <w:r w:rsidRPr="00C54478">
        <w:rPr>
          <w:sz w:val="23"/>
          <w:szCs w:val="23"/>
          <w:lang w:val="en" w:eastAsia="en-US"/>
        </w:rPr>
        <w:t xml:space="preserve">Final letter of Development </w:t>
      </w:r>
      <w:r w:rsidR="00B3005B">
        <w:rPr>
          <w:sz w:val="23"/>
          <w:szCs w:val="23"/>
          <w:lang w:val="en" w:eastAsia="en-US"/>
        </w:rPr>
        <w:t>Partners’ Coordination</w:t>
      </w:r>
      <w:r w:rsidRPr="00C54478">
        <w:rPr>
          <w:sz w:val="23"/>
          <w:szCs w:val="23"/>
          <w:lang w:val="en" w:eastAsia="en-US"/>
        </w:rPr>
        <w:t xml:space="preserve"> Council (DPCC) on CC CPC CEC and CO as of 28.06.2021</w:t>
      </w:r>
      <w:r w:rsidR="007333F2">
        <w:rPr>
          <w:sz w:val="23"/>
          <w:szCs w:val="23"/>
          <w:lang w:val="en" w:eastAsia="en-US"/>
        </w:rPr>
        <w:t>.</w:t>
      </w:r>
    </w:p>
    <w:p w14:paraId="7D91CF0E" w14:textId="77777777" w:rsidR="0075285F" w:rsidRPr="00D30C14" w:rsidRDefault="0075285F" w:rsidP="003A07ED">
      <w:pPr>
        <w:spacing w:after="200"/>
        <w:rPr>
          <w:b/>
          <w:color w:val="000000"/>
          <w:sz w:val="16"/>
          <w:szCs w:val="16"/>
        </w:rPr>
      </w:pPr>
    </w:p>
    <w:p w14:paraId="5D4DDF50" w14:textId="17B9D82E" w:rsidR="000E3FDC" w:rsidRDefault="000E3FDC" w:rsidP="003A07ED">
      <w:pPr>
        <w:pStyle w:val="Heading2"/>
        <w:rPr>
          <w:rFonts w:ascii="Times New Roman" w:hAnsi="Times New Roman" w:cs="Times New Roman"/>
          <w:sz w:val="28"/>
          <w:szCs w:val="28"/>
        </w:rPr>
      </w:pPr>
      <w:bookmarkStart w:id="46" w:name="_Toc98349586"/>
      <w:r w:rsidRPr="00844991">
        <w:rPr>
          <w:rFonts w:ascii="Times New Roman" w:hAnsi="Times New Roman" w:cs="Times New Roman"/>
          <w:sz w:val="28"/>
          <w:szCs w:val="28"/>
        </w:rPr>
        <w:t xml:space="preserve">Annex </w:t>
      </w:r>
      <w:r w:rsidR="00D30C14" w:rsidRPr="00844991">
        <w:rPr>
          <w:rFonts w:ascii="Times New Roman" w:hAnsi="Times New Roman" w:cs="Times New Roman"/>
          <w:sz w:val="28"/>
          <w:szCs w:val="28"/>
        </w:rPr>
        <w:t>2</w:t>
      </w:r>
      <w:r w:rsidRPr="00844991">
        <w:rPr>
          <w:rFonts w:ascii="Times New Roman" w:hAnsi="Times New Roman" w:cs="Times New Roman"/>
          <w:sz w:val="28"/>
          <w:szCs w:val="28"/>
        </w:rPr>
        <w:t>:</w:t>
      </w:r>
      <w:r w:rsidRPr="00D30C14">
        <w:rPr>
          <w:rFonts w:ascii="Times New Roman" w:hAnsi="Times New Roman" w:cs="Times New Roman"/>
          <w:sz w:val="28"/>
          <w:szCs w:val="28"/>
        </w:rPr>
        <w:t xml:space="preserve"> List of projects</w:t>
      </w:r>
      <w:r w:rsidR="00D30C14" w:rsidRPr="00D30C14">
        <w:rPr>
          <w:rFonts w:ascii="Times New Roman" w:hAnsi="Times New Roman" w:cs="Times New Roman"/>
          <w:sz w:val="28"/>
          <w:szCs w:val="28"/>
        </w:rPr>
        <w:t xml:space="preserve"> selected for in-depth review</w:t>
      </w:r>
      <w:bookmarkEnd w:id="46"/>
      <w:r w:rsidRPr="00D30C14">
        <w:rPr>
          <w:rFonts w:ascii="Times New Roman" w:hAnsi="Times New Roman" w:cs="Times New Roman"/>
          <w:sz w:val="28"/>
          <w:szCs w:val="28"/>
        </w:rPr>
        <w:t xml:space="preserve"> </w:t>
      </w:r>
    </w:p>
    <w:p w14:paraId="4FA719DA" w14:textId="77777777" w:rsidR="00D30C14" w:rsidRPr="00CB78DB" w:rsidRDefault="00D30C14" w:rsidP="003A07ED">
      <w:pPr>
        <w:rPr>
          <w:sz w:val="20"/>
          <w:szCs w:val="20"/>
        </w:rPr>
      </w:pPr>
    </w:p>
    <w:p w14:paraId="1BE33243" w14:textId="0BBF4A5E" w:rsidR="000E3FDC" w:rsidRPr="000E3FDC" w:rsidRDefault="000E3FDC" w:rsidP="003A07ED">
      <w:pPr>
        <w:pStyle w:val="ListParagraph"/>
        <w:numPr>
          <w:ilvl w:val="0"/>
          <w:numId w:val="19"/>
        </w:numPr>
        <w:spacing w:after="200"/>
        <w:rPr>
          <w:b/>
          <w:lang w:eastAsia="en-US"/>
        </w:rPr>
      </w:pPr>
      <w:r w:rsidRPr="00C54478">
        <w:rPr>
          <w:i/>
          <w:sz w:val="23"/>
          <w:szCs w:val="23"/>
          <w:lang w:val="en" w:eastAsia="en-US"/>
        </w:rPr>
        <w:t>Integrated Area-Based Development of Osh Province in the Kyrgyz Republic</w:t>
      </w:r>
      <w:r>
        <w:rPr>
          <w:i/>
          <w:sz w:val="23"/>
          <w:szCs w:val="23"/>
          <w:lang w:val="en" w:eastAsia="en-US"/>
        </w:rPr>
        <w:t xml:space="preserve"> Project</w:t>
      </w:r>
      <w:r w:rsidR="00DE34EA">
        <w:rPr>
          <w:i/>
          <w:sz w:val="23"/>
          <w:szCs w:val="23"/>
          <w:lang w:val="en" w:eastAsia="en-US"/>
        </w:rPr>
        <w:t xml:space="preserve"> </w:t>
      </w:r>
      <w:r w:rsidR="00DE34EA" w:rsidRPr="00C077EE">
        <w:rPr>
          <w:sz w:val="23"/>
          <w:szCs w:val="23"/>
          <w:lang w:val="en" w:eastAsia="en-US"/>
        </w:rPr>
        <w:t>(2016-2019)</w:t>
      </w:r>
      <w:r w:rsidR="007333F2">
        <w:rPr>
          <w:sz w:val="23"/>
          <w:szCs w:val="23"/>
          <w:lang w:val="en" w:eastAsia="en-US"/>
        </w:rPr>
        <w:t>.</w:t>
      </w:r>
    </w:p>
    <w:p w14:paraId="508197CA" w14:textId="6F283182" w:rsidR="000E5CC7" w:rsidRPr="006A4938" w:rsidRDefault="00DE34EA" w:rsidP="003A07ED">
      <w:pPr>
        <w:pStyle w:val="ListParagraph"/>
        <w:numPr>
          <w:ilvl w:val="0"/>
          <w:numId w:val="19"/>
        </w:numPr>
        <w:spacing w:after="200"/>
        <w:rPr>
          <w:b/>
          <w:lang w:eastAsia="en-US"/>
        </w:rPr>
      </w:pPr>
      <w:r>
        <w:rPr>
          <w:rFonts w:eastAsia="Times New Roman"/>
          <w:i/>
          <w:sz w:val="23"/>
          <w:szCs w:val="23"/>
          <w:lang w:eastAsia="en-US"/>
        </w:rPr>
        <w:t>Naryn Area-B</w:t>
      </w:r>
      <w:r w:rsidR="000E5CC7" w:rsidRPr="009B5B44">
        <w:rPr>
          <w:rFonts w:eastAsia="Times New Roman"/>
          <w:i/>
          <w:sz w:val="23"/>
          <w:szCs w:val="23"/>
          <w:lang w:eastAsia="en-US"/>
        </w:rPr>
        <w:t>ased development</w:t>
      </w:r>
      <w:r w:rsidR="000E5CC7" w:rsidRPr="009B5B44">
        <w:rPr>
          <w:rFonts w:eastAsia="Times New Roman"/>
          <w:sz w:val="23"/>
          <w:szCs w:val="23"/>
          <w:lang w:eastAsia="en-US"/>
        </w:rPr>
        <w:t xml:space="preserve"> Project</w:t>
      </w:r>
      <w:r w:rsidR="006A4938">
        <w:rPr>
          <w:rFonts w:eastAsia="Times New Roman"/>
          <w:sz w:val="23"/>
          <w:szCs w:val="23"/>
          <w:lang w:eastAsia="en-US"/>
        </w:rPr>
        <w:t xml:space="preserve"> (2017-2018).</w:t>
      </w:r>
    </w:p>
    <w:p w14:paraId="302607EF" w14:textId="4494A063" w:rsidR="00DE34EA" w:rsidRPr="00DE34EA" w:rsidRDefault="00DE34EA" w:rsidP="003A07ED">
      <w:pPr>
        <w:pStyle w:val="ListParagraph"/>
        <w:numPr>
          <w:ilvl w:val="0"/>
          <w:numId w:val="19"/>
        </w:numPr>
        <w:spacing w:after="200"/>
        <w:rPr>
          <w:lang w:eastAsia="en-US"/>
        </w:rPr>
      </w:pPr>
      <w:r w:rsidRPr="00C077EE">
        <w:rPr>
          <w:i/>
          <w:lang w:eastAsia="en-US"/>
        </w:rPr>
        <w:t>Aid for Trade</w:t>
      </w:r>
      <w:r w:rsidRPr="00DE34EA">
        <w:rPr>
          <w:lang w:eastAsia="en-US"/>
        </w:rPr>
        <w:t xml:space="preserve"> </w:t>
      </w:r>
      <w:r>
        <w:rPr>
          <w:lang w:eastAsia="en-US"/>
        </w:rPr>
        <w:t xml:space="preserve">in Central Asia </w:t>
      </w:r>
      <w:r w:rsidRPr="00DE34EA">
        <w:rPr>
          <w:lang w:eastAsia="en-US"/>
        </w:rPr>
        <w:t>Project Phase</w:t>
      </w:r>
      <w:r>
        <w:rPr>
          <w:lang w:eastAsia="en-US"/>
        </w:rPr>
        <w:t>s III and</w:t>
      </w:r>
      <w:r w:rsidRPr="00DE34EA">
        <w:rPr>
          <w:lang w:eastAsia="en-US"/>
        </w:rPr>
        <w:t xml:space="preserve"> IV (2018-2022)</w:t>
      </w:r>
      <w:r w:rsidR="007333F2">
        <w:rPr>
          <w:lang w:eastAsia="en-US"/>
        </w:rPr>
        <w:t>.</w:t>
      </w:r>
    </w:p>
    <w:p w14:paraId="140901E7" w14:textId="14D9BE33" w:rsidR="00DE34EA" w:rsidRPr="00C077EE" w:rsidRDefault="00DE34EA" w:rsidP="003A07ED">
      <w:pPr>
        <w:pStyle w:val="ListParagraph"/>
        <w:numPr>
          <w:ilvl w:val="0"/>
          <w:numId w:val="19"/>
        </w:numPr>
        <w:spacing w:after="200"/>
        <w:rPr>
          <w:lang w:eastAsia="en-US"/>
        </w:rPr>
      </w:pPr>
      <w:r w:rsidRPr="00C077EE">
        <w:rPr>
          <w:i/>
          <w:lang w:eastAsia="en-US"/>
        </w:rPr>
        <w:t>Partnership for Action on Green Economy</w:t>
      </w:r>
      <w:r w:rsidRPr="00C077EE">
        <w:rPr>
          <w:lang w:eastAsia="en-US"/>
        </w:rPr>
        <w:t xml:space="preserve"> Project (2018-2021)</w:t>
      </w:r>
      <w:r w:rsidR="007333F2">
        <w:rPr>
          <w:lang w:eastAsia="en-US"/>
        </w:rPr>
        <w:t>.</w:t>
      </w:r>
    </w:p>
    <w:p w14:paraId="07D887AF" w14:textId="006261E7" w:rsidR="00C077EE" w:rsidRPr="00C077EE" w:rsidRDefault="00C077EE" w:rsidP="003A07ED">
      <w:pPr>
        <w:pStyle w:val="ListParagraph"/>
        <w:numPr>
          <w:ilvl w:val="0"/>
          <w:numId w:val="19"/>
        </w:numPr>
        <w:spacing w:after="200"/>
        <w:rPr>
          <w:b/>
          <w:lang w:eastAsia="en-US"/>
        </w:rPr>
      </w:pPr>
      <w:r w:rsidRPr="00C077EE">
        <w:rPr>
          <w:i/>
          <w:lang w:eastAsia="en-US"/>
        </w:rPr>
        <w:t>Digital skills and opportunities for youth employment towards digital economy in the Kyrgyz Republic</w:t>
      </w:r>
      <w:r w:rsidRPr="00C077EE">
        <w:rPr>
          <w:lang w:eastAsia="en-US"/>
        </w:rPr>
        <w:t xml:space="preserve"> Project</w:t>
      </w:r>
      <w:r>
        <w:rPr>
          <w:b/>
          <w:lang w:eastAsia="en-US"/>
        </w:rPr>
        <w:t xml:space="preserve"> </w:t>
      </w:r>
      <w:r w:rsidRPr="000758C0">
        <w:rPr>
          <w:lang w:eastAsia="en-US"/>
        </w:rPr>
        <w:t>(2018-2021)</w:t>
      </w:r>
      <w:r w:rsidR="007333F2">
        <w:rPr>
          <w:lang w:eastAsia="en-US"/>
        </w:rPr>
        <w:t>.</w:t>
      </w:r>
    </w:p>
    <w:p w14:paraId="278BD67A" w14:textId="03A85EF5" w:rsidR="000E5CC7" w:rsidRPr="006A4938" w:rsidRDefault="000E5CC7" w:rsidP="003A07ED">
      <w:pPr>
        <w:pStyle w:val="ListParagraph"/>
        <w:numPr>
          <w:ilvl w:val="0"/>
          <w:numId w:val="19"/>
        </w:numPr>
        <w:spacing w:after="200"/>
        <w:rPr>
          <w:b/>
          <w:lang w:eastAsia="en-US"/>
        </w:rPr>
      </w:pPr>
      <w:r w:rsidRPr="00C54478">
        <w:rPr>
          <w:i/>
          <w:sz w:val="23"/>
          <w:szCs w:val="23"/>
          <w:lang w:val="en" w:eastAsia="en-US"/>
        </w:rPr>
        <w:t>Strong and Inclusive Parliamentary Democracy (SIPD)</w:t>
      </w:r>
      <w:r w:rsidRPr="00C54478">
        <w:rPr>
          <w:sz w:val="23"/>
          <w:szCs w:val="23"/>
          <w:lang w:val="en" w:eastAsia="en-US"/>
        </w:rPr>
        <w:t xml:space="preserve"> Project</w:t>
      </w:r>
      <w:r w:rsidR="007B168A">
        <w:rPr>
          <w:sz w:val="23"/>
          <w:szCs w:val="23"/>
          <w:lang w:val="en" w:eastAsia="en-US"/>
        </w:rPr>
        <w:t xml:space="preserve"> </w:t>
      </w:r>
      <w:r w:rsidR="007B168A">
        <w:rPr>
          <w:rFonts w:eastAsia="Times New Roman"/>
          <w:sz w:val="23"/>
          <w:szCs w:val="23"/>
          <w:lang w:eastAsia="en-US"/>
        </w:rPr>
        <w:t>(2017-2018).</w:t>
      </w:r>
    </w:p>
    <w:p w14:paraId="79C7E44E" w14:textId="209A4E08" w:rsidR="000E5CC7" w:rsidRPr="006A4938" w:rsidRDefault="000E5CC7" w:rsidP="003A07ED">
      <w:pPr>
        <w:pStyle w:val="ListParagraph"/>
        <w:numPr>
          <w:ilvl w:val="0"/>
          <w:numId w:val="19"/>
        </w:numPr>
        <w:spacing w:after="200"/>
        <w:rPr>
          <w:b/>
          <w:lang w:eastAsia="en-US"/>
        </w:rPr>
      </w:pPr>
      <w:r w:rsidRPr="00C54478">
        <w:rPr>
          <w:i/>
          <w:sz w:val="23"/>
          <w:szCs w:val="23"/>
          <w:lang w:val="en" w:eastAsia="en-US"/>
        </w:rPr>
        <w:t>Kyrgy</w:t>
      </w:r>
      <w:r>
        <w:rPr>
          <w:i/>
          <w:sz w:val="23"/>
          <w:szCs w:val="23"/>
          <w:lang w:val="en" w:eastAsia="en-US"/>
        </w:rPr>
        <w:t>z Election Support Project (Phase</w:t>
      </w:r>
      <w:r w:rsidRPr="00C54478">
        <w:rPr>
          <w:i/>
          <w:sz w:val="23"/>
          <w:szCs w:val="23"/>
          <w:lang w:val="en" w:eastAsia="en-US"/>
        </w:rPr>
        <w:t xml:space="preserve"> II)</w:t>
      </w:r>
      <w:r w:rsidRPr="00C54478">
        <w:rPr>
          <w:sz w:val="23"/>
          <w:szCs w:val="23"/>
          <w:lang w:val="en" w:eastAsia="en-US"/>
        </w:rPr>
        <w:t xml:space="preserve"> </w:t>
      </w:r>
      <w:r w:rsidR="007B168A">
        <w:rPr>
          <w:sz w:val="23"/>
          <w:szCs w:val="23"/>
          <w:lang w:val="en" w:eastAsia="en-US"/>
        </w:rPr>
        <w:t>(</w:t>
      </w:r>
      <w:r w:rsidRPr="00C54478">
        <w:rPr>
          <w:sz w:val="23"/>
          <w:szCs w:val="23"/>
          <w:lang w:val="en" w:eastAsia="en-US"/>
        </w:rPr>
        <w:t>2015-2018</w:t>
      </w:r>
      <w:r w:rsidR="007B168A">
        <w:rPr>
          <w:sz w:val="23"/>
          <w:szCs w:val="23"/>
          <w:lang w:val="en" w:eastAsia="en-US"/>
        </w:rPr>
        <w:t>).</w:t>
      </w:r>
    </w:p>
    <w:p w14:paraId="6B2C7245" w14:textId="5AB03E7B" w:rsidR="007B168A" w:rsidRPr="007B168A" w:rsidRDefault="007B168A" w:rsidP="003A07ED">
      <w:pPr>
        <w:pStyle w:val="ListParagraph"/>
        <w:numPr>
          <w:ilvl w:val="0"/>
          <w:numId w:val="19"/>
        </w:numPr>
        <w:spacing w:after="200"/>
        <w:rPr>
          <w:lang w:eastAsia="en-US"/>
        </w:rPr>
      </w:pPr>
      <w:r w:rsidRPr="007B168A">
        <w:rPr>
          <w:i/>
          <w:lang w:eastAsia="en-US"/>
        </w:rPr>
        <w:t>Towards a sustainable access to Justice for legal empowerment in the Kyrgyz Republic</w:t>
      </w:r>
      <w:r w:rsidRPr="007B168A">
        <w:rPr>
          <w:lang w:eastAsia="en-US"/>
        </w:rPr>
        <w:t xml:space="preserve"> Phase II</w:t>
      </w:r>
      <w:r>
        <w:rPr>
          <w:lang w:eastAsia="en-US"/>
        </w:rPr>
        <w:t xml:space="preserve"> (2018-2021).</w:t>
      </w:r>
    </w:p>
    <w:p w14:paraId="196B4DA7" w14:textId="3659C9A7" w:rsidR="006A4938" w:rsidRPr="006A4938" w:rsidRDefault="006A4938" w:rsidP="003A07ED">
      <w:pPr>
        <w:pStyle w:val="ListParagraph"/>
        <w:numPr>
          <w:ilvl w:val="0"/>
          <w:numId w:val="19"/>
        </w:numPr>
        <w:spacing w:after="200"/>
        <w:rPr>
          <w:lang w:eastAsia="en-US"/>
        </w:rPr>
      </w:pPr>
      <w:r w:rsidRPr="006A4938">
        <w:rPr>
          <w:i/>
          <w:lang w:eastAsia="en-US"/>
        </w:rPr>
        <w:t>Effective HIV and TB control project in Kyrgyzstan</w:t>
      </w:r>
      <w:r>
        <w:rPr>
          <w:lang w:eastAsia="en-US"/>
        </w:rPr>
        <w:t xml:space="preserve"> Project</w:t>
      </w:r>
      <w:r w:rsidRPr="006A4938">
        <w:rPr>
          <w:lang w:eastAsia="en-US"/>
        </w:rPr>
        <w:t xml:space="preserve"> (2018-2021, 2021-2023)</w:t>
      </w:r>
      <w:r w:rsidR="007B168A">
        <w:rPr>
          <w:lang w:eastAsia="en-US"/>
        </w:rPr>
        <w:t>.</w:t>
      </w:r>
    </w:p>
    <w:p w14:paraId="43B0034C" w14:textId="45BE494B" w:rsidR="000E3FDC" w:rsidRPr="000E5CC7" w:rsidRDefault="007B168A" w:rsidP="003A07ED">
      <w:pPr>
        <w:pStyle w:val="ListParagraph"/>
        <w:numPr>
          <w:ilvl w:val="0"/>
          <w:numId w:val="19"/>
        </w:numPr>
        <w:spacing w:after="200"/>
        <w:rPr>
          <w:b/>
          <w:lang w:eastAsia="en-US"/>
        </w:rPr>
      </w:pPr>
      <w:r>
        <w:rPr>
          <w:rFonts w:eastAsia="Times New Roman"/>
          <w:i/>
        </w:rPr>
        <w:t>Women &amp;</w:t>
      </w:r>
      <w:r w:rsidR="000E5CC7" w:rsidRPr="000B4534">
        <w:rPr>
          <w:rFonts w:eastAsia="Times New Roman"/>
          <w:i/>
        </w:rPr>
        <w:t xml:space="preserve"> Girls as Drivers of Peace and the Prevention of Radicalization</w:t>
      </w:r>
      <w:r w:rsidR="000E5CC7" w:rsidRPr="000B4534">
        <w:rPr>
          <w:rFonts w:eastAsia="Times New Roman"/>
        </w:rPr>
        <w:t xml:space="preserve"> </w:t>
      </w:r>
      <w:r w:rsidR="000E5CC7" w:rsidRPr="000B4534">
        <w:t>Project</w:t>
      </w:r>
      <w:r>
        <w:t xml:space="preserve"> </w:t>
      </w:r>
      <w:r>
        <w:rPr>
          <w:rFonts w:eastAsia="Times New Roman"/>
          <w:sz w:val="23"/>
          <w:szCs w:val="23"/>
          <w:lang w:eastAsia="en-US"/>
        </w:rPr>
        <w:t>(2017-2018).</w:t>
      </w:r>
    </w:p>
    <w:p w14:paraId="02D31AE0" w14:textId="28A35856" w:rsidR="006A4938" w:rsidRPr="006A4938" w:rsidRDefault="006A4938" w:rsidP="003A07ED">
      <w:pPr>
        <w:pStyle w:val="ListParagraph"/>
        <w:numPr>
          <w:ilvl w:val="0"/>
          <w:numId w:val="19"/>
        </w:numPr>
        <w:spacing w:after="200"/>
        <w:rPr>
          <w:b/>
          <w:lang w:eastAsia="en-US"/>
        </w:rPr>
      </w:pPr>
      <w:r w:rsidRPr="00C54478">
        <w:rPr>
          <w:i/>
          <w:sz w:val="23"/>
          <w:szCs w:val="23"/>
          <w:lang w:val="en" w:eastAsia="en-US"/>
        </w:rPr>
        <w:lastRenderedPageBreak/>
        <w:t xml:space="preserve">Addressing Sexual </w:t>
      </w:r>
      <w:r w:rsidR="003E35F7">
        <w:rPr>
          <w:i/>
          <w:sz w:val="23"/>
          <w:szCs w:val="23"/>
          <w:lang w:val="en" w:eastAsia="en-US"/>
        </w:rPr>
        <w:t>and Gender-Based Violence</w:t>
      </w:r>
      <w:r w:rsidRPr="00C54478">
        <w:rPr>
          <w:i/>
          <w:sz w:val="23"/>
          <w:szCs w:val="23"/>
          <w:lang w:val="en" w:eastAsia="en-US"/>
        </w:rPr>
        <w:t xml:space="preserve"> in Kyrgyzstan</w:t>
      </w:r>
      <w:r w:rsidR="00C077EE">
        <w:rPr>
          <w:sz w:val="23"/>
          <w:szCs w:val="23"/>
          <w:lang w:val="en" w:eastAsia="en-US"/>
        </w:rPr>
        <w:t xml:space="preserve"> Project</w:t>
      </w:r>
      <w:r>
        <w:rPr>
          <w:sz w:val="23"/>
          <w:szCs w:val="23"/>
          <w:lang w:val="en" w:eastAsia="en-US"/>
        </w:rPr>
        <w:t xml:space="preserve"> (</w:t>
      </w:r>
      <w:r w:rsidRPr="00C54478">
        <w:rPr>
          <w:sz w:val="23"/>
          <w:szCs w:val="23"/>
          <w:lang w:val="en" w:eastAsia="en-US"/>
        </w:rPr>
        <w:t>2016-2018</w:t>
      </w:r>
      <w:r>
        <w:rPr>
          <w:sz w:val="23"/>
          <w:szCs w:val="23"/>
          <w:lang w:val="en" w:eastAsia="en-US"/>
        </w:rPr>
        <w:t>)</w:t>
      </w:r>
      <w:r w:rsidR="00C077EE">
        <w:rPr>
          <w:sz w:val="23"/>
          <w:szCs w:val="23"/>
          <w:lang w:val="en" w:eastAsia="en-US"/>
        </w:rPr>
        <w:t>.</w:t>
      </w:r>
    </w:p>
    <w:p w14:paraId="1FBFA944" w14:textId="5952974F" w:rsidR="003E35F7" w:rsidRPr="003E35F7" w:rsidRDefault="003E35F7" w:rsidP="003A07ED">
      <w:pPr>
        <w:pStyle w:val="ListParagraph"/>
        <w:numPr>
          <w:ilvl w:val="0"/>
          <w:numId w:val="19"/>
        </w:numPr>
        <w:spacing w:after="200"/>
        <w:rPr>
          <w:b/>
          <w:lang w:eastAsia="en-US"/>
        </w:rPr>
      </w:pPr>
      <w:r w:rsidRPr="00C54478">
        <w:rPr>
          <w:i/>
          <w:sz w:val="23"/>
          <w:szCs w:val="23"/>
          <w:lang w:val="en" w:eastAsia="en-US"/>
        </w:rPr>
        <w:t>Cross-border Cooperation for Sustainable Peace and Development</w:t>
      </w:r>
      <w:r>
        <w:rPr>
          <w:i/>
          <w:sz w:val="23"/>
          <w:szCs w:val="23"/>
          <w:lang w:val="en" w:eastAsia="en-US"/>
        </w:rPr>
        <w:t xml:space="preserve"> </w:t>
      </w:r>
      <w:r w:rsidRPr="000E5CC7">
        <w:rPr>
          <w:sz w:val="23"/>
          <w:szCs w:val="23"/>
          <w:lang w:val="en" w:eastAsia="en-US"/>
        </w:rPr>
        <w:t>Project</w:t>
      </w:r>
      <w:r>
        <w:rPr>
          <w:sz w:val="23"/>
          <w:szCs w:val="23"/>
          <w:lang w:val="en" w:eastAsia="en-US"/>
        </w:rPr>
        <w:t xml:space="preserve"> (2015-2019)</w:t>
      </w:r>
      <w:r w:rsidR="007333F2">
        <w:rPr>
          <w:sz w:val="23"/>
          <w:szCs w:val="23"/>
          <w:lang w:val="en" w:eastAsia="en-US"/>
        </w:rPr>
        <w:t>.</w:t>
      </w:r>
    </w:p>
    <w:p w14:paraId="33774C35" w14:textId="50839AF9" w:rsidR="00C077EE" w:rsidRPr="00C077EE" w:rsidRDefault="00C077EE" w:rsidP="003A07ED">
      <w:pPr>
        <w:pStyle w:val="ListParagraph"/>
        <w:numPr>
          <w:ilvl w:val="0"/>
          <w:numId w:val="19"/>
        </w:numPr>
        <w:spacing w:after="200"/>
        <w:rPr>
          <w:b/>
          <w:lang w:eastAsia="en-US"/>
        </w:rPr>
      </w:pPr>
      <w:r w:rsidRPr="00C077EE">
        <w:rPr>
          <w:i/>
          <w:lang w:eastAsia="en-US"/>
        </w:rPr>
        <w:t>Spotlight Initiative to eliminate violence against women and girls</w:t>
      </w:r>
      <w:r w:rsidRPr="00C077EE">
        <w:rPr>
          <w:lang w:eastAsia="en-US"/>
        </w:rPr>
        <w:t xml:space="preserve"> Project</w:t>
      </w:r>
      <w:r>
        <w:rPr>
          <w:b/>
          <w:lang w:eastAsia="en-US"/>
        </w:rPr>
        <w:t xml:space="preserve"> </w:t>
      </w:r>
      <w:r>
        <w:rPr>
          <w:lang w:eastAsia="en-US"/>
        </w:rPr>
        <w:t>(2020</w:t>
      </w:r>
      <w:r w:rsidRPr="007B168A">
        <w:rPr>
          <w:lang w:eastAsia="en-US"/>
        </w:rPr>
        <w:t>-2022)</w:t>
      </w:r>
      <w:r w:rsidR="007333F2">
        <w:rPr>
          <w:lang w:eastAsia="en-US"/>
        </w:rPr>
        <w:t>.</w:t>
      </w:r>
    </w:p>
    <w:p w14:paraId="06A667E7" w14:textId="63DD328C" w:rsidR="000E5CC7" w:rsidRPr="000E5CC7" w:rsidRDefault="000E5CC7" w:rsidP="003A07ED">
      <w:pPr>
        <w:pStyle w:val="ListParagraph"/>
        <w:numPr>
          <w:ilvl w:val="0"/>
          <w:numId w:val="19"/>
        </w:numPr>
        <w:spacing w:after="200"/>
        <w:rPr>
          <w:b/>
          <w:lang w:eastAsia="en-US"/>
        </w:rPr>
      </w:pPr>
      <w:r w:rsidRPr="00C54478">
        <w:rPr>
          <w:i/>
          <w:sz w:val="23"/>
          <w:szCs w:val="23"/>
          <w:lang w:val="en" w:eastAsia="en-US"/>
        </w:rPr>
        <w:t>Conservation of globally important biodiversity and associated land and forest resources of Western Tian Shan mountain ecosystems to support sustainable livelihoods</w:t>
      </w:r>
      <w:r>
        <w:rPr>
          <w:i/>
          <w:sz w:val="23"/>
          <w:szCs w:val="23"/>
          <w:lang w:val="en" w:eastAsia="en-US"/>
        </w:rPr>
        <w:t xml:space="preserve"> </w:t>
      </w:r>
      <w:r w:rsidRPr="000E5CC7">
        <w:rPr>
          <w:sz w:val="23"/>
          <w:szCs w:val="23"/>
          <w:lang w:val="en" w:eastAsia="en-US"/>
        </w:rPr>
        <w:t>Project</w:t>
      </w:r>
      <w:r w:rsidR="007B168A">
        <w:rPr>
          <w:sz w:val="23"/>
          <w:szCs w:val="23"/>
          <w:lang w:val="en" w:eastAsia="en-US"/>
        </w:rPr>
        <w:t xml:space="preserve"> (2017-2021)</w:t>
      </w:r>
      <w:r w:rsidR="007333F2">
        <w:rPr>
          <w:sz w:val="23"/>
          <w:szCs w:val="23"/>
          <w:lang w:val="en" w:eastAsia="en-US"/>
        </w:rPr>
        <w:t>.</w:t>
      </w:r>
    </w:p>
    <w:p w14:paraId="1F1E0BBD" w14:textId="37E91ADF" w:rsidR="000E5CC7" w:rsidRPr="006A4938" w:rsidRDefault="000E5CC7" w:rsidP="003A07ED">
      <w:pPr>
        <w:pStyle w:val="ListParagraph"/>
        <w:numPr>
          <w:ilvl w:val="0"/>
          <w:numId w:val="19"/>
        </w:numPr>
        <w:spacing w:after="200"/>
        <w:rPr>
          <w:b/>
          <w:lang w:eastAsia="en-US"/>
        </w:rPr>
      </w:pPr>
      <w:r w:rsidRPr="00C54478">
        <w:rPr>
          <w:i/>
          <w:sz w:val="23"/>
          <w:szCs w:val="23"/>
          <w:lang w:val="en" w:eastAsia="en-US"/>
        </w:rPr>
        <w:t>Transboundary Cooperation for Snow Leopard and Ecosystem Conservation,</w:t>
      </w:r>
      <w:r w:rsidRPr="00C54478">
        <w:rPr>
          <w:sz w:val="23"/>
          <w:szCs w:val="23"/>
          <w:lang w:val="en" w:eastAsia="en-US"/>
        </w:rPr>
        <w:t xml:space="preserve"> </w:t>
      </w:r>
      <w:r>
        <w:rPr>
          <w:sz w:val="23"/>
          <w:szCs w:val="23"/>
          <w:lang w:val="en" w:eastAsia="en-US"/>
        </w:rPr>
        <w:t>Project</w:t>
      </w:r>
      <w:r w:rsidR="006A4938">
        <w:rPr>
          <w:sz w:val="23"/>
          <w:szCs w:val="23"/>
          <w:lang w:val="en" w:eastAsia="en-US"/>
        </w:rPr>
        <w:t xml:space="preserve"> (2016-2020)</w:t>
      </w:r>
      <w:r w:rsidR="007333F2">
        <w:rPr>
          <w:sz w:val="23"/>
          <w:szCs w:val="23"/>
          <w:lang w:val="en" w:eastAsia="en-US"/>
        </w:rPr>
        <w:t>.</w:t>
      </w:r>
    </w:p>
    <w:p w14:paraId="5FE8BE9F" w14:textId="39057293" w:rsidR="000E5CC7" w:rsidRPr="007B168A" w:rsidRDefault="006A4938" w:rsidP="003A07ED">
      <w:pPr>
        <w:pStyle w:val="ListParagraph"/>
        <w:numPr>
          <w:ilvl w:val="0"/>
          <w:numId w:val="19"/>
        </w:numPr>
        <w:spacing w:after="200"/>
        <w:rPr>
          <w:b/>
          <w:lang w:eastAsia="en-US"/>
        </w:rPr>
      </w:pPr>
      <w:r w:rsidRPr="00C54478">
        <w:rPr>
          <w:i/>
          <w:sz w:val="23"/>
          <w:szCs w:val="23"/>
          <w:lang w:val="en" w:eastAsia="en-US"/>
        </w:rPr>
        <w:t>Enabling Transboundary Cooperation and Integrated Water Resources Management in the Chu and Talas River Basins,</w:t>
      </w:r>
      <w:r w:rsidRPr="009B5B44">
        <w:rPr>
          <w:sz w:val="23"/>
          <w:szCs w:val="23"/>
          <w:lang w:eastAsia="en-US"/>
        </w:rPr>
        <w:t xml:space="preserve"> </w:t>
      </w:r>
      <w:r w:rsidRPr="00C54478">
        <w:rPr>
          <w:i/>
          <w:sz w:val="23"/>
          <w:szCs w:val="23"/>
          <w:lang w:val="en" w:eastAsia="en-US"/>
        </w:rPr>
        <w:t>Kazakhstan, Kyrgyzstan</w:t>
      </w:r>
      <w:r>
        <w:rPr>
          <w:i/>
          <w:sz w:val="23"/>
          <w:szCs w:val="23"/>
          <w:lang w:val="en" w:eastAsia="en-US"/>
        </w:rPr>
        <w:t xml:space="preserve"> </w:t>
      </w:r>
      <w:r w:rsidR="00DB3D09" w:rsidRPr="006A4938">
        <w:rPr>
          <w:sz w:val="23"/>
          <w:szCs w:val="23"/>
          <w:lang w:val="en" w:eastAsia="en-US"/>
        </w:rPr>
        <w:t>Project</w:t>
      </w:r>
      <w:r w:rsidR="00DB3D09">
        <w:rPr>
          <w:i/>
          <w:sz w:val="23"/>
          <w:szCs w:val="23"/>
          <w:lang w:val="en" w:eastAsia="en-US"/>
        </w:rPr>
        <w:t xml:space="preserve"> (</w:t>
      </w:r>
      <w:r w:rsidR="003E35F7">
        <w:rPr>
          <w:i/>
          <w:sz w:val="23"/>
          <w:szCs w:val="23"/>
          <w:lang w:val="en" w:eastAsia="en-US"/>
        </w:rPr>
        <w:t>2014-2018).</w:t>
      </w:r>
    </w:p>
    <w:p w14:paraId="5D2E9E55" w14:textId="04B8BA14" w:rsidR="007B168A" w:rsidRDefault="007B168A" w:rsidP="003A07ED">
      <w:pPr>
        <w:pStyle w:val="ListParagraph"/>
        <w:numPr>
          <w:ilvl w:val="0"/>
          <w:numId w:val="19"/>
        </w:numPr>
        <w:spacing w:after="200"/>
        <w:rPr>
          <w:lang w:eastAsia="en-US"/>
        </w:rPr>
      </w:pPr>
      <w:r w:rsidRPr="007B168A">
        <w:rPr>
          <w:i/>
          <w:lang w:eastAsia="en-US"/>
        </w:rPr>
        <w:t>Improvement of fire safety of population by strengthening capacity of the Fire and Rescue Services in the Kyrgyz Republic</w:t>
      </w:r>
      <w:r w:rsidRPr="007B168A">
        <w:rPr>
          <w:lang w:eastAsia="en-US"/>
        </w:rPr>
        <w:t xml:space="preserve"> Project (2019-2022)</w:t>
      </w:r>
      <w:r w:rsidR="007333F2">
        <w:rPr>
          <w:lang w:eastAsia="en-US"/>
        </w:rPr>
        <w:t>.</w:t>
      </w:r>
    </w:p>
    <w:p w14:paraId="65342DE1" w14:textId="7B05ED4C" w:rsidR="00C077EE" w:rsidRDefault="00C077EE" w:rsidP="003A07ED">
      <w:pPr>
        <w:pStyle w:val="ListParagraph"/>
        <w:numPr>
          <w:ilvl w:val="0"/>
          <w:numId w:val="19"/>
        </w:numPr>
        <w:spacing w:after="200"/>
        <w:rPr>
          <w:lang w:eastAsia="en-US"/>
        </w:rPr>
      </w:pPr>
      <w:r w:rsidRPr="00C077EE">
        <w:rPr>
          <w:i/>
          <w:lang w:eastAsia="en-US"/>
        </w:rPr>
        <w:t xml:space="preserve">Strengthening Integrated risk governance capacity of </w:t>
      </w:r>
      <w:r w:rsidR="00DB3D09" w:rsidRPr="00C077EE">
        <w:rPr>
          <w:i/>
          <w:lang w:eastAsia="en-US"/>
        </w:rPr>
        <w:t>Kyrgyzstan and</w:t>
      </w:r>
      <w:r w:rsidRPr="00C077EE">
        <w:rPr>
          <w:i/>
          <w:lang w:eastAsia="en-US"/>
        </w:rPr>
        <w:t xml:space="preserve"> Regional Cooperation in Central Asia</w:t>
      </w:r>
      <w:r>
        <w:rPr>
          <w:lang w:eastAsia="en-US"/>
        </w:rPr>
        <w:t xml:space="preserve"> Project (2017-2021).</w:t>
      </w:r>
    </w:p>
    <w:p w14:paraId="42A6F0A9" w14:textId="3DC7354E" w:rsidR="006A4938" w:rsidRPr="008D6161" w:rsidRDefault="003E35F7" w:rsidP="003A07ED">
      <w:pPr>
        <w:pStyle w:val="ListParagraph"/>
        <w:numPr>
          <w:ilvl w:val="0"/>
          <w:numId w:val="19"/>
        </w:numPr>
        <w:spacing w:after="200"/>
        <w:rPr>
          <w:lang w:eastAsia="en-US"/>
        </w:rPr>
      </w:pPr>
      <w:r w:rsidRPr="003E35F7">
        <w:rPr>
          <w:i/>
          <w:lang w:eastAsia="en-US"/>
        </w:rPr>
        <w:t>Strengthening climate resilience of the Batken Province of the Kyrgyz Republic through introduction of climate smart irrigation and mudflow protection measures</w:t>
      </w:r>
      <w:r>
        <w:rPr>
          <w:lang w:eastAsia="en-US"/>
        </w:rPr>
        <w:t xml:space="preserve"> Project </w:t>
      </w:r>
      <w:r w:rsidRPr="003E35F7">
        <w:rPr>
          <w:i/>
          <w:lang w:eastAsia="en-US"/>
        </w:rPr>
        <w:t>(2019-202</w:t>
      </w:r>
      <w:r>
        <w:rPr>
          <w:i/>
          <w:lang w:eastAsia="en-US"/>
        </w:rPr>
        <w:t>1</w:t>
      </w:r>
      <w:r w:rsidRPr="003E35F7">
        <w:rPr>
          <w:i/>
          <w:lang w:eastAsia="en-US"/>
        </w:rPr>
        <w:t>)</w:t>
      </w:r>
      <w:r w:rsidR="007333F2">
        <w:rPr>
          <w:i/>
          <w:lang w:eastAsia="en-US"/>
        </w:rPr>
        <w:t>.</w:t>
      </w:r>
    </w:p>
    <w:p w14:paraId="6981B024" w14:textId="199CFCBF" w:rsidR="00046A1F" w:rsidRPr="00D30C14" w:rsidRDefault="00431585" w:rsidP="003A07ED">
      <w:pPr>
        <w:pStyle w:val="Heading2"/>
        <w:rPr>
          <w:rFonts w:ascii="Times New Roman" w:hAnsi="Times New Roman" w:cs="Times New Roman"/>
          <w:sz w:val="28"/>
          <w:szCs w:val="28"/>
        </w:rPr>
      </w:pPr>
      <w:bookmarkStart w:id="47" w:name="_Toc98349587"/>
      <w:r w:rsidRPr="00D30C14">
        <w:rPr>
          <w:rFonts w:ascii="Times New Roman" w:hAnsi="Times New Roman" w:cs="Times New Roman"/>
          <w:sz w:val="28"/>
          <w:szCs w:val="28"/>
        </w:rPr>
        <w:t xml:space="preserve">Annex </w:t>
      </w:r>
      <w:r w:rsidR="00484245" w:rsidRPr="00D30C14">
        <w:rPr>
          <w:rFonts w:ascii="Times New Roman" w:hAnsi="Times New Roman" w:cs="Times New Roman"/>
          <w:sz w:val="28"/>
          <w:szCs w:val="28"/>
        </w:rPr>
        <w:t>3</w:t>
      </w:r>
      <w:r w:rsidR="00C54478" w:rsidRPr="00D30C14">
        <w:rPr>
          <w:rFonts w:ascii="Times New Roman" w:hAnsi="Times New Roman" w:cs="Times New Roman"/>
          <w:sz w:val="28"/>
          <w:szCs w:val="28"/>
        </w:rPr>
        <w:t xml:space="preserve">: </w:t>
      </w:r>
      <w:r w:rsidR="00046A1F" w:rsidRPr="00D30C14">
        <w:rPr>
          <w:rFonts w:ascii="Times New Roman" w:hAnsi="Times New Roman" w:cs="Times New Roman"/>
          <w:sz w:val="28"/>
          <w:szCs w:val="28"/>
        </w:rPr>
        <w:t>List of individuals/groups interviewed</w:t>
      </w:r>
      <w:bookmarkEnd w:id="47"/>
      <w:r w:rsidR="00046A1F" w:rsidRPr="00D30C14">
        <w:rPr>
          <w:rFonts w:ascii="Times New Roman" w:hAnsi="Times New Roman" w:cs="Times New Roman"/>
          <w:sz w:val="28"/>
          <w:szCs w:val="28"/>
        </w:rPr>
        <w:t xml:space="preserve"> </w:t>
      </w:r>
    </w:p>
    <w:p w14:paraId="05A06EE7" w14:textId="77777777" w:rsidR="00D30C14" w:rsidRPr="00CB78DB" w:rsidRDefault="00D30C14" w:rsidP="003A07ED">
      <w:pPr>
        <w:tabs>
          <w:tab w:val="left" w:pos="993"/>
        </w:tabs>
        <w:rPr>
          <w:rFonts w:eastAsia="Times New Roman"/>
          <w:b/>
          <w:i/>
          <w:sz w:val="10"/>
          <w:szCs w:val="10"/>
          <w:lang w:eastAsia="ru-RU"/>
        </w:rPr>
      </w:pPr>
    </w:p>
    <w:p w14:paraId="3687D673" w14:textId="15B2C0F0" w:rsidR="00046A1F" w:rsidRPr="00046A1F" w:rsidRDefault="00046A1F" w:rsidP="003A07ED">
      <w:pPr>
        <w:tabs>
          <w:tab w:val="left" w:pos="993"/>
        </w:tabs>
        <w:rPr>
          <w:rFonts w:eastAsia="Times New Roman"/>
          <w:b/>
          <w:i/>
          <w:lang w:eastAsia="ru-RU"/>
        </w:rPr>
      </w:pPr>
      <w:r w:rsidRPr="00046A1F">
        <w:rPr>
          <w:rFonts w:eastAsia="Times New Roman"/>
          <w:b/>
          <w:i/>
          <w:lang w:eastAsia="ru-RU"/>
        </w:rPr>
        <w:t>UNDP Senior Management</w:t>
      </w:r>
    </w:p>
    <w:p w14:paraId="143ABE6A" w14:textId="408C7108" w:rsidR="00046A1F" w:rsidRPr="00B3005B" w:rsidRDefault="00046A1F" w:rsidP="003A07ED">
      <w:pPr>
        <w:pStyle w:val="NoSpacing"/>
        <w:numPr>
          <w:ilvl w:val="0"/>
          <w:numId w:val="9"/>
        </w:numPr>
        <w:rPr>
          <w:rFonts w:ascii="Times New Roman" w:hAnsi="Times New Roman" w:cs="Times New Roman"/>
          <w:sz w:val="24"/>
          <w:szCs w:val="24"/>
          <w:lang w:val="en-US"/>
        </w:rPr>
      </w:pPr>
      <w:r w:rsidRPr="00B3005B">
        <w:rPr>
          <w:rFonts w:ascii="Times New Roman" w:hAnsi="Times New Roman" w:cs="Times New Roman"/>
          <w:sz w:val="24"/>
          <w:szCs w:val="24"/>
          <w:lang w:val="en-US"/>
        </w:rPr>
        <w:t xml:space="preserve">Louise Chamberlain, </w:t>
      </w:r>
      <w:r w:rsidR="00B3005B">
        <w:rPr>
          <w:rFonts w:ascii="Times New Roman" w:hAnsi="Times New Roman" w:cs="Times New Roman"/>
          <w:sz w:val="24"/>
          <w:szCs w:val="24"/>
          <w:lang w:val="en-US"/>
        </w:rPr>
        <w:t>Resident Representative</w:t>
      </w:r>
      <w:r w:rsidRPr="00B3005B">
        <w:rPr>
          <w:rFonts w:ascii="Times New Roman" w:hAnsi="Times New Roman" w:cs="Times New Roman"/>
          <w:sz w:val="24"/>
          <w:szCs w:val="24"/>
          <w:lang w:val="en-US"/>
        </w:rPr>
        <w:t xml:space="preserve"> </w:t>
      </w:r>
    </w:p>
    <w:p w14:paraId="2CA7AAAC" w14:textId="24B592E9" w:rsidR="00046A1F" w:rsidRPr="009B5B44" w:rsidRDefault="00046A1F" w:rsidP="003A07ED">
      <w:pPr>
        <w:pStyle w:val="NoSpacing"/>
        <w:numPr>
          <w:ilvl w:val="0"/>
          <w:numId w:val="9"/>
        </w:numPr>
        <w:rPr>
          <w:rFonts w:ascii="Times New Roman" w:hAnsi="Times New Roman" w:cs="Times New Roman"/>
          <w:sz w:val="24"/>
          <w:szCs w:val="24"/>
          <w:lang w:val="en-US"/>
        </w:rPr>
      </w:pPr>
      <w:r w:rsidRPr="009B5B44">
        <w:rPr>
          <w:rFonts w:ascii="Times New Roman" w:hAnsi="Times New Roman" w:cs="Times New Roman"/>
          <w:sz w:val="24"/>
          <w:szCs w:val="24"/>
          <w:lang w:val="en-US"/>
        </w:rPr>
        <w:t>Monica Rijal, Deputy Resident Representative</w:t>
      </w:r>
    </w:p>
    <w:p w14:paraId="5E84244D" w14:textId="2606FBE2" w:rsidR="00046A1F" w:rsidRPr="009B5B44" w:rsidRDefault="00046A1F" w:rsidP="003A07ED">
      <w:pPr>
        <w:pStyle w:val="NoSpacing"/>
        <w:numPr>
          <w:ilvl w:val="0"/>
          <w:numId w:val="9"/>
        </w:numPr>
        <w:rPr>
          <w:rFonts w:ascii="Times New Roman" w:hAnsi="Times New Roman" w:cs="Times New Roman"/>
          <w:sz w:val="24"/>
          <w:szCs w:val="24"/>
          <w:lang w:val="en-US"/>
        </w:rPr>
      </w:pPr>
      <w:r w:rsidRPr="009B5B44">
        <w:rPr>
          <w:rFonts w:ascii="Times New Roman" w:hAnsi="Times New Roman" w:cs="Times New Roman"/>
          <w:sz w:val="24"/>
          <w:szCs w:val="24"/>
          <w:lang w:val="en-US"/>
        </w:rPr>
        <w:t xml:space="preserve">Aidai Arstanbekova, Monitoring and Evaluation </w:t>
      </w:r>
      <w:r w:rsidR="00DB3D09" w:rsidRPr="009B5B44">
        <w:rPr>
          <w:rFonts w:ascii="Times New Roman" w:hAnsi="Times New Roman" w:cs="Times New Roman"/>
          <w:sz w:val="24"/>
          <w:szCs w:val="24"/>
          <w:lang w:val="en-US"/>
        </w:rPr>
        <w:t>Officer</w:t>
      </w:r>
      <w:r w:rsidR="00DB3D09">
        <w:rPr>
          <w:rFonts w:ascii="Times New Roman" w:hAnsi="Times New Roman" w:cs="Times New Roman"/>
          <w:sz w:val="24"/>
          <w:szCs w:val="24"/>
          <w:lang w:val="en-GB"/>
        </w:rPr>
        <w:t>,</w:t>
      </w:r>
      <w:r w:rsidR="00DB3D09" w:rsidRPr="009A19C1">
        <w:rPr>
          <w:rFonts w:ascii="Times New Roman" w:hAnsi="Times New Roman" w:cs="Times New Roman"/>
          <w:sz w:val="24"/>
          <w:szCs w:val="24"/>
          <w:lang w:val="en-GB"/>
        </w:rPr>
        <w:t xml:space="preserve"> Gender</w:t>
      </w:r>
      <w:r w:rsidR="0051211F" w:rsidRPr="009A19C1">
        <w:rPr>
          <w:rFonts w:ascii="Times New Roman" w:hAnsi="Times New Roman" w:cs="Times New Roman"/>
          <w:sz w:val="24"/>
          <w:szCs w:val="24"/>
          <w:lang w:val="en-GB"/>
        </w:rPr>
        <w:t xml:space="preserve"> Team, </w:t>
      </w:r>
      <w:r w:rsidR="0051211F" w:rsidRPr="009B5B44">
        <w:rPr>
          <w:rFonts w:ascii="Times New Roman" w:hAnsi="Times New Roman" w:cs="Times New Roman"/>
          <w:sz w:val="24"/>
          <w:szCs w:val="24"/>
          <w:lang w:val="en-US"/>
        </w:rPr>
        <w:t>CO Gender Focal Point</w:t>
      </w:r>
    </w:p>
    <w:p w14:paraId="557B7C77" w14:textId="77777777" w:rsidR="004644E6" w:rsidRPr="00C54478" w:rsidRDefault="004644E6" w:rsidP="003A07ED">
      <w:pPr>
        <w:tabs>
          <w:tab w:val="left" w:pos="993"/>
        </w:tabs>
        <w:jc w:val="center"/>
        <w:rPr>
          <w:b/>
          <w:bCs/>
          <w:i/>
          <w:sz w:val="10"/>
          <w:szCs w:val="10"/>
          <w:lang w:eastAsia="en-US"/>
        </w:rPr>
      </w:pPr>
    </w:p>
    <w:p w14:paraId="0E718F45" w14:textId="2B443A63" w:rsidR="00046A1F" w:rsidRPr="00046A1F" w:rsidRDefault="00046A1F" w:rsidP="003A07ED">
      <w:pPr>
        <w:tabs>
          <w:tab w:val="left" w:pos="993"/>
        </w:tabs>
        <w:rPr>
          <w:b/>
          <w:bCs/>
          <w:i/>
          <w:lang w:eastAsia="en-US"/>
        </w:rPr>
      </w:pPr>
      <w:r w:rsidRPr="00046A1F">
        <w:rPr>
          <w:b/>
          <w:bCs/>
          <w:i/>
          <w:lang w:eastAsia="en-US"/>
        </w:rPr>
        <w:t>Evaluation Reference Group</w:t>
      </w:r>
      <w:r w:rsidR="00C54478">
        <w:rPr>
          <w:rStyle w:val="FootnoteReference"/>
          <w:b/>
          <w:bCs/>
          <w:i/>
          <w:lang w:eastAsia="en-US"/>
        </w:rPr>
        <w:footnoteReference w:id="271"/>
      </w:r>
    </w:p>
    <w:p w14:paraId="3591EFC2" w14:textId="6803673F" w:rsidR="00046A1F" w:rsidRDefault="00046A1F" w:rsidP="003A07ED">
      <w:pPr>
        <w:pStyle w:val="NoSpacing"/>
        <w:numPr>
          <w:ilvl w:val="0"/>
          <w:numId w:val="9"/>
        </w:numPr>
        <w:rPr>
          <w:rFonts w:ascii="Times New Roman" w:hAnsi="Times New Roman" w:cs="Times New Roman"/>
          <w:sz w:val="24"/>
          <w:szCs w:val="24"/>
          <w:lang w:val="en-US"/>
        </w:rPr>
      </w:pPr>
      <w:r w:rsidRPr="009B5B44">
        <w:rPr>
          <w:rFonts w:ascii="Times New Roman" w:hAnsi="Times New Roman" w:cs="Times New Roman"/>
          <w:sz w:val="24"/>
          <w:szCs w:val="24"/>
          <w:lang w:val="en-US"/>
        </w:rPr>
        <w:t>Tatiana Tretiakova, National M&amp;E network Coordinator</w:t>
      </w:r>
    </w:p>
    <w:p w14:paraId="6ECCA6C9" w14:textId="5A2A0432" w:rsidR="00724BFF" w:rsidRDefault="00724BFF" w:rsidP="003A07ED">
      <w:pPr>
        <w:pStyle w:val="NoSpacing"/>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David Rinnert, FCDO Deputy Development Director in Central Asia</w:t>
      </w:r>
    </w:p>
    <w:p w14:paraId="18EFE99A" w14:textId="2F59C804" w:rsidR="00724BFF" w:rsidRPr="009B5B44" w:rsidRDefault="00724BFF" w:rsidP="003A07ED">
      <w:pPr>
        <w:pStyle w:val="NoSpacing"/>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Dinara Uturova, National expert/Former Deputy head of Economy and Investment Department, Government Apparatus </w:t>
      </w:r>
    </w:p>
    <w:p w14:paraId="13DB2DB9" w14:textId="77777777" w:rsidR="004644E6" w:rsidRPr="00C54478" w:rsidRDefault="004644E6" w:rsidP="003A07ED">
      <w:pPr>
        <w:tabs>
          <w:tab w:val="left" w:pos="993"/>
        </w:tabs>
        <w:jc w:val="center"/>
        <w:rPr>
          <w:b/>
          <w:bCs/>
          <w:i/>
          <w:iCs/>
          <w:sz w:val="10"/>
          <w:szCs w:val="10"/>
          <w:lang w:eastAsia="en-US"/>
        </w:rPr>
      </w:pPr>
    </w:p>
    <w:p w14:paraId="0ED32202" w14:textId="062D5324" w:rsidR="00046A1F" w:rsidRPr="009A19C1" w:rsidRDefault="00046A1F" w:rsidP="003A07ED">
      <w:pPr>
        <w:tabs>
          <w:tab w:val="left" w:pos="993"/>
        </w:tabs>
        <w:rPr>
          <w:b/>
          <w:bCs/>
          <w:i/>
          <w:iCs/>
          <w:lang w:eastAsia="en-US"/>
        </w:rPr>
      </w:pPr>
      <w:r w:rsidRPr="00046A1F">
        <w:rPr>
          <w:b/>
          <w:bCs/>
          <w:i/>
          <w:iCs/>
          <w:lang w:eastAsia="en-US"/>
        </w:rPr>
        <w:t>Operations Team</w:t>
      </w:r>
    </w:p>
    <w:p w14:paraId="54CC6E48" w14:textId="350BB020" w:rsidR="00046A1F" w:rsidRPr="009A19C1" w:rsidRDefault="00046A1F" w:rsidP="003A07ED">
      <w:pPr>
        <w:pStyle w:val="NoSpacing"/>
        <w:numPr>
          <w:ilvl w:val="0"/>
          <w:numId w:val="9"/>
        </w:numPr>
        <w:rPr>
          <w:rFonts w:ascii="Times New Roman" w:hAnsi="Times New Roman" w:cs="Times New Roman"/>
          <w:sz w:val="24"/>
          <w:szCs w:val="24"/>
        </w:rPr>
      </w:pPr>
      <w:r w:rsidRPr="009A19C1">
        <w:rPr>
          <w:rFonts w:ascii="Times New Roman" w:hAnsi="Times New Roman" w:cs="Times New Roman"/>
          <w:sz w:val="24"/>
          <w:szCs w:val="24"/>
        </w:rPr>
        <w:t xml:space="preserve">Eilen Soltoeva, </w:t>
      </w:r>
      <w:r w:rsidR="00B3005B">
        <w:rPr>
          <w:rFonts w:ascii="Times New Roman" w:hAnsi="Times New Roman" w:cs="Times New Roman"/>
          <w:sz w:val="24"/>
          <w:szCs w:val="24"/>
          <w:lang w:val="en-US"/>
        </w:rPr>
        <w:t>Finance</w:t>
      </w:r>
      <w:r w:rsidRPr="009A19C1">
        <w:rPr>
          <w:rFonts w:ascii="Times New Roman" w:hAnsi="Times New Roman" w:cs="Times New Roman"/>
          <w:sz w:val="24"/>
          <w:szCs w:val="24"/>
        </w:rPr>
        <w:t xml:space="preserve"> Manager</w:t>
      </w:r>
    </w:p>
    <w:p w14:paraId="41AFABE7" w14:textId="7F02D36B" w:rsidR="00046A1F" w:rsidRPr="009A19C1" w:rsidRDefault="00046A1F" w:rsidP="003A07ED">
      <w:pPr>
        <w:pStyle w:val="NoSpacing"/>
        <w:numPr>
          <w:ilvl w:val="0"/>
          <w:numId w:val="9"/>
        </w:numPr>
        <w:rPr>
          <w:rFonts w:ascii="Times New Roman" w:hAnsi="Times New Roman" w:cs="Times New Roman"/>
          <w:sz w:val="24"/>
          <w:szCs w:val="24"/>
        </w:rPr>
      </w:pPr>
      <w:r w:rsidRPr="009A19C1">
        <w:rPr>
          <w:rFonts w:ascii="Times New Roman" w:hAnsi="Times New Roman" w:cs="Times New Roman"/>
          <w:sz w:val="24"/>
          <w:szCs w:val="24"/>
        </w:rPr>
        <w:t>Aleksandra Sasykova, HR Manager</w:t>
      </w:r>
    </w:p>
    <w:p w14:paraId="0B629E67" w14:textId="723D725A" w:rsidR="00046A1F" w:rsidRPr="009A19C1" w:rsidRDefault="00046A1F" w:rsidP="003A07ED">
      <w:pPr>
        <w:pStyle w:val="NoSpacing"/>
        <w:numPr>
          <w:ilvl w:val="0"/>
          <w:numId w:val="9"/>
        </w:numPr>
        <w:rPr>
          <w:rFonts w:ascii="Times New Roman" w:hAnsi="Times New Roman" w:cs="Times New Roman"/>
          <w:sz w:val="24"/>
          <w:szCs w:val="24"/>
        </w:rPr>
      </w:pPr>
      <w:r w:rsidRPr="009A19C1">
        <w:rPr>
          <w:rFonts w:ascii="Times New Roman" w:hAnsi="Times New Roman" w:cs="Times New Roman"/>
          <w:sz w:val="24"/>
          <w:szCs w:val="24"/>
        </w:rPr>
        <w:t xml:space="preserve">Cholponbek Omuraliev, </w:t>
      </w:r>
      <w:r w:rsidR="00B3005B">
        <w:rPr>
          <w:rFonts w:ascii="Times New Roman" w:hAnsi="Times New Roman" w:cs="Times New Roman"/>
          <w:sz w:val="24"/>
          <w:szCs w:val="24"/>
          <w:lang w:val="en-US"/>
        </w:rPr>
        <w:t>Procurement Officer</w:t>
      </w:r>
    </w:p>
    <w:p w14:paraId="08438817" w14:textId="77777777" w:rsidR="004644E6" w:rsidRPr="00C54478" w:rsidRDefault="004644E6" w:rsidP="003A07ED">
      <w:pPr>
        <w:tabs>
          <w:tab w:val="left" w:pos="993"/>
        </w:tabs>
        <w:jc w:val="center"/>
        <w:rPr>
          <w:b/>
          <w:bCs/>
          <w:i/>
          <w:sz w:val="10"/>
          <w:szCs w:val="10"/>
          <w:lang w:eastAsia="en-US"/>
        </w:rPr>
      </w:pPr>
    </w:p>
    <w:p w14:paraId="616394F5" w14:textId="38254136" w:rsidR="00046A1F" w:rsidRPr="00046A1F" w:rsidRDefault="00046A1F" w:rsidP="003A07ED">
      <w:pPr>
        <w:tabs>
          <w:tab w:val="left" w:pos="993"/>
        </w:tabs>
        <w:rPr>
          <w:i/>
          <w:lang w:eastAsia="en-US"/>
        </w:rPr>
      </w:pPr>
      <w:r w:rsidRPr="00046A1F">
        <w:rPr>
          <w:b/>
          <w:bCs/>
          <w:i/>
          <w:lang w:eastAsia="en-US"/>
        </w:rPr>
        <w:t>Communications Team</w:t>
      </w:r>
    </w:p>
    <w:p w14:paraId="4456560B" w14:textId="1EA6965A" w:rsidR="00046A1F" w:rsidRPr="007333F2" w:rsidRDefault="00046A1F" w:rsidP="003A07ED">
      <w:pPr>
        <w:pStyle w:val="NoSpacing"/>
        <w:numPr>
          <w:ilvl w:val="0"/>
          <w:numId w:val="9"/>
        </w:numPr>
        <w:rPr>
          <w:rFonts w:ascii="Times New Roman" w:hAnsi="Times New Roman" w:cs="Times New Roman"/>
          <w:sz w:val="24"/>
          <w:szCs w:val="24"/>
          <w:lang w:val="en-US"/>
        </w:rPr>
      </w:pPr>
      <w:r w:rsidRPr="007333F2">
        <w:rPr>
          <w:rFonts w:ascii="Times New Roman" w:hAnsi="Times New Roman" w:cs="Times New Roman"/>
          <w:sz w:val="24"/>
          <w:szCs w:val="24"/>
          <w:lang w:val="en-US"/>
        </w:rPr>
        <w:t xml:space="preserve">Ainagul Abdrakhmanova, </w:t>
      </w:r>
      <w:r w:rsidR="007333F2">
        <w:rPr>
          <w:rFonts w:ascii="Times New Roman" w:hAnsi="Times New Roman" w:cs="Times New Roman"/>
          <w:sz w:val="24"/>
          <w:szCs w:val="24"/>
          <w:lang w:val="en-US"/>
        </w:rPr>
        <w:t>Communications Officer</w:t>
      </w:r>
    </w:p>
    <w:p w14:paraId="3F2FB212" w14:textId="6AF789AB" w:rsidR="00046A1F" w:rsidRPr="007333F2" w:rsidRDefault="00046A1F" w:rsidP="003A07ED">
      <w:pPr>
        <w:pStyle w:val="NoSpacing"/>
        <w:numPr>
          <w:ilvl w:val="0"/>
          <w:numId w:val="9"/>
        </w:numPr>
        <w:rPr>
          <w:rFonts w:ascii="Times New Roman" w:hAnsi="Times New Roman" w:cs="Times New Roman"/>
          <w:sz w:val="24"/>
          <w:szCs w:val="24"/>
          <w:lang w:val="en-US"/>
        </w:rPr>
      </w:pPr>
      <w:r w:rsidRPr="007333F2">
        <w:rPr>
          <w:rFonts w:ascii="Times New Roman" w:hAnsi="Times New Roman" w:cs="Times New Roman"/>
          <w:sz w:val="24"/>
          <w:szCs w:val="24"/>
          <w:lang w:val="en-US"/>
        </w:rPr>
        <w:t xml:space="preserve">Chyntemir Kalbaev, </w:t>
      </w:r>
      <w:r w:rsidR="007333F2">
        <w:rPr>
          <w:rFonts w:ascii="Times New Roman" w:hAnsi="Times New Roman" w:cs="Times New Roman"/>
          <w:sz w:val="24"/>
          <w:szCs w:val="24"/>
          <w:lang w:val="en-US"/>
        </w:rPr>
        <w:t>Communications Assistant</w:t>
      </w:r>
    </w:p>
    <w:p w14:paraId="23CF40B8" w14:textId="789B3A71" w:rsidR="00046A1F" w:rsidRPr="009A19C1" w:rsidRDefault="00046A1F" w:rsidP="003A07ED">
      <w:pPr>
        <w:pStyle w:val="NoSpacing"/>
        <w:numPr>
          <w:ilvl w:val="0"/>
          <w:numId w:val="9"/>
        </w:numPr>
        <w:rPr>
          <w:rFonts w:ascii="Times New Roman" w:hAnsi="Times New Roman" w:cs="Times New Roman"/>
          <w:sz w:val="24"/>
          <w:szCs w:val="24"/>
        </w:rPr>
      </w:pPr>
      <w:r w:rsidRPr="009A19C1">
        <w:rPr>
          <w:rFonts w:ascii="Times New Roman" w:hAnsi="Times New Roman" w:cs="Times New Roman"/>
          <w:sz w:val="24"/>
          <w:szCs w:val="24"/>
        </w:rPr>
        <w:t xml:space="preserve">Nurzhan Alymkanova, </w:t>
      </w:r>
      <w:r w:rsidR="007333F2">
        <w:rPr>
          <w:rFonts w:ascii="Times New Roman" w:hAnsi="Times New Roman" w:cs="Times New Roman"/>
          <w:sz w:val="24"/>
          <w:szCs w:val="24"/>
          <w:lang w:val="en-US"/>
        </w:rPr>
        <w:t xml:space="preserve">Communications </w:t>
      </w:r>
      <w:r w:rsidRPr="009A19C1">
        <w:rPr>
          <w:rFonts w:ascii="Times New Roman" w:hAnsi="Times New Roman" w:cs="Times New Roman"/>
          <w:sz w:val="24"/>
          <w:szCs w:val="24"/>
        </w:rPr>
        <w:t>Specialist</w:t>
      </w:r>
    </w:p>
    <w:p w14:paraId="3B8EC731" w14:textId="77777777" w:rsidR="004644E6" w:rsidRPr="00C54478" w:rsidRDefault="004644E6" w:rsidP="003A07ED">
      <w:pPr>
        <w:tabs>
          <w:tab w:val="left" w:pos="993"/>
        </w:tabs>
        <w:jc w:val="center"/>
        <w:rPr>
          <w:b/>
          <w:bCs/>
          <w:i/>
          <w:sz w:val="10"/>
          <w:szCs w:val="10"/>
          <w:lang w:eastAsia="en-US"/>
        </w:rPr>
      </w:pPr>
    </w:p>
    <w:p w14:paraId="60F2A710" w14:textId="6BBC8D8A" w:rsidR="00046A1F" w:rsidRPr="00046A1F" w:rsidRDefault="00046A1F" w:rsidP="003A07ED">
      <w:pPr>
        <w:tabs>
          <w:tab w:val="left" w:pos="993"/>
        </w:tabs>
        <w:rPr>
          <w:b/>
          <w:bCs/>
          <w:i/>
          <w:lang w:eastAsia="en-US"/>
        </w:rPr>
      </w:pPr>
      <w:r w:rsidRPr="00046A1F">
        <w:rPr>
          <w:b/>
          <w:bCs/>
          <w:i/>
          <w:lang w:eastAsia="en-US"/>
        </w:rPr>
        <w:t>Previous UNDP Kyrgyzstan Deputy Representatives</w:t>
      </w:r>
    </w:p>
    <w:p w14:paraId="57FFF0F2" w14:textId="1EA5C94B" w:rsidR="00046A1F" w:rsidRPr="00AC6CE3" w:rsidRDefault="00755512" w:rsidP="003A07ED">
      <w:pPr>
        <w:pStyle w:val="NoSpacing"/>
        <w:numPr>
          <w:ilvl w:val="0"/>
          <w:numId w:val="9"/>
        </w:numPr>
        <w:rPr>
          <w:rFonts w:ascii="Times New Roman" w:hAnsi="Times New Roman" w:cs="Times New Roman"/>
          <w:sz w:val="24"/>
          <w:szCs w:val="24"/>
          <w:lang w:val="sv-SE"/>
        </w:rPr>
      </w:pPr>
      <w:r w:rsidRPr="00AC6CE3">
        <w:rPr>
          <w:rFonts w:ascii="Times New Roman" w:hAnsi="Times New Roman" w:cs="Times New Roman"/>
          <w:sz w:val="24"/>
          <w:szCs w:val="24"/>
          <w:lang w:val="sv-SE"/>
        </w:rPr>
        <w:t xml:space="preserve">Aliona Niculita, DRR, </w:t>
      </w:r>
      <w:r w:rsidR="00012044" w:rsidRPr="00AC6CE3">
        <w:rPr>
          <w:rFonts w:ascii="Times New Roman" w:hAnsi="Times New Roman" w:cs="Times New Roman"/>
          <w:sz w:val="24"/>
          <w:szCs w:val="24"/>
          <w:lang w:val="sv-SE"/>
        </w:rPr>
        <w:t>UNDP</w:t>
      </w:r>
      <w:r w:rsidRPr="00AC6CE3">
        <w:rPr>
          <w:rFonts w:ascii="Times New Roman" w:hAnsi="Times New Roman" w:cs="Times New Roman"/>
          <w:sz w:val="24"/>
          <w:szCs w:val="24"/>
          <w:lang w:val="sv-SE"/>
        </w:rPr>
        <w:t xml:space="preserve"> </w:t>
      </w:r>
      <w:r w:rsidR="00012044" w:rsidRPr="00AC6CE3">
        <w:rPr>
          <w:rFonts w:ascii="Times New Roman" w:hAnsi="Times New Roman" w:cs="Times New Roman"/>
          <w:sz w:val="24"/>
          <w:szCs w:val="24"/>
          <w:lang w:val="sv-SE"/>
        </w:rPr>
        <w:t>Pakistan (</w:t>
      </w:r>
      <w:r w:rsidR="00012044" w:rsidRPr="00AC6CE3">
        <w:rPr>
          <w:rFonts w:ascii="Times New Roman" w:hAnsi="Times New Roman" w:cs="Times New Roman"/>
          <w:lang w:val="sv-SE"/>
        </w:rPr>
        <w:t>DRR-</w:t>
      </w:r>
      <w:r w:rsidR="00046A1F" w:rsidRPr="00AC6CE3">
        <w:rPr>
          <w:rFonts w:ascii="Times New Roman" w:hAnsi="Times New Roman" w:cs="Times New Roman"/>
          <w:lang w:val="sv-SE"/>
        </w:rPr>
        <w:t>Kyrgyzstan 2015-2019</w:t>
      </w:r>
      <w:r w:rsidR="00046A1F" w:rsidRPr="00AC6CE3">
        <w:rPr>
          <w:rFonts w:ascii="Times New Roman" w:hAnsi="Times New Roman" w:cs="Times New Roman"/>
          <w:sz w:val="24"/>
          <w:szCs w:val="24"/>
          <w:lang w:val="sv-SE"/>
        </w:rPr>
        <w:t>)</w:t>
      </w:r>
    </w:p>
    <w:p w14:paraId="10CB4F7B" w14:textId="5927F3C6"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Jenty Kirsch-Wood, Head of Global Risk Managemen</w:t>
      </w:r>
      <w:r w:rsidR="00012044" w:rsidRPr="004219C6">
        <w:rPr>
          <w:rFonts w:ascii="Times New Roman" w:hAnsi="Times New Roman" w:cs="Times New Roman"/>
          <w:sz w:val="24"/>
          <w:szCs w:val="24"/>
          <w:lang w:val="en-US"/>
        </w:rPr>
        <w:t>t and Reporting in UNDRR (DRR-</w:t>
      </w:r>
      <w:r w:rsidRPr="004219C6">
        <w:rPr>
          <w:rFonts w:ascii="Times New Roman" w:hAnsi="Times New Roman" w:cs="Times New Roman"/>
          <w:sz w:val="24"/>
          <w:szCs w:val="24"/>
          <w:lang w:val="en-US"/>
        </w:rPr>
        <w:t xml:space="preserve"> Kyrgyzstan 2019-2020)</w:t>
      </w:r>
    </w:p>
    <w:p w14:paraId="62B4D3CF" w14:textId="506FEB99"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Tomica Paovic, Pro</w:t>
      </w:r>
      <w:r w:rsidR="00012044" w:rsidRPr="004219C6">
        <w:rPr>
          <w:rFonts w:ascii="Times New Roman" w:hAnsi="Times New Roman" w:cs="Times New Roman"/>
          <w:sz w:val="24"/>
          <w:szCs w:val="24"/>
          <w:lang w:val="en-US"/>
        </w:rPr>
        <w:t>gramme Officer (DRR</w:t>
      </w:r>
      <w:r w:rsidR="00755512">
        <w:rPr>
          <w:rFonts w:ascii="Times New Roman" w:hAnsi="Times New Roman" w:cs="Times New Roman"/>
          <w:sz w:val="24"/>
          <w:szCs w:val="24"/>
          <w:lang w:val="en-US"/>
        </w:rPr>
        <w:t xml:space="preserve"> -</w:t>
      </w:r>
      <w:r w:rsidRPr="004219C6">
        <w:rPr>
          <w:rFonts w:ascii="Times New Roman" w:hAnsi="Times New Roman" w:cs="Times New Roman"/>
          <w:sz w:val="24"/>
          <w:szCs w:val="24"/>
          <w:lang w:val="en-US"/>
        </w:rPr>
        <w:t>Kyrgyzstan 2020-2021)</w:t>
      </w:r>
    </w:p>
    <w:p w14:paraId="45EE11DF" w14:textId="77777777" w:rsidR="004644E6" w:rsidRPr="00C54478" w:rsidRDefault="004644E6" w:rsidP="003A07ED">
      <w:pPr>
        <w:tabs>
          <w:tab w:val="left" w:pos="993"/>
        </w:tabs>
        <w:jc w:val="center"/>
        <w:rPr>
          <w:b/>
          <w:bCs/>
          <w:i/>
          <w:sz w:val="10"/>
          <w:szCs w:val="10"/>
          <w:lang w:eastAsia="en-US"/>
        </w:rPr>
      </w:pPr>
    </w:p>
    <w:p w14:paraId="4E2E99E5" w14:textId="68CAC4D5" w:rsidR="00046A1F" w:rsidRPr="00046A1F" w:rsidRDefault="00046A1F" w:rsidP="003A07ED">
      <w:pPr>
        <w:tabs>
          <w:tab w:val="left" w:pos="993"/>
        </w:tabs>
        <w:rPr>
          <w:b/>
          <w:bCs/>
          <w:i/>
          <w:lang w:eastAsia="en-US"/>
        </w:rPr>
      </w:pPr>
      <w:r w:rsidRPr="00046A1F">
        <w:rPr>
          <w:b/>
          <w:bCs/>
          <w:i/>
          <w:lang w:eastAsia="en-US"/>
        </w:rPr>
        <w:t>Accountable Institutions, Justice and Peace (CPD Outcome 2)</w:t>
      </w:r>
    </w:p>
    <w:p w14:paraId="6CD2BD08" w14:textId="70AE237F"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Erkina Urazbaeva, Team leader</w:t>
      </w:r>
      <w:r w:rsidR="0051211F" w:rsidRPr="009A19C1">
        <w:rPr>
          <w:rFonts w:ascii="Times New Roman" w:hAnsi="Times New Roman" w:cs="Times New Roman"/>
          <w:sz w:val="24"/>
          <w:szCs w:val="24"/>
          <w:lang w:val="en-GB"/>
        </w:rPr>
        <w:t xml:space="preserve">/ Gender Team </w:t>
      </w:r>
    </w:p>
    <w:p w14:paraId="6BAAC9C0" w14:textId="6394B3F3"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Simone Boneschi, Rule of Law Chief Technical Advisor</w:t>
      </w:r>
    </w:p>
    <w:p w14:paraId="120AAFAE" w14:textId="5AC85202" w:rsidR="00046A1F" w:rsidRPr="00AC6CE3"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Tatiana Gorborukova, Programme Associate</w:t>
      </w:r>
      <w:r w:rsidR="00000DDA" w:rsidRPr="009A19C1">
        <w:rPr>
          <w:rFonts w:ascii="Times New Roman" w:hAnsi="Times New Roman" w:cs="Times New Roman"/>
          <w:sz w:val="24"/>
          <w:szCs w:val="24"/>
          <w:lang w:val="en-GB"/>
        </w:rPr>
        <w:t>/ Gender Team</w:t>
      </w:r>
    </w:p>
    <w:p w14:paraId="3F027376" w14:textId="4CCE880A"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Kuvanych Koshoev, Programme </w:t>
      </w:r>
      <w:r w:rsidR="007333F2">
        <w:rPr>
          <w:rFonts w:ascii="Times New Roman" w:hAnsi="Times New Roman" w:cs="Times New Roman"/>
          <w:sz w:val="24"/>
          <w:szCs w:val="24"/>
          <w:lang w:val="en-US"/>
        </w:rPr>
        <w:t>Associate</w:t>
      </w:r>
    </w:p>
    <w:p w14:paraId="5C145A1F" w14:textId="3F3CBB5F"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Bermet Ubaidillaeva, Gender Mainstreaming Specialist</w:t>
      </w:r>
      <w:r w:rsidR="0051211F" w:rsidRPr="009A19C1">
        <w:rPr>
          <w:rFonts w:ascii="Times New Roman" w:hAnsi="Times New Roman" w:cs="Times New Roman"/>
          <w:sz w:val="24"/>
          <w:szCs w:val="24"/>
          <w:lang w:val="en-GB"/>
        </w:rPr>
        <w:t>/ Gender Team</w:t>
      </w:r>
    </w:p>
    <w:p w14:paraId="13D23274" w14:textId="17ECF5D8"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Nurai Mamytova, Spotlight Initiative Programme Coordinator</w:t>
      </w:r>
      <w:r w:rsidR="0051211F" w:rsidRPr="009A19C1">
        <w:rPr>
          <w:rFonts w:ascii="Times New Roman" w:hAnsi="Times New Roman" w:cs="Times New Roman"/>
          <w:sz w:val="24"/>
          <w:szCs w:val="24"/>
          <w:lang w:val="en-GB"/>
        </w:rPr>
        <w:t>/ Gender Team</w:t>
      </w:r>
    </w:p>
    <w:p w14:paraId="01E641CB" w14:textId="3117932C"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Ainura Alymbekova, Access to Justice Project Coordinator</w:t>
      </w:r>
    </w:p>
    <w:p w14:paraId="7976BE51" w14:textId="7075CC88"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Mukash Kaldarov, PVE Project Coordinator</w:t>
      </w:r>
    </w:p>
    <w:p w14:paraId="5B7024C2" w14:textId="72347D88"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Sanzharbek Alimzhanov, Election Project Specialist</w:t>
      </w:r>
    </w:p>
    <w:p w14:paraId="783F16A4" w14:textId="62C0BB9F"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lastRenderedPageBreak/>
        <w:t>Cholpon Tentieva</w:t>
      </w:r>
      <w:r w:rsidR="00724BFF">
        <w:rPr>
          <w:rFonts w:ascii="Times New Roman" w:hAnsi="Times New Roman" w:cs="Times New Roman"/>
          <w:sz w:val="24"/>
          <w:szCs w:val="24"/>
          <w:lang w:val="en-US"/>
        </w:rPr>
        <w:t>, Procurement Specialist</w:t>
      </w:r>
      <w:r w:rsidRPr="004219C6">
        <w:rPr>
          <w:rFonts w:ascii="Times New Roman" w:hAnsi="Times New Roman" w:cs="Times New Roman"/>
          <w:sz w:val="24"/>
          <w:szCs w:val="24"/>
          <w:lang w:val="en-US"/>
        </w:rPr>
        <w:t xml:space="preserve"> </w:t>
      </w:r>
    </w:p>
    <w:p w14:paraId="5F72D50F" w14:textId="77777777" w:rsidR="004644E6" w:rsidRPr="00C54478" w:rsidRDefault="004644E6" w:rsidP="003A07ED">
      <w:pPr>
        <w:tabs>
          <w:tab w:val="left" w:pos="993"/>
        </w:tabs>
        <w:jc w:val="center"/>
        <w:rPr>
          <w:b/>
          <w:bCs/>
          <w:i/>
          <w:sz w:val="10"/>
          <w:szCs w:val="10"/>
          <w:lang w:eastAsia="en-US"/>
        </w:rPr>
      </w:pPr>
    </w:p>
    <w:p w14:paraId="27548E8F" w14:textId="462047E4" w:rsidR="00046A1F" w:rsidRPr="00046A1F" w:rsidRDefault="00046A1F" w:rsidP="003A07ED">
      <w:pPr>
        <w:tabs>
          <w:tab w:val="left" w:pos="993"/>
        </w:tabs>
        <w:rPr>
          <w:b/>
          <w:bCs/>
          <w:i/>
          <w:lang w:eastAsia="en-US"/>
        </w:rPr>
      </w:pPr>
      <w:r w:rsidRPr="00046A1F">
        <w:rPr>
          <w:b/>
          <w:bCs/>
          <w:i/>
          <w:lang w:eastAsia="en-US"/>
        </w:rPr>
        <w:t>Global Fund Programme Team (CPD Outcome 2)</w:t>
      </w:r>
    </w:p>
    <w:p w14:paraId="71EDDCE3" w14:textId="16EAAE49"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Itana Labovic, GF Programme Manager</w:t>
      </w:r>
    </w:p>
    <w:p w14:paraId="4D3FE19B" w14:textId="442CF319"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Inga Babicheva, HIV&amp;TB Coordinator/Deputy Program manager</w:t>
      </w:r>
    </w:p>
    <w:p w14:paraId="26BEDBF0" w14:textId="7F150F83" w:rsidR="00046A1F" w:rsidRPr="004219C6" w:rsidRDefault="00056D28" w:rsidP="003A07ED">
      <w:pPr>
        <w:pStyle w:val="NoSpacing"/>
        <w:numPr>
          <w:ilvl w:val="0"/>
          <w:numId w:val="9"/>
        </w:numPr>
        <w:rPr>
          <w:rFonts w:ascii="Times New Roman" w:hAnsi="Times New Roman" w:cs="Times New Roman"/>
          <w:sz w:val="24"/>
          <w:szCs w:val="24"/>
          <w:lang w:val="en-US"/>
        </w:rPr>
      </w:pPr>
      <w:r w:rsidRPr="00046A1F">
        <w:rPr>
          <w:rFonts w:ascii="Times New Roman" w:hAnsi="Times New Roman" w:cs="Times New Roman"/>
          <w:sz w:val="24"/>
          <w:szCs w:val="24"/>
        </w:rPr>
        <w:t>Meerim Mametova</w:t>
      </w:r>
      <w:r w:rsidRPr="004219C6">
        <w:rPr>
          <w:rFonts w:ascii="Times New Roman" w:hAnsi="Times New Roman" w:cs="Times New Roman"/>
          <w:sz w:val="24"/>
          <w:szCs w:val="24"/>
          <w:lang w:val="en-US"/>
        </w:rPr>
        <w:t>, External Relations Manager</w:t>
      </w:r>
      <w:r w:rsidR="00046A1F" w:rsidRPr="004219C6">
        <w:rPr>
          <w:rFonts w:ascii="Times New Roman" w:hAnsi="Times New Roman" w:cs="Times New Roman"/>
          <w:sz w:val="24"/>
          <w:szCs w:val="24"/>
          <w:lang w:val="en-US"/>
        </w:rPr>
        <w:t xml:space="preserve"> </w:t>
      </w:r>
    </w:p>
    <w:p w14:paraId="6C917ECA" w14:textId="77777777" w:rsidR="004644E6" w:rsidRPr="00C54478" w:rsidRDefault="004644E6" w:rsidP="003A07ED">
      <w:pPr>
        <w:tabs>
          <w:tab w:val="left" w:pos="993"/>
        </w:tabs>
        <w:jc w:val="center"/>
        <w:rPr>
          <w:b/>
          <w:bCs/>
          <w:i/>
          <w:sz w:val="10"/>
          <w:szCs w:val="10"/>
          <w:lang w:eastAsia="en-US"/>
        </w:rPr>
      </w:pPr>
    </w:p>
    <w:p w14:paraId="03085DDC" w14:textId="568FFAB3" w:rsidR="00046A1F" w:rsidRPr="00046A1F" w:rsidRDefault="00046A1F" w:rsidP="003A07ED">
      <w:pPr>
        <w:tabs>
          <w:tab w:val="left" w:pos="993"/>
        </w:tabs>
        <w:rPr>
          <w:b/>
          <w:bCs/>
          <w:i/>
          <w:lang w:eastAsia="en-US"/>
        </w:rPr>
      </w:pPr>
      <w:r w:rsidRPr="00046A1F">
        <w:rPr>
          <w:b/>
          <w:bCs/>
          <w:i/>
          <w:lang w:eastAsia="en-US"/>
        </w:rPr>
        <w:t>Sustainable and Inclusive Economic Growth Cluster (CPD Outcome 1)</w:t>
      </w:r>
    </w:p>
    <w:p w14:paraId="730561F6" w14:textId="4E2C961C"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Aidai Ashiralieva, Programme </w:t>
      </w:r>
      <w:r w:rsidR="007333F2">
        <w:rPr>
          <w:rFonts w:ascii="Times New Roman" w:hAnsi="Times New Roman" w:cs="Times New Roman"/>
          <w:sz w:val="24"/>
          <w:szCs w:val="24"/>
          <w:lang w:val="en-US"/>
        </w:rPr>
        <w:t>Associate</w:t>
      </w:r>
    </w:p>
    <w:p w14:paraId="308C1E8B" w14:textId="68628A75"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 xml:space="preserve">Aisuluu Mambetkazieva, Aid for Trade Project Coordinator </w:t>
      </w:r>
    </w:p>
    <w:p w14:paraId="0A7C94F0" w14:textId="2766A982"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Miragul Kochkorova, IFI Project Coordinator</w:t>
      </w:r>
    </w:p>
    <w:p w14:paraId="686A77E1" w14:textId="3B6A3F64"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Gulnara Abdykalykova, SDG </w:t>
      </w:r>
      <w:r w:rsidR="007333F2">
        <w:rPr>
          <w:rFonts w:ascii="Times New Roman" w:hAnsi="Times New Roman" w:cs="Times New Roman"/>
          <w:sz w:val="24"/>
          <w:szCs w:val="24"/>
          <w:lang w:val="en-US"/>
        </w:rPr>
        <w:t>Advisor</w:t>
      </w:r>
    </w:p>
    <w:p w14:paraId="5785D185" w14:textId="131C97BD"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Nurlan Shamkanov, PAGE Project Coordinator</w:t>
      </w:r>
    </w:p>
    <w:p w14:paraId="43C3D2E7" w14:textId="4AF5F5E4"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 xml:space="preserve">Zhanybek Ybraiym, Joint SDG Programme Coordinator </w:t>
      </w:r>
    </w:p>
    <w:p w14:paraId="4A7EBDDC" w14:textId="58E70990"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Umar Shavurov, Socio-economic policy Advisor (COVID-19 Focal point)</w:t>
      </w:r>
    </w:p>
    <w:p w14:paraId="7B4687DF" w14:textId="3266BC12" w:rsidR="00046A1F" w:rsidRPr="004219C6" w:rsidRDefault="00046A1F" w:rsidP="003A07ED">
      <w:pPr>
        <w:pStyle w:val="NoSpacing"/>
        <w:numPr>
          <w:ilvl w:val="0"/>
          <w:numId w:val="9"/>
        </w:numPr>
        <w:rPr>
          <w:rFonts w:ascii="Times New Roman" w:hAnsi="Times New Roman" w:cs="Times New Roman"/>
          <w:sz w:val="24"/>
          <w:szCs w:val="24"/>
          <w:lang w:val="en-US"/>
        </w:rPr>
      </w:pPr>
      <w:r w:rsidRPr="004219C6">
        <w:rPr>
          <w:rFonts w:ascii="Times New Roman" w:hAnsi="Times New Roman" w:cs="Times New Roman"/>
          <w:sz w:val="24"/>
          <w:szCs w:val="24"/>
          <w:lang w:val="en-US"/>
        </w:rPr>
        <w:t>Oxana Maciuca, Consultant on Migration and Socio-economic development</w:t>
      </w:r>
    </w:p>
    <w:p w14:paraId="5C0EE314" w14:textId="77777777" w:rsidR="004644E6" w:rsidRPr="00C54478" w:rsidRDefault="004644E6" w:rsidP="003A07ED">
      <w:pPr>
        <w:tabs>
          <w:tab w:val="left" w:pos="993"/>
        </w:tabs>
        <w:jc w:val="center"/>
        <w:rPr>
          <w:b/>
          <w:bCs/>
          <w:i/>
          <w:sz w:val="10"/>
          <w:szCs w:val="10"/>
          <w:lang w:eastAsia="en-US"/>
        </w:rPr>
      </w:pPr>
    </w:p>
    <w:p w14:paraId="5BD765E1" w14:textId="67EF2297" w:rsidR="00046A1F" w:rsidRPr="00046A1F" w:rsidRDefault="00046A1F" w:rsidP="003A07ED">
      <w:pPr>
        <w:tabs>
          <w:tab w:val="left" w:pos="993"/>
        </w:tabs>
        <w:rPr>
          <w:b/>
          <w:bCs/>
          <w:i/>
          <w:lang w:eastAsia="en-US"/>
        </w:rPr>
      </w:pPr>
      <w:r w:rsidRPr="00046A1F">
        <w:rPr>
          <w:b/>
          <w:bCs/>
          <w:i/>
          <w:lang w:eastAsia="en-US"/>
        </w:rPr>
        <w:t>Environment, Climate change and Disaster Risk Reduction Cluster (CPD Outcome 3)</w:t>
      </w:r>
    </w:p>
    <w:p w14:paraId="716C49EB" w14:textId="491A579F"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Daniyar Ibragimov, </w:t>
      </w:r>
      <w:r w:rsidR="007333F2">
        <w:rPr>
          <w:rFonts w:ascii="Times New Roman" w:hAnsi="Times New Roman" w:cs="Times New Roman"/>
          <w:sz w:val="24"/>
          <w:szCs w:val="24"/>
          <w:lang w:val="en-US"/>
        </w:rPr>
        <w:t>Team leader</w:t>
      </w:r>
      <w:r w:rsidRPr="00046A1F">
        <w:rPr>
          <w:rFonts w:ascii="Times New Roman" w:hAnsi="Times New Roman" w:cs="Times New Roman"/>
          <w:sz w:val="24"/>
          <w:szCs w:val="24"/>
        </w:rPr>
        <w:t xml:space="preserve"> </w:t>
      </w:r>
    </w:p>
    <w:p w14:paraId="625CACC3" w14:textId="4ECEC607"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Lira Zholdubaeva, </w:t>
      </w:r>
      <w:r w:rsidR="007333F2">
        <w:rPr>
          <w:rFonts w:ascii="Times New Roman" w:hAnsi="Times New Roman" w:cs="Times New Roman"/>
          <w:sz w:val="24"/>
          <w:szCs w:val="24"/>
          <w:lang w:val="en-US"/>
        </w:rPr>
        <w:t>Team leader</w:t>
      </w:r>
    </w:p>
    <w:p w14:paraId="185CA05D" w14:textId="06AC21C7"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Sherbet Nurzhanova, Programme </w:t>
      </w:r>
      <w:r w:rsidR="007333F2">
        <w:rPr>
          <w:rFonts w:ascii="Times New Roman" w:hAnsi="Times New Roman" w:cs="Times New Roman"/>
          <w:sz w:val="24"/>
          <w:szCs w:val="24"/>
          <w:lang w:val="en-US"/>
        </w:rPr>
        <w:t>Associate</w:t>
      </w:r>
    </w:p>
    <w:p w14:paraId="3480DC5D" w14:textId="4D655F73"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Azamat Isakov, Western Tian Shan Project Manager</w:t>
      </w:r>
    </w:p>
    <w:p w14:paraId="4E92A7B0" w14:textId="450B8DFA"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Mukash Kaldarov, DRM/Japan Project Manager</w:t>
      </w:r>
    </w:p>
    <w:p w14:paraId="6B37E4D9" w14:textId="6752896F"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Marat Abdrakhmanov, Fire Safety Project Manager</w:t>
      </w:r>
    </w:p>
    <w:p w14:paraId="5A5357D6" w14:textId="646F4A74"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Baktygul Ysabekova, Environment Project Manager</w:t>
      </w:r>
    </w:p>
    <w:p w14:paraId="4A5D8216" w14:textId="1C8829E5"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Zhyldyz Uzakbaeva, Climate Resilience in Batken Project Coordinator</w:t>
      </w:r>
    </w:p>
    <w:p w14:paraId="00545B91" w14:textId="2EBC034B"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Nurgul Temirbekova, BIOFIN Project Coordinator </w:t>
      </w:r>
    </w:p>
    <w:p w14:paraId="3F49676C" w14:textId="7DD72A8F"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Joo</w:t>
      </w:r>
      <w:r w:rsidR="00724BFF">
        <w:rPr>
          <w:rFonts w:ascii="Times New Roman" w:hAnsi="Times New Roman" w:cs="Times New Roman"/>
          <w:sz w:val="24"/>
          <w:szCs w:val="24"/>
          <w:lang w:val="en-US"/>
        </w:rPr>
        <w:t>weon</w:t>
      </w:r>
      <w:r w:rsidRPr="0047575A">
        <w:rPr>
          <w:rFonts w:ascii="Times New Roman" w:hAnsi="Times New Roman" w:cs="Times New Roman"/>
          <w:sz w:val="24"/>
          <w:szCs w:val="24"/>
          <w:lang w:val="en-US"/>
        </w:rPr>
        <w:t xml:space="preserve"> </w:t>
      </w:r>
      <w:r w:rsidR="00724BFF">
        <w:rPr>
          <w:rFonts w:ascii="Times New Roman" w:hAnsi="Times New Roman" w:cs="Times New Roman"/>
          <w:sz w:val="24"/>
          <w:szCs w:val="24"/>
          <w:lang w:val="en-US"/>
        </w:rPr>
        <w:t>Hw</w:t>
      </w:r>
      <w:r w:rsidRPr="0047575A">
        <w:rPr>
          <w:rFonts w:ascii="Times New Roman" w:hAnsi="Times New Roman" w:cs="Times New Roman"/>
          <w:sz w:val="24"/>
          <w:szCs w:val="24"/>
          <w:lang w:val="en-US"/>
        </w:rPr>
        <w:t>an</w:t>
      </w:r>
      <w:r w:rsidR="00724BFF">
        <w:rPr>
          <w:rFonts w:ascii="Times New Roman" w:hAnsi="Times New Roman" w:cs="Times New Roman"/>
          <w:sz w:val="24"/>
          <w:szCs w:val="24"/>
          <w:lang w:val="en-US"/>
        </w:rPr>
        <w:t>g</w:t>
      </w:r>
      <w:r w:rsidRPr="0047575A">
        <w:rPr>
          <w:rFonts w:ascii="Times New Roman" w:hAnsi="Times New Roman" w:cs="Times New Roman"/>
          <w:sz w:val="24"/>
          <w:szCs w:val="24"/>
          <w:lang w:val="en-US"/>
        </w:rPr>
        <w:t xml:space="preserve">, DRM Advisor </w:t>
      </w:r>
    </w:p>
    <w:p w14:paraId="6050300E" w14:textId="77777777" w:rsidR="004644E6" w:rsidRPr="00C54478" w:rsidRDefault="004644E6" w:rsidP="003A07ED">
      <w:pPr>
        <w:tabs>
          <w:tab w:val="left" w:pos="993"/>
        </w:tabs>
        <w:jc w:val="center"/>
        <w:rPr>
          <w:b/>
          <w:bCs/>
          <w:i/>
          <w:sz w:val="10"/>
          <w:szCs w:val="10"/>
          <w:lang w:eastAsia="en-US"/>
        </w:rPr>
      </w:pPr>
    </w:p>
    <w:p w14:paraId="7443C931" w14:textId="77777777" w:rsidR="00756145" w:rsidRPr="00427163" w:rsidRDefault="00756145" w:rsidP="003A07ED">
      <w:pPr>
        <w:pStyle w:val="NoSpacing"/>
        <w:rPr>
          <w:rFonts w:ascii="Times New Roman" w:hAnsi="Times New Roman" w:cs="Times New Roman"/>
          <w:b/>
          <w:bCs/>
          <w:i/>
          <w:sz w:val="24"/>
          <w:szCs w:val="24"/>
          <w:lang w:val="en-US"/>
        </w:rPr>
      </w:pPr>
      <w:r w:rsidRPr="00427163">
        <w:rPr>
          <w:rFonts w:ascii="Times New Roman" w:hAnsi="Times New Roman" w:cs="Times New Roman"/>
          <w:b/>
          <w:bCs/>
          <w:i/>
          <w:sz w:val="24"/>
          <w:szCs w:val="24"/>
          <w:lang w:val="en-US"/>
        </w:rPr>
        <w:t>Accelerator Lab</w:t>
      </w:r>
    </w:p>
    <w:p w14:paraId="678A4CE4" w14:textId="45EA611A" w:rsidR="00756145" w:rsidRPr="00297CB0" w:rsidRDefault="00756145" w:rsidP="003A07ED">
      <w:pPr>
        <w:pStyle w:val="NoSpacing"/>
        <w:numPr>
          <w:ilvl w:val="0"/>
          <w:numId w:val="9"/>
        </w:numPr>
        <w:rPr>
          <w:rFonts w:ascii="Times New Roman" w:hAnsi="Times New Roman" w:cs="Times New Roman"/>
          <w:sz w:val="24"/>
          <w:szCs w:val="24"/>
          <w:lang w:val="en-US"/>
        </w:rPr>
      </w:pPr>
      <w:r w:rsidRPr="00297CB0">
        <w:rPr>
          <w:rFonts w:ascii="Times New Roman" w:hAnsi="Times New Roman" w:cs="Times New Roman"/>
          <w:sz w:val="24"/>
          <w:szCs w:val="24"/>
          <w:lang w:val="en-US"/>
        </w:rPr>
        <w:t>Jenny Ensi Tszie, Head of Experimentation</w:t>
      </w:r>
    </w:p>
    <w:p w14:paraId="3FB4BCD7" w14:textId="396C96BA" w:rsidR="00756145" w:rsidRPr="00297CB0" w:rsidRDefault="00756145" w:rsidP="003A07ED">
      <w:pPr>
        <w:pStyle w:val="NoSpacing"/>
        <w:numPr>
          <w:ilvl w:val="0"/>
          <w:numId w:val="9"/>
        </w:numPr>
        <w:rPr>
          <w:rFonts w:ascii="Times New Roman" w:hAnsi="Times New Roman" w:cs="Times New Roman"/>
          <w:sz w:val="24"/>
          <w:szCs w:val="24"/>
          <w:lang w:val="en-US"/>
        </w:rPr>
      </w:pPr>
      <w:r w:rsidRPr="00297CB0">
        <w:rPr>
          <w:rFonts w:ascii="Times New Roman" w:hAnsi="Times New Roman" w:cs="Times New Roman"/>
          <w:sz w:val="24"/>
          <w:szCs w:val="24"/>
          <w:lang w:val="en-US"/>
        </w:rPr>
        <w:t>Urmat Takirov, Head of Solutions Mapping</w:t>
      </w:r>
    </w:p>
    <w:p w14:paraId="13BD612B" w14:textId="2FD083A5" w:rsidR="00756145" w:rsidRPr="00297CB0" w:rsidRDefault="00756145" w:rsidP="003A07ED">
      <w:pPr>
        <w:pStyle w:val="NoSpacing"/>
        <w:numPr>
          <w:ilvl w:val="0"/>
          <w:numId w:val="9"/>
        </w:numPr>
        <w:rPr>
          <w:rFonts w:ascii="Times New Roman" w:hAnsi="Times New Roman" w:cs="Times New Roman"/>
          <w:sz w:val="24"/>
          <w:szCs w:val="24"/>
          <w:lang w:val="en-US"/>
        </w:rPr>
      </w:pPr>
      <w:r w:rsidRPr="00297CB0">
        <w:rPr>
          <w:rFonts w:ascii="Times New Roman" w:hAnsi="Times New Roman" w:cs="Times New Roman"/>
          <w:sz w:val="24"/>
          <w:szCs w:val="24"/>
          <w:lang w:val="en-US"/>
        </w:rPr>
        <w:t>Viktoriia Petrova, Head of Exploration</w:t>
      </w:r>
    </w:p>
    <w:p w14:paraId="1ED1DE24" w14:textId="77777777" w:rsidR="00756145" w:rsidRPr="00CB78DB" w:rsidRDefault="00756145" w:rsidP="003A07ED">
      <w:pPr>
        <w:tabs>
          <w:tab w:val="left" w:pos="993"/>
        </w:tabs>
        <w:rPr>
          <w:b/>
          <w:bCs/>
          <w:i/>
          <w:sz w:val="10"/>
          <w:szCs w:val="10"/>
          <w:lang w:eastAsia="en-US"/>
        </w:rPr>
      </w:pPr>
    </w:p>
    <w:p w14:paraId="59F9AC41" w14:textId="152DF30C" w:rsidR="00046A1F" w:rsidRPr="00046A1F" w:rsidRDefault="00046A1F" w:rsidP="003A07ED">
      <w:pPr>
        <w:tabs>
          <w:tab w:val="left" w:pos="993"/>
        </w:tabs>
        <w:rPr>
          <w:b/>
          <w:bCs/>
          <w:i/>
          <w:lang w:eastAsia="en-US"/>
        </w:rPr>
      </w:pPr>
      <w:r w:rsidRPr="00046A1F">
        <w:rPr>
          <w:b/>
          <w:bCs/>
          <w:i/>
          <w:lang w:eastAsia="en-US"/>
        </w:rPr>
        <w:t>Ministry of Foreign Affairs of the Kyrgyz Republic</w:t>
      </w:r>
    </w:p>
    <w:p w14:paraId="5A521C4B" w14:textId="7CDD1B90"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Azizbek Madmarov, </w:t>
      </w:r>
      <w:r w:rsidR="007333F2">
        <w:rPr>
          <w:rFonts w:ascii="Times New Roman" w:hAnsi="Times New Roman" w:cs="Times New Roman"/>
          <w:sz w:val="24"/>
          <w:szCs w:val="24"/>
          <w:lang w:val="en-US"/>
        </w:rPr>
        <w:t>Deputy Minister</w:t>
      </w:r>
      <w:r w:rsidRPr="00046A1F">
        <w:rPr>
          <w:rFonts w:ascii="Times New Roman" w:hAnsi="Times New Roman" w:cs="Times New Roman"/>
          <w:sz w:val="24"/>
          <w:szCs w:val="24"/>
        </w:rPr>
        <w:t xml:space="preserve"> </w:t>
      </w:r>
    </w:p>
    <w:p w14:paraId="1B144B8E" w14:textId="124A895D"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Marat Moldaliev, First Secretary of the Fifth Political department</w:t>
      </w:r>
    </w:p>
    <w:p w14:paraId="108DE2F1" w14:textId="77777777" w:rsidR="004644E6" w:rsidRPr="00C54478" w:rsidRDefault="004644E6" w:rsidP="003A07ED">
      <w:pPr>
        <w:tabs>
          <w:tab w:val="left" w:pos="993"/>
        </w:tabs>
        <w:ind w:left="720"/>
        <w:jc w:val="center"/>
        <w:rPr>
          <w:b/>
          <w:i/>
          <w:sz w:val="10"/>
          <w:szCs w:val="10"/>
          <w:lang w:eastAsia="en-US"/>
        </w:rPr>
      </w:pPr>
    </w:p>
    <w:p w14:paraId="74A3460C" w14:textId="593C8F50" w:rsidR="00046A1F" w:rsidRPr="00046A1F" w:rsidRDefault="00773851" w:rsidP="003A07ED">
      <w:pPr>
        <w:tabs>
          <w:tab w:val="left" w:pos="993"/>
        </w:tabs>
        <w:rPr>
          <w:b/>
          <w:i/>
          <w:lang w:eastAsia="en-US"/>
        </w:rPr>
      </w:pPr>
      <w:r w:rsidRPr="00773851">
        <w:rPr>
          <w:b/>
          <w:i/>
          <w:lang w:eastAsia="en-US"/>
        </w:rPr>
        <w:t xml:space="preserve">The Jogorku Kenesh </w:t>
      </w:r>
      <w:r>
        <w:rPr>
          <w:b/>
          <w:i/>
          <w:lang w:eastAsia="en-US"/>
        </w:rPr>
        <w:t>(</w:t>
      </w:r>
      <w:r w:rsidR="00046A1F" w:rsidRPr="00046A1F">
        <w:rPr>
          <w:b/>
          <w:i/>
          <w:lang w:eastAsia="en-US"/>
        </w:rPr>
        <w:t>Parliament</w:t>
      </w:r>
      <w:r>
        <w:rPr>
          <w:b/>
          <w:i/>
          <w:lang w:eastAsia="en-US"/>
        </w:rPr>
        <w:t>)</w:t>
      </w:r>
      <w:r w:rsidR="00046A1F" w:rsidRPr="00046A1F">
        <w:rPr>
          <w:b/>
          <w:i/>
          <w:lang w:eastAsia="en-US"/>
        </w:rPr>
        <w:t xml:space="preserve"> of the Kyrgyz Republic</w:t>
      </w:r>
    </w:p>
    <w:p w14:paraId="36C334CB" w14:textId="5084785F"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Natalia Nikitenko, Chair of the Jogorku Kenesh Committee on Law and Order, Crime and Corruption Control</w:t>
      </w:r>
    </w:p>
    <w:p w14:paraId="210B972F" w14:textId="77777777" w:rsidR="004644E6" w:rsidRPr="00C54478" w:rsidRDefault="004644E6" w:rsidP="003A07ED">
      <w:pPr>
        <w:tabs>
          <w:tab w:val="left" w:pos="993"/>
        </w:tabs>
        <w:jc w:val="center"/>
        <w:rPr>
          <w:b/>
          <w:bCs/>
          <w:i/>
          <w:sz w:val="10"/>
          <w:szCs w:val="10"/>
          <w:lang w:eastAsia="en-US"/>
        </w:rPr>
      </w:pPr>
    </w:p>
    <w:p w14:paraId="3FA9B881" w14:textId="5BA73C15" w:rsidR="008F36EE" w:rsidRPr="00755512" w:rsidRDefault="008F36EE" w:rsidP="003A07ED">
      <w:pPr>
        <w:tabs>
          <w:tab w:val="left" w:pos="993"/>
        </w:tabs>
        <w:rPr>
          <w:b/>
          <w:i/>
          <w:lang w:eastAsia="en-US"/>
        </w:rPr>
      </w:pPr>
      <w:r w:rsidRPr="00755512">
        <w:rPr>
          <w:b/>
          <w:i/>
          <w:iCs/>
          <w:lang w:eastAsia="en-US"/>
        </w:rPr>
        <w:t>Administration of the President</w:t>
      </w:r>
      <w:r w:rsidRPr="00755512">
        <w:rPr>
          <w:b/>
          <w:i/>
          <w:lang w:eastAsia="en-US"/>
        </w:rPr>
        <w:t> of the </w:t>
      </w:r>
      <w:r w:rsidRPr="00755512">
        <w:rPr>
          <w:b/>
          <w:i/>
          <w:iCs/>
          <w:lang w:eastAsia="en-US"/>
        </w:rPr>
        <w:t>Kyrgyz Republic</w:t>
      </w:r>
    </w:p>
    <w:p w14:paraId="4DA1BE19" w14:textId="050AA836"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Askhat Bekov, Head of Strategic Development and Planning Department </w:t>
      </w:r>
    </w:p>
    <w:p w14:paraId="510694BB" w14:textId="2B6FD656" w:rsidR="00046A1F" w:rsidRPr="0047575A" w:rsidRDefault="00154275" w:rsidP="003A07ED">
      <w:pPr>
        <w:pStyle w:val="NoSpacing"/>
        <w:numPr>
          <w:ilvl w:val="0"/>
          <w:numId w:val="9"/>
        </w:numPr>
        <w:rPr>
          <w:rFonts w:ascii="Times New Roman" w:hAnsi="Times New Roman" w:cs="Times New Roman"/>
          <w:sz w:val="24"/>
          <w:szCs w:val="24"/>
          <w:lang w:val="en-US"/>
        </w:rPr>
      </w:pPr>
      <w:r w:rsidRPr="009A19C1">
        <w:rPr>
          <w:rFonts w:ascii="Times New Roman" w:hAnsi="Times New Roman" w:cs="Times New Roman"/>
          <w:sz w:val="24"/>
          <w:szCs w:val="24"/>
          <w:lang w:val="en-GB"/>
        </w:rPr>
        <w:t xml:space="preserve">Mr. </w:t>
      </w:r>
      <w:r w:rsidR="00046A1F" w:rsidRPr="0047575A">
        <w:rPr>
          <w:rFonts w:ascii="Times New Roman" w:hAnsi="Times New Roman" w:cs="Times New Roman"/>
          <w:sz w:val="24"/>
          <w:szCs w:val="24"/>
          <w:lang w:val="en-US"/>
        </w:rPr>
        <w:t>Azamat Sharsheev, Deputy Head of Strategic Development and Planning Department</w:t>
      </w:r>
    </w:p>
    <w:p w14:paraId="0484A700" w14:textId="77777777"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Ms. Ainura Usenbekova, Deputy Head of Strategic Development and Planning Department (Focal point for INFF and SDG adaptation Projects)</w:t>
      </w:r>
    </w:p>
    <w:p w14:paraId="6B3FCAEB" w14:textId="77777777" w:rsidR="004644E6" w:rsidRPr="00C54478" w:rsidRDefault="004644E6" w:rsidP="003A07ED">
      <w:pPr>
        <w:tabs>
          <w:tab w:val="left" w:pos="993"/>
        </w:tabs>
        <w:jc w:val="center"/>
        <w:rPr>
          <w:b/>
          <w:bCs/>
          <w:i/>
          <w:sz w:val="10"/>
          <w:szCs w:val="10"/>
          <w:lang w:eastAsia="en-US"/>
        </w:rPr>
      </w:pPr>
    </w:p>
    <w:p w14:paraId="70074F0A" w14:textId="426B08A3" w:rsidR="00046A1F" w:rsidRPr="00046A1F" w:rsidRDefault="0015453B" w:rsidP="003A07ED">
      <w:pPr>
        <w:tabs>
          <w:tab w:val="left" w:pos="993"/>
        </w:tabs>
        <w:rPr>
          <w:b/>
          <w:bCs/>
          <w:i/>
          <w:lang w:eastAsia="en-US"/>
        </w:rPr>
      </w:pPr>
      <w:r>
        <w:rPr>
          <w:b/>
          <w:bCs/>
          <w:i/>
          <w:lang w:eastAsia="en-US"/>
        </w:rPr>
        <w:t xml:space="preserve">The </w:t>
      </w:r>
      <w:r w:rsidR="00046A1F" w:rsidRPr="00046A1F">
        <w:rPr>
          <w:b/>
          <w:bCs/>
          <w:i/>
          <w:lang w:eastAsia="en-US"/>
        </w:rPr>
        <w:t>Cabinet of Ministers of the Kyrgyz Republic (Government)</w:t>
      </w:r>
    </w:p>
    <w:p w14:paraId="63701AA2" w14:textId="255542BC"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Dastan Dogoev</w:t>
      </w:r>
      <w:bookmarkStart w:id="48" w:name="_Hlk73637221"/>
      <w:r w:rsidRPr="0047575A">
        <w:rPr>
          <w:rFonts w:ascii="Times New Roman" w:hAnsi="Times New Roman" w:cs="Times New Roman"/>
          <w:sz w:val="24"/>
          <w:szCs w:val="24"/>
          <w:lang w:val="en-US"/>
        </w:rPr>
        <w:t xml:space="preserve">, Deputy Head of Cabinet Ministers/Minister of Digital Development </w:t>
      </w:r>
      <w:bookmarkEnd w:id="48"/>
      <w:r w:rsidRPr="0047575A">
        <w:rPr>
          <w:rFonts w:ascii="Times New Roman" w:hAnsi="Times New Roman" w:cs="Times New Roman"/>
          <w:sz w:val="24"/>
          <w:szCs w:val="24"/>
          <w:lang w:val="en-US"/>
        </w:rPr>
        <w:t>of the Kyrgyz Republic</w:t>
      </w:r>
    </w:p>
    <w:p w14:paraId="684B4B09" w14:textId="77777777" w:rsidR="004644E6" w:rsidRPr="00C54478" w:rsidRDefault="004644E6" w:rsidP="003A07ED">
      <w:pPr>
        <w:tabs>
          <w:tab w:val="left" w:pos="993"/>
        </w:tabs>
        <w:jc w:val="center"/>
        <w:rPr>
          <w:b/>
          <w:bCs/>
          <w:i/>
          <w:sz w:val="10"/>
          <w:szCs w:val="10"/>
          <w:lang w:eastAsia="en-US"/>
        </w:rPr>
      </w:pPr>
    </w:p>
    <w:p w14:paraId="5EBA972F" w14:textId="5EEC23F2" w:rsidR="00046A1F" w:rsidRPr="00046A1F" w:rsidRDefault="000D738C" w:rsidP="003A07ED">
      <w:pPr>
        <w:tabs>
          <w:tab w:val="left" w:pos="993"/>
        </w:tabs>
        <w:rPr>
          <w:i/>
          <w:lang w:eastAsia="en-US"/>
        </w:rPr>
      </w:pPr>
      <w:r>
        <w:rPr>
          <w:b/>
          <w:bCs/>
          <w:i/>
          <w:lang w:eastAsia="en-US"/>
        </w:rPr>
        <w:t xml:space="preserve">The </w:t>
      </w:r>
      <w:r w:rsidR="00046A1F" w:rsidRPr="00046A1F">
        <w:rPr>
          <w:b/>
          <w:bCs/>
          <w:i/>
          <w:lang w:eastAsia="en-US"/>
        </w:rPr>
        <w:t>Central Election Commission (CEC)</w:t>
      </w:r>
    </w:p>
    <w:p w14:paraId="3746DA37" w14:textId="52EDDFEA"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Nurzhan Shaildabekova, Chair</w:t>
      </w:r>
    </w:p>
    <w:p w14:paraId="342E384A" w14:textId="0AB40800"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Arslan Umetaliev, Head of International Relations Department</w:t>
      </w:r>
    </w:p>
    <w:p w14:paraId="47BCC4D5" w14:textId="77777777" w:rsidR="004644E6" w:rsidRPr="00C54478" w:rsidRDefault="004644E6" w:rsidP="003A07ED">
      <w:pPr>
        <w:tabs>
          <w:tab w:val="left" w:pos="993"/>
        </w:tabs>
        <w:ind w:left="720"/>
        <w:jc w:val="center"/>
        <w:rPr>
          <w:b/>
          <w:i/>
          <w:sz w:val="10"/>
          <w:szCs w:val="10"/>
          <w:lang w:eastAsia="en-US"/>
        </w:rPr>
      </w:pPr>
    </w:p>
    <w:p w14:paraId="6C322D39" w14:textId="068C198C" w:rsidR="00046A1F" w:rsidRPr="00046A1F" w:rsidRDefault="00046A1F" w:rsidP="003A07ED">
      <w:pPr>
        <w:tabs>
          <w:tab w:val="left" w:pos="993"/>
        </w:tabs>
        <w:rPr>
          <w:b/>
          <w:i/>
          <w:lang w:eastAsia="en-US"/>
        </w:rPr>
      </w:pPr>
      <w:r w:rsidRPr="00046A1F">
        <w:rPr>
          <w:b/>
          <w:i/>
          <w:lang w:eastAsia="en-US"/>
        </w:rPr>
        <w:t>Ministry of Economy of the Kyrgyz Republic</w:t>
      </w:r>
    </w:p>
    <w:p w14:paraId="5BFDC257" w14:textId="37A3A25F"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Aisuluu Amanova, Head of Sustainable Policy Department, SDG focal point (SDG Adaptation)</w:t>
      </w:r>
    </w:p>
    <w:p w14:paraId="53B23894" w14:textId="77777777" w:rsidR="004644E6" w:rsidRPr="00C54478" w:rsidRDefault="004644E6" w:rsidP="003A07ED">
      <w:pPr>
        <w:tabs>
          <w:tab w:val="left" w:pos="993"/>
        </w:tabs>
        <w:ind w:left="720"/>
        <w:jc w:val="center"/>
        <w:rPr>
          <w:rFonts w:eastAsia="Times New Roman"/>
          <w:b/>
          <w:i/>
          <w:sz w:val="10"/>
          <w:szCs w:val="10"/>
          <w:lang w:eastAsia="ru-RU"/>
        </w:rPr>
      </w:pPr>
    </w:p>
    <w:p w14:paraId="31156D55" w14:textId="663D2B47" w:rsidR="00046A1F" w:rsidRPr="00046A1F" w:rsidRDefault="00046A1F" w:rsidP="003A07ED">
      <w:pPr>
        <w:tabs>
          <w:tab w:val="left" w:pos="993"/>
        </w:tabs>
        <w:rPr>
          <w:b/>
          <w:i/>
          <w:lang w:eastAsia="en-US"/>
        </w:rPr>
      </w:pPr>
      <w:r w:rsidRPr="00046A1F">
        <w:rPr>
          <w:rFonts w:eastAsia="Times New Roman"/>
          <w:b/>
          <w:i/>
          <w:lang w:eastAsia="ru-RU"/>
        </w:rPr>
        <w:lastRenderedPageBreak/>
        <w:t>Ministry of Finance</w:t>
      </w:r>
    </w:p>
    <w:p w14:paraId="1E1014AC" w14:textId="1B98DD19"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Nurbek Akzolov, Head of External Debt Department</w:t>
      </w:r>
    </w:p>
    <w:p w14:paraId="51B2B46C" w14:textId="77777777" w:rsidR="004644E6" w:rsidRPr="00C54478" w:rsidRDefault="004644E6" w:rsidP="003A07ED">
      <w:pPr>
        <w:tabs>
          <w:tab w:val="left" w:pos="993"/>
        </w:tabs>
        <w:jc w:val="center"/>
        <w:rPr>
          <w:b/>
          <w:bCs/>
          <w:i/>
          <w:sz w:val="10"/>
          <w:szCs w:val="10"/>
          <w:lang w:eastAsia="en-US"/>
        </w:rPr>
      </w:pPr>
    </w:p>
    <w:p w14:paraId="69F5C633" w14:textId="56A55064" w:rsidR="00046A1F" w:rsidRPr="00046A1F" w:rsidRDefault="0047575A" w:rsidP="003A07ED">
      <w:pPr>
        <w:tabs>
          <w:tab w:val="left" w:pos="993"/>
        </w:tabs>
        <w:rPr>
          <w:i/>
          <w:lang w:eastAsia="en-US"/>
        </w:rPr>
      </w:pPr>
      <w:r w:rsidRPr="00046A1F">
        <w:rPr>
          <w:b/>
          <w:bCs/>
          <w:i/>
          <w:lang w:eastAsia="en-US"/>
        </w:rPr>
        <w:t>UNDP</w:t>
      </w:r>
      <w:r>
        <w:rPr>
          <w:b/>
          <w:bCs/>
          <w:i/>
          <w:lang w:eastAsia="en-US"/>
        </w:rPr>
        <w:t xml:space="preserve"> </w:t>
      </w:r>
      <w:r w:rsidRPr="00046A1F">
        <w:rPr>
          <w:b/>
          <w:bCs/>
          <w:i/>
          <w:lang w:eastAsia="en-US"/>
        </w:rPr>
        <w:t>Area</w:t>
      </w:r>
      <w:r w:rsidR="00046A1F" w:rsidRPr="00046A1F">
        <w:rPr>
          <w:b/>
          <w:bCs/>
          <w:i/>
          <w:lang w:eastAsia="en-US"/>
        </w:rPr>
        <w:t>-based Team</w:t>
      </w:r>
      <w:r w:rsidR="00A7086E">
        <w:rPr>
          <w:b/>
          <w:bCs/>
          <w:i/>
          <w:lang w:eastAsia="en-US"/>
        </w:rPr>
        <w:t xml:space="preserve"> in Osh</w:t>
      </w:r>
    </w:p>
    <w:p w14:paraId="14C189D1" w14:textId="4AD167A3" w:rsidR="00046A1F" w:rsidRPr="00AC6CE3" w:rsidRDefault="00046A1F" w:rsidP="003A07ED">
      <w:pPr>
        <w:pStyle w:val="NoSpacing"/>
        <w:numPr>
          <w:ilvl w:val="0"/>
          <w:numId w:val="9"/>
        </w:numPr>
        <w:rPr>
          <w:rFonts w:ascii="Times New Roman" w:hAnsi="Times New Roman" w:cs="Times New Roman"/>
          <w:sz w:val="24"/>
          <w:szCs w:val="24"/>
          <w:lang w:val="sv-SE"/>
        </w:rPr>
      </w:pPr>
      <w:r w:rsidRPr="00AC6CE3">
        <w:rPr>
          <w:rFonts w:ascii="Times New Roman" w:hAnsi="Times New Roman" w:cs="Times New Roman"/>
          <w:sz w:val="24"/>
          <w:szCs w:val="24"/>
          <w:lang w:val="sv-SE"/>
        </w:rPr>
        <w:t>Tuimakan Subankulova, Former UNDP Osh ABD Manager</w:t>
      </w:r>
    </w:p>
    <w:p w14:paraId="5FD0D0FE" w14:textId="5E81B93F"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Gulmira Mamatova, AFT Project specialist</w:t>
      </w:r>
    </w:p>
    <w:p w14:paraId="68EE97B5" w14:textId="31AC8858"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Timur Talipov, Procurement Specialist</w:t>
      </w:r>
    </w:p>
    <w:p w14:paraId="49D75282" w14:textId="42F7655F" w:rsidR="004644E6"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Emil Amatov, Former UNDP Osh ABD Water Specialist</w:t>
      </w:r>
    </w:p>
    <w:p w14:paraId="69F0B8B2" w14:textId="77777777" w:rsidR="00C54478" w:rsidRPr="00C54478" w:rsidRDefault="00C54478" w:rsidP="003A07ED">
      <w:pPr>
        <w:tabs>
          <w:tab w:val="left" w:pos="993"/>
        </w:tabs>
        <w:rPr>
          <w:b/>
          <w:bCs/>
          <w:i/>
          <w:sz w:val="10"/>
          <w:szCs w:val="10"/>
          <w:lang w:eastAsia="en-US"/>
        </w:rPr>
      </w:pPr>
    </w:p>
    <w:p w14:paraId="1C823975" w14:textId="54D9FD4D" w:rsidR="00046A1F" w:rsidRPr="00046A1F" w:rsidRDefault="00046A1F" w:rsidP="003A07ED">
      <w:pPr>
        <w:tabs>
          <w:tab w:val="left" w:pos="993"/>
        </w:tabs>
        <w:rPr>
          <w:i/>
          <w:lang w:eastAsia="en-US"/>
        </w:rPr>
      </w:pPr>
      <w:r w:rsidRPr="00046A1F">
        <w:rPr>
          <w:b/>
          <w:bCs/>
          <w:i/>
          <w:lang w:eastAsia="en-US"/>
        </w:rPr>
        <w:t>Osh Oblast Administration</w:t>
      </w:r>
    </w:p>
    <w:p w14:paraId="4DB70A2B" w14:textId="27F8B957" w:rsidR="004644E6"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Akmatjan Mahamadov, Former Deputy Plenipotentiary Representative of the Government in Osh Oblast (2010-2021)</w:t>
      </w:r>
    </w:p>
    <w:p w14:paraId="52EA71AF" w14:textId="77777777" w:rsidR="00C54478" w:rsidRPr="00C54478" w:rsidRDefault="00C54478" w:rsidP="003A07ED">
      <w:pPr>
        <w:tabs>
          <w:tab w:val="left" w:pos="993"/>
        </w:tabs>
        <w:rPr>
          <w:b/>
          <w:bCs/>
          <w:i/>
          <w:sz w:val="10"/>
          <w:szCs w:val="10"/>
          <w:lang w:eastAsia="en-US"/>
        </w:rPr>
      </w:pPr>
    </w:p>
    <w:p w14:paraId="0273FA22" w14:textId="4B391007" w:rsidR="00046A1F" w:rsidRPr="00046A1F" w:rsidRDefault="00046A1F" w:rsidP="003A07ED">
      <w:pPr>
        <w:tabs>
          <w:tab w:val="left" w:pos="993"/>
        </w:tabs>
        <w:rPr>
          <w:b/>
          <w:bCs/>
          <w:i/>
          <w:lang w:eastAsia="en-US"/>
        </w:rPr>
      </w:pPr>
      <w:r w:rsidRPr="00046A1F">
        <w:rPr>
          <w:b/>
          <w:bCs/>
          <w:i/>
          <w:lang w:eastAsia="en-US"/>
        </w:rPr>
        <w:t>O</w:t>
      </w:r>
      <w:r w:rsidR="00C54478">
        <w:rPr>
          <w:b/>
          <w:bCs/>
          <w:i/>
          <w:lang w:eastAsia="en-US"/>
        </w:rPr>
        <w:t>sh Mayorality</w:t>
      </w:r>
    </w:p>
    <w:p w14:paraId="364F89E6" w14:textId="0BEB118E"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Talant Kaimov, Head of the Department of Economics, Finance and Investments</w:t>
      </w:r>
    </w:p>
    <w:p w14:paraId="246A0218" w14:textId="540D2AFC"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Zarlyk Turgunbaev, Representative of the State Agency on Regional Development to Osh city and Osh Province</w:t>
      </w:r>
    </w:p>
    <w:p w14:paraId="07182B6E" w14:textId="77777777" w:rsidR="00C54478" w:rsidRPr="00C54478" w:rsidRDefault="00C54478" w:rsidP="003A07ED">
      <w:pPr>
        <w:tabs>
          <w:tab w:val="left" w:pos="993"/>
        </w:tabs>
        <w:rPr>
          <w:b/>
          <w:bCs/>
          <w:i/>
          <w:sz w:val="10"/>
          <w:szCs w:val="10"/>
          <w:lang w:eastAsia="en-US"/>
        </w:rPr>
      </w:pPr>
    </w:p>
    <w:p w14:paraId="11DF0C6B" w14:textId="77777777" w:rsidR="00046A1F" w:rsidRPr="00046A1F" w:rsidRDefault="00046A1F" w:rsidP="003A07ED">
      <w:pPr>
        <w:tabs>
          <w:tab w:val="left" w:pos="993"/>
        </w:tabs>
        <w:rPr>
          <w:i/>
          <w:lang w:eastAsia="en-US"/>
        </w:rPr>
      </w:pPr>
      <w:r w:rsidRPr="00046A1F">
        <w:rPr>
          <w:b/>
          <w:bCs/>
          <w:i/>
          <w:lang w:eastAsia="en-US"/>
        </w:rPr>
        <w:t>Global Fund</w:t>
      </w:r>
      <w:r w:rsidRPr="00046A1F">
        <w:rPr>
          <w:i/>
          <w:lang w:eastAsia="en-US"/>
        </w:rPr>
        <w:t xml:space="preserve"> </w:t>
      </w:r>
      <w:r w:rsidRPr="00046A1F">
        <w:rPr>
          <w:b/>
          <w:bCs/>
          <w:i/>
          <w:lang w:eastAsia="en-US"/>
        </w:rPr>
        <w:t>Partner</w:t>
      </w:r>
    </w:p>
    <w:p w14:paraId="34EC131A" w14:textId="1836DA72"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Elmira Narmatova, Head of Osh Regional AIDS Center</w:t>
      </w:r>
      <w:r w:rsidR="008C3E3D">
        <w:rPr>
          <w:rFonts w:ascii="Times New Roman" w:hAnsi="Times New Roman" w:cs="Times New Roman"/>
          <w:sz w:val="24"/>
          <w:szCs w:val="24"/>
          <w:lang w:val="en-US"/>
        </w:rPr>
        <w:t>, Ministry of Health</w:t>
      </w:r>
    </w:p>
    <w:p w14:paraId="5FA5A90E" w14:textId="0B66F32D"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Kylych Istamov, Director of Osh Regional TB Center</w:t>
      </w:r>
      <w:r w:rsidR="008C3E3D">
        <w:rPr>
          <w:rFonts w:ascii="Times New Roman" w:hAnsi="Times New Roman" w:cs="Times New Roman"/>
          <w:sz w:val="24"/>
          <w:szCs w:val="24"/>
          <w:lang w:val="en-US"/>
        </w:rPr>
        <w:t>, Ministry of Health</w:t>
      </w:r>
    </w:p>
    <w:p w14:paraId="2819FCFE" w14:textId="77777777" w:rsidR="004644E6" w:rsidRPr="00C54478" w:rsidRDefault="004644E6" w:rsidP="003A07ED">
      <w:pPr>
        <w:tabs>
          <w:tab w:val="left" w:pos="993"/>
        </w:tabs>
        <w:jc w:val="center"/>
        <w:rPr>
          <w:b/>
          <w:bCs/>
          <w:i/>
          <w:sz w:val="10"/>
          <w:szCs w:val="10"/>
          <w:lang w:eastAsia="en-US"/>
        </w:rPr>
      </w:pPr>
    </w:p>
    <w:p w14:paraId="71536B67" w14:textId="4CD87C00" w:rsidR="00046A1F" w:rsidRPr="00046A1F" w:rsidRDefault="00046A1F" w:rsidP="003A07ED">
      <w:pPr>
        <w:tabs>
          <w:tab w:val="left" w:pos="993"/>
        </w:tabs>
        <w:rPr>
          <w:b/>
          <w:bCs/>
          <w:i/>
          <w:lang w:eastAsia="en-US"/>
        </w:rPr>
      </w:pPr>
      <w:r w:rsidRPr="00046A1F">
        <w:rPr>
          <w:b/>
          <w:bCs/>
          <w:i/>
          <w:lang w:eastAsia="en-US"/>
        </w:rPr>
        <w:t>Justice and Governance Partners</w:t>
      </w:r>
    </w:p>
    <w:p w14:paraId="284C4F26" w14:textId="078BBBD3"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Syrbek Toktorbaev, Acting Head of Osh Regional Department of Justice</w:t>
      </w:r>
    </w:p>
    <w:p w14:paraId="12851AAE" w14:textId="16B14327" w:rsidR="00046A1F" w:rsidRPr="00AC6CE3" w:rsidRDefault="00046A1F" w:rsidP="003A07ED">
      <w:pPr>
        <w:pStyle w:val="NoSpacing"/>
        <w:numPr>
          <w:ilvl w:val="0"/>
          <w:numId w:val="9"/>
        </w:numPr>
        <w:rPr>
          <w:rFonts w:ascii="Times New Roman" w:hAnsi="Times New Roman" w:cs="Times New Roman"/>
          <w:sz w:val="24"/>
          <w:szCs w:val="24"/>
          <w:lang w:val="en-US"/>
        </w:rPr>
      </w:pPr>
      <w:r w:rsidRPr="00AC6CE3">
        <w:rPr>
          <w:rFonts w:ascii="Times New Roman" w:hAnsi="Times New Roman" w:cs="Times New Roman"/>
          <w:sz w:val="24"/>
          <w:szCs w:val="24"/>
          <w:lang w:val="en-US"/>
        </w:rPr>
        <w:t xml:space="preserve">Tolkunbek Ergeshov, </w:t>
      </w:r>
      <w:r w:rsidR="00427163" w:rsidRPr="00AC6CE3">
        <w:rPr>
          <w:rFonts w:ascii="Times New Roman" w:hAnsi="Times New Roman" w:cs="Times New Roman"/>
          <w:sz w:val="24"/>
          <w:szCs w:val="24"/>
          <w:lang w:val="en-US"/>
        </w:rPr>
        <w:t>Free Legal Aid</w:t>
      </w:r>
      <w:r w:rsidRPr="00AC6CE3">
        <w:rPr>
          <w:rFonts w:ascii="Times New Roman" w:hAnsi="Times New Roman" w:cs="Times New Roman"/>
          <w:sz w:val="24"/>
          <w:szCs w:val="24"/>
          <w:lang w:val="en-US"/>
        </w:rPr>
        <w:t xml:space="preserve"> Coordinator</w:t>
      </w:r>
    </w:p>
    <w:p w14:paraId="175D4FB1" w14:textId="2969FD2C"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Akmaral Satinbaeva, Director of Youth of Osh Public Association </w:t>
      </w:r>
    </w:p>
    <w:p w14:paraId="71C701E7" w14:textId="622237D5" w:rsidR="00046A1F" w:rsidRPr="00046A1F" w:rsidRDefault="00046A1F" w:rsidP="003A07ED">
      <w:pPr>
        <w:pStyle w:val="NoSpacing"/>
        <w:numPr>
          <w:ilvl w:val="0"/>
          <w:numId w:val="9"/>
        </w:numPr>
        <w:rPr>
          <w:rFonts w:ascii="Times New Roman" w:hAnsi="Times New Roman" w:cs="Times New Roman"/>
          <w:sz w:val="24"/>
          <w:szCs w:val="24"/>
        </w:rPr>
      </w:pPr>
      <w:r w:rsidRPr="00046A1F">
        <w:rPr>
          <w:rFonts w:ascii="Times New Roman" w:hAnsi="Times New Roman" w:cs="Times New Roman"/>
          <w:sz w:val="24"/>
          <w:szCs w:val="24"/>
        </w:rPr>
        <w:t xml:space="preserve">Azat Muradyl, </w:t>
      </w:r>
      <w:r w:rsidR="00755512">
        <w:rPr>
          <w:rFonts w:ascii="Times New Roman" w:hAnsi="Times New Roman" w:cs="Times New Roman"/>
          <w:sz w:val="24"/>
          <w:szCs w:val="24"/>
        </w:rPr>
        <w:t xml:space="preserve">NGO </w:t>
      </w:r>
      <w:r w:rsidRPr="00046A1F">
        <w:rPr>
          <w:rFonts w:ascii="Times New Roman" w:hAnsi="Times New Roman" w:cs="Times New Roman"/>
          <w:sz w:val="24"/>
          <w:szCs w:val="24"/>
        </w:rPr>
        <w:t>Project Coordinator</w:t>
      </w:r>
    </w:p>
    <w:p w14:paraId="4BA624B1" w14:textId="77777777" w:rsidR="004644E6" w:rsidRPr="00012044" w:rsidRDefault="004644E6" w:rsidP="003A07ED">
      <w:pPr>
        <w:tabs>
          <w:tab w:val="left" w:pos="993"/>
        </w:tabs>
        <w:jc w:val="center"/>
        <w:rPr>
          <w:b/>
          <w:bCs/>
          <w:i/>
          <w:sz w:val="10"/>
          <w:szCs w:val="10"/>
          <w:lang w:eastAsia="en-US"/>
        </w:rPr>
      </w:pPr>
    </w:p>
    <w:p w14:paraId="3A2BEF83" w14:textId="4B1CB46D" w:rsidR="00CF4DDF" w:rsidRPr="0047575A" w:rsidRDefault="00046A1F" w:rsidP="003A07ED">
      <w:pPr>
        <w:tabs>
          <w:tab w:val="left" w:pos="993"/>
        </w:tabs>
        <w:rPr>
          <w:b/>
          <w:bCs/>
          <w:i/>
          <w:lang w:eastAsia="en-US"/>
        </w:rPr>
      </w:pPr>
      <w:r w:rsidRPr="00046A1F">
        <w:rPr>
          <w:b/>
          <w:bCs/>
          <w:i/>
          <w:lang w:eastAsia="en-US"/>
        </w:rPr>
        <w:t>Partners</w:t>
      </w:r>
      <w:r w:rsidR="00CF4DDF">
        <w:rPr>
          <w:b/>
          <w:bCs/>
          <w:i/>
          <w:lang w:eastAsia="en-US"/>
        </w:rPr>
        <w:t xml:space="preserve"> of the UNDP </w:t>
      </w:r>
      <w:r w:rsidR="0047575A">
        <w:rPr>
          <w:b/>
          <w:bCs/>
          <w:i/>
          <w:lang w:eastAsia="en-US"/>
        </w:rPr>
        <w:t>P</w:t>
      </w:r>
      <w:r w:rsidR="00CF4DDF">
        <w:rPr>
          <w:b/>
          <w:bCs/>
          <w:i/>
          <w:lang w:eastAsia="en-US"/>
        </w:rPr>
        <w:t>roject “</w:t>
      </w:r>
      <w:r w:rsidR="00CF4DDF" w:rsidRPr="00046A1F">
        <w:rPr>
          <w:b/>
          <w:bCs/>
          <w:i/>
          <w:lang w:eastAsia="en-US"/>
        </w:rPr>
        <w:t>Aid for Trad</w:t>
      </w:r>
      <w:r w:rsidR="00CF4DDF">
        <w:rPr>
          <w:b/>
          <w:bCs/>
          <w:i/>
          <w:lang w:eastAsia="en-US"/>
        </w:rPr>
        <w:t>e”</w:t>
      </w:r>
    </w:p>
    <w:p w14:paraId="0CDD054A" w14:textId="77D57899"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Sanat Atambaev, Head, Orjemil LLC</w:t>
      </w:r>
    </w:p>
    <w:p w14:paraId="1620ACBF" w14:textId="53808B07"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Mirzohid Sabitov, Deputy General Director, LLC Alaiku Organics</w:t>
      </w:r>
    </w:p>
    <w:p w14:paraId="7E8FCC16" w14:textId="056278B8"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Meerim Mametova, LLC Alaiku Organics, Honey Packing Shop</w:t>
      </w:r>
    </w:p>
    <w:p w14:paraId="4EB7193B" w14:textId="77777777" w:rsidR="004644E6" w:rsidRPr="00CB78DB" w:rsidRDefault="004644E6" w:rsidP="003A07ED">
      <w:pPr>
        <w:tabs>
          <w:tab w:val="left" w:pos="993"/>
        </w:tabs>
        <w:jc w:val="center"/>
        <w:rPr>
          <w:b/>
          <w:bCs/>
          <w:i/>
          <w:sz w:val="10"/>
          <w:szCs w:val="10"/>
          <w:lang w:eastAsia="en-US"/>
        </w:rPr>
      </w:pPr>
    </w:p>
    <w:p w14:paraId="182CD384" w14:textId="3C9F9F85" w:rsidR="00046A1F" w:rsidRPr="00046A1F" w:rsidRDefault="00046A1F" w:rsidP="003A07ED">
      <w:pPr>
        <w:tabs>
          <w:tab w:val="left" w:pos="993"/>
        </w:tabs>
        <w:rPr>
          <w:b/>
          <w:bCs/>
          <w:i/>
          <w:lang w:eastAsia="en-US"/>
        </w:rPr>
      </w:pPr>
      <w:r w:rsidRPr="00046A1F">
        <w:rPr>
          <w:b/>
          <w:bCs/>
          <w:i/>
          <w:lang w:eastAsia="en-US"/>
        </w:rPr>
        <w:t>Digital skill</w:t>
      </w:r>
      <w:r w:rsidR="00427163">
        <w:rPr>
          <w:b/>
          <w:bCs/>
          <w:i/>
          <w:lang w:eastAsia="en-US"/>
        </w:rPr>
        <w:t>s</w:t>
      </w:r>
      <w:r w:rsidRPr="00046A1F">
        <w:rPr>
          <w:b/>
          <w:bCs/>
          <w:i/>
          <w:lang w:eastAsia="en-US"/>
        </w:rPr>
        <w:t xml:space="preserve"> </w:t>
      </w:r>
      <w:r w:rsidR="00724BFF">
        <w:rPr>
          <w:b/>
          <w:bCs/>
          <w:i/>
          <w:lang w:eastAsia="en-US"/>
        </w:rPr>
        <w:t xml:space="preserve">and opportunities for youth employment towards digital economy </w:t>
      </w:r>
      <w:r w:rsidRPr="00046A1F">
        <w:rPr>
          <w:b/>
          <w:bCs/>
          <w:i/>
          <w:lang w:eastAsia="en-US"/>
        </w:rPr>
        <w:t>Project Partner</w:t>
      </w:r>
    </w:p>
    <w:p w14:paraId="0ABB365D" w14:textId="2DBDD0E9"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Abdykadyr Abidov, Rector of Osh Technological University</w:t>
      </w:r>
    </w:p>
    <w:p w14:paraId="3348314F" w14:textId="6604389C" w:rsidR="004644E6"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Urmat Attokurov, Vice Rector of Osh Technological University</w:t>
      </w:r>
    </w:p>
    <w:p w14:paraId="34B02DAF" w14:textId="4AFC9AD4" w:rsidR="00046A1F" w:rsidRPr="0047575A" w:rsidRDefault="00046A1F" w:rsidP="003A07ED">
      <w:pPr>
        <w:pStyle w:val="NoSpacing"/>
        <w:numPr>
          <w:ilvl w:val="0"/>
          <w:numId w:val="9"/>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Abdivasi Tolonbaev, Nookat District Vocational </w:t>
      </w:r>
      <w:r w:rsidR="00ED1653" w:rsidRPr="0047575A">
        <w:rPr>
          <w:rFonts w:ascii="Times New Roman" w:hAnsi="Times New Roman" w:cs="Times New Roman"/>
          <w:sz w:val="24"/>
          <w:szCs w:val="24"/>
          <w:lang w:val="en-US"/>
        </w:rPr>
        <w:t>School</w:t>
      </w:r>
      <w:r w:rsidRPr="0047575A">
        <w:rPr>
          <w:rFonts w:ascii="Times New Roman" w:hAnsi="Times New Roman" w:cs="Times New Roman"/>
          <w:sz w:val="24"/>
          <w:szCs w:val="24"/>
          <w:lang w:val="en-US"/>
        </w:rPr>
        <w:t xml:space="preserve"> No. 58</w:t>
      </w:r>
    </w:p>
    <w:p w14:paraId="65D574A7" w14:textId="57CC8EE8" w:rsidR="00046A1F" w:rsidRPr="00046A1F" w:rsidRDefault="00F760A9" w:rsidP="003A07ED">
      <w:pPr>
        <w:pStyle w:val="NoSpacing"/>
        <w:numPr>
          <w:ilvl w:val="0"/>
          <w:numId w:val="9"/>
        </w:numPr>
        <w:rPr>
          <w:rFonts w:ascii="Times New Roman" w:hAnsi="Times New Roman" w:cs="Times New Roman"/>
          <w:sz w:val="24"/>
          <w:szCs w:val="24"/>
        </w:rPr>
      </w:pPr>
      <w:r w:rsidRPr="009A19C1">
        <w:rPr>
          <w:rFonts w:ascii="Times New Roman" w:hAnsi="Times New Roman" w:cs="Times New Roman"/>
          <w:sz w:val="24"/>
          <w:szCs w:val="24"/>
          <w:lang w:val="en-GB"/>
        </w:rPr>
        <w:t xml:space="preserve">– 87. </w:t>
      </w:r>
      <w:r w:rsidR="00046A1F" w:rsidRPr="00046A1F">
        <w:rPr>
          <w:rFonts w:ascii="Times New Roman" w:hAnsi="Times New Roman" w:cs="Times New Roman"/>
          <w:sz w:val="24"/>
          <w:szCs w:val="24"/>
        </w:rPr>
        <w:t>Instructors</w:t>
      </w:r>
    </w:p>
    <w:p w14:paraId="590DA4B0" w14:textId="77777777" w:rsidR="004644E6" w:rsidRPr="00012044" w:rsidRDefault="004644E6" w:rsidP="003A07ED">
      <w:pPr>
        <w:tabs>
          <w:tab w:val="left" w:pos="993"/>
        </w:tabs>
        <w:ind w:left="720"/>
        <w:jc w:val="center"/>
        <w:rPr>
          <w:b/>
          <w:bCs/>
          <w:i/>
          <w:sz w:val="10"/>
          <w:szCs w:val="10"/>
          <w:lang w:eastAsia="en-US"/>
        </w:rPr>
      </w:pPr>
    </w:p>
    <w:p w14:paraId="48E921F4" w14:textId="1191ABAD" w:rsidR="00046A1F" w:rsidRPr="00046A1F" w:rsidRDefault="00046A1F" w:rsidP="003A07ED">
      <w:pPr>
        <w:tabs>
          <w:tab w:val="left" w:pos="993"/>
        </w:tabs>
        <w:rPr>
          <w:i/>
          <w:lang w:eastAsia="en-US"/>
        </w:rPr>
      </w:pPr>
      <w:r w:rsidRPr="00046A1F">
        <w:rPr>
          <w:b/>
          <w:bCs/>
          <w:i/>
          <w:lang w:eastAsia="en-US"/>
        </w:rPr>
        <w:t xml:space="preserve">UNDP </w:t>
      </w:r>
      <w:r w:rsidR="00CF4DDF">
        <w:rPr>
          <w:b/>
          <w:bCs/>
          <w:i/>
          <w:lang w:eastAsia="en-US"/>
        </w:rPr>
        <w:t xml:space="preserve">Office in </w:t>
      </w:r>
      <w:r w:rsidRPr="00046A1F">
        <w:rPr>
          <w:b/>
          <w:bCs/>
          <w:i/>
          <w:lang w:eastAsia="en-US"/>
        </w:rPr>
        <w:t>Batken</w:t>
      </w:r>
      <w:r w:rsidR="00CF4DDF">
        <w:rPr>
          <w:b/>
          <w:bCs/>
          <w:i/>
          <w:lang w:eastAsia="en-US"/>
        </w:rPr>
        <w:t>:</w:t>
      </w:r>
      <w:r w:rsidRPr="00046A1F">
        <w:rPr>
          <w:b/>
          <w:bCs/>
          <w:i/>
          <w:lang w:eastAsia="en-US"/>
        </w:rPr>
        <w:t xml:space="preserve"> Area-based team</w:t>
      </w:r>
    </w:p>
    <w:p w14:paraId="32C86E13" w14:textId="5D933697"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Akyn Bakirov, UNDP Field specialist</w:t>
      </w:r>
    </w:p>
    <w:p w14:paraId="0D529BFF" w14:textId="77777777" w:rsidR="004644E6" w:rsidRPr="004365B2" w:rsidRDefault="004644E6" w:rsidP="003A07ED">
      <w:pPr>
        <w:tabs>
          <w:tab w:val="left" w:pos="993"/>
        </w:tabs>
        <w:ind w:left="720"/>
        <w:jc w:val="center"/>
        <w:rPr>
          <w:b/>
          <w:bCs/>
          <w:i/>
          <w:sz w:val="10"/>
          <w:szCs w:val="10"/>
          <w:lang w:eastAsia="en-US"/>
        </w:rPr>
      </w:pPr>
    </w:p>
    <w:p w14:paraId="4E339FF9" w14:textId="358368A7" w:rsidR="00046A1F" w:rsidRPr="00046A1F" w:rsidRDefault="00046A1F" w:rsidP="003A07ED">
      <w:pPr>
        <w:tabs>
          <w:tab w:val="left" w:pos="993"/>
        </w:tabs>
        <w:rPr>
          <w:b/>
          <w:bCs/>
          <w:i/>
          <w:lang w:eastAsia="en-US"/>
        </w:rPr>
      </w:pPr>
      <w:r w:rsidRPr="00046A1F">
        <w:rPr>
          <w:b/>
          <w:bCs/>
          <w:i/>
          <w:lang w:eastAsia="en-US"/>
        </w:rPr>
        <w:t>Batken Oblast Administration</w:t>
      </w:r>
    </w:p>
    <w:p w14:paraId="2D8D01D4" w14:textId="0128CF0D"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Marufkhan Tulaev, First Deputy of Plenipotentiary Representative </w:t>
      </w:r>
      <w:r w:rsidR="00755512">
        <w:rPr>
          <w:rFonts w:ascii="Times New Roman" w:hAnsi="Times New Roman" w:cs="Times New Roman"/>
          <w:sz w:val="24"/>
          <w:szCs w:val="24"/>
          <w:lang w:val="en-US"/>
        </w:rPr>
        <w:t>of Government in Batken</w:t>
      </w:r>
    </w:p>
    <w:p w14:paraId="158BEAD9" w14:textId="514722E5"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Janybek Isakov, Deputy of Plenipotentiary Representative of Government in Ba</w:t>
      </w:r>
      <w:r w:rsidR="00755512">
        <w:rPr>
          <w:rFonts w:ascii="Times New Roman" w:hAnsi="Times New Roman" w:cs="Times New Roman"/>
          <w:sz w:val="24"/>
          <w:szCs w:val="24"/>
          <w:lang w:val="en-US"/>
        </w:rPr>
        <w:t xml:space="preserve">tken </w:t>
      </w:r>
    </w:p>
    <w:p w14:paraId="33BD4F97" w14:textId="2F5E5748"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Kenesh Salihov, Former Deputy of Plenipotentiary Representative </w:t>
      </w:r>
      <w:r w:rsidR="00755512">
        <w:rPr>
          <w:rFonts w:ascii="Times New Roman" w:hAnsi="Times New Roman" w:cs="Times New Roman"/>
          <w:sz w:val="24"/>
          <w:szCs w:val="24"/>
          <w:lang w:val="en-US"/>
        </w:rPr>
        <w:t xml:space="preserve">of Government in Batken </w:t>
      </w:r>
    </w:p>
    <w:p w14:paraId="3EDB4856" w14:textId="77777777" w:rsidR="004644E6" w:rsidRPr="004365B2" w:rsidRDefault="004644E6" w:rsidP="003A07ED">
      <w:pPr>
        <w:tabs>
          <w:tab w:val="left" w:pos="993"/>
        </w:tabs>
        <w:jc w:val="center"/>
        <w:rPr>
          <w:b/>
          <w:i/>
          <w:sz w:val="10"/>
          <w:szCs w:val="10"/>
          <w:lang w:eastAsia="en-US"/>
        </w:rPr>
      </w:pPr>
    </w:p>
    <w:p w14:paraId="00A315A6" w14:textId="56EC35DD" w:rsidR="00046A1F" w:rsidRPr="00046A1F" w:rsidRDefault="00046A1F" w:rsidP="003A07ED">
      <w:pPr>
        <w:tabs>
          <w:tab w:val="left" w:pos="993"/>
        </w:tabs>
        <w:rPr>
          <w:b/>
          <w:i/>
          <w:lang w:eastAsia="en-US"/>
        </w:rPr>
      </w:pPr>
      <w:r w:rsidRPr="00046A1F">
        <w:rPr>
          <w:b/>
          <w:i/>
          <w:lang w:eastAsia="en-US"/>
        </w:rPr>
        <w:t>Environment and Climate change Project Partner</w:t>
      </w:r>
    </w:p>
    <w:p w14:paraId="0B8220DA" w14:textId="31129ECF"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Elmira Askarova, Deputy Head of Orozbekov Ayil Okmotu (AO) Kadamjay rayon</w:t>
      </w:r>
    </w:p>
    <w:p w14:paraId="1A3310BC" w14:textId="32632917"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Akylbek Kozibaev, Head of Kadamjay district department of Water management </w:t>
      </w:r>
    </w:p>
    <w:p w14:paraId="3415AA7E" w14:textId="212C328C"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Haitali Kichibaev, Head of Water Users Association of Orozbekov AO</w:t>
      </w:r>
    </w:p>
    <w:p w14:paraId="7B634594" w14:textId="77777777" w:rsidR="004644E6" w:rsidRPr="00CB78DB" w:rsidRDefault="004644E6" w:rsidP="003A07ED">
      <w:pPr>
        <w:tabs>
          <w:tab w:val="left" w:pos="993"/>
        </w:tabs>
        <w:ind w:left="720"/>
        <w:contextualSpacing/>
        <w:jc w:val="center"/>
        <w:rPr>
          <w:b/>
          <w:bCs/>
          <w:i/>
          <w:sz w:val="10"/>
          <w:szCs w:val="10"/>
          <w:lang w:eastAsia="en-US"/>
        </w:rPr>
      </w:pPr>
    </w:p>
    <w:p w14:paraId="3E3A69B8" w14:textId="33346068" w:rsidR="00046A1F" w:rsidRPr="00046A1F" w:rsidRDefault="00046A1F" w:rsidP="003A07ED">
      <w:pPr>
        <w:tabs>
          <w:tab w:val="left" w:pos="993"/>
        </w:tabs>
        <w:ind w:left="720"/>
        <w:contextualSpacing/>
        <w:rPr>
          <w:b/>
          <w:bCs/>
          <w:i/>
          <w:lang w:eastAsia="en-US"/>
        </w:rPr>
      </w:pPr>
      <w:r w:rsidRPr="00046A1F">
        <w:rPr>
          <w:b/>
          <w:bCs/>
          <w:i/>
          <w:lang w:eastAsia="en-US"/>
        </w:rPr>
        <w:t>Toktogul</w:t>
      </w:r>
    </w:p>
    <w:p w14:paraId="61F6940B" w14:textId="77777777" w:rsidR="00046A1F" w:rsidRPr="00046A1F" w:rsidRDefault="00046A1F" w:rsidP="003A07ED">
      <w:pPr>
        <w:tabs>
          <w:tab w:val="left" w:pos="993"/>
        </w:tabs>
        <w:contextualSpacing/>
        <w:rPr>
          <w:b/>
          <w:bCs/>
          <w:i/>
          <w:lang w:eastAsia="en-US"/>
        </w:rPr>
      </w:pPr>
      <w:r w:rsidRPr="00046A1F">
        <w:rPr>
          <w:b/>
          <w:bCs/>
          <w:i/>
          <w:lang w:eastAsia="en-US"/>
        </w:rPr>
        <w:t>UNDP Western Tian Shan (GEF) Project Team.</w:t>
      </w:r>
    </w:p>
    <w:p w14:paraId="4B9A4436" w14:textId="2CA43B4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Azamat Isakov, </w:t>
      </w:r>
      <w:r w:rsidR="007333F2">
        <w:rPr>
          <w:rFonts w:ascii="Times New Roman" w:hAnsi="Times New Roman" w:cs="Times New Roman"/>
          <w:sz w:val="24"/>
          <w:szCs w:val="24"/>
          <w:lang w:val="en-US"/>
        </w:rPr>
        <w:t>Project Coordinator</w:t>
      </w:r>
    </w:p>
    <w:p w14:paraId="783799C4" w14:textId="711A8929"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Taalai Amanov, Project Field specialist</w:t>
      </w:r>
    </w:p>
    <w:p w14:paraId="0812DF5B" w14:textId="52433FDC"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Sardar Momunaliev, UN </w:t>
      </w:r>
      <w:r w:rsidR="007333F2">
        <w:rPr>
          <w:rFonts w:ascii="Times New Roman" w:hAnsi="Times New Roman" w:cs="Times New Roman"/>
          <w:sz w:val="24"/>
          <w:szCs w:val="24"/>
          <w:lang w:val="en-US"/>
        </w:rPr>
        <w:t>Volunteer</w:t>
      </w:r>
    </w:p>
    <w:p w14:paraId="41932DA5" w14:textId="77777777" w:rsidR="004644E6" w:rsidRPr="004365B2" w:rsidRDefault="004644E6" w:rsidP="003A07ED">
      <w:pPr>
        <w:tabs>
          <w:tab w:val="left" w:pos="993"/>
        </w:tabs>
        <w:jc w:val="center"/>
        <w:rPr>
          <w:b/>
          <w:bCs/>
          <w:i/>
          <w:sz w:val="10"/>
          <w:szCs w:val="10"/>
          <w:lang w:eastAsia="en-US"/>
        </w:rPr>
      </w:pPr>
    </w:p>
    <w:p w14:paraId="570F4FF1" w14:textId="33258605" w:rsidR="00046A1F" w:rsidRPr="00046A1F" w:rsidRDefault="00046A1F" w:rsidP="003A07ED">
      <w:pPr>
        <w:tabs>
          <w:tab w:val="left" w:pos="993"/>
        </w:tabs>
        <w:rPr>
          <w:b/>
          <w:bCs/>
          <w:i/>
          <w:lang w:eastAsia="en-US"/>
        </w:rPr>
      </w:pPr>
      <w:r w:rsidRPr="00046A1F">
        <w:rPr>
          <w:b/>
          <w:bCs/>
          <w:i/>
          <w:lang w:eastAsia="en-US"/>
        </w:rPr>
        <w:t>Toktogul District State Administration</w:t>
      </w:r>
    </w:p>
    <w:p w14:paraId="017ABF00" w14:textId="63C2BB4F"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lastRenderedPageBreak/>
        <w:t>Nurbolot Kozobergenov, First Deputy Head</w:t>
      </w:r>
    </w:p>
    <w:p w14:paraId="69527A03" w14:textId="77777777" w:rsidR="004644E6" w:rsidRPr="004365B2" w:rsidRDefault="004644E6" w:rsidP="003A07ED">
      <w:pPr>
        <w:tabs>
          <w:tab w:val="left" w:pos="993"/>
        </w:tabs>
        <w:jc w:val="center"/>
        <w:rPr>
          <w:b/>
          <w:bCs/>
          <w:i/>
          <w:sz w:val="10"/>
          <w:szCs w:val="10"/>
          <w:lang w:eastAsia="en-US"/>
        </w:rPr>
      </w:pPr>
    </w:p>
    <w:p w14:paraId="5CFE0C6F" w14:textId="12307DB0" w:rsidR="00046A1F" w:rsidRPr="00046A1F" w:rsidRDefault="00046A1F" w:rsidP="003A07ED">
      <w:pPr>
        <w:tabs>
          <w:tab w:val="left" w:pos="993"/>
        </w:tabs>
        <w:rPr>
          <w:i/>
          <w:lang w:eastAsia="en-US"/>
        </w:rPr>
      </w:pPr>
      <w:r w:rsidRPr="00046A1F">
        <w:rPr>
          <w:b/>
          <w:bCs/>
          <w:i/>
          <w:lang w:eastAsia="en-US"/>
        </w:rPr>
        <w:t>State Nature Park “Alatai”</w:t>
      </w:r>
    </w:p>
    <w:p w14:paraId="192FE953" w14:textId="4098AC5A"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Stalbek Anarbaev, Director</w:t>
      </w:r>
    </w:p>
    <w:p w14:paraId="5E16E2C7" w14:textId="3C18CCB1"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Myrzakmat Omutov, Senior Scientific Specialist</w:t>
      </w:r>
    </w:p>
    <w:p w14:paraId="2F06CD07" w14:textId="1E716D88"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Munara Kenbaeva, Accountant</w:t>
      </w:r>
    </w:p>
    <w:p w14:paraId="32F44C20" w14:textId="0083BBF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Lazzat Tursunbaeva, Specialist</w:t>
      </w:r>
    </w:p>
    <w:p w14:paraId="61194582" w14:textId="35B0E3C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Anarbek Soltoev, Senior Forester</w:t>
      </w:r>
    </w:p>
    <w:p w14:paraId="218C7CEC" w14:textId="5E1F7746"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Sarybek Bochoev, Engineer </w:t>
      </w:r>
    </w:p>
    <w:p w14:paraId="25A12468" w14:textId="782FAFCA"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Chyngyz Lelebaev, Head of Unit </w:t>
      </w:r>
    </w:p>
    <w:p w14:paraId="31FE65E0" w14:textId="5877BFC8"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Kanimet Toktonaliev, Forester</w:t>
      </w:r>
    </w:p>
    <w:p w14:paraId="07970FC8" w14:textId="05054EFA"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Nurlan Mamyrkulov, Forester</w:t>
      </w:r>
    </w:p>
    <w:p w14:paraId="4945111F" w14:textId="37B36ED7"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Temirlan Admngineev, Forester</w:t>
      </w:r>
    </w:p>
    <w:p w14:paraId="79AEA534" w14:textId="147AB571"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Esenkul Nusupov, Cholon-Ata Ayil Go</w:t>
      </w:r>
      <w:r w:rsidR="000E295A">
        <w:rPr>
          <w:rFonts w:ascii="Times New Roman" w:hAnsi="Times New Roman" w:cs="Times New Roman"/>
          <w:sz w:val="24"/>
          <w:szCs w:val="24"/>
          <w:lang w:val="en-US"/>
        </w:rPr>
        <w:t>vernment Senior Specialist –</w:t>
      </w:r>
      <w:r w:rsidRPr="0047575A">
        <w:rPr>
          <w:rFonts w:ascii="Times New Roman" w:hAnsi="Times New Roman" w:cs="Times New Roman"/>
          <w:sz w:val="24"/>
          <w:szCs w:val="24"/>
          <w:lang w:val="en-US"/>
        </w:rPr>
        <w:t xml:space="preserve"> Chairperson of the Supervisory Board of the Alatay State Nature Park </w:t>
      </w:r>
    </w:p>
    <w:p w14:paraId="3C04BF04" w14:textId="6E1A0405"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Buzu Otunchiev, Kara Kungey v. Member of the Superv</w:t>
      </w:r>
      <w:r w:rsidR="004365B2" w:rsidRPr="0047575A">
        <w:rPr>
          <w:rFonts w:ascii="Times New Roman" w:hAnsi="Times New Roman" w:cs="Times New Roman"/>
          <w:sz w:val="24"/>
          <w:szCs w:val="24"/>
          <w:lang w:val="en-US"/>
        </w:rPr>
        <w:t>isory Board of the Alatay</w:t>
      </w:r>
      <w:r w:rsidRPr="0047575A">
        <w:rPr>
          <w:rFonts w:ascii="Times New Roman" w:hAnsi="Times New Roman" w:cs="Times New Roman"/>
          <w:sz w:val="24"/>
          <w:szCs w:val="24"/>
          <w:lang w:val="en-US"/>
        </w:rPr>
        <w:t xml:space="preserve"> Park</w:t>
      </w:r>
    </w:p>
    <w:p w14:paraId="1D20D180" w14:textId="77191DD6"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Gulmira Osmonova, Director of Memorial museum named after poet</w:t>
      </w:r>
      <w:r w:rsidR="00336B6A" w:rsidRPr="0047575A">
        <w:rPr>
          <w:rFonts w:ascii="Times New Roman" w:hAnsi="Times New Roman" w:cs="Times New Roman"/>
          <w:sz w:val="24"/>
          <w:szCs w:val="24"/>
          <w:lang w:val="en-US"/>
        </w:rPr>
        <w:t xml:space="preserve">-improvisor Toktogul Satylganov/ </w:t>
      </w:r>
      <w:r w:rsidRPr="0047575A">
        <w:rPr>
          <w:rFonts w:ascii="Times New Roman" w:hAnsi="Times New Roman" w:cs="Times New Roman"/>
          <w:sz w:val="24"/>
          <w:szCs w:val="24"/>
          <w:lang w:val="en-US"/>
        </w:rPr>
        <w:t>Member of the Supervisory Board of the Alatay State Nature Park</w:t>
      </w:r>
    </w:p>
    <w:p w14:paraId="0F11D533" w14:textId="199A9BD9"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Mairam Ismailova, Kut-Kut Community Leader</w:t>
      </w:r>
      <w:r w:rsidR="00336B6A" w:rsidRPr="009A19C1">
        <w:rPr>
          <w:rFonts w:ascii="Times New Roman" w:hAnsi="Times New Roman" w:cs="Times New Roman"/>
          <w:sz w:val="24"/>
          <w:szCs w:val="24"/>
          <w:lang w:val="en-GB"/>
        </w:rPr>
        <w:t>/ Leader of yurt business</w:t>
      </w:r>
    </w:p>
    <w:p w14:paraId="3A2CB3C2" w14:textId="428F7EA7"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Kardygach Koichumanova, Kut-Kut Community member</w:t>
      </w:r>
    </w:p>
    <w:p w14:paraId="5FF8F616" w14:textId="15FA94E7"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Kynabu Korkombaeva, Kut-Kut Community member</w:t>
      </w:r>
    </w:p>
    <w:p w14:paraId="6D05974F" w14:textId="492F194A"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Kulsun Aidaralieva, Kut-Kut Community member</w:t>
      </w:r>
    </w:p>
    <w:p w14:paraId="0A8AB26E" w14:textId="2EEA0EA4"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Gulmira Usupova, Kut-Kut Community member</w:t>
      </w:r>
    </w:p>
    <w:p w14:paraId="05EBDBD7" w14:textId="64406C7D"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Altynai Seidabalieva, Kut-Kut Community member</w:t>
      </w:r>
    </w:p>
    <w:p w14:paraId="627C1305" w14:textId="17A10C82" w:rsidR="004644E6"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Chynarkan Shamsharbek kyzy, Kyzyl Ozgorush v.</w:t>
      </w:r>
      <w:r w:rsidR="00665B34" w:rsidRPr="009A19C1">
        <w:rPr>
          <w:rFonts w:ascii="Times New Roman" w:hAnsi="Times New Roman" w:cs="Times New Roman"/>
          <w:sz w:val="24"/>
          <w:szCs w:val="24"/>
          <w:lang w:val="en-GB"/>
        </w:rPr>
        <w:t>/</w:t>
      </w:r>
      <w:r w:rsidR="00665B34" w:rsidRPr="0047575A">
        <w:rPr>
          <w:rFonts w:ascii="Times New Roman" w:hAnsi="Times New Roman" w:cs="Times New Roman"/>
          <w:sz w:val="24"/>
          <w:szCs w:val="24"/>
          <w:lang w:val="en-US"/>
        </w:rPr>
        <w:t xml:space="preserve"> ‘</w:t>
      </w:r>
      <w:r w:rsidRPr="0047575A">
        <w:rPr>
          <w:rFonts w:ascii="Times New Roman" w:hAnsi="Times New Roman" w:cs="Times New Roman"/>
          <w:sz w:val="24"/>
          <w:szCs w:val="24"/>
          <w:lang w:val="en-US"/>
        </w:rPr>
        <w:t>Chynar’ community leader</w:t>
      </w:r>
    </w:p>
    <w:p w14:paraId="4EE73250" w14:textId="62794C96" w:rsidR="00046A1F" w:rsidRPr="00046A1F" w:rsidRDefault="00046A1F" w:rsidP="003A07ED">
      <w:pPr>
        <w:tabs>
          <w:tab w:val="left" w:pos="993"/>
        </w:tabs>
        <w:contextualSpacing/>
        <w:rPr>
          <w:b/>
          <w:bCs/>
          <w:i/>
          <w:lang w:eastAsia="en-US"/>
        </w:rPr>
      </w:pPr>
      <w:r w:rsidRPr="00046A1F">
        <w:rPr>
          <w:b/>
          <w:bCs/>
          <w:i/>
          <w:lang w:eastAsia="en-US"/>
        </w:rPr>
        <w:t>UN RCO</w:t>
      </w:r>
    </w:p>
    <w:p w14:paraId="16820147" w14:textId="012C2859"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 xml:space="preserve">Ozonnia Ojielo, </w:t>
      </w:r>
      <w:r w:rsidR="00F105BE">
        <w:rPr>
          <w:rFonts w:ascii="Times New Roman" w:hAnsi="Times New Roman" w:cs="Times New Roman"/>
          <w:sz w:val="24"/>
          <w:szCs w:val="24"/>
          <w:lang w:val="en-US"/>
        </w:rPr>
        <w:t xml:space="preserve">UN </w:t>
      </w:r>
      <w:r w:rsidRPr="0047575A">
        <w:rPr>
          <w:rFonts w:ascii="Times New Roman" w:hAnsi="Times New Roman" w:cs="Times New Roman"/>
          <w:sz w:val="24"/>
          <w:szCs w:val="24"/>
          <w:lang w:val="en-US"/>
        </w:rPr>
        <w:t>Resident Coordinator</w:t>
      </w:r>
    </w:p>
    <w:p w14:paraId="1477CEF2" w14:textId="161486A5"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Kanykey Orozbaeva, Data Management and Results Monitoring/Reporting Officer</w:t>
      </w:r>
    </w:p>
    <w:p w14:paraId="59553E46" w14:textId="77777777" w:rsidR="004644E6" w:rsidRPr="004365B2" w:rsidRDefault="004644E6" w:rsidP="003A07ED">
      <w:pPr>
        <w:tabs>
          <w:tab w:val="left" w:pos="993"/>
        </w:tabs>
        <w:ind w:left="720" w:hanging="578"/>
        <w:contextualSpacing/>
        <w:jc w:val="center"/>
        <w:rPr>
          <w:b/>
          <w:bCs/>
          <w:i/>
          <w:sz w:val="10"/>
          <w:szCs w:val="10"/>
          <w:lang w:eastAsia="en-US"/>
        </w:rPr>
      </w:pPr>
    </w:p>
    <w:p w14:paraId="534ADEB3" w14:textId="361EDEC7" w:rsidR="00046A1F" w:rsidRPr="00046A1F" w:rsidRDefault="00046A1F" w:rsidP="003A07ED">
      <w:pPr>
        <w:tabs>
          <w:tab w:val="left" w:pos="993"/>
        </w:tabs>
        <w:contextualSpacing/>
        <w:rPr>
          <w:b/>
          <w:bCs/>
          <w:i/>
          <w:lang w:eastAsia="en-US"/>
        </w:rPr>
      </w:pPr>
      <w:r w:rsidRPr="00046A1F">
        <w:rPr>
          <w:b/>
          <w:bCs/>
          <w:i/>
          <w:lang w:eastAsia="en-US"/>
        </w:rPr>
        <w:t>UNFPA</w:t>
      </w:r>
    </w:p>
    <w:p w14:paraId="7A4E491F" w14:textId="722856D0"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Azamat Bayalinov, </w:t>
      </w:r>
      <w:r w:rsidR="007333F2">
        <w:rPr>
          <w:rFonts w:ascii="Times New Roman" w:hAnsi="Times New Roman" w:cs="Times New Roman"/>
          <w:sz w:val="24"/>
          <w:szCs w:val="24"/>
          <w:lang w:val="en-US"/>
        </w:rPr>
        <w:t>Representative</w:t>
      </w:r>
    </w:p>
    <w:p w14:paraId="28583122" w14:textId="01164533"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Nazira Zheenbekova, Spotlight Initiative Coordinator</w:t>
      </w:r>
    </w:p>
    <w:p w14:paraId="0DA83B63" w14:textId="77777777" w:rsidR="004644E6" w:rsidRPr="004365B2" w:rsidRDefault="004644E6" w:rsidP="003A07ED">
      <w:pPr>
        <w:tabs>
          <w:tab w:val="left" w:pos="993"/>
        </w:tabs>
        <w:jc w:val="center"/>
        <w:rPr>
          <w:b/>
          <w:bCs/>
          <w:i/>
          <w:sz w:val="10"/>
          <w:szCs w:val="10"/>
          <w:lang w:eastAsia="en-US"/>
        </w:rPr>
      </w:pPr>
    </w:p>
    <w:p w14:paraId="5A61BD64" w14:textId="520E6792" w:rsidR="00046A1F" w:rsidRPr="00046A1F" w:rsidRDefault="00046A1F" w:rsidP="003A07ED">
      <w:pPr>
        <w:tabs>
          <w:tab w:val="left" w:pos="993"/>
        </w:tabs>
        <w:rPr>
          <w:b/>
          <w:bCs/>
          <w:i/>
          <w:lang w:eastAsia="en-US"/>
        </w:rPr>
      </w:pPr>
      <w:r w:rsidRPr="00046A1F">
        <w:rPr>
          <w:b/>
          <w:bCs/>
          <w:i/>
          <w:lang w:eastAsia="en-US"/>
        </w:rPr>
        <w:t>UNICEF</w:t>
      </w:r>
    </w:p>
    <w:p w14:paraId="72AB8F93" w14:textId="25EB6B1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Christine Jaulmes, </w:t>
      </w:r>
      <w:r w:rsidR="007333F2">
        <w:rPr>
          <w:rFonts w:ascii="Times New Roman" w:hAnsi="Times New Roman" w:cs="Times New Roman"/>
          <w:sz w:val="24"/>
          <w:szCs w:val="24"/>
          <w:lang w:val="en-US"/>
        </w:rPr>
        <w:t>Representative</w:t>
      </w:r>
    </w:p>
    <w:p w14:paraId="3AAFE9F9" w14:textId="3AC4C5EF"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Gulsana Turusbekova, Social Policy Specialist</w:t>
      </w:r>
    </w:p>
    <w:p w14:paraId="6A559F70" w14:textId="77777777" w:rsidR="004644E6" w:rsidRPr="004365B2" w:rsidRDefault="004644E6" w:rsidP="003A07ED">
      <w:pPr>
        <w:tabs>
          <w:tab w:val="left" w:pos="993"/>
        </w:tabs>
        <w:jc w:val="center"/>
        <w:rPr>
          <w:b/>
          <w:bCs/>
          <w:i/>
          <w:sz w:val="10"/>
          <w:szCs w:val="10"/>
          <w:lang w:eastAsia="en-US"/>
        </w:rPr>
      </w:pPr>
    </w:p>
    <w:p w14:paraId="09AFBAC5" w14:textId="55E5C223" w:rsidR="00046A1F" w:rsidRPr="00046A1F" w:rsidRDefault="00046A1F" w:rsidP="003A07ED">
      <w:pPr>
        <w:tabs>
          <w:tab w:val="left" w:pos="993"/>
        </w:tabs>
        <w:rPr>
          <w:b/>
          <w:bCs/>
          <w:i/>
          <w:lang w:eastAsia="en-US"/>
        </w:rPr>
      </w:pPr>
      <w:r w:rsidRPr="00046A1F">
        <w:rPr>
          <w:b/>
          <w:bCs/>
          <w:i/>
          <w:lang w:eastAsia="en-US"/>
        </w:rPr>
        <w:t>UNODC</w:t>
      </w:r>
    </w:p>
    <w:p w14:paraId="359CCBB8" w14:textId="29EA2736"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Zhypar Rakisheva, National Criminal Justice and Spotlight Initiative Coordinator</w:t>
      </w:r>
    </w:p>
    <w:p w14:paraId="1BEC078A" w14:textId="77777777" w:rsidR="004644E6" w:rsidRPr="004365B2" w:rsidRDefault="004644E6" w:rsidP="003A07ED">
      <w:pPr>
        <w:tabs>
          <w:tab w:val="left" w:pos="993"/>
        </w:tabs>
        <w:ind w:left="720" w:hanging="578"/>
        <w:contextualSpacing/>
        <w:jc w:val="center"/>
        <w:rPr>
          <w:b/>
          <w:sz w:val="10"/>
          <w:szCs w:val="10"/>
          <w:lang w:eastAsia="en-US"/>
        </w:rPr>
      </w:pPr>
    </w:p>
    <w:p w14:paraId="5B401581" w14:textId="5687343E" w:rsidR="00046A1F" w:rsidRPr="00046A1F" w:rsidRDefault="00046A1F" w:rsidP="003A07ED">
      <w:pPr>
        <w:tabs>
          <w:tab w:val="left" w:pos="993"/>
        </w:tabs>
        <w:contextualSpacing/>
        <w:rPr>
          <w:b/>
          <w:lang w:eastAsia="en-US"/>
        </w:rPr>
      </w:pPr>
      <w:r w:rsidRPr="00046A1F">
        <w:rPr>
          <w:b/>
          <w:lang w:eastAsia="en-US"/>
        </w:rPr>
        <w:t>FAO</w:t>
      </w:r>
    </w:p>
    <w:p w14:paraId="4485D087" w14:textId="6E4C9E2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Adnan Quereshi, </w:t>
      </w:r>
      <w:r w:rsidR="007333F2">
        <w:rPr>
          <w:rFonts w:ascii="Times New Roman" w:hAnsi="Times New Roman" w:cs="Times New Roman"/>
          <w:sz w:val="24"/>
          <w:szCs w:val="24"/>
          <w:lang w:val="en-US"/>
        </w:rPr>
        <w:t>Representative</w:t>
      </w:r>
    </w:p>
    <w:p w14:paraId="5C9D9CA3" w14:textId="1637A4D3"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Cholpon Alibakieva, </w:t>
      </w:r>
      <w:r w:rsidR="007333F2">
        <w:rPr>
          <w:rFonts w:ascii="Times New Roman" w:hAnsi="Times New Roman" w:cs="Times New Roman"/>
          <w:sz w:val="24"/>
          <w:szCs w:val="24"/>
          <w:lang w:val="en-US"/>
        </w:rPr>
        <w:t>National coordinator</w:t>
      </w:r>
    </w:p>
    <w:p w14:paraId="077A9E7E" w14:textId="77777777" w:rsidR="004644E6" w:rsidRPr="004365B2" w:rsidRDefault="004644E6" w:rsidP="003A07ED">
      <w:pPr>
        <w:tabs>
          <w:tab w:val="left" w:pos="993"/>
        </w:tabs>
        <w:ind w:left="720" w:hanging="578"/>
        <w:contextualSpacing/>
        <w:jc w:val="center"/>
        <w:rPr>
          <w:b/>
          <w:bCs/>
          <w:i/>
          <w:sz w:val="10"/>
          <w:szCs w:val="10"/>
          <w:lang w:eastAsia="en-US"/>
        </w:rPr>
      </w:pPr>
    </w:p>
    <w:p w14:paraId="258F1200" w14:textId="120FE96C" w:rsidR="00046A1F" w:rsidRPr="00046A1F" w:rsidRDefault="00046A1F" w:rsidP="003A07ED">
      <w:pPr>
        <w:tabs>
          <w:tab w:val="left" w:pos="993"/>
        </w:tabs>
        <w:contextualSpacing/>
        <w:rPr>
          <w:b/>
          <w:bCs/>
          <w:i/>
          <w:lang w:eastAsia="en-US"/>
        </w:rPr>
      </w:pPr>
      <w:r w:rsidRPr="00046A1F">
        <w:rPr>
          <w:b/>
          <w:bCs/>
          <w:i/>
          <w:lang w:eastAsia="en-US"/>
        </w:rPr>
        <w:t>OHCHR</w:t>
      </w:r>
    </w:p>
    <w:p w14:paraId="7CB25C58" w14:textId="29BBC740" w:rsidR="00046A1F" w:rsidRPr="007333F2" w:rsidRDefault="00046A1F" w:rsidP="003A07ED">
      <w:pPr>
        <w:pStyle w:val="NoSpacing"/>
        <w:numPr>
          <w:ilvl w:val="0"/>
          <w:numId w:val="10"/>
        </w:numPr>
        <w:rPr>
          <w:rFonts w:ascii="Times New Roman" w:hAnsi="Times New Roman" w:cs="Times New Roman"/>
          <w:sz w:val="24"/>
          <w:szCs w:val="24"/>
          <w:lang w:val="en-US"/>
        </w:rPr>
      </w:pPr>
      <w:r w:rsidRPr="00046A1F">
        <w:rPr>
          <w:rFonts w:ascii="Times New Roman" w:hAnsi="Times New Roman" w:cs="Times New Roman"/>
          <w:sz w:val="24"/>
          <w:szCs w:val="24"/>
        </w:rPr>
        <w:fldChar w:fldCharType="begin"/>
      </w:r>
      <w:r w:rsidRPr="007333F2">
        <w:rPr>
          <w:rFonts w:ascii="Times New Roman" w:hAnsi="Times New Roman" w:cs="Times New Roman"/>
          <w:sz w:val="24"/>
          <w:szCs w:val="24"/>
          <w:lang w:val="en-US"/>
        </w:rPr>
        <w:instrText xml:space="preserve"> HYPERLINK "https://kg.linkedin.com/in/ryszard-komenda-2232a018" </w:instrText>
      </w:r>
      <w:r w:rsidRPr="00046A1F">
        <w:rPr>
          <w:rFonts w:ascii="Times New Roman" w:hAnsi="Times New Roman" w:cs="Times New Roman"/>
          <w:sz w:val="24"/>
          <w:szCs w:val="24"/>
        </w:rPr>
        <w:fldChar w:fldCharType="separate"/>
      </w:r>
      <w:r w:rsidRPr="007333F2">
        <w:rPr>
          <w:rFonts w:ascii="Times New Roman" w:hAnsi="Times New Roman" w:cs="Times New Roman"/>
          <w:sz w:val="24"/>
          <w:szCs w:val="24"/>
          <w:lang w:val="en-US"/>
        </w:rPr>
        <w:t xml:space="preserve">Ryszard Komenda, </w:t>
      </w:r>
      <w:r w:rsidR="007333F2">
        <w:rPr>
          <w:rFonts w:ascii="Times New Roman" w:hAnsi="Times New Roman" w:cs="Times New Roman"/>
          <w:sz w:val="24"/>
          <w:szCs w:val="24"/>
          <w:lang w:val="en-US"/>
        </w:rPr>
        <w:t>Regional Representative</w:t>
      </w:r>
      <w:r w:rsidRPr="007333F2">
        <w:rPr>
          <w:rFonts w:ascii="Times New Roman" w:hAnsi="Times New Roman" w:cs="Times New Roman"/>
          <w:sz w:val="24"/>
          <w:szCs w:val="24"/>
          <w:lang w:val="en-US"/>
        </w:rPr>
        <w:t xml:space="preserve"> </w:t>
      </w:r>
    </w:p>
    <w:p w14:paraId="618D8DB5" w14:textId="4719AE91" w:rsidR="00046A1F" w:rsidRPr="0047575A" w:rsidRDefault="00046A1F" w:rsidP="003A07ED">
      <w:pPr>
        <w:pStyle w:val="NoSpacing"/>
        <w:numPr>
          <w:ilvl w:val="0"/>
          <w:numId w:val="10"/>
        </w:numPr>
        <w:rPr>
          <w:rFonts w:ascii="Times New Roman" w:hAnsi="Times New Roman" w:cs="Times New Roman"/>
          <w:sz w:val="24"/>
          <w:szCs w:val="24"/>
          <w:lang w:val="en-US"/>
        </w:rPr>
      </w:pPr>
      <w:r w:rsidRPr="00046A1F">
        <w:rPr>
          <w:rFonts w:ascii="Times New Roman" w:hAnsi="Times New Roman" w:cs="Times New Roman"/>
          <w:sz w:val="24"/>
          <w:szCs w:val="24"/>
        </w:rPr>
        <w:fldChar w:fldCharType="end"/>
      </w:r>
      <w:r w:rsidRPr="0047575A">
        <w:rPr>
          <w:rFonts w:ascii="Times New Roman" w:hAnsi="Times New Roman" w:cs="Times New Roman"/>
          <w:sz w:val="24"/>
          <w:szCs w:val="24"/>
          <w:lang w:val="en-US"/>
        </w:rPr>
        <w:t>Erkin Isakulov, National Programme Officer</w:t>
      </w:r>
    </w:p>
    <w:p w14:paraId="287AA761" w14:textId="77777777" w:rsidR="004644E6" w:rsidRPr="004365B2" w:rsidRDefault="004644E6" w:rsidP="003A07ED">
      <w:pPr>
        <w:tabs>
          <w:tab w:val="left" w:pos="993"/>
        </w:tabs>
        <w:jc w:val="center"/>
        <w:rPr>
          <w:b/>
          <w:bCs/>
          <w:i/>
          <w:sz w:val="10"/>
          <w:szCs w:val="10"/>
          <w:lang w:eastAsia="en-US"/>
        </w:rPr>
      </w:pPr>
    </w:p>
    <w:p w14:paraId="0E824EC5" w14:textId="5A9F332A" w:rsidR="00046A1F" w:rsidRPr="00046A1F" w:rsidRDefault="00046A1F" w:rsidP="003A07ED">
      <w:pPr>
        <w:tabs>
          <w:tab w:val="left" w:pos="993"/>
        </w:tabs>
        <w:rPr>
          <w:b/>
          <w:bCs/>
          <w:i/>
          <w:lang w:eastAsia="en-US"/>
        </w:rPr>
      </w:pPr>
      <w:r w:rsidRPr="00046A1F">
        <w:rPr>
          <w:b/>
          <w:bCs/>
          <w:i/>
          <w:lang w:eastAsia="en-US"/>
        </w:rPr>
        <w:t>UNAIDS</w:t>
      </w:r>
    </w:p>
    <w:p w14:paraId="76371788" w14:textId="4A5E11AE"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Meerim Sarybaeva, Representative (Global Fund CCM member)</w:t>
      </w:r>
    </w:p>
    <w:p w14:paraId="619952D0" w14:textId="77777777" w:rsidR="004644E6" w:rsidRPr="004365B2" w:rsidRDefault="004644E6" w:rsidP="003A07ED">
      <w:pPr>
        <w:tabs>
          <w:tab w:val="left" w:pos="993"/>
        </w:tabs>
        <w:jc w:val="center"/>
        <w:rPr>
          <w:b/>
          <w:bCs/>
          <w:i/>
          <w:sz w:val="10"/>
          <w:szCs w:val="10"/>
          <w:lang w:eastAsia="en-US"/>
        </w:rPr>
      </w:pPr>
    </w:p>
    <w:p w14:paraId="3A8EB08C" w14:textId="79844007" w:rsidR="00046A1F" w:rsidRPr="00046A1F" w:rsidRDefault="00046A1F" w:rsidP="003A07ED">
      <w:pPr>
        <w:tabs>
          <w:tab w:val="left" w:pos="993"/>
        </w:tabs>
        <w:rPr>
          <w:i/>
          <w:lang w:eastAsia="en-US"/>
        </w:rPr>
      </w:pPr>
      <w:r w:rsidRPr="00046A1F">
        <w:rPr>
          <w:b/>
          <w:bCs/>
          <w:i/>
          <w:lang w:eastAsia="en-US"/>
        </w:rPr>
        <w:t>Ministry of Health and Social Development of the Kyrgyz Republic (MoHSD)</w:t>
      </w:r>
    </w:p>
    <w:p w14:paraId="0F17BEB5" w14:textId="15D92059"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Anara Mambetisaeva, Public Health Department (Focal poi</w:t>
      </w:r>
      <w:r w:rsidR="004365B2" w:rsidRPr="0047575A">
        <w:rPr>
          <w:rFonts w:ascii="Times New Roman" w:hAnsi="Times New Roman" w:cs="Times New Roman"/>
          <w:sz w:val="24"/>
          <w:szCs w:val="24"/>
          <w:lang w:val="en-US"/>
        </w:rPr>
        <w:t>nt, COVID19 Global Fund</w:t>
      </w:r>
      <w:r w:rsidRPr="0047575A">
        <w:rPr>
          <w:rFonts w:ascii="Times New Roman" w:hAnsi="Times New Roman" w:cs="Times New Roman"/>
          <w:sz w:val="24"/>
          <w:szCs w:val="24"/>
          <w:lang w:val="en-US"/>
        </w:rPr>
        <w:t>)</w:t>
      </w:r>
    </w:p>
    <w:p w14:paraId="718BAB93" w14:textId="77777777" w:rsidR="004644E6" w:rsidRPr="004365B2" w:rsidRDefault="004644E6" w:rsidP="003A07ED">
      <w:pPr>
        <w:tabs>
          <w:tab w:val="left" w:pos="993"/>
        </w:tabs>
        <w:ind w:left="720"/>
        <w:contextualSpacing/>
        <w:jc w:val="center"/>
        <w:rPr>
          <w:b/>
          <w:i/>
          <w:sz w:val="10"/>
          <w:szCs w:val="10"/>
          <w:lang w:eastAsia="en-US"/>
        </w:rPr>
      </w:pPr>
    </w:p>
    <w:p w14:paraId="1CFBE30C" w14:textId="7E3C7D14" w:rsidR="00046A1F" w:rsidRPr="00046A1F" w:rsidRDefault="00046A1F" w:rsidP="003A07ED">
      <w:pPr>
        <w:tabs>
          <w:tab w:val="left" w:pos="993"/>
        </w:tabs>
        <w:contextualSpacing/>
        <w:rPr>
          <w:b/>
          <w:i/>
          <w:lang w:eastAsia="en-US"/>
        </w:rPr>
      </w:pPr>
      <w:r w:rsidRPr="00046A1F">
        <w:rPr>
          <w:b/>
          <w:i/>
          <w:lang w:eastAsia="en-US"/>
        </w:rPr>
        <w:t>Ministry of Natural Resources, Ecology and Technical Supervision</w:t>
      </w:r>
      <w:r w:rsidR="00C7176A">
        <w:rPr>
          <w:b/>
          <w:i/>
          <w:lang w:eastAsia="en-US"/>
        </w:rPr>
        <w:t xml:space="preserve"> </w:t>
      </w:r>
      <w:r w:rsidRPr="00046A1F">
        <w:rPr>
          <w:b/>
          <w:i/>
          <w:lang w:eastAsia="en-US"/>
        </w:rPr>
        <w:t>(MoNRETS)</w:t>
      </w:r>
    </w:p>
    <w:p w14:paraId="06420D2B" w14:textId="45BAAB88"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Aizada Barieva, Head of Department of Strategy and Planning</w:t>
      </w:r>
    </w:p>
    <w:p w14:paraId="1B981594" w14:textId="77777777" w:rsidR="004644E6" w:rsidRPr="004365B2" w:rsidRDefault="004644E6" w:rsidP="003A07ED">
      <w:pPr>
        <w:tabs>
          <w:tab w:val="left" w:pos="993"/>
        </w:tabs>
        <w:ind w:left="720"/>
        <w:contextualSpacing/>
        <w:jc w:val="center"/>
        <w:rPr>
          <w:b/>
          <w:i/>
          <w:sz w:val="10"/>
          <w:szCs w:val="10"/>
          <w:lang w:eastAsia="en-US"/>
        </w:rPr>
      </w:pPr>
    </w:p>
    <w:p w14:paraId="2EFFDAE0" w14:textId="3B3C83C6" w:rsidR="00046A1F" w:rsidRPr="00046A1F" w:rsidRDefault="00046A1F" w:rsidP="003A07ED">
      <w:pPr>
        <w:tabs>
          <w:tab w:val="left" w:pos="993"/>
        </w:tabs>
        <w:contextualSpacing/>
        <w:rPr>
          <w:b/>
          <w:i/>
          <w:lang w:eastAsia="en-US"/>
        </w:rPr>
      </w:pPr>
      <w:r w:rsidRPr="00046A1F">
        <w:rPr>
          <w:b/>
          <w:i/>
          <w:lang w:eastAsia="en-US"/>
        </w:rPr>
        <w:t>Ministry of Emergency Situation of the Kyrgyz Republic (MES)</w:t>
      </w:r>
    </w:p>
    <w:p w14:paraId="287C9C51" w14:textId="255358E6"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lastRenderedPageBreak/>
        <w:t>Cholpon Abdyldaeva, Acting Head of International Cooperation/Head of Investment Attraction Department</w:t>
      </w:r>
    </w:p>
    <w:p w14:paraId="0E72F8F5" w14:textId="77777777" w:rsidR="004644E6" w:rsidRPr="004365B2" w:rsidRDefault="004644E6" w:rsidP="003A07ED">
      <w:pPr>
        <w:tabs>
          <w:tab w:val="left" w:pos="993"/>
        </w:tabs>
        <w:ind w:left="720"/>
        <w:contextualSpacing/>
        <w:jc w:val="center"/>
        <w:rPr>
          <w:b/>
          <w:i/>
          <w:sz w:val="10"/>
          <w:szCs w:val="10"/>
          <w:lang w:eastAsia="en-US"/>
        </w:rPr>
      </w:pPr>
    </w:p>
    <w:p w14:paraId="4F859A34" w14:textId="39E48299" w:rsidR="00046A1F" w:rsidRPr="00046A1F" w:rsidRDefault="00046A1F" w:rsidP="003A07ED">
      <w:pPr>
        <w:tabs>
          <w:tab w:val="left" w:pos="993"/>
        </w:tabs>
        <w:contextualSpacing/>
        <w:rPr>
          <w:b/>
          <w:i/>
          <w:lang w:eastAsia="en-US"/>
        </w:rPr>
      </w:pPr>
      <w:r w:rsidRPr="00046A1F">
        <w:rPr>
          <w:b/>
          <w:i/>
          <w:lang w:eastAsia="en-US"/>
        </w:rPr>
        <w:t>Ministry of Agriculture, Water Management and Regional Development (MoAWMRD)</w:t>
      </w:r>
    </w:p>
    <w:p w14:paraId="5379A15E" w14:textId="098636E4" w:rsidR="00046A1F" w:rsidRPr="0047575A" w:rsidRDefault="00046A1F" w:rsidP="003A07ED">
      <w:pPr>
        <w:pStyle w:val="NoSpacing"/>
        <w:numPr>
          <w:ilvl w:val="0"/>
          <w:numId w:val="10"/>
        </w:numPr>
        <w:rPr>
          <w:rFonts w:ascii="Times New Roman" w:hAnsi="Times New Roman" w:cs="Times New Roman"/>
          <w:sz w:val="24"/>
          <w:szCs w:val="24"/>
          <w:lang w:val="en-US"/>
        </w:rPr>
      </w:pPr>
      <w:r w:rsidRPr="0047575A">
        <w:rPr>
          <w:rFonts w:ascii="Times New Roman" w:hAnsi="Times New Roman" w:cs="Times New Roman"/>
          <w:sz w:val="24"/>
          <w:szCs w:val="24"/>
          <w:lang w:val="en-US"/>
        </w:rPr>
        <w:t>Baglan Salykmambetova, Head of International Department</w:t>
      </w:r>
    </w:p>
    <w:p w14:paraId="5F1C5A44" w14:textId="77777777" w:rsidR="004644E6" w:rsidRPr="00E26332" w:rsidRDefault="004644E6" w:rsidP="003A07ED">
      <w:pPr>
        <w:tabs>
          <w:tab w:val="left" w:pos="993"/>
        </w:tabs>
        <w:ind w:left="720"/>
        <w:contextualSpacing/>
        <w:jc w:val="center"/>
        <w:rPr>
          <w:b/>
          <w:i/>
          <w:sz w:val="10"/>
          <w:szCs w:val="10"/>
          <w:lang w:eastAsia="en-US"/>
        </w:rPr>
      </w:pPr>
    </w:p>
    <w:p w14:paraId="7C30833D" w14:textId="3F8B3F27" w:rsidR="00046A1F" w:rsidRPr="00046A1F" w:rsidRDefault="00046A1F" w:rsidP="003A07ED">
      <w:pPr>
        <w:tabs>
          <w:tab w:val="left" w:pos="993"/>
        </w:tabs>
        <w:contextualSpacing/>
        <w:rPr>
          <w:b/>
          <w:i/>
          <w:lang w:eastAsia="en-US"/>
        </w:rPr>
      </w:pPr>
      <w:r w:rsidRPr="00046A1F">
        <w:rPr>
          <w:b/>
          <w:i/>
          <w:lang w:eastAsia="en-US"/>
        </w:rPr>
        <w:t>Republican AIDS Center</w:t>
      </w:r>
      <w:r w:rsidR="002670E7">
        <w:rPr>
          <w:b/>
          <w:i/>
          <w:lang w:eastAsia="en-US"/>
        </w:rPr>
        <w:t>,</w:t>
      </w:r>
      <w:r w:rsidRPr="00046A1F">
        <w:rPr>
          <w:b/>
          <w:i/>
          <w:lang w:eastAsia="en-US"/>
        </w:rPr>
        <w:t xml:space="preserve"> the Ministry of Health</w:t>
      </w:r>
    </w:p>
    <w:p w14:paraId="6C27B12B" w14:textId="7CF4794E"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Umutkan Chokmorova, Head</w:t>
      </w:r>
    </w:p>
    <w:p w14:paraId="2138E087" w14:textId="77777777" w:rsidR="004644E6" w:rsidRPr="00E26332" w:rsidRDefault="004644E6" w:rsidP="003A07ED">
      <w:pPr>
        <w:tabs>
          <w:tab w:val="left" w:pos="993"/>
        </w:tabs>
        <w:ind w:left="426"/>
        <w:contextualSpacing/>
        <w:jc w:val="center"/>
        <w:rPr>
          <w:b/>
          <w:i/>
          <w:sz w:val="10"/>
          <w:szCs w:val="10"/>
          <w:lang w:eastAsia="en-US"/>
        </w:rPr>
      </w:pPr>
    </w:p>
    <w:p w14:paraId="207431CB" w14:textId="36D25ECA" w:rsidR="00576A77" w:rsidRPr="00046A1F" w:rsidRDefault="00576A77" w:rsidP="003A07ED">
      <w:pPr>
        <w:tabs>
          <w:tab w:val="left" w:pos="993"/>
        </w:tabs>
        <w:contextualSpacing/>
        <w:rPr>
          <w:b/>
          <w:i/>
          <w:lang w:eastAsia="en-US"/>
        </w:rPr>
      </w:pPr>
      <w:r w:rsidRPr="00576A77">
        <w:rPr>
          <w:b/>
          <w:i/>
          <w:lang w:eastAsia="en-US"/>
        </w:rPr>
        <w:t>Embassy of Japan in the Kyrgyz Republic</w:t>
      </w:r>
    </w:p>
    <w:p w14:paraId="1C57F0B6" w14:textId="49DE932E"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Shigeki Maeda, Ambassador</w:t>
      </w:r>
    </w:p>
    <w:p w14:paraId="74BA3A99" w14:textId="7AC130A3"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Minori Shimizu, Portfolio manager</w:t>
      </w:r>
    </w:p>
    <w:p w14:paraId="1603C823" w14:textId="77777777" w:rsidR="004644E6" w:rsidRPr="00E26332" w:rsidRDefault="004644E6" w:rsidP="003A07ED">
      <w:pPr>
        <w:tabs>
          <w:tab w:val="left" w:pos="993"/>
        </w:tabs>
        <w:ind w:left="426"/>
        <w:contextualSpacing/>
        <w:jc w:val="center"/>
        <w:rPr>
          <w:b/>
          <w:i/>
          <w:sz w:val="10"/>
          <w:szCs w:val="10"/>
          <w:lang w:eastAsia="en-US"/>
        </w:rPr>
      </w:pPr>
    </w:p>
    <w:p w14:paraId="27670089" w14:textId="12F75DB3" w:rsidR="00046A1F" w:rsidRPr="00046A1F" w:rsidRDefault="00747DA1" w:rsidP="003A07ED">
      <w:pPr>
        <w:tabs>
          <w:tab w:val="left" w:pos="993"/>
        </w:tabs>
        <w:contextualSpacing/>
        <w:rPr>
          <w:b/>
          <w:i/>
          <w:lang w:eastAsia="en-US"/>
        </w:rPr>
      </w:pPr>
      <w:r>
        <w:rPr>
          <w:b/>
          <w:i/>
          <w:lang w:eastAsia="en-US"/>
        </w:rPr>
        <w:t>British Embassy in the Kyrgyz Republic</w:t>
      </w:r>
    </w:p>
    <w:p w14:paraId="358C5279" w14:textId="7DA1C92B"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David Rinnert, Development Counsellor/Deputy Development Director and Governanc</w:t>
      </w:r>
      <w:r w:rsidR="000E295A">
        <w:rPr>
          <w:rFonts w:ascii="Times New Roman" w:hAnsi="Times New Roman" w:cs="Times New Roman"/>
          <w:sz w:val="24"/>
          <w:szCs w:val="24"/>
          <w:lang w:val="en-US"/>
        </w:rPr>
        <w:t xml:space="preserve">e Adviser for Central Asia </w:t>
      </w:r>
      <w:r w:rsidR="00056D28" w:rsidRPr="009A19C1">
        <w:rPr>
          <w:rFonts w:ascii="Times New Roman" w:hAnsi="Times New Roman" w:cs="Times New Roman"/>
          <w:sz w:val="24"/>
          <w:szCs w:val="24"/>
          <w:lang w:val="en-GB"/>
        </w:rPr>
        <w:t xml:space="preserve">/ </w:t>
      </w:r>
      <w:r w:rsidR="00056D28" w:rsidRPr="006672FD">
        <w:rPr>
          <w:rFonts w:ascii="Times New Roman" w:hAnsi="Times New Roman" w:cs="Times New Roman"/>
          <w:sz w:val="24"/>
          <w:szCs w:val="24"/>
          <w:lang w:val="en-US"/>
        </w:rPr>
        <w:t>Evaluation Reference Group</w:t>
      </w:r>
    </w:p>
    <w:p w14:paraId="6344C977" w14:textId="4615B47D"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Karen Hamling, Deputy Regional Programme Portfolio</w:t>
      </w:r>
      <w:r w:rsidR="000E295A">
        <w:rPr>
          <w:rFonts w:ascii="Times New Roman" w:hAnsi="Times New Roman" w:cs="Times New Roman"/>
          <w:sz w:val="24"/>
          <w:szCs w:val="24"/>
          <w:lang w:val="en-US"/>
        </w:rPr>
        <w:t xml:space="preserve"> Manager for Central Asia</w:t>
      </w:r>
      <w:r w:rsidRPr="006672FD">
        <w:rPr>
          <w:rFonts w:ascii="Times New Roman" w:hAnsi="Times New Roman" w:cs="Times New Roman"/>
          <w:sz w:val="24"/>
          <w:szCs w:val="24"/>
          <w:lang w:val="en-US"/>
        </w:rPr>
        <w:t xml:space="preserve"> (Climate change)</w:t>
      </w:r>
    </w:p>
    <w:p w14:paraId="4B05A631" w14:textId="77777777" w:rsidR="004644E6" w:rsidRPr="00E26332" w:rsidRDefault="004644E6" w:rsidP="003A07ED">
      <w:pPr>
        <w:tabs>
          <w:tab w:val="left" w:pos="993"/>
        </w:tabs>
        <w:ind w:left="426"/>
        <w:contextualSpacing/>
        <w:jc w:val="center"/>
        <w:rPr>
          <w:b/>
          <w:i/>
          <w:sz w:val="10"/>
          <w:szCs w:val="10"/>
          <w:lang w:eastAsia="en-US"/>
        </w:rPr>
      </w:pPr>
    </w:p>
    <w:p w14:paraId="60F1CE71" w14:textId="2A2AE7A6" w:rsidR="00046A1F" w:rsidRPr="00046A1F" w:rsidRDefault="00046A1F" w:rsidP="003A07ED">
      <w:pPr>
        <w:tabs>
          <w:tab w:val="left" w:pos="993"/>
        </w:tabs>
        <w:contextualSpacing/>
        <w:rPr>
          <w:b/>
          <w:i/>
          <w:lang w:eastAsia="en-US"/>
        </w:rPr>
      </w:pPr>
      <w:r w:rsidRPr="00046A1F">
        <w:rPr>
          <w:b/>
          <w:i/>
          <w:lang w:eastAsia="en-US"/>
        </w:rPr>
        <w:t>GIZ (Global Fund Partner)</w:t>
      </w:r>
    </w:p>
    <w:p w14:paraId="3789BAB0" w14:textId="2539FEB6"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Therese Tasche, Technical Advis</w:t>
      </w:r>
      <w:r w:rsidR="00665B34">
        <w:rPr>
          <w:rFonts w:ascii="Times New Roman" w:hAnsi="Times New Roman" w:cs="Times New Roman"/>
          <w:sz w:val="24"/>
          <w:szCs w:val="24"/>
          <w:lang w:val="en-US"/>
        </w:rPr>
        <w:t>o</w:t>
      </w:r>
      <w:r w:rsidRPr="00046A1F">
        <w:rPr>
          <w:rFonts w:ascii="Times New Roman" w:hAnsi="Times New Roman" w:cs="Times New Roman"/>
          <w:sz w:val="24"/>
          <w:szCs w:val="24"/>
        </w:rPr>
        <w:t>r</w:t>
      </w:r>
    </w:p>
    <w:p w14:paraId="19E069DE" w14:textId="77777777" w:rsidR="004644E6" w:rsidRPr="006672FD" w:rsidRDefault="004644E6" w:rsidP="003A07ED">
      <w:pPr>
        <w:tabs>
          <w:tab w:val="left" w:pos="993"/>
        </w:tabs>
        <w:ind w:left="426"/>
        <w:contextualSpacing/>
        <w:jc w:val="center"/>
        <w:rPr>
          <w:b/>
          <w:i/>
          <w:sz w:val="10"/>
          <w:szCs w:val="10"/>
          <w:lang w:val="ru-RU" w:eastAsia="en-US"/>
        </w:rPr>
      </w:pPr>
    </w:p>
    <w:p w14:paraId="39CBD285" w14:textId="59B8995D" w:rsidR="00046A1F" w:rsidRPr="00046A1F" w:rsidRDefault="00046A1F" w:rsidP="003A07ED">
      <w:pPr>
        <w:tabs>
          <w:tab w:val="left" w:pos="993"/>
        </w:tabs>
        <w:contextualSpacing/>
        <w:rPr>
          <w:b/>
          <w:i/>
          <w:lang w:eastAsia="en-US"/>
        </w:rPr>
      </w:pPr>
      <w:r w:rsidRPr="00046A1F">
        <w:rPr>
          <w:b/>
          <w:i/>
          <w:lang w:eastAsia="en-US"/>
        </w:rPr>
        <w:t>Embassy of the United States in the Kyrgyz Republic</w:t>
      </w:r>
    </w:p>
    <w:p w14:paraId="5D83B147" w14:textId="2A4BB277"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Elnura Kudaibergenova, Programme Officer/INL</w:t>
      </w:r>
    </w:p>
    <w:p w14:paraId="6F36B06B" w14:textId="77777777" w:rsidR="004644E6" w:rsidRPr="00D30C14" w:rsidRDefault="004644E6" w:rsidP="003A07ED">
      <w:pPr>
        <w:tabs>
          <w:tab w:val="left" w:pos="993"/>
        </w:tabs>
        <w:ind w:left="426"/>
        <w:contextualSpacing/>
        <w:jc w:val="center"/>
        <w:rPr>
          <w:b/>
          <w:i/>
          <w:sz w:val="10"/>
          <w:szCs w:val="10"/>
          <w:lang w:eastAsia="en-US"/>
        </w:rPr>
      </w:pPr>
    </w:p>
    <w:p w14:paraId="2034E0BD" w14:textId="4BEA1BBB" w:rsidR="00046A1F" w:rsidRPr="00046A1F" w:rsidRDefault="00046A1F" w:rsidP="003A07ED">
      <w:pPr>
        <w:tabs>
          <w:tab w:val="left" w:pos="993"/>
        </w:tabs>
        <w:contextualSpacing/>
        <w:rPr>
          <w:b/>
          <w:i/>
          <w:lang w:eastAsia="en-US"/>
        </w:rPr>
      </w:pPr>
      <w:r w:rsidRPr="00046A1F">
        <w:rPr>
          <w:b/>
          <w:i/>
          <w:lang w:eastAsia="en-US"/>
        </w:rPr>
        <w:t>Ministry of Foreign Affairs of Finland</w:t>
      </w:r>
    </w:p>
    <w:p w14:paraId="279E7460" w14:textId="7E9A7999"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Marjo Ahvenainen, Programme </w:t>
      </w:r>
      <w:r w:rsidR="007333F2">
        <w:rPr>
          <w:rFonts w:ascii="Times New Roman" w:hAnsi="Times New Roman" w:cs="Times New Roman"/>
          <w:sz w:val="24"/>
          <w:szCs w:val="24"/>
          <w:lang w:val="en-US"/>
        </w:rPr>
        <w:t>Officer</w:t>
      </w:r>
    </w:p>
    <w:p w14:paraId="717009E1" w14:textId="77777777" w:rsidR="004644E6" w:rsidRPr="00E26332" w:rsidRDefault="004644E6" w:rsidP="003A07ED">
      <w:pPr>
        <w:tabs>
          <w:tab w:val="left" w:pos="993"/>
        </w:tabs>
        <w:ind w:left="360"/>
        <w:jc w:val="center"/>
        <w:rPr>
          <w:b/>
          <w:i/>
          <w:sz w:val="10"/>
          <w:szCs w:val="10"/>
          <w:lang w:eastAsia="en-US"/>
        </w:rPr>
      </w:pPr>
    </w:p>
    <w:p w14:paraId="04E345D2" w14:textId="1B24E4F3" w:rsidR="00046A1F" w:rsidRPr="00046A1F" w:rsidRDefault="00046A1F" w:rsidP="003A07ED">
      <w:pPr>
        <w:tabs>
          <w:tab w:val="left" w:pos="993"/>
        </w:tabs>
        <w:rPr>
          <w:b/>
          <w:i/>
          <w:lang w:eastAsia="en-US"/>
        </w:rPr>
      </w:pPr>
      <w:r w:rsidRPr="00046A1F">
        <w:rPr>
          <w:b/>
          <w:i/>
          <w:lang w:eastAsia="en-US"/>
        </w:rPr>
        <w:t>EU Delegation to the Kyrgyz Republic</w:t>
      </w:r>
    </w:p>
    <w:p w14:paraId="1DFA2C95" w14:textId="232E6067"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Nicola Scaramuzzo, Team Leader of Rule of Law, Civil Society and Hu</w:t>
      </w:r>
      <w:r w:rsidR="000E295A">
        <w:rPr>
          <w:rFonts w:ascii="Times New Roman" w:hAnsi="Times New Roman" w:cs="Times New Roman"/>
          <w:sz w:val="24"/>
          <w:szCs w:val="24"/>
          <w:lang w:val="en-US"/>
        </w:rPr>
        <w:t>man Rights</w:t>
      </w:r>
    </w:p>
    <w:p w14:paraId="15DAEF35" w14:textId="77777777" w:rsidR="004644E6" w:rsidRPr="00E26332" w:rsidRDefault="004644E6" w:rsidP="003A07ED">
      <w:pPr>
        <w:tabs>
          <w:tab w:val="left" w:pos="993"/>
        </w:tabs>
        <w:ind w:left="360"/>
        <w:jc w:val="center"/>
        <w:rPr>
          <w:b/>
          <w:i/>
          <w:sz w:val="10"/>
          <w:szCs w:val="10"/>
          <w:lang w:eastAsia="en-US"/>
        </w:rPr>
      </w:pPr>
    </w:p>
    <w:p w14:paraId="218D18D0" w14:textId="22043110" w:rsidR="00046A1F" w:rsidRPr="00046A1F" w:rsidRDefault="00046A1F" w:rsidP="003A07ED">
      <w:pPr>
        <w:tabs>
          <w:tab w:val="left" w:pos="993"/>
        </w:tabs>
        <w:rPr>
          <w:b/>
          <w:i/>
          <w:lang w:eastAsia="en-US"/>
        </w:rPr>
      </w:pPr>
      <w:r w:rsidRPr="00046A1F">
        <w:rPr>
          <w:b/>
          <w:i/>
          <w:lang w:eastAsia="en-US"/>
        </w:rPr>
        <w:t>KOICA</w:t>
      </w:r>
    </w:p>
    <w:p w14:paraId="3CFD9E62" w14:textId="77777777"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JongSu Yi, Country Director,</w:t>
      </w:r>
    </w:p>
    <w:p w14:paraId="68B1DFA1" w14:textId="56C71A85"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t xml:space="preserve">Ulan Jylkybaev, </w:t>
      </w:r>
      <w:r w:rsidR="007333F2">
        <w:rPr>
          <w:rFonts w:ascii="Times New Roman" w:hAnsi="Times New Roman" w:cs="Times New Roman"/>
          <w:sz w:val="24"/>
          <w:szCs w:val="24"/>
          <w:lang w:val="en-US"/>
        </w:rPr>
        <w:t>Project coordinator</w:t>
      </w:r>
    </w:p>
    <w:p w14:paraId="0ADD0F04" w14:textId="77777777" w:rsidR="00046A1F" w:rsidRPr="00E26332" w:rsidRDefault="00046A1F" w:rsidP="003A07ED">
      <w:pPr>
        <w:tabs>
          <w:tab w:val="left" w:pos="993"/>
        </w:tabs>
        <w:ind w:left="360"/>
        <w:jc w:val="center"/>
        <w:rPr>
          <w:b/>
          <w:i/>
          <w:sz w:val="10"/>
          <w:szCs w:val="10"/>
          <w:lang w:eastAsia="en-US"/>
        </w:rPr>
      </w:pPr>
    </w:p>
    <w:p w14:paraId="5D95B2AA" w14:textId="4CEE6548" w:rsidR="00046A1F" w:rsidRPr="00046A1F" w:rsidRDefault="009A19C1" w:rsidP="003A07ED">
      <w:pPr>
        <w:tabs>
          <w:tab w:val="left" w:pos="993"/>
        </w:tabs>
        <w:rPr>
          <w:b/>
          <w:i/>
          <w:lang w:eastAsia="en-US"/>
        </w:rPr>
      </w:pPr>
      <w:r w:rsidRPr="009A19C1">
        <w:rPr>
          <w:b/>
          <w:i/>
          <w:lang w:eastAsia="en-US"/>
        </w:rPr>
        <w:t>Global Fund Partner</w:t>
      </w:r>
    </w:p>
    <w:p w14:paraId="52F41606" w14:textId="45350298"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Aibar Sultangaziev, Deputy Director of Partner Network Association</w:t>
      </w:r>
    </w:p>
    <w:p w14:paraId="78FDBE17" w14:textId="1DB15D62"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Elmira Dzhorbaeva, Head of NGO “Ishenim Nuru”</w:t>
      </w:r>
    </w:p>
    <w:p w14:paraId="3972775C" w14:textId="77777777" w:rsidR="00046A1F" w:rsidRPr="00E26332" w:rsidRDefault="00046A1F" w:rsidP="003A07ED">
      <w:pPr>
        <w:tabs>
          <w:tab w:val="left" w:pos="993"/>
        </w:tabs>
        <w:ind w:left="360"/>
        <w:jc w:val="center"/>
        <w:rPr>
          <w:b/>
          <w:i/>
          <w:sz w:val="10"/>
          <w:szCs w:val="10"/>
          <w:lang w:eastAsia="en-US"/>
        </w:rPr>
      </w:pPr>
    </w:p>
    <w:p w14:paraId="7759D9C3" w14:textId="5CB1711D" w:rsidR="00046A1F" w:rsidRPr="00046A1F" w:rsidRDefault="009A19C1" w:rsidP="003A07ED">
      <w:pPr>
        <w:tabs>
          <w:tab w:val="left" w:pos="993"/>
        </w:tabs>
        <w:rPr>
          <w:b/>
          <w:i/>
          <w:lang w:eastAsia="en-US"/>
        </w:rPr>
      </w:pPr>
      <w:r w:rsidRPr="009A19C1">
        <w:rPr>
          <w:b/>
          <w:i/>
          <w:lang w:eastAsia="en-US"/>
        </w:rPr>
        <w:t>Justice and Governance Partner</w:t>
      </w:r>
      <w:r w:rsidR="008F60FC">
        <w:rPr>
          <w:b/>
          <w:i/>
          <w:lang w:eastAsia="en-US"/>
        </w:rPr>
        <w:t>s</w:t>
      </w:r>
    </w:p>
    <w:p w14:paraId="4D0409C5" w14:textId="38583C1D"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Mira Karybaeva, Expert/Agency of social technologies (Social cohesion)</w:t>
      </w:r>
    </w:p>
    <w:p w14:paraId="2EF7B531" w14:textId="2C06F143"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Valentin Bogatyrev, Center of public technologies (Social cohesion)</w:t>
      </w:r>
    </w:p>
    <w:p w14:paraId="6FEEDE7B" w14:textId="2162712E"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Marat Torobekov, Civil initiative for internet policies (PVE)</w:t>
      </w:r>
    </w:p>
    <w:p w14:paraId="39DA120A" w14:textId="589CC362"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Timur Shaikhutdinov, Public Association "Civic Union" (Parliament/Spotlight)</w:t>
      </w:r>
    </w:p>
    <w:p w14:paraId="7DF2DF1F" w14:textId="11005FFF"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Gulmira Mamatkerimova, Innovative Solutions (Rule of Law)</w:t>
      </w:r>
    </w:p>
    <w:p w14:paraId="6966B221" w14:textId="566F617F"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Vladimir Ganzhela, Director, PF “Expert solutions for implementation of UN CRPD” (Access to Justice)</w:t>
      </w:r>
    </w:p>
    <w:p w14:paraId="23CC7E39" w14:textId="09FC3742"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Ahmadhon Yusupkhanov, Manager, PF “Expert solutions for implementation of UN CRPD” (Access to Justice)</w:t>
      </w:r>
    </w:p>
    <w:p w14:paraId="77130933" w14:textId="6CF0A82D"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Aliya Kalybaeva, PU “New Solutions” (Access to Justice)</w:t>
      </w:r>
    </w:p>
    <w:p w14:paraId="3054E815" w14:textId="5F4B75BC"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Damira Bustanova, Legal and Business Development Foundation Public Fund (Access to Justice)</w:t>
      </w:r>
    </w:p>
    <w:p w14:paraId="44583F87" w14:textId="2BE08498"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Tolkunbek Isakov, Legal Aid to Persons with Disabilities PF (Access to Justice)</w:t>
      </w:r>
    </w:p>
    <w:p w14:paraId="712224B3" w14:textId="77777777" w:rsidR="00056D28" w:rsidRPr="008F60FC" w:rsidRDefault="00056D28" w:rsidP="003A07ED">
      <w:pPr>
        <w:tabs>
          <w:tab w:val="left" w:pos="993"/>
        </w:tabs>
        <w:ind w:left="360"/>
        <w:jc w:val="center"/>
        <w:rPr>
          <w:b/>
          <w:i/>
          <w:sz w:val="10"/>
          <w:szCs w:val="10"/>
          <w:lang w:eastAsia="en-US"/>
        </w:rPr>
      </w:pPr>
    </w:p>
    <w:p w14:paraId="0889E5FA" w14:textId="1E4D484B" w:rsidR="00046A1F" w:rsidRPr="00046A1F" w:rsidRDefault="00046A1F" w:rsidP="003A07ED">
      <w:pPr>
        <w:tabs>
          <w:tab w:val="left" w:pos="993"/>
        </w:tabs>
        <w:rPr>
          <w:b/>
          <w:i/>
          <w:lang w:eastAsia="en-US"/>
        </w:rPr>
      </w:pPr>
      <w:r w:rsidRPr="00046A1F">
        <w:rPr>
          <w:b/>
          <w:i/>
          <w:lang w:eastAsia="en-US"/>
        </w:rPr>
        <w:t>Gender Equalit</w:t>
      </w:r>
      <w:r w:rsidR="009A19C1" w:rsidRPr="009A19C1">
        <w:rPr>
          <w:b/>
          <w:i/>
          <w:lang w:eastAsia="en-US"/>
        </w:rPr>
        <w:t>y and Women Empowerment Partner</w:t>
      </w:r>
      <w:r w:rsidR="008F60FC">
        <w:rPr>
          <w:b/>
          <w:i/>
          <w:lang w:eastAsia="en-US"/>
        </w:rPr>
        <w:t>s</w:t>
      </w:r>
    </w:p>
    <w:p w14:paraId="2D4869AF" w14:textId="6770C25A"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Baken Dosalieva, Women’s Support Centre </w:t>
      </w:r>
    </w:p>
    <w:p w14:paraId="4E0B2B73" w14:textId="6BDCE836"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Zulfia Turumbekova, Kyrgyz Association of Women Judges </w:t>
      </w:r>
    </w:p>
    <w:p w14:paraId="07FAB10A" w14:textId="2C222E63" w:rsidR="00056D28" w:rsidRPr="006672FD" w:rsidRDefault="00056D28"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Aijan Orozakunova</w:t>
      </w:r>
      <w:r w:rsidRPr="009A19C1">
        <w:rPr>
          <w:rFonts w:ascii="Times New Roman" w:hAnsi="Times New Roman" w:cs="Times New Roman"/>
          <w:sz w:val="24"/>
          <w:szCs w:val="24"/>
          <w:lang w:val="en-GB"/>
        </w:rPr>
        <w:t xml:space="preserve">, Training </w:t>
      </w:r>
      <w:r w:rsidR="007333F2" w:rsidRPr="007333F2">
        <w:rPr>
          <w:rFonts w:ascii="Times New Roman" w:hAnsi="Times New Roman" w:cs="Times New Roman"/>
          <w:sz w:val="24"/>
          <w:szCs w:val="24"/>
          <w:lang w:val="en-US"/>
        </w:rPr>
        <w:t>Center</w:t>
      </w:r>
      <w:r w:rsidRPr="007333F2">
        <w:rPr>
          <w:rFonts w:ascii="Times New Roman" w:hAnsi="Times New Roman" w:cs="Times New Roman"/>
          <w:sz w:val="24"/>
          <w:szCs w:val="24"/>
          <w:lang w:val="en-US"/>
        </w:rPr>
        <w:t xml:space="preserve"> </w:t>
      </w:r>
      <w:r w:rsidRPr="009A19C1">
        <w:rPr>
          <w:rFonts w:ascii="Times New Roman" w:hAnsi="Times New Roman" w:cs="Times New Roman"/>
          <w:sz w:val="24"/>
          <w:szCs w:val="24"/>
          <w:lang w:val="en-GB"/>
        </w:rPr>
        <w:t>for Attorneys</w:t>
      </w:r>
    </w:p>
    <w:p w14:paraId="1D8EC28E" w14:textId="6E4B230A"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Esenia Ramazanova</w:t>
      </w:r>
      <w:r w:rsidR="00056D28" w:rsidRPr="006672FD">
        <w:rPr>
          <w:rFonts w:ascii="Times New Roman" w:hAnsi="Times New Roman" w:cs="Times New Roman"/>
          <w:sz w:val="24"/>
          <w:szCs w:val="24"/>
          <w:lang w:val="en-US"/>
        </w:rPr>
        <w:t>,</w:t>
      </w:r>
      <w:r w:rsidRPr="006672FD">
        <w:rPr>
          <w:rFonts w:ascii="Times New Roman" w:hAnsi="Times New Roman" w:cs="Times New Roman"/>
          <w:sz w:val="24"/>
          <w:szCs w:val="24"/>
          <w:lang w:val="en-US"/>
        </w:rPr>
        <w:t xml:space="preserve"> Training Center for Attorneys</w:t>
      </w:r>
    </w:p>
    <w:p w14:paraId="08CA8B05" w14:textId="692D2430" w:rsidR="00046A1F" w:rsidRPr="00046A1F" w:rsidRDefault="00046A1F" w:rsidP="003A07ED">
      <w:pPr>
        <w:pStyle w:val="NoSpacing"/>
        <w:numPr>
          <w:ilvl w:val="0"/>
          <w:numId w:val="10"/>
        </w:numPr>
        <w:rPr>
          <w:rFonts w:ascii="Times New Roman" w:hAnsi="Times New Roman" w:cs="Times New Roman"/>
          <w:sz w:val="24"/>
          <w:szCs w:val="24"/>
        </w:rPr>
      </w:pPr>
      <w:r w:rsidRPr="00046A1F">
        <w:rPr>
          <w:rFonts w:ascii="Times New Roman" w:hAnsi="Times New Roman" w:cs="Times New Roman"/>
          <w:sz w:val="24"/>
          <w:szCs w:val="24"/>
        </w:rPr>
        <w:lastRenderedPageBreak/>
        <w:t xml:space="preserve">Anara Niyazova, </w:t>
      </w:r>
      <w:r w:rsidR="007333F2">
        <w:rPr>
          <w:rFonts w:ascii="Times New Roman" w:hAnsi="Times New Roman" w:cs="Times New Roman"/>
          <w:sz w:val="24"/>
          <w:szCs w:val="24"/>
          <w:lang w:val="en-US"/>
        </w:rPr>
        <w:t>Innovative Solutions</w:t>
      </w:r>
      <w:r w:rsidRPr="00046A1F">
        <w:rPr>
          <w:rFonts w:ascii="Times New Roman" w:hAnsi="Times New Roman" w:cs="Times New Roman"/>
          <w:sz w:val="24"/>
          <w:szCs w:val="24"/>
        </w:rPr>
        <w:t xml:space="preserve"> </w:t>
      </w:r>
    </w:p>
    <w:p w14:paraId="5D43F297" w14:textId="265BE24C"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Janna Araeva, Bishkek Feminist Initiatives</w:t>
      </w:r>
    </w:p>
    <w:p w14:paraId="12BE7867" w14:textId="2E054624"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Kyial Tilebaldieva, Community Alliance for Regional Development</w:t>
      </w:r>
    </w:p>
    <w:p w14:paraId="301DD053" w14:textId="1B60A653"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Zulfia Kochorbaeva, Agency of Social Technologies</w:t>
      </w:r>
    </w:p>
    <w:p w14:paraId="0A4FBC17" w14:textId="77777777" w:rsidR="004644E6" w:rsidRPr="008F60FC" w:rsidRDefault="004644E6" w:rsidP="003A07ED">
      <w:pPr>
        <w:tabs>
          <w:tab w:val="left" w:pos="993"/>
        </w:tabs>
        <w:ind w:left="360"/>
        <w:jc w:val="center"/>
        <w:rPr>
          <w:b/>
          <w:i/>
          <w:sz w:val="10"/>
          <w:szCs w:val="10"/>
          <w:lang w:eastAsia="en-US"/>
        </w:rPr>
      </w:pPr>
    </w:p>
    <w:p w14:paraId="02CDCFE1" w14:textId="4F806067" w:rsidR="00046A1F" w:rsidRPr="00046A1F" w:rsidRDefault="009A19C1" w:rsidP="003A07ED">
      <w:pPr>
        <w:tabs>
          <w:tab w:val="left" w:pos="993"/>
        </w:tabs>
        <w:rPr>
          <w:b/>
          <w:i/>
          <w:lang w:eastAsia="en-US"/>
        </w:rPr>
      </w:pPr>
      <w:r w:rsidRPr="009A19C1">
        <w:rPr>
          <w:b/>
          <w:i/>
          <w:lang w:eastAsia="en-US"/>
        </w:rPr>
        <w:t>IFI and PAGE Partner</w:t>
      </w:r>
    </w:p>
    <w:p w14:paraId="2CACA868" w14:textId="65D9906C"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Meerim Kudabaeva, Expert of Department for International Cooperation, Russian-Kyrgyz Development Fund </w:t>
      </w:r>
    </w:p>
    <w:p w14:paraId="76C56410" w14:textId="66866A01"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Ruslan Buranov, Acting Head of Department of Credit and Investment Activity, Russian-Kyrgyz Development Fund</w:t>
      </w:r>
    </w:p>
    <w:p w14:paraId="0D9CB932" w14:textId="4D9DA259"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Leonid Efimov, Head of Department for International Cooperation, Eurasian Development Bank</w:t>
      </w:r>
    </w:p>
    <w:p w14:paraId="50795E8C" w14:textId="3369FF15"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Anvar Abdraev, President of the Union of Banks of Kyrgyzstan</w:t>
      </w:r>
    </w:p>
    <w:p w14:paraId="168CBD3D" w14:textId="77777777" w:rsidR="004644E6" w:rsidRPr="008F60FC" w:rsidRDefault="004644E6" w:rsidP="003A07ED">
      <w:pPr>
        <w:tabs>
          <w:tab w:val="left" w:pos="993"/>
        </w:tabs>
        <w:ind w:left="360"/>
        <w:jc w:val="center"/>
        <w:rPr>
          <w:b/>
          <w:i/>
          <w:sz w:val="10"/>
          <w:szCs w:val="10"/>
          <w:lang w:eastAsia="en-US"/>
        </w:rPr>
      </w:pPr>
    </w:p>
    <w:p w14:paraId="5B2D0137" w14:textId="7303B184" w:rsidR="00046A1F" w:rsidRPr="00046A1F" w:rsidRDefault="00046A1F" w:rsidP="003A07ED">
      <w:pPr>
        <w:tabs>
          <w:tab w:val="left" w:pos="993"/>
        </w:tabs>
        <w:rPr>
          <w:b/>
          <w:i/>
          <w:lang w:eastAsia="en-US"/>
        </w:rPr>
      </w:pPr>
      <w:r w:rsidRPr="00046A1F">
        <w:rPr>
          <w:b/>
          <w:i/>
          <w:lang w:eastAsia="en-US"/>
        </w:rPr>
        <w:t xml:space="preserve">Environment and Climate </w:t>
      </w:r>
      <w:r w:rsidR="00760D58" w:rsidRPr="009A19C1">
        <w:rPr>
          <w:b/>
          <w:i/>
          <w:lang w:eastAsia="en-US"/>
        </w:rPr>
        <w:t>Change</w:t>
      </w:r>
      <w:r w:rsidRPr="00046A1F">
        <w:rPr>
          <w:b/>
          <w:i/>
          <w:lang w:eastAsia="en-US"/>
        </w:rPr>
        <w:t xml:space="preserve"> Partn</w:t>
      </w:r>
      <w:r w:rsidR="009A19C1">
        <w:rPr>
          <w:b/>
          <w:i/>
          <w:lang w:eastAsia="en-US"/>
        </w:rPr>
        <w:t>er</w:t>
      </w:r>
    </w:p>
    <w:p w14:paraId="68948B72" w14:textId="046B9ECD"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Anna Kirilenko, Executive Director of BIOM </w:t>
      </w:r>
    </w:p>
    <w:p w14:paraId="25B686E8" w14:textId="10C90197"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Tatiana Vedeneva, Director of Center of Renewable Energy and</w:t>
      </w:r>
      <w:r w:rsidR="002E3620">
        <w:rPr>
          <w:rFonts w:ascii="Times New Roman" w:hAnsi="Times New Roman" w:cs="Times New Roman"/>
          <w:sz w:val="24"/>
          <w:szCs w:val="24"/>
          <w:lang w:val="en-US"/>
        </w:rPr>
        <w:t xml:space="preserve"> Energy Efficiency Development</w:t>
      </w:r>
      <w:r w:rsidRPr="006672FD">
        <w:rPr>
          <w:rFonts w:ascii="Times New Roman" w:hAnsi="Times New Roman" w:cs="Times New Roman"/>
          <w:sz w:val="24"/>
          <w:szCs w:val="24"/>
          <w:lang w:val="en-US"/>
        </w:rPr>
        <w:t xml:space="preserve">  </w:t>
      </w:r>
    </w:p>
    <w:p w14:paraId="7BBB0490" w14:textId="77777777" w:rsidR="004644E6" w:rsidRPr="008F60FC" w:rsidRDefault="004644E6" w:rsidP="003A07ED">
      <w:pPr>
        <w:tabs>
          <w:tab w:val="left" w:pos="993"/>
        </w:tabs>
        <w:ind w:left="360"/>
        <w:jc w:val="center"/>
        <w:rPr>
          <w:b/>
          <w:i/>
          <w:sz w:val="10"/>
          <w:szCs w:val="10"/>
          <w:lang w:eastAsia="en-US"/>
        </w:rPr>
      </w:pPr>
    </w:p>
    <w:p w14:paraId="66623ABC" w14:textId="08708E1C" w:rsidR="00046A1F" w:rsidRPr="00046A1F" w:rsidRDefault="009A19C1" w:rsidP="003A07ED">
      <w:pPr>
        <w:tabs>
          <w:tab w:val="left" w:pos="993"/>
        </w:tabs>
        <w:rPr>
          <w:b/>
          <w:i/>
          <w:lang w:eastAsia="en-US"/>
        </w:rPr>
      </w:pPr>
      <w:r>
        <w:rPr>
          <w:b/>
          <w:i/>
          <w:lang w:eastAsia="en-US"/>
        </w:rPr>
        <w:t>Disaster Risk Reduction Partner</w:t>
      </w:r>
    </w:p>
    <w:p w14:paraId="617430EF" w14:textId="0A4EAFB0"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Zhyrgalbek Isakeev, Almaty Emergency Center</w:t>
      </w:r>
    </w:p>
    <w:p w14:paraId="41863D94" w14:textId="07B69E66"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Meimanbek Chekirbaev, Almaty Emergency Center </w:t>
      </w:r>
    </w:p>
    <w:p w14:paraId="202AEF6C" w14:textId="77777777" w:rsidR="004644E6" w:rsidRPr="008F60FC" w:rsidRDefault="004644E6" w:rsidP="003A07ED">
      <w:pPr>
        <w:tabs>
          <w:tab w:val="left" w:pos="993"/>
        </w:tabs>
        <w:ind w:left="360"/>
        <w:jc w:val="center"/>
        <w:rPr>
          <w:b/>
          <w:i/>
          <w:sz w:val="10"/>
          <w:szCs w:val="10"/>
          <w:lang w:eastAsia="en-US"/>
        </w:rPr>
      </w:pPr>
    </w:p>
    <w:p w14:paraId="55F5412A" w14:textId="4587DB36" w:rsidR="00046A1F" w:rsidRPr="00046A1F" w:rsidRDefault="009A19C1" w:rsidP="003A07ED">
      <w:pPr>
        <w:tabs>
          <w:tab w:val="left" w:pos="993"/>
        </w:tabs>
        <w:rPr>
          <w:b/>
          <w:i/>
          <w:lang w:eastAsia="en-US"/>
        </w:rPr>
      </w:pPr>
      <w:r>
        <w:rPr>
          <w:b/>
          <w:i/>
          <w:lang w:eastAsia="en-US"/>
        </w:rPr>
        <w:t>Digital Skills Project Partner</w:t>
      </w:r>
    </w:p>
    <w:p w14:paraId="3CD1BF66" w14:textId="03E77006"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 xml:space="preserve">Daniar Amanaliev, Co-Founder “Ololo” Group Company </w:t>
      </w:r>
    </w:p>
    <w:p w14:paraId="55A88F69" w14:textId="60C135CC" w:rsidR="00046A1F" w:rsidRPr="006672FD" w:rsidRDefault="00046A1F" w:rsidP="003A07ED">
      <w:pPr>
        <w:pStyle w:val="NoSpacing"/>
        <w:numPr>
          <w:ilvl w:val="0"/>
          <w:numId w:val="10"/>
        </w:numPr>
        <w:rPr>
          <w:rFonts w:ascii="Times New Roman" w:hAnsi="Times New Roman" w:cs="Times New Roman"/>
          <w:sz w:val="24"/>
          <w:szCs w:val="24"/>
          <w:lang w:val="en-US"/>
        </w:rPr>
      </w:pPr>
      <w:r w:rsidRPr="006672FD">
        <w:rPr>
          <w:rFonts w:ascii="Times New Roman" w:hAnsi="Times New Roman" w:cs="Times New Roman"/>
          <w:sz w:val="24"/>
          <w:szCs w:val="24"/>
          <w:lang w:val="en-US"/>
        </w:rPr>
        <w:t>Chubak Temirov, Acting Director, High Technology Park</w:t>
      </w:r>
    </w:p>
    <w:p w14:paraId="04A042B4" w14:textId="77777777" w:rsidR="00046A1F" w:rsidRPr="00046A1F" w:rsidRDefault="00046A1F" w:rsidP="003A07ED">
      <w:pPr>
        <w:spacing w:after="200"/>
        <w:rPr>
          <w:b/>
          <w:color w:val="000000"/>
        </w:rPr>
      </w:pPr>
    </w:p>
    <w:p w14:paraId="57790C4A" w14:textId="69C9006D" w:rsidR="00F760A9" w:rsidRDefault="00F760A9" w:rsidP="003A07ED">
      <w:pPr>
        <w:spacing w:after="200"/>
        <w:jc w:val="center"/>
        <w:rPr>
          <w:b/>
          <w:lang w:eastAsia="en-US"/>
        </w:rPr>
      </w:pPr>
    </w:p>
    <w:p w14:paraId="5F224B75" w14:textId="358AE984" w:rsidR="009A19C1" w:rsidRDefault="009A19C1" w:rsidP="003A07ED">
      <w:pPr>
        <w:spacing w:after="200"/>
        <w:jc w:val="center"/>
        <w:rPr>
          <w:b/>
          <w:lang w:eastAsia="en-US"/>
        </w:rPr>
      </w:pPr>
    </w:p>
    <w:p w14:paraId="2D2D326A" w14:textId="7399FE69" w:rsidR="008D6161" w:rsidRDefault="008D6161" w:rsidP="003A07ED">
      <w:pPr>
        <w:spacing w:after="200"/>
        <w:jc w:val="center"/>
        <w:rPr>
          <w:b/>
          <w:lang w:eastAsia="en-US"/>
        </w:rPr>
      </w:pPr>
    </w:p>
    <w:p w14:paraId="75C1F30F" w14:textId="2C967C76" w:rsidR="008D6161" w:rsidRDefault="008D6161" w:rsidP="003A07ED">
      <w:pPr>
        <w:spacing w:after="200"/>
        <w:jc w:val="center"/>
        <w:rPr>
          <w:b/>
          <w:lang w:eastAsia="en-US"/>
        </w:rPr>
      </w:pPr>
    </w:p>
    <w:p w14:paraId="24319801" w14:textId="1DA12FBD" w:rsidR="008D6161" w:rsidRDefault="008D6161" w:rsidP="003A07ED">
      <w:pPr>
        <w:spacing w:after="200"/>
        <w:jc w:val="center"/>
        <w:rPr>
          <w:b/>
          <w:lang w:eastAsia="en-US"/>
        </w:rPr>
      </w:pPr>
    </w:p>
    <w:p w14:paraId="4BB1232D" w14:textId="77777777" w:rsidR="008D6161" w:rsidRDefault="008D6161" w:rsidP="003A07ED">
      <w:pPr>
        <w:spacing w:after="200"/>
        <w:jc w:val="center"/>
        <w:rPr>
          <w:b/>
          <w:lang w:eastAsia="en-US"/>
        </w:rPr>
      </w:pPr>
    </w:p>
    <w:p w14:paraId="334DB1A5" w14:textId="5C11D9FE" w:rsidR="009A19C1" w:rsidRDefault="009A19C1" w:rsidP="003A07ED">
      <w:pPr>
        <w:spacing w:after="200"/>
        <w:jc w:val="center"/>
        <w:rPr>
          <w:b/>
          <w:lang w:eastAsia="en-US"/>
        </w:rPr>
      </w:pPr>
    </w:p>
    <w:p w14:paraId="1C48617B" w14:textId="77777777" w:rsidR="00DB3D09" w:rsidRDefault="00DB3D09" w:rsidP="003A07ED">
      <w:pPr>
        <w:pStyle w:val="Heading2"/>
        <w:jc w:val="center"/>
        <w:rPr>
          <w:rFonts w:ascii="Times New Roman" w:hAnsi="Times New Roman" w:cs="Times New Roman"/>
          <w:sz w:val="28"/>
          <w:szCs w:val="28"/>
          <w:lang w:eastAsia="en-US"/>
        </w:rPr>
      </w:pPr>
      <w:bookmarkStart w:id="49" w:name="_Toc98349588"/>
    </w:p>
    <w:p w14:paraId="1794BCEE" w14:textId="77777777" w:rsidR="00DB3D09" w:rsidRDefault="00DB3D09" w:rsidP="003A07ED">
      <w:pPr>
        <w:pStyle w:val="Heading2"/>
        <w:jc w:val="center"/>
        <w:rPr>
          <w:rFonts w:ascii="Times New Roman" w:hAnsi="Times New Roman" w:cs="Times New Roman"/>
          <w:sz w:val="28"/>
          <w:szCs w:val="28"/>
          <w:lang w:eastAsia="en-US"/>
        </w:rPr>
      </w:pPr>
    </w:p>
    <w:p w14:paraId="44A1FA21" w14:textId="77777777" w:rsidR="00DB3D09" w:rsidRDefault="00DB3D09" w:rsidP="003A07ED">
      <w:pPr>
        <w:pStyle w:val="Heading2"/>
        <w:jc w:val="center"/>
        <w:rPr>
          <w:rFonts w:ascii="Times New Roman" w:hAnsi="Times New Roman" w:cs="Times New Roman"/>
          <w:sz w:val="28"/>
          <w:szCs w:val="28"/>
          <w:lang w:eastAsia="en-US"/>
        </w:rPr>
      </w:pPr>
    </w:p>
    <w:p w14:paraId="13A15E66" w14:textId="77777777" w:rsidR="00DB3D09" w:rsidRDefault="00DB3D09" w:rsidP="003A07ED">
      <w:pPr>
        <w:pStyle w:val="Heading2"/>
        <w:jc w:val="center"/>
        <w:rPr>
          <w:rFonts w:ascii="Times New Roman" w:hAnsi="Times New Roman" w:cs="Times New Roman"/>
          <w:sz w:val="28"/>
          <w:szCs w:val="28"/>
          <w:lang w:eastAsia="en-US"/>
        </w:rPr>
      </w:pPr>
    </w:p>
    <w:p w14:paraId="494E12C5" w14:textId="77777777" w:rsidR="00DB3D09" w:rsidRDefault="00DB3D09" w:rsidP="003A07ED">
      <w:pPr>
        <w:pStyle w:val="Heading2"/>
        <w:jc w:val="center"/>
        <w:rPr>
          <w:rFonts w:ascii="Times New Roman" w:hAnsi="Times New Roman" w:cs="Times New Roman"/>
          <w:sz w:val="28"/>
          <w:szCs w:val="28"/>
          <w:lang w:eastAsia="en-US"/>
        </w:rPr>
      </w:pPr>
    </w:p>
    <w:p w14:paraId="618D5F55" w14:textId="50CC50F3" w:rsidR="00DB3D09" w:rsidRDefault="00DB3D09" w:rsidP="003A07ED">
      <w:pPr>
        <w:pStyle w:val="Heading2"/>
        <w:jc w:val="center"/>
        <w:rPr>
          <w:rFonts w:ascii="Times New Roman" w:hAnsi="Times New Roman" w:cs="Times New Roman"/>
          <w:sz w:val="28"/>
          <w:szCs w:val="28"/>
          <w:lang w:eastAsia="en-US"/>
        </w:rPr>
      </w:pPr>
    </w:p>
    <w:p w14:paraId="494A699F" w14:textId="46C2CF74" w:rsidR="00DB3D09" w:rsidRDefault="00DB3D09" w:rsidP="00DB3D09">
      <w:pPr>
        <w:rPr>
          <w:lang w:eastAsia="en-US"/>
        </w:rPr>
      </w:pPr>
    </w:p>
    <w:p w14:paraId="3A9D750D" w14:textId="77777777" w:rsidR="00DB3D09" w:rsidRPr="00DB3D09" w:rsidRDefault="00DB3D09" w:rsidP="00DB3D09">
      <w:pPr>
        <w:rPr>
          <w:lang w:eastAsia="en-US"/>
        </w:rPr>
      </w:pPr>
    </w:p>
    <w:p w14:paraId="33E4D30B" w14:textId="5332DE77" w:rsidR="009A19C1" w:rsidRPr="00D30C14" w:rsidRDefault="009A19C1" w:rsidP="00C7176A">
      <w:pPr>
        <w:pStyle w:val="Heading2"/>
        <w:rPr>
          <w:rFonts w:ascii="Times New Roman" w:hAnsi="Times New Roman" w:cs="Times New Roman"/>
          <w:sz w:val="28"/>
          <w:szCs w:val="28"/>
          <w:lang w:eastAsia="en-US"/>
        </w:rPr>
        <w:sectPr w:rsidR="009A19C1" w:rsidRPr="00D30C14" w:rsidSect="00A353C9">
          <w:footerReference w:type="even" r:id="rId32"/>
          <w:footerReference w:type="default" r:id="rId33"/>
          <w:pgSz w:w="11906" w:h="16838"/>
          <w:pgMar w:top="1134" w:right="851" w:bottom="1134" w:left="1474" w:header="709" w:footer="709" w:gutter="0"/>
          <w:cols w:space="708"/>
          <w:docGrid w:linePitch="360"/>
        </w:sectPr>
      </w:pPr>
      <w:r w:rsidRPr="00D30C14">
        <w:rPr>
          <w:rFonts w:ascii="Times New Roman" w:hAnsi="Times New Roman" w:cs="Times New Roman"/>
          <w:sz w:val="28"/>
          <w:szCs w:val="28"/>
          <w:lang w:eastAsia="en-US"/>
        </w:rPr>
        <w:t xml:space="preserve">Annex </w:t>
      </w:r>
      <w:r w:rsidR="00484245" w:rsidRPr="00D30C14">
        <w:rPr>
          <w:rFonts w:ascii="Times New Roman" w:hAnsi="Times New Roman" w:cs="Times New Roman"/>
          <w:sz w:val="28"/>
          <w:szCs w:val="28"/>
          <w:lang w:eastAsia="en-US"/>
        </w:rPr>
        <w:t>4</w:t>
      </w:r>
      <w:r w:rsidR="00A868A6" w:rsidRPr="00D30C14">
        <w:rPr>
          <w:rFonts w:ascii="Times New Roman" w:hAnsi="Times New Roman" w:cs="Times New Roman"/>
          <w:sz w:val="28"/>
          <w:szCs w:val="28"/>
          <w:lang w:eastAsia="en-US"/>
        </w:rPr>
        <w:t xml:space="preserve">: </w:t>
      </w:r>
      <w:r w:rsidRPr="00D30C14">
        <w:rPr>
          <w:rFonts w:ascii="Times New Roman" w:hAnsi="Times New Roman" w:cs="Times New Roman"/>
          <w:sz w:val="28"/>
          <w:szCs w:val="28"/>
          <w:lang w:eastAsia="en-US"/>
        </w:rPr>
        <w:t>Evaluation Matrix</w:t>
      </w:r>
      <w:bookmarkEnd w:id="49"/>
    </w:p>
    <w:tbl>
      <w:tblPr>
        <w:tblpPr w:leftFromText="180" w:rightFromText="180" w:vertAnchor="text" w:horzAnchor="page" w:tblpX="444" w:tblpY="-1419"/>
        <w:tblOverlap w:val="never"/>
        <w:tblW w:w="542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80" w:firstRow="0" w:lastRow="0" w:firstColumn="1" w:lastColumn="0" w:noHBand="0" w:noVBand="0"/>
      </w:tblPr>
      <w:tblGrid>
        <w:gridCol w:w="1547"/>
        <w:gridCol w:w="2408"/>
        <w:gridCol w:w="2745"/>
        <w:gridCol w:w="1429"/>
        <w:gridCol w:w="2896"/>
        <w:gridCol w:w="1959"/>
        <w:gridCol w:w="2792"/>
      </w:tblGrid>
      <w:tr w:rsidR="00F760A9" w:rsidRPr="00B475AE" w14:paraId="46F80CC4" w14:textId="77777777" w:rsidTr="004A612C">
        <w:trPr>
          <w:trHeight w:val="343"/>
          <w:tblHeader/>
        </w:trPr>
        <w:tc>
          <w:tcPr>
            <w:tcW w:w="490" w:type="pct"/>
            <w:tcBorders>
              <w:right w:val="single" w:sz="4" w:space="0" w:color="auto"/>
            </w:tcBorders>
            <w:shd w:val="clear" w:color="auto" w:fill="B8CCE4" w:themeFill="accent1" w:themeFillTint="66"/>
            <w:vAlign w:val="center"/>
          </w:tcPr>
          <w:p w14:paraId="27C4469A" w14:textId="77777777" w:rsidR="00F760A9" w:rsidRPr="00B475AE" w:rsidRDefault="00F760A9" w:rsidP="003A07ED">
            <w:pPr>
              <w:spacing w:after="60"/>
              <w:jc w:val="center"/>
              <w:rPr>
                <w:rFonts w:asciiTheme="minorHAnsi" w:hAnsiTheme="minorHAnsi"/>
                <w:b/>
                <w:sz w:val="20"/>
                <w:szCs w:val="20"/>
              </w:rPr>
            </w:pPr>
            <w:r w:rsidRPr="00B475AE">
              <w:rPr>
                <w:rFonts w:asciiTheme="minorHAnsi" w:hAnsiTheme="minorHAnsi"/>
                <w:b/>
                <w:sz w:val="20"/>
                <w:szCs w:val="20"/>
              </w:rPr>
              <w:lastRenderedPageBreak/>
              <w:t xml:space="preserve">Evaluation Criteria </w:t>
            </w:r>
          </w:p>
        </w:tc>
        <w:tc>
          <w:tcPr>
            <w:tcW w:w="763" w:type="pct"/>
            <w:tcBorders>
              <w:left w:val="single" w:sz="4" w:space="0" w:color="auto"/>
              <w:right w:val="single" w:sz="4" w:space="0" w:color="auto"/>
            </w:tcBorders>
            <w:shd w:val="clear" w:color="auto" w:fill="B8CCE4" w:themeFill="accent1" w:themeFillTint="66"/>
            <w:vAlign w:val="center"/>
          </w:tcPr>
          <w:p w14:paraId="2FD53BB7" w14:textId="77777777" w:rsidR="00F760A9" w:rsidRPr="00B475AE" w:rsidRDefault="00F760A9" w:rsidP="003A07ED">
            <w:pPr>
              <w:spacing w:after="60"/>
              <w:jc w:val="center"/>
              <w:rPr>
                <w:rFonts w:asciiTheme="minorHAnsi" w:hAnsiTheme="minorHAnsi"/>
                <w:b/>
                <w:sz w:val="20"/>
                <w:szCs w:val="20"/>
              </w:rPr>
            </w:pPr>
            <w:r w:rsidRPr="00B475AE">
              <w:rPr>
                <w:rFonts w:asciiTheme="minorHAnsi" w:hAnsiTheme="minorHAnsi"/>
                <w:b/>
                <w:sz w:val="20"/>
                <w:szCs w:val="20"/>
              </w:rPr>
              <w:t>Key evaluation questions</w:t>
            </w:r>
          </w:p>
        </w:tc>
        <w:tc>
          <w:tcPr>
            <w:tcW w:w="870" w:type="pct"/>
            <w:tcBorders>
              <w:left w:val="single" w:sz="4" w:space="0" w:color="auto"/>
            </w:tcBorders>
            <w:shd w:val="clear" w:color="auto" w:fill="B8CCE4" w:themeFill="accent1" w:themeFillTint="66"/>
            <w:vAlign w:val="center"/>
          </w:tcPr>
          <w:p w14:paraId="2260B70C" w14:textId="77777777" w:rsidR="00F760A9" w:rsidRPr="00B475AE" w:rsidRDefault="00F760A9" w:rsidP="003A07ED">
            <w:pPr>
              <w:spacing w:after="60"/>
              <w:jc w:val="center"/>
              <w:rPr>
                <w:rFonts w:asciiTheme="minorHAnsi" w:hAnsiTheme="minorHAnsi"/>
                <w:b/>
                <w:sz w:val="20"/>
                <w:szCs w:val="20"/>
              </w:rPr>
            </w:pPr>
            <w:r w:rsidRPr="00B475AE">
              <w:rPr>
                <w:rFonts w:asciiTheme="minorHAnsi" w:hAnsiTheme="minorHAnsi"/>
                <w:b/>
                <w:sz w:val="20"/>
                <w:szCs w:val="20"/>
              </w:rPr>
              <w:t>Sub-questions</w:t>
            </w:r>
          </w:p>
        </w:tc>
        <w:tc>
          <w:tcPr>
            <w:tcW w:w="453" w:type="pct"/>
            <w:shd w:val="clear" w:color="auto" w:fill="B8CCE4" w:themeFill="accent1" w:themeFillTint="66"/>
            <w:vAlign w:val="center"/>
          </w:tcPr>
          <w:p w14:paraId="735AF97C" w14:textId="77777777" w:rsidR="00F760A9" w:rsidRPr="00B475AE" w:rsidRDefault="00F760A9" w:rsidP="003A07ED">
            <w:pPr>
              <w:spacing w:after="60"/>
              <w:jc w:val="center"/>
              <w:rPr>
                <w:rFonts w:asciiTheme="minorHAnsi" w:hAnsiTheme="minorHAnsi"/>
                <w:b/>
                <w:sz w:val="20"/>
                <w:szCs w:val="20"/>
              </w:rPr>
            </w:pPr>
            <w:r>
              <w:rPr>
                <w:rFonts w:asciiTheme="minorHAnsi" w:hAnsiTheme="minorHAnsi"/>
                <w:b/>
                <w:sz w:val="20"/>
                <w:szCs w:val="20"/>
              </w:rPr>
              <w:t xml:space="preserve">Evaluation indicators </w:t>
            </w:r>
          </w:p>
        </w:tc>
        <w:tc>
          <w:tcPr>
            <w:tcW w:w="918" w:type="pct"/>
            <w:shd w:val="clear" w:color="auto" w:fill="B8CCE4" w:themeFill="accent1" w:themeFillTint="66"/>
          </w:tcPr>
          <w:p w14:paraId="0421F7BF" w14:textId="77777777" w:rsidR="00F760A9" w:rsidRPr="00B475AE" w:rsidRDefault="00F760A9" w:rsidP="003A07ED">
            <w:pPr>
              <w:spacing w:after="60"/>
              <w:jc w:val="center"/>
              <w:rPr>
                <w:rFonts w:asciiTheme="minorHAnsi" w:hAnsiTheme="minorHAnsi"/>
                <w:b/>
                <w:sz w:val="20"/>
                <w:szCs w:val="20"/>
              </w:rPr>
            </w:pPr>
            <w:r w:rsidRPr="00D1449E">
              <w:rPr>
                <w:rFonts w:asciiTheme="minorHAnsi" w:hAnsiTheme="minorHAnsi"/>
                <w:b/>
                <w:i/>
                <w:sz w:val="21"/>
                <w:szCs w:val="21"/>
              </w:rPr>
              <w:t>Data/Info to be collected</w:t>
            </w:r>
          </w:p>
        </w:tc>
        <w:tc>
          <w:tcPr>
            <w:tcW w:w="621" w:type="pct"/>
            <w:shd w:val="clear" w:color="auto" w:fill="B8CCE4" w:themeFill="accent1" w:themeFillTint="66"/>
            <w:vAlign w:val="center"/>
          </w:tcPr>
          <w:p w14:paraId="262A0ADE" w14:textId="77777777" w:rsidR="00F760A9" w:rsidRPr="00B475AE" w:rsidRDefault="00F760A9" w:rsidP="003A07ED">
            <w:pPr>
              <w:spacing w:after="60"/>
              <w:jc w:val="center"/>
              <w:rPr>
                <w:rFonts w:asciiTheme="minorHAnsi" w:hAnsiTheme="minorHAnsi"/>
                <w:b/>
                <w:sz w:val="20"/>
                <w:szCs w:val="20"/>
              </w:rPr>
            </w:pPr>
            <w:r w:rsidRPr="00D1449E">
              <w:rPr>
                <w:rFonts w:asciiTheme="minorHAnsi" w:hAnsiTheme="minorHAnsi"/>
                <w:b/>
                <w:i/>
                <w:sz w:val="21"/>
                <w:szCs w:val="21"/>
              </w:rPr>
              <w:t xml:space="preserve">Data collection </w:t>
            </w:r>
            <w:r>
              <w:rPr>
                <w:rFonts w:asciiTheme="minorHAnsi" w:hAnsiTheme="minorHAnsi"/>
                <w:b/>
                <w:i/>
                <w:sz w:val="21"/>
                <w:szCs w:val="21"/>
              </w:rPr>
              <w:t xml:space="preserve">sources/ </w:t>
            </w:r>
            <w:r w:rsidRPr="00D1449E">
              <w:rPr>
                <w:rFonts w:asciiTheme="minorHAnsi" w:hAnsiTheme="minorHAnsi"/>
                <w:b/>
                <w:i/>
                <w:sz w:val="21"/>
                <w:szCs w:val="21"/>
              </w:rPr>
              <w:t>methods</w:t>
            </w:r>
          </w:p>
        </w:tc>
        <w:tc>
          <w:tcPr>
            <w:tcW w:w="885" w:type="pct"/>
            <w:shd w:val="clear" w:color="auto" w:fill="B8CCE4" w:themeFill="accent1" w:themeFillTint="66"/>
            <w:vAlign w:val="center"/>
          </w:tcPr>
          <w:p w14:paraId="35EFAE22" w14:textId="77777777" w:rsidR="00F760A9" w:rsidRPr="00B475AE" w:rsidRDefault="00F760A9" w:rsidP="003A07ED">
            <w:pPr>
              <w:spacing w:after="60"/>
              <w:jc w:val="center"/>
              <w:rPr>
                <w:rFonts w:asciiTheme="minorHAnsi" w:hAnsiTheme="minorHAnsi"/>
                <w:b/>
                <w:sz w:val="20"/>
                <w:szCs w:val="20"/>
              </w:rPr>
            </w:pPr>
            <w:r>
              <w:rPr>
                <w:rFonts w:asciiTheme="minorHAnsi" w:hAnsiTheme="minorHAnsi"/>
                <w:b/>
                <w:sz w:val="20"/>
                <w:szCs w:val="20"/>
              </w:rPr>
              <w:t xml:space="preserve">Data analysis </w:t>
            </w:r>
          </w:p>
        </w:tc>
      </w:tr>
      <w:tr w:rsidR="00F760A9" w:rsidRPr="00B475AE" w14:paraId="0F9F5645" w14:textId="77777777" w:rsidTr="004A612C">
        <w:trPr>
          <w:trHeight w:val="4709"/>
        </w:trPr>
        <w:tc>
          <w:tcPr>
            <w:tcW w:w="490" w:type="pct"/>
            <w:vMerge w:val="restart"/>
            <w:tcBorders>
              <w:right w:val="single" w:sz="4" w:space="0" w:color="auto"/>
            </w:tcBorders>
            <w:shd w:val="clear" w:color="auto" w:fill="B8CCE4" w:themeFill="accent1" w:themeFillTint="66"/>
          </w:tcPr>
          <w:p w14:paraId="350EA0CF"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0D3BE45E"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4DB4A258"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25C4ECA7"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0EB77E9D"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30810C80"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61C95E91"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053DD93D"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30C3B69A"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5F4109AF"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5D1D7350"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4DDD9DC0"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49F9B8D9"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0C353E78"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71AA28B4"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27E87A8D" w14:textId="77777777" w:rsidR="00F760A9" w:rsidRPr="00B475AE" w:rsidRDefault="00F760A9" w:rsidP="003A07ED">
            <w:pPr>
              <w:spacing w:before="20" w:after="20"/>
              <w:ind w:hanging="360"/>
              <w:jc w:val="center"/>
              <w:rPr>
                <w:rFonts w:asciiTheme="minorHAnsi" w:hAnsiTheme="minorHAnsi" w:cs="Arial"/>
                <w:color w:val="FFFFFF"/>
                <w:sz w:val="20"/>
                <w:szCs w:val="20"/>
                <w:lang w:eastAsia="es-ES" w:bidi="en-US"/>
              </w:rPr>
            </w:pPr>
          </w:p>
          <w:p w14:paraId="1CB24220" w14:textId="77777777" w:rsidR="00F760A9" w:rsidRPr="00B475AE" w:rsidRDefault="00F760A9" w:rsidP="003A07ED">
            <w:pPr>
              <w:spacing w:before="20" w:after="20"/>
              <w:ind w:hanging="360"/>
              <w:jc w:val="center"/>
              <w:rPr>
                <w:rFonts w:asciiTheme="minorHAnsi" w:hAnsiTheme="minorHAnsi" w:cs="Arial"/>
                <w:b/>
                <w:color w:val="FFFFFF"/>
                <w:sz w:val="20"/>
                <w:szCs w:val="20"/>
                <w:lang w:eastAsia="es-ES" w:bidi="en-US"/>
              </w:rPr>
            </w:pPr>
            <w:r w:rsidRPr="00B475AE">
              <w:rPr>
                <w:rFonts w:asciiTheme="minorHAnsi" w:hAnsiTheme="minorHAnsi" w:cs="Arial"/>
                <w:color w:val="FFFFFF"/>
                <w:sz w:val="20"/>
                <w:szCs w:val="20"/>
                <w:lang w:eastAsia="es-ES" w:bidi="en-US"/>
              </w:rPr>
              <w:t xml:space="preserve">    </w:t>
            </w:r>
            <w:r w:rsidRPr="00B475AE">
              <w:rPr>
                <w:rFonts w:asciiTheme="minorHAnsi" w:hAnsiTheme="minorHAnsi"/>
                <w:b/>
                <w:sz w:val="20"/>
                <w:szCs w:val="20"/>
              </w:rPr>
              <w:t xml:space="preserve"> Relevance</w:t>
            </w:r>
          </w:p>
          <w:p w14:paraId="7D9F835D"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p>
          <w:p w14:paraId="6B7F7A66" w14:textId="77777777" w:rsidR="00F760A9" w:rsidRPr="00B475AE" w:rsidRDefault="00F760A9" w:rsidP="003A07ED">
            <w:pPr>
              <w:jc w:val="center"/>
              <w:rPr>
                <w:rFonts w:asciiTheme="minorHAnsi" w:hAnsiTheme="minorHAnsi" w:cs="Arial"/>
                <w:sz w:val="20"/>
                <w:szCs w:val="20"/>
                <w:lang w:eastAsia="es-ES" w:bidi="en-US"/>
              </w:rPr>
            </w:pPr>
          </w:p>
          <w:p w14:paraId="14877F63" w14:textId="77777777" w:rsidR="00F760A9" w:rsidRPr="00B475AE" w:rsidRDefault="00F760A9" w:rsidP="003A07ED">
            <w:pPr>
              <w:jc w:val="center"/>
              <w:rPr>
                <w:rFonts w:asciiTheme="minorHAnsi" w:hAnsiTheme="minorHAnsi" w:cs="Arial"/>
                <w:color w:val="FFFFFF"/>
                <w:sz w:val="20"/>
                <w:szCs w:val="20"/>
                <w:lang w:eastAsia="es-ES" w:bidi="en-US"/>
              </w:rPr>
            </w:pPr>
          </w:p>
        </w:tc>
        <w:tc>
          <w:tcPr>
            <w:tcW w:w="763" w:type="pct"/>
            <w:tcBorders>
              <w:left w:val="single" w:sz="4" w:space="0" w:color="auto"/>
              <w:bottom w:val="single" w:sz="4" w:space="0" w:color="auto"/>
              <w:right w:val="single" w:sz="4" w:space="0" w:color="auto"/>
            </w:tcBorders>
          </w:tcPr>
          <w:p w14:paraId="2D2EB4D6" w14:textId="77777777" w:rsidR="00F760A9" w:rsidRPr="00AD3D55" w:rsidRDefault="00F760A9" w:rsidP="003A07ED">
            <w:pPr>
              <w:pStyle w:val="NoSpacing"/>
              <w:rPr>
                <w:sz w:val="10"/>
                <w:szCs w:val="10"/>
                <w:lang w:val="en-US" w:eastAsia="en-GB"/>
              </w:rPr>
            </w:pPr>
            <w:r w:rsidRPr="00B475AE">
              <w:rPr>
                <w:sz w:val="20"/>
                <w:szCs w:val="20"/>
                <w:lang w:val="en-US" w:eastAsia="en-GB"/>
              </w:rPr>
              <w:t xml:space="preserve"> </w:t>
            </w:r>
          </w:p>
          <w:p w14:paraId="73DC2E3C" w14:textId="77777777" w:rsidR="00F760A9" w:rsidRDefault="00F760A9" w:rsidP="003A07ED">
            <w:pPr>
              <w:widowControl w:val="0"/>
              <w:autoSpaceDE w:val="0"/>
              <w:autoSpaceDN w:val="0"/>
              <w:adjustRightInd w:val="0"/>
              <w:spacing w:after="31"/>
              <w:rPr>
                <w:rFonts w:ascii="Calibri" w:hAnsi="Calibri" w:cs="Calibri"/>
                <w:color w:val="000000"/>
                <w:sz w:val="21"/>
                <w:szCs w:val="21"/>
                <w:lang w:eastAsia="en-US"/>
              </w:rPr>
            </w:pPr>
            <w:r w:rsidRPr="00D1449E">
              <w:rPr>
                <w:rFonts w:asciiTheme="minorHAnsi" w:hAnsiTheme="minorHAnsi" w:cstheme="minorHAnsi"/>
                <w:sz w:val="21"/>
                <w:szCs w:val="21"/>
              </w:rPr>
              <w:t xml:space="preserve">What do you consider to be the “implicit” </w:t>
            </w:r>
            <w:r w:rsidRPr="004768EA">
              <w:rPr>
                <w:rFonts w:asciiTheme="minorHAnsi" w:hAnsiTheme="minorHAnsi" w:cstheme="minorHAnsi"/>
                <w:sz w:val="21"/>
                <w:szCs w:val="21"/>
              </w:rPr>
              <w:t>Theory of Change</w:t>
            </w:r>
            <w:r w:rsidRPr="00D1449E">
              <w:rPr>
                <w:rFonts w:asciiTheme="minorHAnsi" w:hAnsiTheme="minorHAnsi" w:cstheme="minorHAnsi"/>
                <w:sz w:val="21"/>
                <w:szCs w:val="21"/>
              </w:rPr>
              <w:t xml:space="preserve"> behind what the </w:t>
            </w:r>
            <w:r>
              <w:rPr>
                <w:rFonts w:asciiTheme="minorHAnsi" w:hAnsiTheme="minorHAnsi" w:cstheme="minorHAnsi"/>
                <w:sz w:val="21"/>
                <w:szCs w:val="21"/>
              </w:rPr>
              <w:t>UNDP</w:t>
            </w:r>
            <w:r w:rsidRPr="00D1449E">
              <w:rPr>
                <w:rFonts w:asciiTheme="minorHAnsi" w:hAnsiTheme="minorHAnsi" w:cstheme="minorHAnsi"/>
                <w:sz w:val="21"/>
                <w:szCs w:val="21"/>
              </w:rPr>
              <w:t xml:space="preserve"> is doing in Kyrgyzstan?</w:t>
            </w:r>
          </w:p>
          <w:p w14:paraId="60E6B259" w14:textId="77777777" w:rsidR="00F760A9" w:rsidRDefault="00F760A9" w:rsidP="003A07ED">
            <w:pPr>
              <w:widowControl w:val="0"/>
              <w:autoSpaceDE w:val="0"/>
              <w:autoSpaceDN w:val="0"/>
              <w:adjustRightInd w:val="0"/>
              <w:spacing w:after="31"/>
              <w:rPr>
                <w:rFonts w:ascii="Calibri" w:hAnsi="Calibri" w:cs="Calibri"/>
                <w:color w:val="000000"/>
                <w:sz w:val="21"/>
                <w:szCs w:val="21"/>
                <w:lang w:eastAsia="en-US"/>
              </w:rPr>
            </w:pPr>
          </w:p>
          <w:p w14:paraId="0D54F898" w14:textId="77777777" w:rsidR="00F760A9" w:rsidRPr="00AD3D55" w:rsidRDefault="00F760A9" w:rsidP="003A07ED">
            <w:pPr>
              <w:widowControl w:val="0"/>
              <w:autoSpaceDE w:val="0"/>
              <w:autoSpaceDN w:val="0"/>
              <w:adjustRightInd w:val="0"/>
              <w:spacing w:after="31"/>
              <w:rPr>
                <w:rFonts w:ascii="Calibri" w:hAnsi="Calibri" w:cs="Calibri"/>
                <w:color w:val="000000"/>
                <w:sz w:val="21"/>
                <w:szCs w:val="21"/>
                <w:lang w:eastAsia="en-US"/>
              </w:rPr>
            </w:pPr>
            <w:r w:rsidRPr="00AD3D55">
              <w:rPr>
                <w:rFonts w:ascii="Calibri" w:hAnsi="Calibri" w:cs="Calibri"/>
                <w:color w:val="000000"/>
                <w:sz w:val="21"/>
                <w:szCs w:val="21"/>
                <w:lang w:eastAsia="en-US"/>
              </w:rPr>
              <w:t xml:space="preserve">To what extent has the current UNDP CPD supported the GoK in achieving </w:t>
            </w:r>
            <w:r>
              <w:rPr>
                <w:rFonts w:ascii="Calibri" w:hAnsi="Calibri" w:cs="Calibri"/>
                <w:color w:val="000000"/>
                <w:sz w:val="21"/>
                <w:szCs w:val="21"/>
                <w:lang w:eastAsia="en-US"/>
              </w:rPr>
              <w:t xml:space="preserve">the national development goals </w:t>
            </w:r>
            <w:r w:rsidRPr="00AD3D55">
              <w:rPr>
                <w:rFonts w:ascii="Calibri" w:hAnsi="Calibri" w:cs="Calibri"/>
                <w:color w:val="000000"/>
                <w:sz w:val="21"/>
                <w:szCs w:val="21"/>
                <w:lang w:eastAsia="en-US"/>
              </w:rPr>
              <w:t xml:space="preserve">and delivering CPD intended results? </w:t>
            </w:r>
          </w:p>
          <w:p w14:paraId="0FD1A727" w14:textId="77777777" w:rsidR="00F760A9" w:rsidRDefault="00F760A9" w:rsidP="003A07ED">
            <w:pPr>
              <w:widowControl w:val="0"/>
              <w:autoSpaceDE w:val="0"/>
              <w:autoSpaceDN w:val="0"/>
              <w:adjustRightInd w:val="0"/>
              <w:rPr>
                <w:rFonts w:ascii="Calibri" w:hAnsi="Calibri" w:cs="Calibri"/>
                <w:color w:val="000000"/>
                <w:sz w:val="21"/>
                <w:szCs w:val="21"/>
                <w:lang w:eastAsia="en-US"/>
              </w:rPr>
            </w:pPr>
          </w:p>
          <w:p w14:paraId="79064507" w14:textId="77777777" w:rsidR="00F760A9" w:rsidRPr="004768EA" w:rsidRDefault="00F760A9" w:rsidP="003A07ED">
            <w:pPr>
              <w:widowControl w:val="0"/>
              <w:autoSpaceDE w:val="0"/>
              <w:autoSpaceDN w:val="0"/>
              <w:adjustRightInd w:val="0"/>
              <w:rPr>
                <w:rFonts w:ascii="Calibri" w:hAnsi="Calibri" w:cs="Calibri"/>
                <w:color w:val="000000"/>
                <w:sz w:val="21"/>
                <w:szCs w:val="21"/>
                <w:lang w:eastAsia="en-US"/>
              </w:rPr>
            </w:pPr>
            <w:r>
              <w:rPr>
                <w:rFonts w:ascii="Calibri" w:hAnsi="Calibri" w:cs="Calibri"/>
                <w:color w:val="000000"/>
                <w:sz w:val="21"/>
                <w:szCs w:val="21"/>
                <w:lang w:eastAsia="en-US"/>
              </w:rPr>
              <w:t>The what extent the CPD was adopted to the external factors?</w:t>
            </w:r>
          </w:p>
        </w:tc>
        <w:tc>
          <w:tcPr>
            <w:tcW w:w="870" w:type="pct"/>
            <w:tcBorders>
              <w:left w:val="single" w:sz="4" w:space="0" w:color="auto"/>
              <w:bottom w:val="single" w:sz="4" w:space="0" w:color="auto"/>
            </w:tcBorders>
          </w:tcPr>
          <w:p w14:paraId="009310C9" w14:textId="77777777" w:rsidR="00F760A9" w:rsidRDefault="00F760A9" w:rsidP="003A07ED">
            <w:pPr>
              <w:contextualSpacing/>
              <w:rPr>
                <w:rFonts w:asciiTheme="minorHAnsi" w:hAnsiTheme="minorHAnsi" w:cstheme="minorHAnsi"/>
                <w:sz w:val="21"/>
                <w:szCs w:val="21"/>
              </w:rPr>
            </w:pPr>
            <w:r w:rsidRPr="004768EA">
              <w:rPr>
                <w:rFonts w:asciiTheme="minorHAnsi" w:hAnsiTheme="minorHAnsi" w:cstheme="minorHAnsi"/>
                <w:sz w:val="21"/>
                <w:szCs w:val="21"/>
              </w:rPr>
              <w:t xml:space="preserve">What “problems” does CPD seek to help solve? </w:t>
            </w:r>
          </w:p>
          <w:p w14:paraId="24F7B095" w14:textId="77777777" w:rsidR="00F760A9" w:rsidRPr="004219C6" w:rsidRDefault="00F760A9" w:rsidP="003A07ED">
            <w:pPr>
              <w:pStyle w:val="NoSpacing"/>
              <w:rPr>
                <w:sz w:val="21"/>
                <w:szCs w:val="21"/>
                <w:lang w:val="en-US"/>
              </w:rPr>
            </w:pPr>
            <w:r w:rsidRPr="004219C6">
              <w:rPr>
                <w:rFonts w:cstheme="minorHAnsi"/>
                <w:sz w:val="21"/>
                <w:szCs w:val="21"/>
                <w:lang w:val="en-US"/>
              </w:rPr>
              <w:t>How do you see the UNDP programme contributing to the resolution of those problems?</w:t>
            </w:r>
          </w:p>
          <w:p w14:paraId="4D3E1B7F" w14:textId="77777777" w:rsidR="00F760A9" w:rsidRPr="004219C6" w:rsidRDefault="00F760A9" w:rsidP="003A07ED">
            <w:pPr>
              <w:pStyle w:val="NoSpacing"/>
              <w:rPr>
                <w:sz w:val="21"/>
                <w:szCs w:val="21"/>
                <w:lang w:val="en-US"/>
              </w:rPr>
            </w:pPr>
            <w:r w:rsidRPr="004219C6">
              <w:rPr>
                <w:sz w:val="21"/>
                <w:szCs w:val="21"/>
                <w:lang w:val="en-US"/>
              </w:rPr>
              <w:t>What are UNDP’s outcomes as defined in the CPD?</w:t>
            </w:r>
          </w:p>
          <w:p w14:paraId="62B1B488" w14:textId="77777777" w:rsidR="00F760A9" w:rsidRDefault="00F760A9" w:rsidP="003A07ED">
            <w:pPr>
              <w:widowControl w:val="0"/>
              <w:autoSpaceDE w:val="0"/>
              <w:autoSpaceDN w:val="0"/>
              <w:adjustRightInd w:val="0"/>
              <w:spacing w:after="31"/>
              <w:rPr>
                <w:rFonts w:ascii="Calibri" w:hAnsi="Calibri" w:cs="Calibri"/>
                <w:color w:val="000000"/>
                <w:sz w:val="21"/>
                <w:szCs w:val="21"/>
                <w:lang w:eastAsia="en-US"/>
              </w:rPr>
            </w:pPr>
            <w:r w:rsidRPr="00AD3D55">
              <w:rPr>
                <w:rFonts w:ascii="Calibri" w:hAnsi="Calibri" w:cs="Calibri"/>
                <w:color w:val="000000"/>
                <w:sz w:val="21"/>
                <w:szCs w:val="21"/>
                <w:lang w:eastAsia="en-US"/>
              </w:rPr>
              <w:t>To what ex</w:t>
            </w:r>
            <w:r>
              <w:rPr>
                <w:rFonts w:ascii="Calibri" w:hAnsi="Calibri" w:cs="Calibri"/>
                <w:color w:val="000000"/>
                <w:sz w:val="21"/>
                <w:szCs w:val="21"/>
                <w:lang w:eastAsia="en-US"/>
              </w:rPr>
              <w:t>tent has the UNDP</w:t>
            </w:r>
            <w:r w:rsidRPr="00AD3D55">
              <w:rPr>
                <w:rFonts w:ascii="Calibri" w:hAnsi="Calibri" w:cs="Calibri"/>
                <w:color w:val="000000"/>
                <w:sz w:val="21"/>
                <w:szCs w:val="21"/>
                <w:lang w:eastAsia="en-US"/>
              </w:rPr>
              <w:t xml:space="preserve"> responded to the priorities and the needs of target beneficiaries as d</w:t>
            </w:r>
            <w:r>
              <w:rPr>
                <w:rFonts w:ascii="Calibri" w:hAnsi="Calibri" w:cs="Calibri"/>
                <w:color w:val="000000"/>
                <w:sz w:val="21"/>
                <w:szCs w:val="21"/>
                <w:lang w:eastAsia="en-US"/>
              </w:rPr>
              <w:t>efined in the CPD</w:t>
            </w:r>
            <w:r w:rsidRPr="00AD3D55">
              <w:rPr>
                <w:rFonts w:ascii="Calibri" w:hAnsi="Calibri" w:cs="Calibri"/>
                <w:color w:val="000000"/>
                <w:sz w:val="21"/>
                <w:szCs w:val="21"/>
                <w:lang w:eastAsia="en-US"/>
              </w:rPr>
              <w:t xml:space="preserve">? </w:t>
            </w:r>
          </w:p>
          <w:p w14:paraId="5667C263" w14:textId="77777777" w:rsidR="00F760A9" w:rsidRDefault="00F760A9" w:rsidP="003A07ED">
            <w:pPr>
              <w:widowControl w:val="0"/>
              <w:autoSpaceDE w:val="0"/>
              <w:autoSpaceDN w:val="0"/>
              <w:adjustRightInd w:val="0"/>
              <w:spacing w:after="31"/>
              <w:rPr>
                <w:rFonts w:ascii="Calibri" w:hAnsi="Calibri" w:cs="Calibri"/>
                <w:color w:val="000000"/>
                <w:sz w:val="21"/>
                <w:szCs w:val="21"/>
                <w:lang w:eastAsia="en-US"/>
              </w:rPr>
            </w:pPr>
          </w:p>
          <w:p w14:paraId="659928E7" w14:textId="77777777" w:rsidR="00F760A9" w:rsidRPr="00AD3D55" w:rsidRDefault="00F760A9" w:rsidP="003A07ED">
            <w:pPr>
              <w:widowControl w:val="0"/>
              <w:autoSpaceDE w:val="0"/>
              <w:autoSpaceDN w:val="0"/>
              <w:adjustRightInd w:val="0"/>
              <w:spacing w:after="31"/>
              <w:rPr>
                <w:rFonts w:ascii="Calibri" w:hAnsi="Calibri" w:cs="Calibri"/>
                <w:color w:val="000000"/>
                <w:sz w:val="21"/>
                <w:szCs w:val="21"/>
                <w:lang w:eastAsia="en-US"/>
              </w:rPr>
            </w:pPr>
            <w:r w:rsidRPr="00AD3D55">
              <w:rPr>
                <w:rFonts w:ascii="Calibri" w:hAnsi="Calibri" w:cs="Calibri"/>
                <w:color w:val="000000"/>
                <w:sz w:val="21"/>
                <w:szCs w:val="21"/>
                <w:lang w:eastAsia="en-US"/>
              </w:rPr>
              <w:t>Has UNDP been able to</w:t>
            </w:r>
            <w:r>
              <w:rPr>
                <w:rFonts w:ascii="Calibri" w:hAnsi="Calibri" w:cs="Calibri"/>
                <w:color w:val="000000"/>
                <w:sz w:val="21"/>
                <w:szCs w:val="21"/>
                <w:lang w:eastAsia="en-US"/>
              </w:rPr>
              <w:t xml:space="preserve"> effectively adapt the CPD</w:t>
            </w:r>
            <w:r w:rsidRPr="00AD3D55">
              <w:rPr>
                <w:rFonts w:ascii="Calibri" w:hAnsi="Calibri" w:cs="Calibri"/>
                <w:color w:val="000000"/>
                <w:sz w:val="21"/>
                <w:szCs w:val="21"/>
                <w:lang w:eastAsia="en-US"/>
              </w:rPr>
              <w:t xml:space="preserve"> to the effects of the COVID-19 pandemic in Kyrgyzstan?</w:t>
            </w:r>
          </w:p>
          <w:p w14:paraId="3FC3170F" w14:textId="77777777" w:rsidR="00F760A9" w:rsidRPr="00E526F0" w:rsidRDefault="00F760A9" w:rsidP="003A07ED">
            <w:pPr>
              <w:pStyle w:val="NoSpacing"/>
              <w:rPr>
                <w:sz w:val="2"/>
                <w:szCs w:val="2"/>
                <w:lang w:val="en-US"/>
              </w:rPr>
            </w:pPr>
          </w:p>
        </w:tc>
        <w:tc>
          <w:tcPr>
            <w:tcW w:w="453" w:type="pct"/>
            <w:tcBorders>
              <w:bottom w:val="single" w:sz="4" w:space="0" w:color="auto"/>
            </w:tcBorders>
          </w:tcPr>
          <w:p w14:paraId="3A587EEE" w14:textId="77777777" w:rsidR="00F760A9" w:rsidRPr="00C12FBC" w:rsidRDefault="00F760A9" w:rsidP="003A07ED">
            <w:pPr>
              <w:spacing w:before="20" w:after="20"/>
              <w:rPr>
                <w:rFonts w:asciiTheme="minorHAnsi" w:hAnsiTheme="minorHAnsi" w:cs="Arial"/>
                <w:sz w:val="10"/>
                <w:szCs w:val="10"/>
                <w:lang w:eastAsia="nl-NL" w:bidi="en-US"/>
              </w:rPr>
            </w:pPr>
          </w:p>
          <w:p w14:paraId="700A3A30" w14:textId="77777777" w:rsidR="00F760A9" w:rsidRDefault="00F760A9" w:rsidP="003A07ED">
            <w:pPr>
              <w:rPr>
                <w:rFonts w:asciiTheme="minorHAnsi" w:eastAsia="Times New Roman" w:hAnsiTheme="minorHAnsi"/>
                <w:sz w:val="21"/>
                <w:szCs w:val="21"/>
              </w:rPr>
            </w:pPr>
            <w:r w:rsidRPr="00AD4BA3">
              <w:rPr>
                <w:rFonts w:asciiTheme="minorHAnsi" w:eastAsia="Times New Roman" w:hAnsiTheme="minorHAnsi"/>
                <w:sz w:val="21"/>
                <w:szCs w:val="21"/>
              </w:rPr>
              <w:t xml:space="preserve"> </w:t>
            </w:r>
            <w:r>
              <w:rPr>
                <w:rFonts w:asciiTheme="minorHAnsi" w:eastAsia="Times New Roman" w:hAnsiTheme="minorHAnsi"/>
                <w:sz w:val="21"/>
                <w:szCs w:val="21"/>
              </w:rPr>
              <w:t>Consistency of the ToC of the CPD</w:t>
            </w:r>
          </w:p>
          <w:p w14:paraId="53673973" w14:textId="77777777" w:rsidR="00F760A9" w:rsidRPr="00C12FBC" w:rsidRDefault="00F760A9" w:rsidP="003A07ED">
            <w:pPr>
              <w:rPr>
                <w:rFonts w:asciiTheme="minorHAnsi" w:eastAsia="Times New Roman" w:hAnsiTheme="minorHAnsi"/>
                <w:sz w:val="10"/>
                <w:szCs w:val="10"/>
              </w:rPr>
            </w:pPr>
          </w:p>
          <w:p w14:paraId="3A13CDEA" w14:textId="77777777" w:rsidR="00F760A9" w:rsidRDefault="00F760A9" w:rsidP="003A07ED">
            <w:pPr>
              <w:rPr>
                <w:rFonts w:asciiTheme="minorHAnsi" w:eastAsia="Times New Roman" w:hAnsiTheme="minorHAnsi"/>
                <w:sz w:val="21"/>
                <w:szCs w:val="21"/>
              </w:rPr>
            </w:pPr>
            <w:r w:rsidRPr="00AD4BA3">
              <w:rPr>
                <w:rFonts w:asciiTheme="minorHAnsi" w:eastAsia="Times New Roman" w:hAnsiTheme="minorHAnsi"/>
                <w:sz w:val="21"/>
                <w:szCs w:val="21"/>
              </w:rPr>
              <w:t>Alignment with National development al policies and plans</w:t>
            </w:r>
          </w:p>
          <w:p w14:paraId="24CF5B62" w14:textId="77777777" w:rsidR="00F760A9" w:rsidRPr="00AD3D55" w:rsidRDefault="00F760A9" w:rsidP="003A07ED">
            <w:pPr>
              <w:rPr>
                <w:rFonts w:asciiTheme="minorHAnsi" w:hAnsiTheme="minorHAnsi"/>
                <w:sz w:val="21"/>
                <w:szCs w:val="21"/>
              </w:rPr>
            </w:pPr>
            <w:r>
              <w:rPr>
                <w:rFonts w:asciiTheme="minorHAnsi" w:hAnsiTheme="minorHAnsi"/>
                <w:sz w:val="21"/>
                <w:szCs w:val="21"/>
              </w:rPr>
              <w:t xml:space="preserve">Alignment with the </w:t>
            </w:r>
            <w:r>
              <w:rPr>
                <w:rFonts w:ascii="Calibri" w:hAnsi="Calibri" w:cs="Calibri"/>
                <w:color w:val="000000"/>
                <w:sz w:val="21"/>
                <w:szCs w:val="21"/>
                <w:lang w:eastAsia="en-US"/>
              </w:rPr>
              <w:t xml:space="preserve">needs of </w:t>
            </w:r>
            <w:r w:rsidRPr="00AD3D55">
              <w:rPr>
                <w:rFonts w:ascii="Calibri" w:hAnsi="Calibri" w:cs="Calibri"/>
                <w:color w:val="000000"/>
                <w:sz w:val="21"/>
                <w:szCs w:val="21"/>
                <w:lang w:eastAsia="en-US"/>
              </w:rPr>
              <w:t>beneficiaries</w:t>
            </w:r>
            <w:r>
              <w:rPr>
                <w:rFonts w:ascii="Calibri" w:hAnsi="Calibri" w:cs="Calibri"/>
                <w:color w:val="000000"/>
                <w:sz w:val="21"/>
                <w:szCs w:val="21"/>
                <w:lang w:eastAsia="en-US"/>
              </w:rPr>
              <w:t>.</w:t>
            </w:r>
          </w:p>
          <w:p w14:paraId="41F17C1E" w14:textId="77777777" w:rsidR="00F760A9" w:rsidRDefault="00F760A9" w:rsidP="003A07ED">
            <w:pPr>
              <w:rPr>
                <w:rFonts w:asciiTheme="minorHAnsi" w:eastAsia="Times New Roman" w:hAnsiTheme="minorHAnsi"/>
                <w:sz w:val="21"/>
                <w:szCs w:val="21"/>
              </w:rPr>
            </w:pPr>
          </w:p>
          <w:p w14:paraId="6833699B" w14:textId="77777777" w:rsidR="00F760A9" w:rsidRDefault="00F760A9" w:rsidP="003A07ED">
            <w:pPr>
              <w:rPr>
                <w:rFonts w:asciiTheme="minorHAnsi" w:eastAsia="Times New Roman" w:hAnsiTheme="minorHAnsi"/>
                <w:sz w:val="21"/>
                <w:szCs w:val="21"/>
              </w:rPr>
            </w:pPr>
          </w:p>
          <w:p w14:paraId="17674FEE" w14:textId="57F3A9C1" w:rsidR="00F760A9" w:rsidRPr="00AD4BA3" w:rsidRDefault="00F760A9" w:rsidP="003A07ED">
            <w:pPr>
              <w:rPr>
                <w:rFonts w:asciiTheme="minorHAnsi" w:eastAsia="Times New Roman" w:hAnsiTheme="minorHAnsi"/>
                <w:sz w:val="21"/>
                <w:szCs w:val="21"/>
              </w:rPr>
            </w:pPr>
            <w:r>
              <w:rPr>
                <w:rFonts w:asciiTheme="minorHAnsi" w:eastAsia="Times New Roman" w:hAnsiTheme="minorHAnsi"/>
                <w:sz w:val="21"/>
                <w:szCs w:val="21"/>
              </w:rPr>
              <w:t>Adaptability of the CPD</w:t>
            </w:r>
            <w:r w:rsidR="003B4F13">
              <w:rPr>
                <w:rFonts w:asciiTheme="minorHAnsi" w:eastAsia="Times New Roman" w:hAnsiTheme="minorHAnsi"/>
                <w:sz w:val="21"/>
                <w:szCs w:val="21"/>
              </w:rPr>
              <w:t>.</w:t>
            </w:r>
          </w:p>
          <w:p w14:paraId="71721129" w14:textId="77777777" w:rsidR="00F760A9" w:rsidRPr="00AD3D55" w:rsidRDefault="00F760A9" w:rsidP="003A07ED">
            <w:pPr>
              <w:spacing w:before="20" w:after="20"/>
              <w:rPr>
                <w:rFonts w:asciiTheme="minorHAnsi" w:hAnsiTheme="minorHAnsi" w:cs="Arial"/>
                <w:sz w:val="21"/>
                <w:szCs w:val="21"/>
                <w:lang w:eastAsia="nl-NL" w:bidi="en-US"/>
              </w:rPr>
            </w:pPr>
          </w:p>
        </w:tc>
        <w:tc>
          <w:tcPr>
            <w:tcW w:w="918" w:type="pct"/>
          </w:tcPr>
          <w:p w14:paraId="40093879" w14:textId="77777777" w:rsidR="00F760A9" w:rsidRDefault="00F760A9" w:rsidP="003A07ED">
            <w:pPr>
              <w:autoSpaceDE w:val="0"/>
              <w:autoSpaceDN w:val="0"/>
              <w:adjustRightInd w:val="0"/>
              <w:spacing w:before="20" w:after="20"/>
              <w:rPr>
                <w:rFonts w:asciiTheme="minorHAnsi" w:hAnsiTheme="minorHAnsi" w:cs="Arial"/>
                <w:sz w:val="2"/>
                <w:szCs w:val="2"/>
              </w:rPr>
            </w:pPr>
          </w:p>
          <w:p w14:paraId="3CC8470F" w14:textId="77777777" w:rsidR="00F760A9" w:rsidRPr="004768EA" w:rsidRDefault="00F760A9" w:rsidP="003A07ED">
            <w:pPr>
              <w:autoSpaceDE w:val="0"/>
              <w:autoSpaceDN w:val="0"/>
              <w:adjustRightInd w:val="0"/>
              <w:spacing w:before="20" w:after="20"/>
              <w:rPr>
                <w:rFonts w:asciiTheme="minorHAnsi" w:hAnsiTheme="minorHAnsi" w:cs="Arial"/>
                <w:sz w:val="2"/>
                <w:szCs w:val="2"/>
              </w:rPr>
            </w:pPr>
          </w:p>
          <w:p w14:paraId="6A5AE0C4" w14:textId="77777777" w:rsidR="00F760A9" w:rsidRPr="00AD3D55" w:rsidRDefault="00F760A9" w:rsidP="003A07ED">
            <w:pPr>
              <w:rPr>
                <w:rFonts w:asciiTheme="minorHAnsi" w:hAnsiTheme="minorHAnsi"/>
                <w:sz w:val="21"/>
                <w:szCs w:val="21"/>
              </w:rPr>
            </w:pPr>
            <w:r w:rsidRPr="00AD3D55">
              <w:rPr>
                <w:rFonts w:asciiTheme="minorHAnsi" w:hAnsiTheme="minorHAnsi"/>
                <w:sz w:val="21"/>
                <w:szCs w:val="21"/>
              </w:rPr>
              <w:t>UNDP’s interventions strategy. ToC that maps the expected pathway of change, logic and assumptions; including plans detailing required financial resources and capacity for CPD implementation (and evidence of their provision).</w:t>
            </w:r>
          </w:p>
          <w:p w14:paraId="3B6DA2A2" w14:textId="77777777" w:rsidR="00F760A9" w:rsidRDefault="00F760A9" w:rsidP="003A07ED">
            <w:pPr>
              <w:rPr>
                <w:rFonts w:asciiTheme="minorHAnsi" w:hAnsiTheme="minorHAnsi"/>
                <w:sz w:val="21"/>
                <w:szCs w:val="21"/>
              </w:rPr>
            </w:pPr>
            <w:r w:rsidRPr="00B42835">
              <w:rPr>
                <w:rFonts w:asciiTheme="minorHAnsi" w:hAnsiTheme="minorHAnsi"/>
                <w:sz w:val="21"/>
                <w:szCs w:val="21"/>
              </w:rPr>
              <w:t>Confirmation of relevance by the stakeholders.</w:t>
            </w:r>
          </w:p>
          <w:p w14:paraId="7804FC1C" w14:textId="77777777" w:rsidR="00F760A9" w:rsidRDefault="00F760A9" w:rsidP="003A07ED">
            <w:pPr>
              <w:autoSpaceDE w:val="0"/>
              <w:autoSpaceDN w:val="0"/>
              <w:adjustRightInd w:val="0"/>
              <w:spacing w:before="20" w:after="20"/>
              <w:rPr>
                <w:rFonts w:asciiTheme="minorHAnsi" w:hAnsiTheme="minorHAnsi"/>
                <w:i/>
                <w:sz w:val="21"/>
                <w:szCs w:val="21"/>
              </w:rPr>
            </w:pPr>
            <w:r w:rsidRPr="00AD3D55">
              <w:rPr>
                <w:rFonts w:asciiTheme="minorHAnsi" w:hAnsiTheme="minorHAnsi"/>
                <w:sz w:val="21"/>
                <w:szCs w:val="21"/>
              </w:rPr>
              <w:t xml:space="preserve">Evidence of </w:t>
            </w:r>
            <w:r w:rsidRPr="00AD3D55">
              <w:rPr>
                <w:rFonts w:asciiTheme="minorHAnsi" w:hAnsiTheme="minorHAnsi"/>
                <w:i/>
                <w:sz w:val="21"/>
                <w:szCs w:val="21"/>
              </w:rPr>
              <w:t>design based on</w:t>
            </w:r>
            <w:r>
              <w:rPr>
                <w:rFonts w:asciiTheme="minorHAnsi" w:hAnsiTheme="minorHAnsi"/>
                <w:i/>
                <w:sz w:val="21"/>
                <w:szCs w:val="21"/>
              </w:rPr>
              <w:t xml:space="preserve"> a clear and comprehensive needs assessment</w:t>
            </w:r>
            <w:r w:rsidRPr="00AD3D55">
              <w:rPr>
                <w:rFonts w:asciiTheme="minorHAnsi" w:hAnsiTheme="minorHAnsi"/>
                <w:i/>
                <w:sz w:val="21"/>
                <w:szCs w:val="21"/>
              </w:rPr>
              <w:t>.</w:t>
            </w:r>
          </w:p>
          <w:p w14:paraId="7248C783" w14:textId="77777777" w:rsidR="00F760A9" w:rsidRPr="00A312D1" w:rsidRDefault="00F760A9" w:rsidP="003A07ED">
            <w:pPr>
              <w:rPr>
                <w:rFonts w:asciiTheme="minorHAnsi" w:hAnsiTheme="minorHAnsi"/>
                <w:sz w:val="10"/>
                <w:szCs w:val="10"/>
              </w:rPr>
            </w:pPr>
          </w:p>
          <w:p w14:paraId="6D1AEAD7" w14:textId="36519D12" w:rsidR="00F760A9" w:rsidRPr="00E526F0" w:rsidRDefault="00F760A9" w:rsidP="003A07ED">
            <w:pPr>
              <w:rPr>
                <w:rFonts w:asciiTheme="minorHAnsi" w:hAnsiTheme="minorHAnsi"/>
                <w:sz w:val="21"/>
                <w:szCs w:val="21"/>
              </w:rPr>
            </w:pPr>
            <w:r>
              <w:rPr>
                <w:rFonts w:asciiTheme="minorHAnsi" w:hAnsiTheme="minorHAnsi"/>
                <w:sz w:val="21"/>
                <w:szCs w:val="21"/>
              </w:rPr>
              <w:t>Evidence of adaptability of the CPD</w:t>
            </w:r>
            <w:r w:rsidR="003B4F13">
              <w:rPr>
                <w:rFonts w:asciiTheme="minorHAnsi" w:hAnsiTheme="minorHAnsi"/>
                <w:sz w:val="21"/>
                <w:szCs w:val="21"/>
              </w:rPr>
              <w:t>.</w:t>
            </w:r>
          </w:p>
        </w:tc>
        <w:tc>
          <w:tcPr>
            <w:tcW w:w="621" w:type="pct"/>
            <w:tcBorders>
              <w:bottom w:val="single" w:sz="4" w:space="0" w:color="auto"/>
            </w:tcBorders>
          </w:tcPr>
          <w:p w14:paraId="3CB03CDB" w14:textId="77777777" w:rsidR="00F760A9" w:rsidRPr="00795FD9" w:rsidRDefault="00F760A9" w:rsidP="003A07ED">
            <w:pPr>
              <w:autoSpaceDE w:val="0"/>
              <w:autoSpaceDN w:val="0"/>
              <w:adjustRightInd w:val="0"/>
              <w:spacing w:before="20" w:after="20"/>
              <w:rPr>
                <w:rFonts w:asciiTheme="minorHAnsi" w:hAnsiTheme="minorHAnsi" w:cs="Arial"/>
                <w:b/>
                <w:sz w:val="18"/>
                <w:szCs w:val="18"/>
                <w:u w:val="single"/>
              </w:rPr>
            </w:pPr>
          </w:p>
          <w:p w14:paraId="501B760C" w14:textId="77777777" w:rsidR="00F760A9" w:rsidRDefault="00F760A9" w:rsidP="003A07ED">
            <w:pPr>
              <w:rPr>
                <w:rFonts w:asciiTheme="minorHAnsi" w:hAnsiTheme="minorHAnsi"/>
                <w:sz w:val="21"/>
                <w:szCs w:val="21"/>
              </w:rPr>
            </w:pPr>
          </w:p>
          <w:p w14:paraId="488C980E" w14:textId="77777777" w:rsidR="00F760A9" w:rsidRDefault="00F760A9" w:rsidP="003A07ED">
            <w:pPr>
              <w:rPr>
                <w:rFonts w:asciiTheme="minorHAnsi" w:hAnsiTheme="minorHAnsi"/>
                <w:sz w:val="21"/>
                <w:szCs w:val="21"/>
              </w:rPr>
            </w:pPr>
          </w:p>
          <w:p w14:paraId="54B227ED"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 xml:space="preserve">Desk review of relevant documents including </w:t>
            </w:r>
            <w:r>
              <w:rPr>
                <w:rFonts w:asciiTheme="minorHAnsi" w:hAnsiTheme="minorHAnsi"/>
                <w:sz w:val="21"/>
                <w:szCs w:val="21"/>
              </w:rPr>
              <w:t>secondary informational sources</w:t>
            </w:r>
            <w:r w:rsidRPr="00D1449E">
              <w:rPr>
                <w:rFonts w:asciiTheme="minorHAnsi" w:hAnsiTheme="minorHAnsi"/>
                <w:sz w:val="21"/>
                <w:szCs w:val="21"/>
              </w:rPr>
              <w:t>.</w:t>
            </w:r>
          </w:p>
          <w:p w14:paraId="51B29CF1" w14:textId="77777777" w:rsidR="00F760A9" w:rsidRPr="00D1449E" w:rsidRDefault="00F760A9" w:rsidP="003A07ED">
            <w:pPr>
              <w:rPr>
                <w:rFonts w:asciiTheme="minorHAnsi" w:hAnsiTheme="minorHAnsi"/>
                <w:sz w:val="21"/>
                <w:szCs w:val="21"/>
              </w:rPr>
            </w:pPr>
          </w:p>
          <w:p w14:paraId="4C3BAE54"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Semi-structured interviews/FGD with relevant stakeholders.</w:t>
            </w:r>
          </w:p>
          <w:p w14:paraId="289BB21F" w14:textId="77777777" w:rsidR="00F760A9" w:rsidRPr="00D1449E" w:rsidRDefault="00F760A9" w:rsidP="003A07ED">
            <w:pPr>
              <w:rPr>
                <w:rFonts w:asciiTheme="minorHAnsi" w:hAnsiTheme="minorHAnsi"/>
                <w:sz w:val="21"/>
                <w:szCs w:val="21"/>
              </w:rPr>
            </w:pPr>
          </w:p>
          <w:p w14:paraId="780D0E6C" w14:textId="77777777" w:rsidR="00F760A9" w:rsidRPr="00795FD9" w:rsidRDefault="00F760A9" w:rsidP="003A07ED">
            <w:pPr>
              <w:rPr>
                <w:rFonts w:asciiTheme="minorHAnsi" w:hAnsiTheme="minorHAnsi" w:cs="Arial"/>
                <w:sz w:val="18"/>
                <w:szCs w:val="18"/>
              </w:rPr>
            </w:pPr>
          </w:p>
          <w:p w14:paraId="27EF4A29" w14:textId="77777777" w:rsidR="00F760A9" w:rsidRPr="00795FD9" w:rsidRDefault="00F760A9" w:rsidP="003A07ED">
            <w:pPr>
              <w:rPr>
                <w:rFonts w:asciiTheme="minorHAnsi" w:hAnsiTheme="minorHAnsi" w:cs="Arial"/>
                <w:sz w:val="18"/>
                <w:szCs w:val="18"/>
              </w:rPr>
            </w:pPr>
          </w:p>
          <w:p w14:paraId="21FCC35D" w14:textId="77777777" w:rsidR="00F760A9" w:rsidRPr="00795FD9" w:rsidRDefault="00F760A9" w:rsidP="003A07ED">
            <w:pPr>
              <w:rPr>
                <w:rFonts w:asciiTheme="minorHAnsi" w:hAnsiTheme="minorHAnsi" w:cs="Arial"/>
                <w:sz w:val="18"/>
                <w:szCs w:val="18"/>
              </w:rPr>
            </w:pPr>
          </w:p>
          <w:p w14:paraId="78DF90A9" w14:textId="77777777" w:rsidR="00F760A9" w:rsidRPr="00795FD9" w:rsidRDefault="00F760A9" w:rsidP="003A07ED">
            <w:pPr>
              <w:rPr>
                <w:rFonts w:asciiTheme="minorHAnsi" w:hAnsiTheme="minorHAnsi" w:cs="Arial"/>
                <w:sz w:val="18"/>
                <w:szCs w:val="18"/>
              </w:rPr>
            </w:pPr>
          </w:p>
        </w:tc>
        <w:tc>
          <w:tcPr>
            <w:tcW w:w="885" w:type="pct"/>
            <w:tcBorders>
              <w:bottom w:val="single" w:sz="4" w:space="0" w:color="auto"/>
            </w:tcBorders>
          </w:tcPr>
          <w:p w14:paraId="33BDA758" w14:textId="77777777" w:rsidR="00F760A9" w:rsidRPr="00B475AE" w:rsidRDefault="00F760A9" w:rsidP="003A07ED">
            <w:pPr>
              <w:autoSpaceDE w:val="0"/>
              <w:autoSpaceDN w:val="0"/>
              <w:adjustRightInd w:val="0"/>
              <w:spacing w:before="20" w:after="20"/>
              <w:rPr>
                <w:rFonts w:asciiTheme="minorHAnsi" w:hAnsiTheme="minorHAnsi" w:cs="Arial"/>
                <w:color w:val="000000"/>
                <w:sz w:val="10"/>
                <w:szCs w:val="10"/>
              </w:rPr>
            </w:pPr>
          </w:p>
          <w:p w14:paraId="0DC9AFDE"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 xml:space="preserve">Map a ToC to identify the logic, sequence of events and assumptions behind the proposed programme. </w:t>
            </w:r>
          </w:p>
          <w:p w14:paraId="0D6C8369" w14:textId="77777777" w:rsidR="00F760A9" w:rsidRDefault="00F760A9" w:rsidP="003A07ED">
            <w:pPr>
              <w:rPr>
                <w:rFonts w:asciiTheme="minorHAnsi" w:hAnsiTheme="minorHAnsi"/>
                <w:sz w:val="21"/>
                <w:szCs w:val="21"/>
              </w:rPr>
            </w:pPr>
            <w:r w:rsidRPr="00D1449E">
              <w:rPr>
                <w:rFonts w:asciiTheme="minorHAnsi" w:hAnsiTheme="minorHAnsi"/>
                <w:sz w:val="21"/>
                <w:szCs w:val="21"/>
              </w:rPr>
              <w:t>Triangulate data collected from various sources and means (e.g. cross check interview with desk review to validate or refute TOC).</w:t>
            </w:r>
          </w:p>
          <w:p w14:paraId="16FA099F"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SMART analysis of CPD indicators</w:t>
            </w:r>
          </w:p>
          <w:p w14:paraId="114FCE44" w14:textId="77777777" w:rsidR="00F760A9" w:rsidRDefault="00F760A9" w:rsidP="003A07ED">
            <w:pPr>
              <w:rPr>
                <w:rFonts w:asciiTheme="minorHAnsi" w:hAnsiTheme="minorHAnsi"/>
                <w:sz w:val="21"/>
                <w:szCs w:val="21"/>
              </w:rPr>
            </w:pPr>
            <w:r>
              <w:rPr>
                <w:rFonts w:asciiTheme="minorHAnsi" w:hAnsiTheme="minorHAnsi"/>
                <w:sz w:val="21"/>
                <w:szCs w:val="21"/>
              </w:rPr>
              <w:t>Situational analysis.</w:t>
            </w:r>
          </w:p>
          <w:p w14:paraId="3DA8AE57" w14:textId="77777777" w:rsidR="00F760A9" w:rsidRDefault="00F760A9" w:rsidP="003A07ED">
            <w:pPr>
              <w:rPr>
                <w:rFonts w:asciiTheme="minorHAnsi" w:hAnsiTheme="minorHAnsi"/>
                <w:sz w:val="21"/>
                <w:szCs w:val="21"/>
              </w:rPr>
            </w:pPr>
            <w:r>
              <w:rPr>
                <w:rFonts w:asciiTheme="minorHAnsi" w:hAnsiTheme="minorHAnsi"/>
                <w:sz w:val="21"/>
                <w:szCs w:val="21"/>
              </w:rPr>
              <w:t>Needs assessment</w:t>
            </w:r>
            <w:r w:rsidRPr="00D1449E">
              <w:rPr>
                <w:rFonts w:asciiTheme="minorHAnsi" w:hAnsiTheme="minorHAnsi"/>
                <w:sz w:val="21"/>
                <w:szCs w:val="21"/>
              </w:rPr>
              <w:t xml:space="preserve"> analysis of u</w:t>
            </w:r>
            <w:r>
              <w:rPr>
                <w:rFonts w:asciiTheme="minorHAnsi" w:hAnsiTheme="minorHAnsi"/>
                <w:sz w:val="21"/>
                <w:szCs w:val="21"/>
              </w:rPr>
              <w:t>nderlying development actions.</w:t>
            </w:r>
          </w:p>
          <w:p w14:paraId="0B351CD2" w14:textId="485E3DB8" w:rsidR="00F760A9" w:rsidRPr="00E526F0" w:rsidRDefault="00F760A9" w:rsidP="003A07ED">
            <w:pPr>
              <w:rPr>
                <w:rFonts w:asciiTheme="minorHAnsi" w:hAnsiTheme="minorHAnsi"/>
                <w:sz w:val="21"/>
                <w:szCs w:val="21"/>
              </w:rPr>
            </w:pPr>
            <w:r>
              <w:rPr>
                <w:rFonts w:asciiTheme="minorHAnsi" w:hAnsiTheme="minorHAnsi"/>
                <w:sz w:val="21"/>
                <w:szCs w:val="21"/>
              </w:rPr>
              <w:t>Analysis of the adaptation measures</w:t>
            </w:r>
            <w:r w:rsidR="003B4F13">
              <w:rPr>
                <w:rFonts w:asciiTheme="minorHAnsi" w:hAnsiTheme="minorHAnsi"/>
                <w:sz w:val="21"/>
                <w:szCs w:val="21"/>
              </w:rPr>
              <w:t>.</w:t>
            </w:r>
            <w:r>
              <w:rPr>
                <w:rFonts w:asciiTheme="minorHAnsi" w:hAnsiTheme="minorHAnsi"/>
                <w:sz w:val="21"/>
                <w:szCs w:val="21"/>
              </w:rPr>
              <w:t xml:space="preserve"> </w:t>
            </w:r>
          </w:p>
        </w:tc>
      </w:tr>
      <w:tr w:rsidR="00F760A9" w:rsidRPr="00B475AE" w14:paraId="1C54C191" w14:textId="77777777" w:rsidTr="004A612C">
        <w:trPr>
          <w:trHeight w:val="1480"/>
        </w:trPr>
        <w:tc>
          <w:tcPr>
            <w:tcW w:w="490" w:type="pct"/>
            <w:vMerge/>
            <w:tcBorders>
              <w:right w:val="single" w:sz="4" w:space="0" w:color="auto"/>
            </w:tcBorders>
          </w:tcPr>
          <w:p w14:paraId="6EBD4E75" w14:textId="77777777" w:rsidR="00F760A9" w:rsidRPr="00B475AE" w:rsidRDefault="00F760A9" w:rsidP="003A07ED">
            <w:pPr>
              <w:jc w:val="center"/>
              <w:rPr>
                <w:rFonts w:asciiTheme="minorHAnsi" w:hAnsiTheme="minorHAnsi" w:cs="Arial"/>
                <w:b/>
                <w:color w:val="FFFFFF"/>
                <w:sz w:val="20"/>
                <w:szCs w:val="20"/>
                <w:lang w:eastAsia="es-ES" w:bidi="en-US"/>
              </w:rPr>
            </w:pPr>
          </w:p>
        </w:tc>
        <w:tc>
          <w:tcPr>
            <w:tcW w:w="763" w:type="pct"/>
            <w:tcBorders>
              <w:top w:val="single" w:sz="4" w:space="0" w:color="auto"/>
              <w:left w:val="single" w:sz="4" w:space="0" w:color="auto"/>
              <w:bottom w:val="single" w:sz="4" w:space="0" w:color="auto"/>
            </w:tcBorders>
          </w:tcPr>
          <w:p w14:paraId="6F77E3F3" w14:textId="77777777" w:rsidR="00F760A9" w:rsidRPr="00B42835" w:rsidRDefault="00F760A9" w:rsidP="003A07ED">
            <w:pPr>
              <w:rPr>
                <w:rFonts w:asciiTheme="minorHAnsi" w:hAnsiTheme="minorHAnsi"/>
                <w:sz w:val="21"/>
                <w:szCs w:val="21"/>
              </w:rPr>
            </w:pPr>
            <w:r w:rsidRPr="00B42835">
              <w:rPr>
                <w:rFonts w:asciiTheme="minorHAnsi" w:eastAsia="Times New Roman" w:hAnsiTheme="minorHAnsi" w:cs="Arial"/>
                <w:sz w:val="21"/>
                <w:szCs w:val="21"/>
                <w:lang w:eastAsia="nl-NL" w:bidi="en-US"/>
              </w:rPr>
              <w:t>To what extent the cross -cutting issues were considered?</w:t>
            </w:r>
          </w:p>
        </w:tc>
        <w:tc>
          <w:tcPr>
            <w:tcW w:w="870" w:type="pct"/>
            <w:tcBorders>
              <w:top w:val="single" w:sz="4" w:space="0" w:color="auto"/>
              <w:left w:val="single" w:sz="4" w:space="0" w:color="auto"/>
            </w:tcBorders>
          </w:tcPr>
          <w:p w14:paraId="6570CE72" w14:textId="77777777" w:rsidR="00F760A9" w:rsidRDefault="00F760A9" w:rsidP="003A07ED">
            <w:pPr>
              <w:rPr>
                <w:rFonts w:asciiTheme="minorHAnsi" w:eastAsia="Times New Roman" w:hAnsiTheme="minorHAnsi" w:cs="Arial"/>
                <w:sz w:val="21"/>
                <w:szCs w:val="21"/>
                <w:lang w:eastAsia="nl-NL" w:bidi="en-US"/>
              </w:rPr>
            </w:pPr>
            <w:r w:rsidRPr="00B42835">
              <w:rPr>
                <w:rFonts w:asciiTheme="minorHAnsi" w:eastAsia="Times New Roman" w:hAnsiTheme="minorHAnsi" w:cs="Arial"/>
                <w:sz w:val="21"/>
                <w:szCs w:val="21"/>
                <w:lang w:eastAsia="nl-NL" w:bidi="en-US"/>
              </w:rPr>
              <w:t>To what extent the GEWE, disability inclusion, minority and youth issues   were reflected in the CPD?</w:t>
            </w:r>
          </w:p>
          <w:p w14:paraId="33ACDE48" w14:textId="77777777" w:rsidR="00F760A9" w:rsidRPr="00B34DF2" w:rsidRDefault="00F760A9" w:rsidP="003A07ED">
            <w:pPr>
              <w:widowControl w:val="0"/>
              <w:autoSpaceDE w:val="0"/>
              <w:autoSpaceDN w:val="0"/>
              <w:adjustRightInd w:val="0"/>
              <w:rPr>
                <w:rFonts w:asciiTheme="minorHAnsi" w:eastAsia="Times New Roman" w:hAnsiTheme="minorHAnsi" w:cs="Arial"/>
                <w:sz w:val="21"/>
                <w:szCs w:val="21"/>
                <w:lang w:eastAsia="nl-NL" w:bidi="en-US"/>
              </w:rPr>
            </w:pPr>
            <w:r w:rsidRPr="00A312D1">
              <w:rPr>
                <w:rFonts w:asciiTheme="minorHAnsi" w:eastAsia="Times New Roman" w:hAnsiTheme="minorHAnsi" w:cs="Arial"/>
                <w:sz w:val="21"/>
                <w:szCs w:val="21"/>
                <w:lang w:eastAsia="nl-NL" w:bidi="en-US"/>
              </w:rPr>
              <w:t>What are the barriers to the inclusion of vulnerabl</w:t>
            </w:r>
            <w:r>
              <w:rPr>
                <w:rFonts w:asciiTheme="minorHAnsi" w:eastAsia="Times New Roman" w:hAnsiTheme="minorHAnsi" w:cs="Arial"/>
                <w:sz w:val="21"/>
                <w:szCs w:val="21"/>
                <w:lang w:eastAsia="nl-NL" w:bidi="en-US"/>
              </w:rPr>
              <w:t xml:space="preserve">e groups in UNDP’s work? How UNDP can increase social inclusion, and GE in the next CPD? </w:t>
            </w:r>
          </w:p>
        </w:tc>
        <w:tc>
          <w:tcPr>
            <w:tcW w:w="453" w:type="pct"/>
            <w:tcBorders>
              <w:top w:val="single" w:sz="4" w:space="0" w:color="auto"/>
            </w:tcBorders>
          </w:tcPr>
          <w:p w14:paraId="09D83518" w14:textId="77777777" w:rsidR="00F760A9" w:rsidRDefault="00F760A9" w:rsidP="003A07ED">
            <w:pPr>
              <w:spacing w:before="20" w:after="20"/>
              <w:rPr>
                <w:rFonts w:asciiTheme="minorHAnsi" w:hAnsiTheme="minorHAnsi" w:cs="Arial"/>
                <w:iCs/>
                <w:color w:val="000000"/>
                <w:sz w:val="21"/>
                <w:szCs w:val="21"/>
              </w:rPr>
            </w:pPr>
            <w:r>
              <w:rPr>
                <w:rFonts w:asciiTheme="minorHAnsi" w:hAnsiTheme="minorHAnsi" w:cs="Arial"/>
                <w:iCs/>
                <w:color w:val="000000"/>
                <w:sz w:val="21"/>
                <w:szCs w:val="21"/>
              </w:rPr>
              <w:t xml:space="preserve">The </w:t>
            </w:r>
            <w:r w:rsidRPr="00B42835">
              <w:rPr>
                <w:rFonts w:asciiTheme="minorHAnsi" w:hAnsiTheme="minorHAnsi" w:cs="Arial"/>
                <w:iCs/>
                <w:color w:val="000000"/>
                <w:sz w:val="21"/>
                <w:szCs w:val="21"/>
              </w:rPr>
              <w:t xml:space="preserve">degree of inclusion of the </w:t>
            </w:r>
            <w:r>
              <w:rPr>
                <w:rFonts w:asciiTheme="minorHAnsi" w:hAnsiTheme="minorHAnsi" w:cs="Arial"/>
                <w:iCs/>
                <w:color w:val="000000"/>
                <w:sz w:val="21"/>
                <w:szCs w:val="21"/>
              </w:rPr>
              <w:t>vulnerable groups in the CPD.</w:t>
            </w:r>
          </w:p>
          <w:p w14:paraId="46799164" w14:textId="77777777" w:rsidR="00F760A9" w:rsidRPr="00B475AE" w:rsidRDefault="00F760A9" w:rsidP="003A07ED">
            <w:pPr>
              <w:spacing w:before="20" w:after="20"/>
              <w:rPr>
                <w:rFonts w:asciiTheme="minorHAnsi" w:hAnsiTheme="minorHAnsi" w:cs="Arial"/>
                <w:sz w:val="20"/>
                <w:szCs w:val="20"/>
                <w:lang w:eastAsia="nl-NL" w:bidi="en-US"/>
              </w:rPr>
            </w:pPr>
            <w:r>
              <w:rPr>
                <w:rFonts w:asciiTheme="minorHAnsi" w:hAnsiTheme="minorHAnsi" w:cs="Arial"/>
                <w:iCs/>
                <w:color w:val="000000"/>
                <w:sz w:val="21"/>
                <w:szCs w:val="21"/>
              </w:rPr>
              <w:t xml:space="preserve"> Nr of the marginalized groups benefiting from CPD</w:t>
            </w:r>
            <w:r w:rsidRPr="00B42835">
              <w:rPr>
                <w:rFonts w:asciiTheme="minorHAnsi" w:hAnsiTheme="minorHAnsi" w:cs="Arial"/>
                <w:iCs/>
                <w:color w:val="000000"/>
                <w:sz w:val="21"/>
                <w:szCs w:val="21"/>
              </w:rPr>
              <w:t>.</w:t>
            </w:r>
          </w:p>
        </w:tc>
        <w:tc>
          <w:tcPr>
            <w:tcW w:w="918" w:type="pct"/>
            <w:tcBorders>
              <w:top w:val="single" w:sz="4" w:space="0" w:color="auto"/>
            </w:tcBorders>
          </w:tcPr>
          <w:p w14:paraId="40CB8198" w14:textId="6212E0BB" w:rsidR="00F760A9" w:rsidRPr="00B42835" w:rsidRDefault="00F760A9" w:rsidP="003A07ED">
            <w:pPr>
              <w:autoSpaceDE w:val="0"/>
              <w:autoSpaceDN w:val="0"/>
              <w:adjustRightInd w:val="0"/>
              <w:spacing w:before="20" w:after="20"/>
              <w:rPr>
                <w:rFonts w:asciiTheme="minorHAnsi" w:hAnsiTheme="minorHAnsi" w:cs="Arial"/>
                <w:color w:val="000000"/>
                <w:sz w:val="21"/>
                <w:szCs w:val="21"/>
              </w:rPr>
            </w:pPr>
            <w:r w:rsidRPr="00B42835">
              <w:rPr>
                <w:rFonts w:asciiTheme="minorHAnsi" w:hAnsiTheme="minorHAnsi" w:cs="Arial"/>
                <w:iCs/>
                <w:color w:val="000000"/>
                <w:sz w:val="21"/>
                <w:szCs w:val="21"/>
              </w:rPr>
              <w:t xml:space="preserve">The </w:t>
            </w:r>
            <w:r>
              <w:rPr>
                <w:rFonts w:asciiTheme="minorHAnsi" w:hAnsiTheme="minorHAnsi" w:cs="Arial"/>
                <w:iCs/>
                <w:color w:val="000000"/>
                <w:sz w:val="21"/>
                <w:szCs w:val="21"/>
              </w:rPr>
              <w:t xml:space="preserve">barriers and cases of </w:t>
            </w:r>
            <w:r w:rsidR="00DB3D09">
              <w:rPr>
                <w:rFonts w:asciiTheme="minorHAnsi" w:hAnsiTheme="minorHAnsi" w:cs="Arial"/>
                <w:iCs/>
                <w:color w:val="000000"/>
                <w:sz w:val="21"/>
                <w:szCs w:val="21"/>
              </w:rPr>
              <w:t xml:space="preserve">mainstreaming </w:t>
            </w:r>
            <w:r w:rsidR="00DB3D09" w:rsidRPr="00B42835">
              <w:rPr>
                <w:rFonts w:asciiTheme="minorHAnsi" w:hAnsiTheme="minorHAnsi" w:cs="Arial"/>
                <w:iCs/>
                <w:color w:val="000000"/>
                <w:sz w:val="21"/>
                <w:szCs w:val="21"/>
              </w:rPr>
              <w:t>of</w:t>
            </w:r>
            <w:r w:rsidRPr="00B42835">
              <w:rPr>
                <w:rFonts w:asciiTheme="minorHAnsi" w:hAnsiTheme="minorHAnsi" w:cs="Arial"/>
                <w:iCs/>
                <w:color w:val="000000"/>
                <w:sz w:val="21"/>
                <w:szCs w:val="21"/>
              </w:rPr>
              <w:t xml:space="preserve"> the cross-cutting issues</w:t>
            </w:r>
            <w:r>
              <w:rPr>
                <w:rFonts w:asciiTheme="minorHAnsi" w:hAnsiTheme="minorHAnsi" w:cs="Arial"/>
                <w:iCs/>
                <w:color w:val="000000"/>
                <w:sz w:val="21"/>
                <w:szCs w:val="21"/>
              </w:rPr>
              <w:t>, particularly social inclusion of the vulnerable groups</w:t>
            </w:r>
            <w:r w:rsidRPr="00B42835">
              <w:rPr>
                <w:rFonts w:asciiTheme="minorHAnsi" w:hAnsiTheme="minorHAnsi" w:cs="Arial"/>
                <w:iCs/>
                <w:color w:val="000000"/>
                <w:sz w:val="21"/>
                <w:szCs w:val="21"/>
              </w:rPr>
              <w:t xml:space="preserve"> in the CPD (objectives, expected results, indicators, data base).</w:t>
            </w:r>
          </w:p>
        </w:tc>
        <w:tc>
          <w:tcPr>
            <w:tcW w:w="621" w:type="pct"/>
            <w:vMerge w:val="restart"/>
            <w:tcBorders>
              <w:top w:val="single" w:sz="4" w:space="0" w:color="auto"/>
            </w:tcBorders>
          </w:tcPr>
          <w:p w14:paraId="5A377D02" w14:textId="77777777" w:rsidR="00F760A9" w:rsidRDefault="00F760A9" w:rsidP="003A07ED">
            <w:pPr>
              <w:autoSpaceDE w:val="0"/>
              <w:autoSpaceDN w:val="0"/>
              <w:adjustRightInd w:val="0"/>
              <w:spacing w:before="20" w:after="20"/>
              <w:rPr>
                <w:rFonts w:asciiTheme="minorHAnsi" w:hAnsiTheme="minorHAnsi"/>
                <w:sz w:val="21"/>
                <w:szCs w:val="21"/>
              </w:rPr>
            </w:pPr>
          </w:p>
          <w:p w14:paraId="1DC398EF"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73CECF2E" w14:textId="77777777" w:rsidR="00F760A9" w:rsidRPr="00B42835"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Semi-structured interviews/FGD with relevant stakeholders.</w:t>
            </w:r>
          </w:p>
          <w:p w14:paraId="5FEF070E" w14:textId="77777777" w:rsidR="00F760A9" w:rsidRPr="00B42835" w:rsidRDefault="00F760A9" w:rsidP="003A07ED">
            <w:pPr>
              <w:pStyle w:val="NoSpacing"/>
              <w:rPr>
                <w:sz w:val="2"/>
                <w:szCs w:val="2"/>
                <w:lang w:val="en-US"/>
              </w:rPr>
            </w:pPr>
          </w:p>
        </w:tc>
        <w:tc>
          <w:tcPr>
            <w:tcW w:w="885" w:type="pct"/>
            <w:vMerge w:val="restart"/>
            <w:tcBorders>
              <w:top w:val="single" w:sz="4" w:space="0" w:color="auto"/>
            </w:tcBorders>
          </w:tcPr>
          <w:p w14:paraId="6FEE7AED" w14:textId="77777777" w:rsidR="00F760A9" w:rsidRDefault="00F760A9" w:rsidP="003A07ED">
            <w:pPr>
              <w:rPr>
                <w:rFonts w:asciiTheme="minorHAnsi" w:hAnsiTheme="minorHAnsi"/>
                <w:sz w:val="21"/>
                <w:szCs w:val="21"/>
              </w:rPr>
            </w:pPr>
          </w:p>
          <w:p w14:paraId="2AEEC3F2" w14:textId="77777777" w:rsidR="00F760A9" w:rsidRDefault="00F760A9" w:rsidP="003A07ED">
            <w:pPr>
              <w:rPr>
                <w:rFonts w:asciiTheme="minorHAnsi" w:hAnsiTheme="minorHAnsi"/>
                <w:sz w:val="21"/>
                <w:szCs w:val="21"/>
              </w:rPr>
            </w:pPr>
          </w:p>
          <w:p w14:paraId="24DFD97B" w14:textId="77777777" w:rsidR="00F760A9" w:rsidRDefault="00F760A9" w:rsidP="003A07ED">
            <w:pPr>
              <w:rPr>
                <w:rFonts w:asciiTheme="minorHAnsi" w:hAnsiTheme="minorHAnsi"/>
                <w:sz w:val="21"/>
                <w:szCs w:val="21"/>
              </w:rPr>
            </w:pPr>
            <w:r>
              <w:rPr>
                <w:rFonts w:asciiTheme="minorHAnsi" w:hAnsiTheme="minorHAnsi"/>
                <w:sz w:val="21"/>
                <w:szCs w:val="21"/>
              </w:rPr>
              <w:t xml:space="preserve">Gender analysis </w:t>
            </w:r>
          </w:p>
          <w:p w14:paraId="3AA710DC" w14:textId="77777777" w:rsidR="00F760A9" w:rsidRDefault="00F760A9" w:rsidP="003A07ED">
            <w:pPr>
              <w:rPr>
                <w:rFonts w:asciiTheme="minorHAnsi" w:hAnsiTheme="minorHAnsi"/>
                <w:sz w:val="21"/>
                <w:szCs w:val="21"/>
              </w:rPr>
            </w:pPr>
            <w:r>
              <w:rPr>
                <w:rFonts w:asciiTheme="minorHAnsi" w:hAnsiTheme="minorHAnsi"/>
                <w:sz w:val="21"/>
                <w:szCs w:val="21"/>
              </w:rPr>
              <w:t>Needs assessment</w:t>
            </w:r>
            <w:r w:rsidRPr="00D1449E">
              <w:rPr>
                <w:rFonts w:asciiTheme="minorHAnsi" w:hAnsiTheme="minorHAnsi"/>
                <w:sz w:val="21"/>
                <w:szCs w:val="21"/>
              </w:rPr>
              <w:t xml:space="preserve"> </w:t>
            </w:r>
            <w:r>
              <w:rPr>
                <w:rFonts w:asciiTheme="minorHAnsi" w:hAnsiTheme="minorHAnsi"/>
                <w:sz w:val="21"/>
                <w:szCs w:val="21"/>
              </w:rPr>
              <w:t>and social inclusion</w:t>
            </w:r>
            <w:r w:rsidRPr="00D1449E">
              <w:rPr>
                <w:rFonts w:asciiTheme="minorHAnsi" w:hAnsiTheme="minorHAnsi"/>
                <w:sz w:val="21"/>
                <w:szCs w:val="21"/>
              </w:rPr>
              <w:t xml:space="preserve"> </w:t>
            </w:r>
            <w:r>
              <w:rPr>
                <w:rFonts w:asciiTheme="minorHAnsi" w:hAnsiTheme="minorHAnsi"/>
                <w:sz w:val="21"/>
                <w:szCs w:val="21"/>
              </w:rPr>
              <w:t>analysis.</w:t>
            </w:r>
          </w:p>
          <w:p w14:paraId="363EA535"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03F2F3FB" w14:textId="77777777" w:rsidTr="004A612C">
        <w:trPr>
          <w:trHeight w:val="55"/>
        </w:trPr>
        <w:tc>
          <w:tcPr>
            <w:tcW w:w="490" w:type="pct"/>
            <w:vMerge/>
            <w:tcBorders>
              <w:right w:val="single" w:sz="4" w:space="0" w:color="auto"/>
            </w:tcBorders>
          </w:tcPr>
          <w:p w14:paraId="7A928CF2" w14:textId="77777777" w:rsidR="00F760A9" w:rsidRPr="00B475AE" w:rsidRDefault="00F760A9" w:rsidP="003A07ED">
            <w:pPr>
              <w:jc w:val="center"/>
              <w:rPr>
                <w:rFonts w:asciiTheme="minorHAnsi" w:hAnsiTheme="minorHAnsi" w:cs="Arial"/>
                <w:sz w:val="20"/>
                <w:szCs w:val="20"/>
                <w:lang w:eastAsia="es-ES" w:bidi="en-US"/>
              </w:rPr>
            </w:pPr>
          </w:p>
        </w:tc>
        <w:tc>
          <w:tcPr>
            <w:tcW w:w="763" w:type="pct"/>
            <w:tcBorders>
              <w:top w:val="single" w:sz="4" w:space="0" w:color="auto"/>
              <w:left w:val="single" w:sz="4" w:space="0" w:color="auto"/>
              <w:bottom w:val="single" w:sz="4" w:space="0" w:color="auto"/>
              <w:right w:val="single" w:sz="4" w:space="0" w:color="auto"/>
            </w:tcBorders>
          </w:tcPr>
          <w:p w14:paraId="633625BC" w14:textId="77777777" w:rsidR="00F760A9" w:rsidRPr="00B475AE" w:rsidRDefault="00F760A9" w:rsidP="003A07ED">
            <w:pPr>
              <w:pStyle w:val="NormalWeb"/>
              <w:textAlignment w:val="baseline"/>
              <w:rPr>
                <w:rFonts w:asciiTheme="minorHAnsi" w:eastAsia="Times New Roman" w:hAnsiTheme="minorHAnsi" w:cs="Arial"/>
                <w:sz w:val="4"/>
                <w:szCs w:val="4"/>
                <w:lang w:eastAsia="nl-NL" w:bidi="en-US"/>
              </w:rPr>
            </w:pPr>
          </w:p>
          <w:p w14:paraId="2F528706" w14:textId="77777777" w:rsidR="00F760A9" w:rsidRPr="007F213A" w:rsidRDefault="00F760A9" w:rsidP="003A07ED">
            <w:pPr>
              <w:pStyle w:val="NormalWeb"/>
              <w:textAlignment w:val="baseline"/>
              <w:rPr>
                <w:rFonts w:asciiTheme="minorHAnsi" w:eastAsia="Times New Roman" w:hAnsiTheme="minorHAnsi" w:cs="Arial"/>
                <w:sz w:val="21"/>
                <w:szCs w:val="21"/>
                <w:lang w:eastAsia="nl-NL" w:bidi="en-US"/>
              </w:rPr>
            </w:pPr>
            <w:r w:rsidRPr="007F213A">
              <w:rPr>
                <w:rFonts w:asciiTheme="minorHAnsi" w:hAnsiTheme="minorHAnsi" w:cs="Arial"/>
                <w:sz w:val="21"/>
                <w:szCs w:val="21"/>
                <w:lang w:eastAsia="nl-NL" w:bidi="en-US"/>
              </w:rPr>
              <w:t>To what extent the CPD and UNDP projects are consistent in terms of HRBA?</w:t>
            </w:r>
          </w:p>
        </w:tc>
        <w:tc>
          <w:tcPr>
            <w:tcW w:w="870" w:type="pct"/>
            <w:tcBorders>
              <w:top w:val="single" w:sz="4" w:space="0" w:color="auto"/>
              <w:left w:val="single" w:sz="4" w:space="0" w:color="auto"/>
              <w:bottom w:val="single" w:sz="4" w:space="0" w:color="auto"/>
            </w:tcBorders>
          </w:tcPr>
          <w:p w14:paraId="0C12AFF9" w14:textId="77777777" w:rsidR="00F760A9" w:rsidRPr="007F213A" w:rsidRDefault="00F760A9" w:rsidP="003A07ED">
            <w:pPr>
              <w:ind w:left="-7"/>
              <w:rPr>
                <w:rFonts w:asciiTheme="minorHAnsi" w:hAnsiTheme="minorHAnsi" w:cs="Arial"/>
                <w:sz w:val="21"/>
                <w:szCs w:val="21"/>
                <w:lang w:eastAsia="nl-NL" w:bidi="en-US"/>
              </w:rPr>
            </w:pPr>
            <w:r w:rsidRPr="007F213A">
              <w:rPr>
                <w:rFonts w:asciiTheme="minorHAnsi" w:hAnsiTheme="minorHAnsi" w:cs="Arial"/>
                <w:sz w:val="21"/>
                <w:szCs w:val="21"/>
                <w:lang w:eastAsia="nl-NL" w:bidi="en-US"/>
              </w:rPr>
              <w:t xml:space="preserve">To what extent the programme/projects targeted </w:t>
            </w:r>
            <w:r w:rsidRPr="007F213A">
              <w:rPr>
                <w:rFonts w:asciiTheme="minorHAnsi" w:hAnsiTheme="minorHAnsi" w:cs="Arial"/>
                <w:i/>
                <w:sz w:val="21"/>
                <w:szCs w:val="21"/>
                <w:lang w:eastAsia="nl-NL" w:bidi="en-US"/>
              </w:rPr>
              <w:t>duty bearers</w:t>
            </w:r>
            <w:r w:rsidRPr="007F213A">
              <w:rPr>
                <w:rFonts w:asciiTheme="minorHAnsi" w:hAnsiTheme="minorHAnsi" w:cs="Arial"/>
                <w:sz w:val="21"/>
                <w:szCs w:val="21"/>
                <w:lang w:eastAsia="nl-NL" w:bidi="en-US"/>
              </w:rPr>
              <w:t xml:space="preserve"> and </w:t>
            </w:r>
            <w:r w:rsidRPr="007F213A">
              <w:rPr>
                <w:rFonts w:asciiTheme="minorHAnsi" w:hAnsiTheme="minorHAnsi" w:cs="Arial"/>
                <w:i/>
                <w:sz w:val="21"/>
                <w:szCs w:val="21"/>
                <w:lang w:eastAsia="nl-NL" w:bidi="en-US"/>
              </w:rPr>
              <w:t>rights holders</w:t>
            </w:r>
            <w:r w:rsidRPr="007F213A">
              <w:rPr>
                <w:rFonts w:asciiTheme="minorHAnsi" w:hAnsiTheme="minorHAnsi" w:cs="Arial"/>
                <w:sz w:val="21"/>
                <w:szCs w:val="21"/>
                <w:lang w:eastAsia="nl-NL" w:bidi="en-US"/>
              </w:rPr>
              <w:t>?</w:t>
            </w:r>
          </w:p>
          <w:p w14:paraId="43F59F2D" w14:textId="77777777" w:rsidR="00F760A9" w:rsidRPr="00B34DF2" w:rsidRDefault="00F760A9" w:rsidP="003A07ED">
            <w:pPr>
              <w:pStyle w:val="NormalWeb"/>
              <w:textAlignment w:val="baseline"/>
              <w:rPr>
                <w:rFonts w:asciiTheme="minorHAnsi" w:eastAsia="Times New Roman" w:hAnsiTheme="minorHAnsi" w:cs="Arial"/>
                <w:sz w:val="2"/>
                <w:szCs w:val="2"/>
                <w:lang w:eastAsia="nl-NL" w:bidi="en-US"/>
              </w:rPr>
            </w:pPr>
          </w:p>
        </w:tc>
        <w:tc>
          <w:tcPr>
            <w:tcW w:w="453" w:type="pct"/>
            <w:tcBorders>
              <w:top w:val="single" w:sz="4" w:space="0" w:color="auto"/>
              <w:bottom w:val="single" w:sz="4" w:space="0" w:color="auto"/>
            </w:tcBorders>
          </w:tcPr>
          <w:p w14:paraId="40E85245" w14:textId="39C42F26" w:rsidR="00F760A9" w:rsidRPr="00B34DF2" w:rsidRDefault="00F760A9" w:rsidP="003A07ED">
            <w:pPr>
              <w:spacing w:before="20" w:after="20"/>
              <w:rPr>
                <w:rFonts w:asciiTheme="minorHAnsi" w:hAnsiTheme="minorHAnsi" w:cs="Arial"/>
                <w:sz w:val="2"/>
                <w:szCs w:val="2"/>
                <w:lang w:eastAsia="nl-NL" w:bidi="en-US"/>
              </w:rPr>
            </w:pPr>
            <w:r>
              <w:rPr>
                <w:rFonts w:asciiTheme="minorHAnsi" w:hAnsiTheme="minorHAnsi" w:cs="Arial"/>
                <w:color w:val="000000"/>
                <w:sz w:val="21"/>
                <w:szCs w:val="21"/>
              </w:rPr>
              <w:t xml:space="preserve">Consistency </w:t>
            </w:r>
            <w:r w:rsidR="00DB3D09">
              <w:rPr>
                <w:rFonts w:asciiTheme="minorHAnsi" w:hAnsiTheme="minorHAnsi" w:cs="Arial"/>
                <w:color w:val="000000"/>
                <w:sz w:val="21"/>
                <w:szCs w:val="21"/>
              </w:rPr>
              <w:t>of use</w:t>
            </w:r>
            <w:r>
              <w:rPr>
                <w:rFonts w:asciiTheme="minorHAnsi" w:hAnsiTheme="minorHAnsi" w:cs="Arial"/>
                <w:color w:val="000000"/>
                <w:sz w:val="21"/>
                <w:szCs w:val="21"/>
              </w:rPr>
              <w:t xml:space="preserve"> </w:t>
            </w:r>
            <w:r w:rsidRPr="007F213A">
              <w:rPr>
                <w:rFonts w:asciiTheme="minorHAnsi" w:hAnsiTheme="minorHAnsi" w:cs="Arial"/>
                <w:color w:val="000000"/>
                <w:sz w:val="21"/>
                <w:szCs w:val="21"/>
              </w:rPr>
              <w:t xml:space="preserve">of </w:t>
            </w:r>
            <w:r>
              <w:rPr>
                <w:rFonts w:asciiTheme="minorHAnsi" w:hAnsiTheme="minorHAnsi" w:cs="Arial"/>
                <w:color w:val="000000"/>
                <w:sz w:val="21"/>
                <w:szCs w:val="21"/>
              </w:rPr>
              <w:t xml:space="preserve">the </w:t>
            </w:r>
            <w:r w:rsidRPr="007F213A">
              <w:rPr>
                <w:rFonts w:asciiTheme="minorHAnsi" w:hAnsiTheme="minorHAnsi" w:cs="Arial"/>
                <w:color w:val="000000"/>
                <w:sz w:val="21"/>
                <w:szCs w:val="21"/>
              </w:rPr>
              <w:t>HRBA</w:t>
            </w:r>
            <w:r>
              <w:rPr>
                <w:rFonts w:asciiTheme="minorHAnsi" w:hAnsiTheme="minorHAnsi" w:cs="Arial"/>
                <w:color w:val="000000"/>
                <w:sz w:val="21"/>
                <w:szCs w:val="21"/>
              </w:rPr>
              <w:t xml:space="preserve"> through the PMC</w:t>
            </w:r>
            <w:r w:rsidR="003B4F13">
              <w:rPr>
                <w:rFonts w:asciiTheme="minorHAnsi" w:hAnsiTheme="minorHAnsi" w:cs="Arial"/>
                <w:color w:val="000000"/>
                <w:sz w:val="21"/>
                <w:szCs w:val="21"/>
              </w:rPr>
              <w:t>.</w:t>
            </w:r>
          </w:p>
        </w:tc>
        <w:tc>
          <w:tcPr>
            <w:tcW w:w="918" w:type="pct"/>
            <w:tcBorders>
              <w:top w:val="single" w:sz="4" w:space="0" w:color="auto"/>
              <w:bottom w:val="single" w:sz="4" w:space="0" w:color="auto"/>
            </w:tcBorders>
          </w:tcPr>
          <w:p w14:paraId="2BA90180" w14:textId="0E2C405A" w:rsidR="00F760A9" w:rsidRPr="007F213A" w:rsidRDefault="00F760A9" w:rsidP="003A07ED">
            <w:pPr>
              <w:autoSpaceDE w:val="0"/>
              <w:autoSpaceDN w:val="0"/>
              <w:adjustRightInd w:val="0"/>
              <w:spacing w:before="20" w:after="20"/>
              <w:rPr>
                <w:rFonts w:asciiTheme="minorHAnsi" w:hAnsiTheme="minorHAnsi" w:cs="Arial"/>
                <w:iCs/>
                <w:color w:val="000000"/>
                <w:sz w:val="21"/>
                <w:szCs w:val="21"/>
              </w:rPr>
            </w:pPr>
            <w:r>
              <w:rPr>
                <w:rFonts w:asciiTheme="minorHAnsi" w:hAnsiTheme="minorHAnsi" w:cs="Arial"/>
                <w:color w:val="000000"/>
                <w:sz w:val="21"/>
                <w:szCs w:val="21"/>
              </w:rPr>
              <w:t xml:space="preserve">Evidence of use of </w:t>
            </w:r>
            <w:r w:rsidR="00DB3D09">
              <w:rPr>
                <w:rFonts w:asciiTheme="minorHAnsi" w:hAnsiTheme="minorHAnsi" w:cs="Arial"/>
                <w:color w:val="000000"/>
                <w:sz w:val="21"/>
                <w:szCs w:val="21"/>
              </w:rPr>
              <w:t xml:space="preserve">HRBA </w:t>
            </w:r>
            <w:r w:rsidR="00DB3D09" w:rsidRPr="007F213A">
              <w:rPr>
                <w:rFonts w:asciiTheme="minorHAnsi" w:hAnsiTheme="minorHAnsi" w:cs="Arial"/>
                <w:color w:val="000000"/>
                <w:sz w:val="21"/>
                <w:szCs w:val="21"/>
              </w:rPr>
              <w:t>within</w:t>
            </w:r>
            <w:r>
              <w:rPr>
                <w:rFonts w:asciiTheme="minorHAnsi" w:hAnsiTheme="minorHAnsi" w:cs="Arial"/>
                <w:color w:val="000000"/>
                <w:sz w:val="21"/>
                <w:szCs w:val="21"/>
              </w:rPr>
              <w:t xml:space="preserve"> the CPD and other projects</w:t>
            </w:r>
            <w:r w:rsidRPr="007F213A">
              <w:rPr>
                <w:rFonts w:asciiTheme="minorHAnsi" w:hAnsiTheme="minorHAnsi" w:cs="Arial"/>
                <w:color w:val="000000"/>
                <w:sz w:val="21"/>
                <w:szCs w:val="21"/>
              </w:rPr>
              <w:t>.</w:t>
            </w:r>
          </w:p>
        </w:tc>
        <w:tc>
          <w:tcPr>
            <w:tcW w:w="621" w:type="pct"/>
            <w:vMerge/>
            <w:tcBorders>
              <w:bottom w:val="single" w:sz="4" w:space="0" w:color="auto"/>
            </w:tcBorders>
          </w:tcPr>
          <w:p w14:paraId="0DAB5C93" w14:textId="77777777" w:rsidR="00F760A9" w:rsidRPr="00B475AE" w:rsidRDefault="00F760A9" w:rsidP="003A07ED">
            <w:pPr>
              <w:autoSpaceDE w:val="0"/>
              <w:autoSpaceDN w:val="0"/>
              <w:adjustRightInd w:val="0"/>
              <w:spacing w:before="20" w:after="20"/>
              <w:rPr>
                <w:rFonts w:asciiTheme="minorHAnsi" w:hAnsiTheme="minorHAnsi" w:cs="Arial"/>
                <w:bCs/>
                <w:color w:val="000000"/>
                <w:sz w:val="20"/>
                <w:szCs w:val="20"/>
              </w:rPr>
            </w:pPr>
          </w:p>
        </w:tc>
        <w:tc>
          <w:tcPr>
            <w:tcW w:w="885" w:type="pct"/>
            <w:vMerge/>
            <w:tcBorders>
              <w:bottom w:val="single" w:sz="4" w:space="0" w:color="auto"/>
            </w:tcBorders>
          </w:tcPr>
          <w:p w14:paraId="020B3B6A"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6F47BB51" w14:textId="77777777" w:rsidTr="004A612C">
        <w:trPr>
          <w:trHeight w:val="55"/>
        </w:trPr>
        <w:tc>
          <w:tcPr>
            <w:tcW w:w="490" w:type="pct"/>
            <w:vMerge/>
            <w:tcBorders>
              <w:right w:val="single" w:sz="4" w:space="0" w:color="auto"/>
            </w:tcBorders>
          </w:tcPr>
          <w:p w14:paraId="1A868695"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p>
        </w:tc>
        <w:tc>
          <w:tcPr>
            <w:tcW w:w="763" w:type="pct"/>
            <w:tcBorders>
              <w:top w:val="single" w:sz="4" w:space="0" w:color="auto"/>
              <w:left w:val="single" w:sz="4" w:space="0" w:color="auto"/>
              <w:right w:val="single" w:sz="4" w:space="0" w:color="auto"/>
            </w:tcBorders>
          </w:tcPr>
          <w:p w14:paraId="35E5B48C" w14:textId="40C24100" w:rsidR="00F760A9" w:rsidRPr="00B475AE" w:rsidRDefault="00F760A9" w:rsidP="003A07ED">
            <w:pPr>
              <w:ind w:left="-7"/>
              <w:rPr>
                <w:rFonts w:asciiTheme="minorHAnsi" w:hAnsiTheme="minorHAnsi" w:cs="Arial"/>
                <w:color w:val="666666"/>
                <w:sz w:val="20"/>
                <w:szCs w:val="20"/>
              </w:rPr>
            </w:pPr>
            <w:r>
              <w:rPr>
                <w:rFonts w:ascii="Calibri" w:hAnsi="Calibri" w:cs="Calibri"/>
                <w:color w:val="000000"/>
                <w:sz w:val="21"/>
                <w:szCs w:val="21"/>
                <w:lang w:eastAsia="en-US"/>
              </w:rPr>
              <w:t xml:space="preserve">To what extent the resource </w:t>
            </w:r>
            <w:r w:rsidR="007333F2">
              <w:rPr>
                <w:rFonts w:ascii="Calibri" w:hAnsi="Calibri" w:cs="Calibri"/>
                <w:color w:val="000000"/>
                <w:sz w:val="21"/>
                <w:szCs w:val="21"/>
                <w:lang w:eastAsia="en-US"/>
              </w:rPr>
              <w:t>mobilization</w:t>
            </w:r>
            <w:r>
              <w:rPr>
                <w:rFonts w:ascii="Calibri" w:hAnsi="Calibri" w:cs="Calibri"/>
                <w:color w:val="000000"/>
                <w:sz w:val="21"/>
                <w:szCs w:val="21"/>
                <w:lang w:eastAsia="en-US"/>
              </w:rPr>
              <w:t xml:space="preserve"> was relevant?</w:t>
            </w:r>
          </w:p>
        </w:tc>
        <w:tc>
          <w:tcPr>
            <w:tcW w:w="870" w:type="pct"/>
            <w:tcBorders>
              <w:top w:val="single" w:sz="4" w:space="0" w:color="auto"/>
              <w:left w:val="single" w:sz="4" w:space="0" w:color="auto"/>
            </w:tcBorders>
          </w:tcPr>
          <w:p w14:paraId="484C32D1" w14:textId="77777777" w:rsidR="00F760A9" w:rsidRPr="00E526F0" w:rsidRDefault="00F760A9" w:rsidP="003A07ED">
            <w:pPr>
              <w:widowControl w:val="0"/>
              <w:autoSpaceDE w:val="0"/>
              <w:autoSpaceDN w:val="0"/>
              <w:adjustRightInd w:val="0"/>
              <w:spacing w:after="31"/>
              <w:rPr>
                <w:rFonts w:ascii="Calibri" w:hAnsi="Calibri" w:cs="Calibri"/>
                <w:color w:val="000000"/>
                <w:sz w:val="21"/>
                <w:szCs w:val="21"/>
                <w:lang w:eastAsia="en-US"/>
              </w:rPr>
            </w:pPr>
            <w:r w:rsidRPr="00AD3D55">
              <w:rPr>
                <w:rFonts w:ascii="Calibri" w:hAnsi="Calibri" w:cs="Calibri"/>
                <w:color w:val="000000"/>
                <w:sz w:val="21"/>
                <w:szCs w:val="21"/>
                <w:lang w:eastAsia="en-US"/>
              </w:rPr>
              <w:t>Ha</w:t>
            </w:r>
            <w:r>
              <w:rPr>
                <w:rFonts w:ascii="Calibri" w:hAnsi="Calibri" w:cs="Calibri"/>
                <w:color w:val="000000"/>
                <w:sz w:val="21"/>
                <w:szCs w:val="21"/>
                <w:lang w:eastAsia="en-US"/>
              </w:rPr>
              <w:t>ve the efforts made by UNDP/</w:t>
            </w:r>
            <w:r w:rsidRPr="00AD3D55">
              <w:rPr>
                <w:rFonts w:ascii="Calibri" w:hAnsi="Calibri" w:cs="Calibri"/>
                <w:color w:val="000000"/>
                <w:sz w:val="21"/>
                <w:szCs w:val="21"/>
                <w:lang w:eastAsia="en-US"/>
              </w:rPr>
              <w:t xml:space="preserve">national partners to mobilize resources </w:t>
            </w:r>
            <w:r>
              <w:rPr>
                <w:rFonts w:ascii="Calibri" w:hAnsi="Calibri" w:cs="Calibri"/>
                <w:color w:val="000000"/>
                <w:sz w:val="21"/>
                <w:szCs w:val="21"/>
                <w:lang w:eastAsia="en-US"/>
              </w:rPr>
              <w:t>been in line with the</w:t>
            </w:r>
            <w:r w:rsidRPr="00AD3D55">
              <w:rPr>
                <w:rFonts w:ascii="Calibri" w:hAnsi="Calibri" w:cs="Calibri"/>
                <w:color w:val="000000"/>
                <w:sz w:val="21"/>
                <w:szCs w:val="21"/>
                <w:lang w:eastAsia="en-US"/>
              </w:rPr>
              <w:t xml:space="preserve"> development </w:t>
            </w:r>
            <w:r w:rsidRPr="00AD3D55">
              <w:rPr>
                <w:rFonts w:ascii="Calibri" w:hAnsi="Calibri" w:cs="Calibri"/>
                <w:color w:val="000000"/>
                <w:sz w:val="21"/>
                <w:szCs w:val="21"/>
                <w:lang w:eastAsia="en-US"/>
              </w:rPr>
              <w:lastRenderedPageBreak/>
              <w:t xml:space="preserve">landscape? </w:t>
            </w:r>
          </w:p>
          <w:p w14:paraId="2E4656E4" w14:textId="77777777" w:rsidR="00F760A9" w:rsidRPr="00B34DF2" w:rsidRDefault="00F760A9" w:rsidP="003A07ED">
            <w:pPr>
              <w:rPr>
                <w:rFonts w:asciiTheme="minorHAnsi" w:hAnsiTheme="minorHAnsi" w:cs="Arial"/>
                <w:sz w:val="2"/>
                <w:szCs w:val="2"/>
                <w:lang w:eastAsia="nl-NL" w:bidi="en-US"/>
              </w:rPr>
            </w:pPr>
          </w:p>
        </w:tc>
        <w:tc>
          <w:tcPr>
            <w:tcW w:w="453" w:type="pct"/>
            <w:tcBorders>
              <w:top w:val="single" w:sz="4" w:space="0" w:color="auto"/>
            </w:tcBorders>
          </w:tcPr>
          <w:p w14:paraId="5B802FEF" w14:textId="53E8E4B6" w:rsidR="00F760A9" w:rsidRPr="00AD3D55" w:rsidRDefault="00F760A9" w:rsidP="003A07ED">
            <w:pPr>
              <w:rPr>
                <w:rFonts w:asciiTheme="minorHAnsi" w:hAnsiTheme="minorHAnsi"/>
                <w:sz w:val="21"/>
                <w:szCs w:val="21"/>
              </w:rPr>
            </w:pPr>
            <w:r>
              <w:rPr>
                <w:rFonts w:asciiTheme="minorHAnsi" w:hAnsiTheme="minorHAnsi"/>
                <w:sz w:val="21"/>
                <w:szCs w:val="21"/>
              </w:rPr>
              <w:lastRenderedPageBreak/>
              <w:t xml:space="preserve">Relevance and dynamics of the </w:t>
            </w:r>
            <w:r>
              <w:rPr>
                <w:rFonts w:asciiTheme="minorHAnsi" w:hAnsiTheme="minorHAnsi"/>
                <w:sz w:val="21"/>
                <w:szCs w:val="21"/>
              </w:rPr>
              <w:lastRenderedPageBreak/>
              <w:t xml:space="preserve">resource </w:t>
            </w:r>
            <w:r w:rsidR="007333F2">
              <w:rPr>
                <w:rFonts w:asciiTheme="minorHAnsi" w:hAnsiTheme="minorHAnsi"/>
                <w:sz w:val="21"/>
                <w:szCs w:val="21"/>
              </w:rPr>
              <w:t>mobilization</w:t>
            </w:r>
            <w:r w:rsidRPr="00AD3D55">
              <w:rPr>
                <w:rFonts w:asciiTheme="minorHAnsi" w:hAnsiTheme="minorHAnsi"/>
                <w:sz w:val="21"/>
                <w:szCs w:val="21"/>
              </w:rPr>
              <w:t>.</w:t>
            </w:r>
          </w:p>
          <w:p w14:paraId="5FBBCC1F" w14:textId="77777777" w:rsidR="00F760A9" w:rsidRPr="003C126D" w:rsidRDefault="00F760A9" w:rsidP="003A07ED">
            <w:pPr>
              <w:spacing w:before="20" w:after="20"/>
              <w:rPr>
                <w:rFonts w:asciiTheme="minorHAnsi" w:hAnsiTheme="minorHAnsi" w:cs="Arial"/>
                <w:sz w:val="2"/>
                <w:szCs w:val="2"/>
                <w:lang w:eastAsia="nl-NL" w:bidi="en-US"/>
              </w:rPr>
            </w:pPr>
          </w:p>
        </w:tc>
        <w:tc>
          <w:tcPr>
            <w:tcW w:w="918" w:type="pct"/>
            <w:tcBorders>
              <w:top w:val="single" w:sz="4" w:space="0" w:color="auto"/>
            </w:tcBorders>
          </w:tcPr>
          <w:p w14:paraId="4292BB78" w14:textId="30FAE1F7" w:rsidR="00F760A9" w:rsidRPr="00AD3D55" w:rsidRDefault="00F760A9" w:rsidP="003A07ED">
            <w:pPr>
              <w:rPr>
                <w:rFonts w:asciiTheme="minorHAnsi" w:hAnsiTheme="minorHAnsi"/>
                <w:sz w:val="21"/>
                <w:szCs w:val="21"/>
              </w:rPr>
            </w:pPr>
            <w:r>
              <w:rPr>
                <w:rFonts w:asciiTheme="minorHAnsi" w:hAnsiTheme="minorHAnsi"/>
                <w:sz w:val="21"/>
                <w:szCs w:val="21"/>
              </w:rPr>
              <w:lastRenderedPageBreak/>
              <w:t xml:space="preserve">Examples of and justification for the resource </w:t>
            </w:r>
            <w:r w:rsidR="007333F2">
              <w:rPr>
                <w:rFonts w:asciiTheme="minorHAnsi" w:hAnsiTheme="minorHAnsi"/>
                <w:sz w:val="21"/>
                <w:szCs w:val="21"/>
              </w:rPr>
              <w:t>mobilization</w:t>
            </w:r>
            <w:r w:rsidRPr="00AD3D55">
              <w:rPr>
                <w:rFonts w:asciiTheme="minorHAnsi" w:hAnsiTheme="minorHAnsi"/>
                <w:sz w:val="21"/>
                <w:szCs w:val="21"/>
              </w:rPr>
              <w:t>.</w:t>
            </w:r>
          </w:p>
          <w:p w14:paraId="122ECE40"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p w14:paraId="28AB370E" w14:textId="77777777" w:rsidR="00F760A9" w:rsidRPr="00B475AE" w:rsidRDefault="00F760A9" w:rsidP="003A07ED">
            <w:pPr>
              <w:autoSpaceDE w:val="0"/>
              <w:autoSpaceDN w:val="0"/>
              <w:adjustRightInd w:val="0"/>
              <w:spacing w:before="20" w:after="20"/>
              <w:rPr>
                <w:rFonts w:asciiTheme="minorHAnsi" w:hAnsiTheme="minorHAnsi" w:cs="Arial"/>
                <w:iCs/>
                <w:color w:val="000000"/>
                <w:sz w:val="20"/>
                <w:szCs w:val="20"/>
              </w:rPr>
            </w:pPr>
          </w:p>
        </w:tc>
        <w:tc>
          <w:tcPr>
            <w:tcW w:w="621" w:type="pct"/>
            <w:tcBorders>
              <w:top w:val="single" w:sz="4" w:space="0" w:color="auto"/>
            </w:tcBorders>
          </w:tcPr>
          <w:p w14:paraId="4B6BEAB4" w14:textId="77777777" w:rsidR="00F760A9" w:rsidRDefault="00F760A9" w:rsidP="003A07ED">
            <w:pPr>
              <w:autoSpaceDE w:val="0"/>
              <w:autoSpaceDN w:val="0"/>
              <w:adjustRightInd w:val="0"/>
              <w:spacing w:before="20" w:after="20"/>
              <w:rPr>
                <w:rFonts w:asciiTheme="minorHAnsi" w:hAnsiTheme="minorHAnsi" w:cs="Arial"/>
                <w:bCs/>
                <w:color w:val="000000"/>
                <w:sz w:val="21"/>
                <w:szCs w:val="21"/>
              </w:rPr>
            </w:pPr>
            <w:r w:rsidRPr="00E41DB9">
              <w:rPr>
                <w:rFonts w:asciiTheme="minorHAnsi" w:hAnsiTheme="minorHAnsi" w:cs="Arial"/>
                <w:bCs/>
                <w:color w:val="000000"/>
                <w:sz w:val="21"/>
                <w:szCs w:val="21"/>
              </w:rPr>
              <w:t>Mostly desk review</w:t>
            </w:r>
          </w:p>
          <w:p w14:paraId="0617D456" w14:textId="74039454" w:rsidR="00F760A9" w:rsidRPr="00E41DB9" w:rsidRDefault="00F760A9" w:rsidP="003A07ED">
            <w:pPr>
              <w:autoSpaceDE w:val="0"/>
              <w:autoSpaceDN w:val="0"/>
              <w:adjustRightInd w:val="0"/>
              <w:spacing w:before="20" w:after="20"/>
              <w:rPr>
                <w:rFonts w:asciiTheme="minorHAnsi" w:hAnsiTheme="minorHAnsi" w:cs="Arial"/>
                <w:bCs/>
                <w:color w:val="000000"/>
                <w:sz w:val="21"/>
                <w:szCs w:val="21"/>
              </w:rPr>
            </w:pPr>
            <w:r w:rsidRPr="00D1449E">
              <w:rPr>
                <w:rFonts w:asciiTheme="minorHAnsi" w:hAnsiTheme="minorHAnsi"/>
                <w:sz w:val="21"/>
                <w:szCs w:val="21"/>
              </w:rPr>
              <w:t>Semi-structured interviews</w:t>
            </w:r>
            <w:r>
              <w:rPr>
                <w:rFonts w:asciiTheme="minorHAnsi" w:hAnsiTheme="minorHAnsi"/>
                <w:sz w:val="21"/>
                <w:szCs w:val="21"/>
              </w:rPr>
              <w:t xml:space="preserve"> with UNDP CO</w:t>
            </w:r>
            <w:r w:rsidR="003B4F13">
              <w:rPr>
                <w:rFonts w:asciiTheme="minorHAnsi" w:hAnsiTheme="minorHAnsi"/>
                <w:sz w:val="21"/>
                <w:szCs w:val="21"/>
              </w:rPr>
              <w:t>.</w:t>
            </w:r>
          </w:p>
        </w:tc>
        <w:tc>
          <w:tcPr>
            <w:tcW w:w="885" w:type="pct"/>
            <w:tcBorders>
              <w:top w:val="single" w:sz="4" w:space="0" w:color="auto"/>
            </w:tcBorders>
          </w:tcPr>
          <w:p w14:paraId="5B398BA8" w14:textId="7744799C" w:rsidR="00F760A9" w:rsidRPr="00D1449E" w:rsidRDefault="00F760A9" w:rsidP="003A07ED">
            <w:pPr>
              <w:rPr>
                <w:rFonts w:asciiTheme="minorHAnsi" w:hAnsiTheme="minorHAnsi"/>
                <w:sz w:val="21"/>
                <w:szCs w:val="21"/>
              </w:rPr>
            </w:pPr>
            <w:r>
              <w:rPr>
                <w:rFonts w:asciiTheme="minorHAnsi" w:hAnsiTheme="minorHAnsi"/>
                <w:sz w:val="21"/>
                <w:szCs w:val="21"/>
              </w:rPr>
              <w:t xml:space="preserve">Analysis of the recourse </w:t>
            </w:r>
            <w:r w:rsidR="007333F2">
              <w:rPr>
                <w:rFonts w:asciiTheme="minorHAnsi" w:hAnsiTheme="minorHAnsi"/>
                <w:sz w:val="21"/>
                <w:szCs w:val="21"/>
              </w:rPr>
              <w:t>mobilization</w:t>
            </w:r>
            <w:r>
              <w:rPr>
                <w:rFonts w:asciiTheme="minorHAnsi" w:hAnsiTheme="minorHAnsi"/>
                <w:sz w:val="21"/>
                <w:szCs w:val="21"/>
              </w:rPr>
              <w:t xml:space="preserve">. </w:t>
            </w:r>
          </w:p>
          <w:p w14:paraId="49AF9083"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7CF37CD7" w14:textId="77777777" w:rsidTr="004A612C">
        <w:trPr>
          <w:trHeight w:val="528"/>
        </w:trPr>
        <w:tc>
          <w:tcPr>
            <w:tcW w:w="490" w:type="pct"/>
            <w:vMerge w:val="restart"/>
            <w:shd w:val="clear" w:color="auto" w:fill="B8CCE4" w:themeFill="accent1" w:themeFillTint="66"/>
          </w:tcPr>
          <w:p w14:paraId="2DEA0870" w14:textId="77777777" w:rsidR="00F760A9" w:rsidRPr="00B475AE" w:rsidRDefault="00F760A9" w:rsidP="003A07ED">
            <w:pPr>
              <w:spacing w:before="20" w:after="20"/>
              <w:ind w:hanging="360"/>
              <w:rPr>
                <w:rFonts w:asciiTheme="minorHAnsi" w:hAnsiTheme="minorHAnsi"/>
                <w:b/>
                <w:sz w:val="20"/>
                <w:szCs w:val="20"/>
                <w:lang w:eastAsia="nl-NL" w:bidi="en-US"/>
              </w:rPr>
            </w:pPr>
            <w:r w:rsidRPr="00B475AE">
              <w:rPr>
                <w:rFonts w:asciiTheme="minorHAnsi" w:hAnsiTheme="minorHAnsi"/>
                <w:b/>
                <w:sz w:val="20"/>
                <w:szCs w:val="20"/>
                <w:lang w:eastAsia="nl-NL" w:bidi="en-US"/>
              </w:rPr>
              <w:t xml:space="preserve">        </w:t>
            </w:r>
          </w:p>
          <w:p w14:paraId="06528DD4" w14:textId="77777777" w:rsidR="00F760A9" w:rsidRPr="00B475AE" w:rsidRDefault="00F760A9" w:rsidP="003A07ED">
            <w:pPr>
              <w:spacing w:before="20" w:after="20"/>
              <w:ind w:hanging="360"/>
              <w:rPr>
                <w:rFonts w:asciiTheme="minorHAnsi" w:hAnsiTheme="minorHAnsi"/>
                <w:b/>
                <w:sz w:val="20"/>
                <w:szCs w:val="20"/>
                <w:lang w:eastAsia="nl-NL" w:bidi="en-US"/>
              </w:rPr>
            </w:pPr>
            <w:r w:rsidRPr="00B475AE">
              <w:rPr>
                <w:rFonts w:asciiTheme="minorHAnsi" w:hAnsiTheme="minorHAnsi"/>
                <w:b/>
                <w:sz w:val="20"/>
                <w:szCs w:val="20"/>
                <w:lang w:eastAsia="nl-NL" w:bidi="en-US"/>
              </w:rPr>
              <w:t xml:space="preserve">       </w:t>
            </w:r>
          </w:p>
          <w:p w14:paraId="2817A907" w14:textId="77777777" w:rsidR="00F760A9" w:rsidRDefault="00F760A9" w:rsidP="003A07ED">
            <w:pPr>
              <w:spacing w:before="20" w:after="20"/>
              <w:ind w:hanging="360"/>
              <w:rPr>
                <w:rFonts w:asciiTheme="minorHAnsi" w:hAnsiTheme="minorHAnsi"/>
                <w:b/>
                <w:sz w:val="20"/>
                <w:szCs w:val="20"/>
                <w:lang w:eastAsia="nl-NL" w:bidi="en-US"/>
              </w:rPr>
            </w:pPr>
            <w:r w:rsidRPr="00B475AE">
              <w:rPr>
                <w:rFonts w:asciiTheme="minorHAnsi" w:hAnsiTheme="minorHAnsi"/>
                <w:b/>
                <w:sz w:val="20"/>
                <w:szCs w:val="20"/>
                <w:lang w:eastAsia="nl-NL" w:bidi="en-US"/>
              </w:rPr>
              <w:t xml:space="preserve">       </w:t>
            </w:r>
          </w:p>
          <w:p w14:paraId="2EBC2F0F" w14:textId="77777777" w:rsidR="00F760A9" w:rsidRDefault="00F760A9" w:rsidP="003A07ED">
            <w:pPr>
              <w:spacing w:before="20" w:after="20"/>
              <w:ind w:hanging="360"/>
              <w:rPr>
                <w:rFonts w:asciiTheme="minorHAnsi" w:hAnsiTheme="minorHAnsi"/>
                <w:b/>
                <w:sz w:val="20"/>
                <w:szCs w:val="20"/>
                <w:lang w:eastAsia="nl-NL" w:bidi="en-US"/>
              </w:rPr>
            </w:pPr>
          </w:p>
          <w:p w14:paraId="0466312A" w14:textId="77777777" w:rsidR="00F760A9" w:rsidRDefault="00F760A9" w:rsidP="003A07ED">
            <w:pPr>
              <w:spacing w:before="20" w:after="20"/>
              <w:ind w:hanging="360"/>
              <w:rPr>
                <w:rFonts w:asciiTheme="minorHAnsi" w:hAnsiTheme="minorHAnsi"/>
                <w:b/>
                <w:sz w:val="20"/>
                <w:szCs w:val="20"/>
                <w:lang w:eastAsia="nl-NL" w:bidi="en-US"/>
              </w:rPr>
            </w:pPr>
          </w:p>
          <w:p w14:paraId="5F78BC26" w14:textId="77777777" w:rsidR="00F760A9" w:rsidRDefault="00F760A9" w:rsidP="003A07ED">
            <w:pPr>
              <w:spacing w:before="20" w:after="20"/>
              <w:ind w:hanging="360"/>
              <w:rPr>
                <w:rFonts w:asciiTheme="minorHAnsi" w:hAnsiTheme="minorHAnsi"/>
                <w:b/>
                <w:sz w:val="20"/>
                <w:szCs w:val="20"/>
                <w:lang w:eastAsia="nl-NL" w:bidi="en-US"/>
              </w:rPr>
            </w:pPr>
          </w:p>
          <w:p w14:paraId="35D6D7DF" w14:textId="77777777" w:rsidR="00F760A9" w:rsidRPr="00B475AE" w:rsidRDefault="00F760A9" w:rsidP="003A07ED">
            <w:pPr>
              <w:spacing w:before="20" w:after="20"/>
              <w:ind w:hanging="360"/>
              <w:rPr>
                <w:rFonts w:asciiTheme="minorHAnsi" w:hAnsiTheme="minorHAnsi"/>
                <w:b/>
                <w:sz w:val="20"/>
                <w:szCs w:val="20"/>
                <w:lang w:eastAsia="nl-NL" w:bidi="en-US"/>
              </w:rPr>
            </w:pPr>
          </w:p>
          <w:p w14:paraId="0E24463B" w14:textId="77777777" w:rsidR="00F760A9" w:rsidRPr="00B475AE" w:rsidRDefault="00F760A9" w:rsidP="003A07ED">
            <w:pPr>
              <w:spacing w:before="20" w:after="20"/>
              <w:ind w:hanging="360"/>
              <w:rPr>
                <w:rFonts w:asciiTheme="minorHAnsi" w:hAnsiTheme="minorHAnsi"/>
                <w:b/>
                <w:sz w:val="20"/>
                <w:szCs w:val="20"/>
                <w:lang w:eastAsia="nl-NL" w:bidi="en-US"/>
              </w:rPr>
            </w:pPr>
            <w:r w:rsidRPr="00B475AE">
              <w:rPr>
                <w:rFonts w:asciiTheme="minorHAnsi" w:hAnsiTheme="minorHAnsi"/>
                <w:b/>
                <w:sz w:val="20"/>
                <w:szCs w:val="20"/>
                <w:lang w:eastAsia="nl-NL" w:bidi="en-US"/>
              </w:rPr>
              <w:t xml:space="preserve">          </w:t>
            </w:r>
          </w:p>
          <w:p w14:paraId="20A6EC19" w14:textId="77777777" w:rsidR="00F760A9" w:rsidRPr="00B475AE" w:rsidRDefault="00F760A9" w:rsidP="003A07ED">
            <w:pPr>
              <w:spacing w:before="20" w:after="20"/>
              <w:ind w:hanging="360"/>
              <w:rPr>
                <w:rFonts w:asciiTheme="minorHAnsi" w:hAnsiTheme="minorHAnsi"/>
                <w:b/>
                <w:sz w:val="20"/>
                <w:szCs w:val="20"/>
                <w:lang w:eastAsia="nl-NL" w:bidi="en-US"/>
              </w:rPr>
            </w:pPr>
          </w:p>
          <w:p w14:paraId="3EBC4A6E" w14:textId="77777777" w:rsidR="00F760A9" w:rsidRPr="00B475AE" w:rsidRDefault="00F760A9" w:rsidP="003A07ED">
            <w:pPr>
              <w:spacing w:before="20" w:after="20"/>
              <w:ind w:hanging="360"/>
              <w:rPr>
                <w:rFonts w:asciiTheme="minorHAnsi" w:hAnsiTheme="minorHAnsi"/>
                <w:b/>
                <w:sz w:val="20"/>
                <w:szCs w:val="20"/>
                <w:lang w:eastAsia="nl-NL" w:bidi="en-US"/>
              </w:rPr>
            </w:pPr>
            <w:r w:rsidRPr="00B475AE">
              <w:rPr>
                <w:rFonts w:asciiTheme="minorHAnsi" w:hAnsiTheme="minorHAnsi"/>
                <w:b/>
                <w:sz w:val="20"/>
                <w:szCs w:val="20"/>
                <w:lang w:eastAsia="nl-NL" w:bidi="en-US"/>
              </w:rPr>
              <w:t xml:space="preserve">         Coherence </w:t>
            </w:r>
          </w:p>
          <w:p w14:paraId="58804583" w14:textId="77777777" w:rsidR="00F760A9" w:rsidRPr="00B475AE" w:rsidRDefault="00F760A9" w:rsidP="003A07ED">
            <w:pPr>
              <w:spacing w:before="20" w:after="20"/>
              <w:ind w:hanging="360"/>
              <w:rPr>
                <w:rFonts w:asciiTheme="minorHAnsi" w:hAnsiTheme="minorHAnsi"/>
                <w:sz w:val="20"/>
                <w:szCs w:val="20"/>
                <w:lang w:eastAsia="nl-NL" w:bidi="en-US"/>
              </w:rPr>
            </w:pPr>
          </w:p>
          <w:p w14:paraId="4BF78D7A" w14:textId="77777777" w:rsidR="00F760A9" w:rsidRPr="00B475AE" w:rsidRDefault="00F760A9" w:rsidP="003A07ED">
            <w:pPr>
              <w:spacing w:before="20" w:after="20"/>
              <w:ind w:hanging="360"/>
              <w:rPr>
                <w:rFonts w:asciiTheme="minorHAnsi" w:hAnsiTheme="minorHAnsi"/>
                <w:sz w:val="20"/>
                <w:szCs w:val="20"/>
                <w:lang w:eastAsia="nl-NL" w:bidi="en-US"/>
              </w:rPr>
            </w:pPr>
          </w:p>
          <w:p w14:paraId="72FB67D2" w14:textId="77777777" w:rsidR="00F760A9" w:rsidRPr="00B475AE" w:rsidRDefault="00F760A9" w:rsidP="003A07ED">
            <w:pPr>
              <w:spacing w:before="20" w:after="20"/>
              <w:ind w:hanging="360"/>
              <w:rPr>
                <w:rFonts w:asciiTheme="minorHAnsi" w:hAnsiTheme="minorHAnsi"/>
                <w:sz w:val="20"/>
                <w:szCs w:val="20"/>
                <w:lang w:eastAsia="nl-NL" w:bidi="en-US"/>
              </w:rPr>
            </w:pPr>
            <w:r w:rsidRPr="00B475AE">
              <w:rPr>
                <w:rFonts w:asciiTheme="minorHAnsi" w:hAnsiTheme="minorHAnsi"/>
                <w:sz w:val="20"/>
                <w:szCs w:val="20"/>
                <w:lang w:eastAsia="nl-NL" w:bidi="en-US"/>
              </w:rPr>
              <w:t xml:space="preserve">        </w:t>
            </w:r>
          </w:p>
          <w:p w14:paraId="31CACFB6" w14:textId="77777777" w:rsidR="00F760A9" w:rsidRPr="00B475AE" w:rsidRDefault="00F760A9" w:rsidP="003A07ED">
            <w:pPr>
              <w:spacing w:before="20" w:after="20"/>
              <w:ind w:hanging="360"/>
              <w:rPr>
                <w:rFonts w:asciiTheme="minorHAnsi" w:hAnsiTheme="minorHAnsi"/>
                <w:sz w:val="20"/>
                <w:szCs w:val="20"/>
                <w:lang w:eastAsia="nl-NL" w:bidi="en-US"/>
              </w:rPr>
            </w:pPr>
          </w:p>
          <w:p w14:paraId="4C8F4CA9" w14:textId="77777777" w:rsidR="00F760A9" w:rsidRPr="00B475AE" w:rsidRDefault="00F760A9" w:rsidP="003A07ED">
            <w:pPr>
              <w:spacing w:before="20" w:after="20"/>
              <w:ind w:hanging="360"/>
              <w:rPr>
                <w:rFonts w:asciiTheme="minorHAnsi" w:hAnsiTheme="minorHAnsi"/>
                <w:sz w:val="20"/>
                <w:szCs w:val="20"/>
                <w:lang w:eastAsia="nl-NL" w:bidi="en-US"/>
              </w:rPr>
            </w:pPr>
          </w:p>
          <w:p w14:paraId="307CDD8A" w14:textId="77777777" w:rsidR="00F760A9" w:rsidRPr="00B475AE" w:rsidRDefault="00F760A9" w:rsidP="003A07ED">
            <w:pPr>
              <w:spacing w:before="60"/>
              <w:ind w:hanging="360"/>
              <w:rPr>
                <w:rFonts w:asciiTheme="minorHAnsi" w:hAnsiTheme="minorHAnsi"/>
                <w:sz w:val="20"/>
                <w:szCs w:val="20"/>
                <w:lang w:eastAsia="nl-NL" w:bidi="en-US"/>
              </w:rPr>
            </w:pPr>
            <w:r w:rsidRPr="00B475AE">
              <w:rPr>
                <w:rFonts w:asciiTheme="minorHAnsi" w:hAnsiTheme="minorHAnsi"/>
                <w:sz w:val="20"/>
                <w:szCs w:val="20"/>
                <w:lang w:eastAsia="nl-NL" w:bidi="en-US"/>
              </w:rPr>
              <w:t>2</w:t>
            </w:r>
          </w:p>
        </w:tc>
        <w:tc>
          <w:tcPr>
            <w:tcW w:w="763" w:type="pct"/>
            <w:tcBorders>
              <w:bottom w:val="single" w:sz="4" w:space="0" w:color="auto"/>
              <w:right w:val="single" w:sz="4" w:space="0" w:color="auto"/>
            </w:tcBorders>
          </w:tcPr>
          <w:p w14:paraId="414BD16C" w14:textId="77777777" w:rsidR="00F760A9" w:rsidRDefault="00F760A9" w:rsidP="003A07ED">
            <w:pPr>
              <w:widowControl w:val="0"/>
              <w:autoSpaceDE w:val="0"/>
              <w:autoSpaceDN w:val="0"/>
              <w:adjustRightInd w:val="0"/>
              <w:spacing w:after="31"/>
              <w:rPr>
                <w:rFonts w:ascii="Calibri" w:hAnsi="Calibri" w:cs="Calibri"/>
                <w:color w:val="000000"/>
                <w:sz w:val="21"/>
                <w:szCs w:val="21"/>
                <w:lang w:eastAsia="en-US"/>
              </w:rPr>
            </w:pPr>
          </w:p>
          <w:p w14:paraId="14ADF15B" w14:textId="77777777" w:rsidR="00F760A9" w:rsidRPr="00B34DF2" w:rsidRDefault="00F760A9" w:rsidP="003A07ED">
            <w:pPr>
              <w:widowControl w:val="0"/>
              <w:autoSpaceDE w:val="0"/>
              <w:autoSpaceDN w:val="0"/>
              <w:adjustRightInd w:val="0"/>
              <w:spacing w:after="31"/>
              <w:rPr>
                <w:rFonts w:asciiTheme="minorHAnsi" w:hAnsiTheme="minorHAnsi"/>
                <w:sz w:val="21"/>
                <w:szCs w:val="21"/>
                <w:lang w:eastAsia="nl-NL" w:bidi="en-US"/>
              </w:rPr>
            </w:pPr>
            <w:r>
              <w:rPr>
                <w:rFonts w:asciiTheme="minorHAnsi" w:hAnsiTheme="minorHAnsi"/>
                <w:sz w:val="21"/>
                <w:szCs w:val="21"/>
                <w:lang w:eastAsia="nl-NL" w:bidi="en-US"/>
              </w:rPr>
              <w:t xml:space="preserve">What </w:t>
            </w:r>
            <w:r w:rsidRPr="00B34DF2">
              <w:rPr>
                <w:rFonts w:asciiTheme="minorHAnsi" w:hAnsiTheme="minorHAnsi"/>
                <w:sz w:val="21"/>
                <w:szCs w:val="21"/>
                <w:lang w:eastAsia="nl-NL" w:bidi="en-US"/>
              </w:rPr>
              <w:t>are</w:t>
            </w:r>
            <w:r>
              <w:rPr>
                <w:rFonts w:asciiTheme="minorHAnsi" w:hAnsiTheme="minorHAnsi"/>
                <w:sz w:val="21"/>
                <w:szCs w:val="21"/>
                <w:lang w:eastAsia="nl-NL" w:bidi="en-US"/>
              </w:rPr>
              <w:t xml:space="preserve"> the key internal and external coordination mechanisms?</w:t>
            </w:r>
            <w:r w:rsidRPr="00B34DF2">
              <w:rPr>
                <w:rFonts w:asciiTheme="minorHAnsi" w:hAnsiTheme="minorHAnsi"/>
                <w:sz w:val="21"/>
                <w:szCs w:val="21"/>
                <w:lang w:eastAsia="nl-NL" w:bidi="en-US"/>
              </w:rPr>
              <w:t xml:space="preserve"> </w:t>
            </w:r>
          </w:p>
        </w:tc>
        <w:tc>
          <w:tcPr>
            <w:tcW w:w="870" w:type="pct"/>
            <w:tcBorders>
              <w:left w:val="single" w:sz="4" w:space="0" w:color="auto"/>
              <w:bottom w:val="single" w:sz="4" w:space="0" w:color="auto"/>
            </w:tcBorders>
          </w:tcPr>
          <w:p w14:paraId="7010F0B8" w14:textId="77777777" w:rsidR="00F760A9" w:rsidRPr="00B475AE" w:rsidRDefault="00F760A9" w:rsidP="003A07ED">
            <w:pPr>
              <w:contextualSpacing/>
              <w:rPr>
                <w:rFonts w:asciiTheme="minorHAnsi" w:hAnsiTheme="minorHAnsi" w:cs="Arial"/>
                <w:sz w:val="2"/>
                <w:szCs w:val="2"/>
                <w:lang w:eastAsia="nl-NL" w:bidi="en-US"/>
              </w:rPr>
            </w:pPr>
          </w:p>
          <w:p w14:paraId="54EFB9AE" w14:textId="77777777" w:rsidR="00F760A9" w:rsidRPr="00B34DF2" w:rsidRDefault="00F760A9" w:rsidP="003A07ED">
            <w:pPr>
              <w:widowControl w:val="0"/>
              <w:autoSpaceDE w:val="0"/>
              <w:autoSpaceDN w:val="0"/>
              <w:adjustRightInd w:val="0"/>
              <w:spacing w:after="31"/>
              <w:rPr>
                <w:rFonts w:ascii="Calibri" w:hAnsi="Calibri" w:cs="Calibri"/>
                <w:color w:val="000000"/>
                <w:sz w:val="21"/>
                <w:szCs w:val="21"/>
                <w:lang w:eastAsia="en-US"/>
              </w:rPr>
            </w:pPr>
            <w:r w:rsidRPr="00B34DF2">
              <w:rPr>
                <w:rFonts w:ascii="Calibri" w:hAnsi="Calibri" w:cs="Calibri"/>
                <w:color w:val="000000"/>
                <w:sz w:val="21"/>
                <w:szCs w:val="21"/>
                <w:lang w:eastAsia="en-US"/>
              </w:rPr>
              <w:t xml:space="preserve">To what extent does the </w:t>
            </w:r>
            <w:r>
              <w:rPr>
                <w:rFonts w:ascii="Calibri" w:hAnsi="Calibri" w:cs="Calibri"/>
                <w:color w:val="000000"/>
                <w:sz w:val="21"/>
                <w:szCs w:val="21"/>
                <w:lang w:eastAsia="en-US"/>
              </w:rPr>
              <w:t>CPD</w:t>
            </w:r>
            <w:r w:rsidRPr="00B34DF2">
              <w:rPr>
                <w:rFonts w:ascii="Calibri" w:hAnsi="Calibri" w:cs="Calibri"/>
                <w:color w:val="000000"/>
                <w:sz w:val="21"/>
                <w:szCs w:val="21"/>
                <w:lang w:eastAsia="en-US"/>
              </w:rPr>
              <w:t xml:space="preserve"> strategy outline an internally and externally coordinated approach and shows the inter</w:t>
            </w:r>
            <w:r>
              <w:rPr>
                <w:rFonts w:ascii="Calibri" w:hAnsi="Calibri" w:cs="Calibri"/>
                <w:color w:val="000000"/>
                <w:sz w:val="21"/>
                <w:szCs w:val="21"/>
                <w:lang w:eastAsia="en-US"/>
              </w:rPr>
              <w:t>-</w:t>
            </w:r>
            <w:r w:rsidRPr="00B34DF2">
              <w:rPr>
                <w:rFonts w:ascii="Calibri" w:hAnsi="Calibri" w:cs="Calibri"/>
                <w:color w:val="000000"/>
                <w:sz w:val="21"/>
                <w:szCs w:val="21"/>
                <w:lang w:eastAsia="en-US"/>
              </w:rPr>
              <w:t xml:space="preserve">linkages among UNDP programmes and collaborations with UN and other partners. </w:t>
            </w:r>
          </w:p>
          <w:p w14:paraId="0BB3255A" w14:textId="77777777" w:rsidR="00F760A9" w:rsidRPr="00B475AE" w:rsidRDefault="00F760A9" w:rsidP="003A07ED">
            <w:pPr>
              <w:pStyle w:val="NoSpacing"/>
              <w:rPr>
                <w:rFonts w:cs="Arial"/>
                <w:sz w:val="2"/>
                <w:szCs w:val="2"/>
                <w:lang w:val="en-US" w:eastAsia="nl-NL" w:bidi="en-US"/>
              </w:rPr>
            </w:pPr>
          </w:p>
        </w:tc>
        <w:tc>
          <w:tcPr>
            <w:tcW w:w="453" w:type="pct"/>
            <w:tcBorders>
              <w:bottom w:val="single" w:sz="4" w:space="0" w:color="auto"/>
            </w:tcBorders>
          </w:tcPr>
          <w:p w14:paraId="72AC98B4" w14:textId="07C640BE" w:rsidR="00F760A9" w:rsidRPr="003C126D" w:rsidRDefault="00F760A9" w:rsidP="003A07ED">
            <w:pPr>
              <w:pStyle w:val="NoSpacing"/>
              <w:rPr>
                <w:sz w:val="21"/>
                <w:szCs w:val="21"/>
                <w:lang w:val="en-US" w:eastAsia="nl-NL" w:bidi="en-US"/>
              </w:rPr>
            </w:pPr>
            <w:r w:rsidRPr="003C126D">
              <w:rPr>
                <w:sz w:val="21"/>
                <w:szCs w:val="21"/>
                <w:lang w:val="en-US" w:eastAsia="nl-NL" w:bidi="en-US"/>
              </w:rPr>
              <w:t>The level of external and internal coherence</w:t>
            </w:r>
            <w:r w:rsidR="00675395">
              <w:rPr>
                <w:sz w:val="21"/>
                <w:szCs w:val="21"/>
                <w:lang w:val="en-US" w:eastAsia="nl-NL" w:bidi="en-US"/>
              </w:rPr>
              <w:t>.</w:t>
            </w:r>
            <w:r w:rsidRPr="003C126D">
              <w:rPr>
                <w:sz w:val="21"/>
                <w:szCs w:val="21"/>
                <w:lang w:val="en-US" w:eastAsia="nl-NL" w:bidi="en-US"/>
              </w:rPr>
              <w:t xml:space="preserve"> </w:t>
            </w:r>
          </w:p>
        </w:tc>
        <w:tc>
          <w:tcPr>
            <w:tcW w:w="918" w:type="pct"/>
            <w:tcBorders>
              <w:bottom w:val="single" w:sz="4" w:space="0" w:color="auto"/>
            </w:tcBorders>
          </w:tcPr>
          <w:p w14:paraId="626B1545" w14:textId="77777777" w:rsidR="00F760A9" w:rsidRPr="00E41DB9" w:rsidRDefault="00F760A9" w:rsidP="003A07ED">
            <w:pPr>
              <w:pStyle w:val="NoSpacing"/>
              <w:rPr>
                <w:sz w:val="10"/>
                <w:szCs w:val="10"/>
                <w:lang w:val="en-US"/>
              </w:rPr>
            </w:pPr>
          </w:p>
          <w:p w14:paraId="411BD6DA" w14:textId="66453319" w:rsidR="00F760A9" w:rsidRPr="00E41DB9" w:rsidRDefault="00F760A9" w:rsidP="003A07ED">
            <w:pPr>
              <w:pStyle w:val="NoSpacing"/>
              <w:rPr>
                <w:sz w:val="21"/>
                <w:szCs w:val="21"/>
                <w:lang w:val="en-US"/>
              </w:rPr>
            </w:pPr>
            <w:r>
              <w:rPr>
                <w:sz w:val="21"/>
                <w:szCs w:val="21"/>
                <w:lang w:val="en-US"/>
              </w:rPr>
              <w:t>Evidences/examples of the e</w:t>
            </w:r>
            <w:r w:rsidRPr="00E41DB9">
              <w:rPr>
                <w:sz w:val="21"/>
                <w:szCs w:val="21"/>
                <w:lang w:val="en-US"/>
              </w:rPr>
              <w:t>xternal and internal coherence of the CPD and alignment with the international thematic conventions</w:t>
            </w:r>
            <w:r w:rsidR="00675395">
              <w:rPr>
                <w:sz w:val="21"/>
                <w:szCs w:val="21"/>
                <w:lang w:val="en-US"/>
              </w:rPr>
              <w:t>.</w:t>
            </w:r>
          </w:p>
        </w:tc>
        <w:tc>
          <w:tcPr>
            <w:tcW w:w="621" w:type="pct"/>
            <w:vMerge w:val="restart"/>
          </w:tcPr>
          <w:p w14:paraId="640E3A6A" w14:textId="77777777" w:rsidR="00F760A9" w:rsidRPr="00B475AE" w:rsidRDefault="00F760A9" w:rsidP="003A07ED">
            <w:pPr>
              <w:pStyle w:val="NoSpacing"/>
              <w:rPr>
                <w:sz w:val="20"/>
                <w:lang w:val="en-US"/>
              </w:rPr>
            </w:pPr>
          </w:p>
          <w:p w14:paraId="10E3F0D1" w14:textId="77777777" w:rsidR="00F760A9" w:rsidRDefault="00F760A9" w:rsidP="003A07ED">
            <w:pPr>
              <w:autoSpaceDE w:val="0"/>
              <w:autoSpaceDN w:val="0"/>
              <w:adjustRightInd w:val="0"/>
              <w:spacing w:before="20" w:after="20"/>
              <w:rPr>
                <w:rFonts w:asciiTheme="minorHAnsi" w:hAnsiTheme="minorHAnsi"/>
                <w:sz w:val="21"/>
                <w:szCs w:val="21"/>
              </w:rPr>
            </w:pPr>
          </w:p>
          <w:p w14:paraId="139A4284" w14:textId="77777777" w:rsidR="00F760A9" w:rsidRDefault="00F760A9" w:rsidP="003A07ED">
            <w:pPr>
              <w:autoSpaceDE w:val="0"/>
              <w:autoSpaceDN w:val="0"/>
              <w:adjustRightInd w:val="0"/>
              <w:spacing w:before="20" w:after="20"/>
              <w:rPr>
                <w:rFonts w:asciiTheme="minorHAnsi" w:hAnsiTheme="minorHAnsi"/>
                <w:sz w:val="21"/>
                <w:szCs w:val="21"/>
              </w:rPr>
            </w:pPr>
          </w:p>
          <w:p w14:paraId="1FF68B76" w14:textId="77777777" w:rsidR="00F760A9" w:rsidRDefault="00F760A9" w:rsidP="003A07ED">
            <w:pPr>
              <w:autoSpaceDE w:val="0"/>
              <w:autoSpaceDN w:val="0"/>
              <w:adjustRightInd w:val="0"/>
              <w:spacing w:before="20" w:after="20"/>
              <w:rPr>
                <w:rFonts w:asciiTheme="minorHAnsi" w:hAnsiTheme="minorHAnsi"/>
                <w:sz w:val="21"/>
                <w:szCs w:val="21"/>
              </w:rPr>
            </w:pPr>
          </w:p>
          <w:p w14:paraId="5050E89C"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4AF89218" w14:textId="77777777" w:rsidR="00F760A9" w:rsidRPr="00B42835"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Semi-structured interviews/FGD with relevant stakeholders.</w:t>
            </w:r>
          </w:p>
          <w:p w14:paraId="3D09925D" w14:textId="77777777" w:rsidR="00F760A9" w:rsidRPr="00B475AE" w:rsidRDefault="00F760A9" w:rsidP="003A07ED">
            <w:pPr>
              <w:autoSpaceDE w:val="0"/>
              <w:autoSpaceDN w:val="0"/>
              <w:adjustRightInd w:val="0"/>
              <w:spacing w:before="20" w:after="20"/>
              <w:rPr>
                <w:lang w:eastAsia="de-DE"/>
              </w:rPr>
            </w:pPr>
            <w:r w:rsidRPr="00B475AE">
              <w:rPr>
                <w:rFonts w:asciiTheme="minorHAnsi" w:hAnsiTheme="minorHAnsi"/>
                <w:color w:val="000000"/>
                <w:sz w:val="20"/>
                <w:szCs w:val="20"/>
              </w:rPr>
              <w:t xml:space="preserve"> </w:t>
            </w:r>
          </w:p>
        </w:tc>
        <w:tc>
          <w:tcPr>
            <w:tcW w:w="885" w:type="pct"/>
            <w:vMerge w:val="restart"/>
          </w:tcPr>
          <w:p w14:paraId="3340C5FD" w14:textId="77777777" w:rsidR="00F760A9" w:rsidRPr="00B475AE" w:rsidRDefault="00F760A9" w:rsidP="003A07ED">
            <w:pPr>
              <w:pStyle w:val="NoSpacing"/>
              <w:rPr>
                <w:sz w:val="20"/>
                <w:szCs w:val="20"/>
                <w:lang w:val="en-US"/>
              </w:rPr>
            </w:pPr>
          </w:p>
          <w:p w14:paraId="56F84A55" w14:textId="77777777" w:rsidR="00F760A9" w:rsidRPr="00B475AE" w:rsidRDefault="00F760A9" w:rsidP="003A07ED">
            <w:pPr>
              <w:pStyle w:val="NoSpacing"/>
              <w:rPr>
                <w:sz w:val="20"/>
                <w:szCs w:val="20"/>
                <w:lang w:val="en-US"/>
              </w:rPr>
            </w:pPr>
          </w:p>
          <w:p w14:paraId="0E488D67" w14:textId="77777777" w:rsidR="00F760A9" w:rsidRPr="00B475AE" w:rsidRDefault="00F760A9" w:rsidP="003A07ED">
            <w:pPr>
              <w:pStyle w:val="NoSpacing"/>
              <w:rPr>
                <w:sz w:val="20"/>
                <w:szCs w:val="20"/>
                <w:lang w:val="en-US"/>
              </w:rPr>
            </w:pPr>
          </w:p>
          <w:p w14:paraId="106558D3" w14:textId="77777777" w:rsidR="00F760A9" w:rsidRDefault="00F760A9" w:rsidP="003A07ED">
            <w:pPr>
              <w:pStyle w:val="NoSpacing"/>
              <w:rPr>
                <w:sz w:val="21"/>
                <w:szCs w:val="21"/>
                <w:lang w:val="en-US"/>
              </w:rPr>
            </w:pPr>
          </w:p>
          <w:p w14:paraId="1B0D572B" w14:textId="4ECD0528" w:rsidR="00F760A9" w:rsidRDefault="00F760A9" w:rsidP="003A07ED">
            <w:pPr>
              <w:pStyle w:val="NoSpacing"/>
              <w:rPr>
                <w:sz w:val="21"/>
                <w:szCs w:val="21"/>
                <w:lang w:val="en-US"/>
              </w:rPr>
            </w:pPr>
            <w:r w:rsidRPr="00E41DB9">
              <w:rPr>
                <w:sz w:val="21"/>
                <w:szCs w:val="21"/>
                <w:lang w:val="en-US"/>
              </w:rPr>
              <w:t>Analysis of the partnership arrangements with the state and non-state stakeholders</w:t>
            </w:r>
            <w:r w:rsidR="00675395">
              <w:rPr>
                <w:sz w:val="21"/>
                <w:szCs w:val="21"/>
                <w:lang w:val="en-US"/>
              </w:rPr>
              <w:t>.</w:t>
            </w:r>
            <w:r w:rsidRPr="00E41DB9">
              <w:rPr>
                <w:sz w:val="21"/>
                <w:szCs w:val="21"/>
                <w:lang w:val="en-US"/>
              </w:rPr>
              <w:t xml:space="preserve"> </w:t>
            </w:r>
          </w:p>
          <w:p w14:paraId="69D5CF28" w14:textId="77777777" w:rsidR="00F760A9" w:rsidRDefault="00F760A9" w:rsidP="003A07ED">
            <w:pPr>
              <w:pStyle w:val="NoSpacing"/>
              <w:rPr>
                <w:sz w:val="21"/>
                <w:szCs w:val="21"/>
                <w:lang w:val="en-US"/>
              </w:rPr>
            </w:pPr>
          </w:p>
          <w:p w14:paraId="4A7916C2" w14:textId="77777777" w:rsidR="00F760A9" w:rsidRPr="00E41DB9" w:rsidRDefault="00F760A9" w:rsidP="003A07ED">
            <w:pPr>
              <w:pStyle w:val="NoSpacing"/>
              <w:rPr>
                <w:sz w:val="21"/>
                <w:szCs w:val="21"/>
                <w:lang w:val="en-US"/>
              </w:rPr>
            </w:pPr>
          </w:p>
          <w:p w14:paraId="226AF987" w14:textId="77777777" w:rsidR="00F760A9" w:rsidRPr="00B475AE" w:rsidRDefault="00F760A9" w:rsidP="003A07ED">
            <w:pPr>
              <w:pStyle w:val="NoSpacing"/>
              <w:rPr>
                <w:sz w:val="20"/>
                <w:szCs w:val="20"/>
                <w:lang w:val="en-US"/>
              </w:rPr>
            </w:pPr>
            <w:r w:rsidRPr="006672FD">
              <w:rPr>
                <w:sz w:val="21"/>
                <w:szCs w:val="21"/>
                <w:lang w:val="en-US"/>
              </w:rPr>
              <w:t>Triangulate data collected from various sources and means.</w:t>
            </w:r>
          </w:p>
        </w:tc>
      </w:tr>
      <w:tr w:rsidR="00F760A9" w:rsidRPr="00B475AE" w14:paraId="060A6A47" w14:textId="77777777" w:rsidTr="004A612C">
        <w:trPr>
          <w:trHeight w:val="1338"/>
        </w:trPr>
        <w:tc>
          <w:tcPr>
            <w:tcW w:w="490" w:type="pct"/>
            <w:vMerge/>
          </w:tcPr>
          <w:p w14:paraId="24094B47" w14:textId="77777777" w:rsidR="00F760A9" w:rsidRPr="00B475AE" w:rsidRDefault="00F760A9" w:rsidP="003A07ED">
            <w:pPr>
              <w:spacing w:before="20" w:after="20"/>
              <w:ind w:hanging="360"/>
              <w:rPr>
                <w:rFonts w:asciiTheme="minorHAnsi" w:hAnsiTheme="minorHAnsi"/>
                <w:b/>
                <w:sz w:val="20"/>
                <w:szCs w:val="20"/>
                <w:lang w:eastAsia="nl-NL" w:bidi="en-US"/>
              </w:rPr>
            </w:pPr>
          </w:p>
        </w:tc>
        <w:tc>
          <w:tcPr>
            <w:tcW w:w="763" w:type="pct"/>
            <w:tcBorders>
              <w:top w:val="single" w:sz="4" w:space="0" w:color="auto"/>
              <w:bottom w:val="single" w:sz="4" w:space="0" w:color="auto"/>
              <w:right w:val="single" w:sz="4" w:space="0" w:color="auto"/>
            </w:tcBorders>
          </w:tcPr>
          <w:p w14:paraId="1399B059" w14:textId="77777777" w:rsidR="00F760A9" w:rsidRPr="00B475AE" w:rsidRDefault="00F760A9" w:rsidP="003A07ED">
            <w:pPr>
              <w:pStyle w:val="NoSpacing"/>
              <w:rPr>
                <w:sz w:val="10"/>
                <w:szCs w:val="10"/>
                <w:lang w:val="en-US" w:eastAsia="nl-NL" w:bidi="en-US"/>
              </w:rPr>
            </w:pPr>
          </w:p>
          <w:p w14:paraId="0A0EF9BD" w14:textId="77777777" w:rsidR="00F760A9" w:rsidRPr="00B475AE" w:rsidRDefault="00F760A9" w:rsidP="003A07ED">
            <w:pPr>
              <w:pStyle w:val="NoSpacing"/>
              <w:rPr>
                <w:sz w:val="20"/>
                <w:szCs w:val="20"/>
                <w:lang w:val="en-US" w:eastAsia="nl-NL" w:bidi="en-US"/>
              </w:rPr>
            </w:pPr>
            <w:r w:rsidRPr="006672FD">
              <w:rPr>
                <w:rFonts w:ascii="Calibri" w:hAnsi="Calibri" w:cs="Calibri"/>
                <w:sz w:val="21"/>
                <w:szCs w:val="21"/>
                <w:lang w:val="en-US"/>
              </w:rPr>
              <w:t>Have the CPD and outcomes delivered in a coherent manner producing synergies among the inter-linked themes/ outcomes?</w:t>
            </w:r>
          </w:p>
        </w:tc>
        <w:tc>
          <w:tcPr>
            <w:tcW w:w="870" w:type="pct"/>
            <w:tcBorders>
              <w:top w:val="single" w:sz="4" w:space="0" w:color="auto"/>
              <w:left w:val="single" w:sz="4" w:space="0" w:color="auto"/>
              <w:bottom w:val="single" w:sz="4" w:space="0" w:color="auto"/>
            </w:tcBorders>
          </w:tcPr>
          <w:p w14:paraId="7B8F6BFF" w14:textId="77777777" w:rsidR="00F760A9" w:rsidRPr="00B475AE" w:rsidRDefault="00F760A9" w:rsidP="003A07ED">
            <w:pPr>
              <w:contextualSpacing/>
              <w:rPr>
                <w:rFonts w:asciiTheme="minorHAnsi" w:hAnsiTheme="minorHAnsi" w:cs="Arial"/>
                <w:sz w:val="10"/>
                <w:szCs w:val="10"/>
                <w:lang w:eastAsia="nl-NL" w:bidi="en-US"/>
              </w:rPr>
            </w:pPr>
          </w:p>
          <w:p w14:paraId="482F1983" w14:textId="77777777" w:rsidR="00F760A9" w:rsidRPr="00B34DF2" w:rsidRDefault="00F760A9" w:rsidP="003A07ED">
            <w:pPr>
              <w:widowControl w:val="0"/>
              <w:autoSpaceDE w:val="0"/>
              <w:autoSpaceDN w:val="0"/>
              <w:adjustRightInd w:val="0"/>
              <w:spacing w:after="31"/>
              <w:rPr>
                <w:rFonts w:ascii="Calibri" w:hAnsi="Calibri" w:cs="Calibri"/>
                <w:color w:val="000000"/>
                <w:sz w:val="21"/>
                <w:szCs w:val="21"/>
                <w:lang w:eastAsia="en-US"/>
              </w:rPr>
            </w:pPr>
            <w:r w:rsidRPr="00B34DF2">
              <w:rPr>
                <w:rFonts w:ascii="Calibri" w:hAnsi="Calibri" w:cs="Calibri"/>
                <w:color w:val="000000"/>
                <w:sz w:val="21"/>
                <w:szCs w:val="21"/>
                <w:lang w:eastAsia="en-US"/>
              </w:rPr>
              <w:t xml:space="preserve">What mechanisms exist to facilitate programme synergies and coherence at the CO level and how effective have they been? </w:t>
            </w:r>
          </w:p>
          <w:p w14:paraId="51F28471" w14:textId="77777777" w:rsidR="00F760A9" w:rsidRPr="00B475AE" w:rsidRDefault="00F760A9" w:rsidP="003A07ED">
            <w:pPr>
              <w:contextualSpacing/>
              <w:rPr>
                <w:rFonts w:asciiTheme="minorHAnsi" w:hAnsiTheme="minorHAnsi" w:cs="Arial"/>
                <w:sz w:val="20"/>
                <w:szCs w:val="20"/>
                <w:lang w:eastAsia="nl-NL" w:bidi="en-US"/>
              </w:rPr>
            </w:pPr>
          </w:p>
        </w:tc>
        <w:tc>
          <w:tcPr>
            <w:tcW w:w="453" w:type="pct"/>
            <w:tcBorders>
              <w:top w:val="single" w:sz="4" w:space="0" w:color="auto"/>
              <w:bottom w:val="single" w:sz="4" w:space="0" w:color="auto"/>
            </w:tcBorders>
          </w:tcPr>
          <w:p w14:paraId="5FCFB253" w14:textId="5BAE79C3" w:rsidR="00F760A9" w:rsidRPr="003C126D" w:rsidRDefault="00F760A9" w:rsidP="003A07ED">
            <w:pPr>
              <w:pStyle w:val="NoSpacing"/>
              <w:rPr>
                <w:sz w:val="21"/>
                <w:szCs w:val="21"/>
                <w:lang w:val="en-US" w:eastAsia="nl-NL" w:bidi="en-US"/>
              </w:rPr>
            </w:pPr>
            <w:r w:rsidRPr="003C126D">
              <w:rPr>
                <w:sz w:val="21"/>
                <w:szCs w:val="21"/>
                <w:lang w:val="en-US" w:eastAsia="nl-NL" w:bidi="en-US"/>
              </w:rPr>
              <w:t xml:space="preserve">The level </w:t>
            </w:r>
            <w:r w:rsidR="00DB3D09" w:rsidRPr="003C126D">
              <w:rPr>
                <w:sz w:val="21"/>
                <w:szCs w:val="21"/>
                <w:lang w:val="en-US" w:eastAsia="nl-NL" w:bidi="en-US"/>
              </w:rPr>
              <w:t>of internal</w:t>
            </w:r>
            <w:r w:rsidRPr="003C126D">
              <w:rPr>
                <w:sz w:val="21"/>
                <w:szCs w:val="21"/>
                <w:lang w:val="en-US" w:eastAsia="nl-NL" w:bidi="en-US"/>
              </w:rPr>
              <w:t xml:space="preserve"> coherence</w:t>
            </w:r>
            <w:r w:rsidR="00675395">
              <w:rPr>
                <w:sz w:val="21"/>
                <w:szCs w:val="21"/>
                <w:lang w:val="en-US" w:eastAsia="nl-NL" w:bidi="en-US"/>
              </w:rPr>
              <w:t>.</w:t>
            </w:r>
            <w:r w:rsidRPr="003C126D">
              <w:rPr>
                <w:sz w:val="21"/>
                <w:szCs w:val="21"/>
                <w:lang w:val="en-US" w:eastAsia="nl-NL" w:bidi="en-US"/>
              </w:rPr>
              <w:t xml:space="preserve"> </w:t>
            </w:r>
          </w:p>
        </w:tc>
        <w:tc>
          <w:tcPr>
            <w:tcW w:w="918" w:type="pct"/>
            <w:tcBorders>
              <w:top w:val="single" w:sz="4" w:space="0" w:color="auto"/>
              <w:bottom w:val="single" w:sz="4" w:space="0" w:color="auto"/>
            </w:tcBorders>
          </w:tcPr>
          <w:p w14:paraId="3DF8FABC" w14:textId="77777777" w:rsidR="00F760A9" w:rsidRPr="00E41DB9" w:rsidRDefault="00F760A9" w:rsidP="003A07ED">
            <w:pPr>
              <w:pStyle w:val="NoSpacing"/>
              <w:rPr>
                <w:sz w:val="21"/>
                <w:szCs w:val="21"/>
                <w:lang w:val="en-US"/>
              </w:rPr>
            </w:pPr>
            <w:r>
              <w:rPr>
                <w:sz w:val="21"/>
                <w:szCs w:val="21"/>
                <w:lang w:val="en-US"/>
              </w:rPr>
              <w:t>Evidences/examples of the</w:t>
            </w:r>
          </w:p>
          <w:p w14:paraId="13B7DD4F" w14:textId="7A7143DB" w:rsidR="00F760A9" w:rsidRPr="00E41DB9" w:rsidRDefault="00F760A9" w:rsidP="003A07ED">
            <w:pPr>
              <w:pStyle w:val="NoSpacing"/>
              <w:rPr>
                <w:sz w:val="21"/>
                <w:szCs w:val="21"/>
                <w:lang w:val="en-US"/>
              </w:rPr>
            </w:pPr>
            <w:r>
              <w:rPr>
                <w:sz w:val="21"/>
                <w:szCs w:val="21"/>
                <w:lang w:val="en-US"/>
              </w:rPr>
              <w:t>i</w:t>
            </w:r>
            <w:r w:rsidRPr="00E41DB9">
              <w:rPr>
                <w:sz w:val="21"/>
                <w:szCs w:val="21"/>
                <w:lang w:val="en-US"/>
              </w:rPr>
              <w:t>nternal (CO) coherence and synergy of the CPD</w:t>
            </w:r>
            <w:r w:rsidR="00675395">
              <w:rPr>
                <w:sz w:val="21"/>
                <w:szCs w:val="21"/>
                <w:lang w:val="en-US"/>
              </w:rPr>
              <w:t>.</w:t>
            </w:r>
          </w:p>
        </w:tc>
        <w:tc>
          <w:tcPr>
            <w:tcW w:w="621" w:type="pct"/>
            <w:vMerge/>
          </w:tcPr>
          <w:p w14:paraId="0FB1DF77" w14:textId="77777777" w:rsidR="00F760A9" w:rsidRPr="00B475AE" w:rsidRDefault="00F760A9" w:rsidP="003A07ED">
            <w:pPr>
              <w:autoSpaceDE w:val="0"/>
              <w:autoSpaceDN w:val="0"/>
              <w:adjustRightInd w:val="0"/>
              <w:spacing w:before="20" w:after="20"/>
              <w:rPr>
                <w:rFonts w:asciiTheme="minorHAnsi" w:hAnsiTheme="minorHAnsi"/>
                <w:color w:val="000000"/>
                <w:sz w:val="20"/>
              </w:rPr>
            </w:pPr>
          </w:p>
        </w:tc>
        <w:tc>
          <w:tcPr>
            <w:tcW w:w="885" w:type="pct"/>
            <w:vMerge/>
          </w:tcPr>
          <w:p w14:paraId="35D6A1D0" w14:textId="77777777" w:rsidR="00F760A9" w:rsidRPr="00B475AE" w:rsidRDefault="00F760A9" w:rsidP="003A07ED">
            <w:pPr>
              <w:pStyle w:val="NoSpacing"/>
              <w:rPr>
                <w:sz w:val="20"/>
                <w:szCs w:val="20"/>
                <w:lang w:val="en-US"/>
              </w:rPr>
            </w:pPr>
          </w:p>
        </w:tc>
      </w:tr>
      <w:tr w:rsidR="00F760A9" w:rsidRPr="00B475AE" w14:paraId="7B9372EB" w14:textId="77777777" w:rsidTr="00A868A6">
        <w:trPr>
          <w:trHeight w:val="1540"/>
        </w:trPr>
        <w:tc>
          <w:tcPr>
            <w:tcW w:w="490" w:type="pct"/>
            <w:vMerge/>
          </w:tcPr>
          <w:p w14:paraId="589BE4BB" w14:textId="77777777" w:rsidR="00F760A9" w:rsidRPr="00B475AE" w:rsidRDefault="00F760A9" w:rsidP="003A07ED">
            <w:pPr>
              <w:spacing w:before="20" w:after="20"/>
              <w:ind w:hanging="360"/>
              <w:rPr>
                <w:rFonts w:asciiTheme="minorHAnsi" w:hAnsiTheme="minorHAnsi"/>
                <w:sz w:val="20"/>
                <w:szCs w:val="20"/>
                <w:lang w:eastAsia="nl-NL" w:bidi="en-US"/>
              </w:rPr>
            </w:pPr>
          </w:p>
        </w:tc>
        <w:tc>
          <w:tcPr>
            <w:tcW w:w="763" w:type="pct"/>
            <w:tcBorders>
              <w:top w:val="single" w:sz="4" w:space="0" w:color="auto"/>
              <w:bottom w:val="single" w:sz="4" w:space="0" w:color="auto"/>
              <w:right w:val="single" w:sz="4" w:space="0" w:color="auto"/>
            </w:tcBorders>
          </w:tcPr>
          <w:p w14:paraId="532A5E52" w14:textId="77FBC5CE" w:rsidR="00F760A9" w:rsidRPr="00A868A6" w:rsidRDefault="00F760A9" w:rsidP="003A07ED">
            <w:pPr>
              <w:widowControl w:val="0"/>
              <w:autoSpaceDE w:val="0"/>
              <w:autoSpaceDN w:val="0"/>
              <w:adjustRightInd w:val="0"/>
              <w:spacing w:after="31"/>
              <w:rPr>
                <w:rFonts w:ascii="Calibri" w:hAnsi="Calibri" w:cs="Calibri"/>
                <w:color w:val="000000"/>
                <w:sz w:val="22"/>
                <w:szCs w:val="22"/>
                <w:lang w:eastAsia="en-US"/>
              </w:rPr>
            </w:pPr>
            <w:r w:rsidRPr="00B34DF2">
              <w:rPr>
                <w:rFonts w:ascii="Calibri" w:hAnsi="Calibri" w:cs="Calibri"/>
                <w:color w:val="000000"/>
                <w:sz w:val="21"/>
                <w:szCs w:val="21"/>
                <w:lang w:eastAsia="en-US"/>
              </w:rPr>
              <w:t xml:space="preserve">How effective has UNDP been in demonstrating its </w:t>
            </w:r>
            <w:r w:rsidRPr="00B34DF2">
              <w:rPr>
                <w:rFonts w:ascii="Calibri" w:hAnsi="Calibri" w:cs="Calibri"/>
                <w:i/>
                <w:color w:val="000000"/>
                <w:sz w:val="21"/>
                <w:szCs w:val="21"/>
                <w:lang w:eastAsia="en-US"/>
              </w:rPr>
              <w:t xml:space="preserve">integrator </w:t>
            </w:r>
            <w:r w:rsidRPr="00B34DF2">
              <w:rPr>
                <w:rFonts w:ascii="Calibri" w:hAnsi="Calibri" w:cs="Calibri"/>
                <w:color w:val="000000"/>
                <w:sz w:val="21"/>
                <w:szCs w:val="21"/>
                <w:lang w:eastAsia="en-US"/>
              </w:rPr>
              <w:t>role as the lead agency for SDG integration, providing integrated development solutions</w:t>
            </w:r>
            <w:r w:rsidR="00A868A6">
              <w:rPr>
                <w:rFonts w:ascii="Calibri" w:hAnsi="Calibri" w:cs="Calibri"/>
                <w:color w:val="000000"/>
                <w:sz w:val="21"/>
                <w:szCs w:val="21"/>
                <w:lang w:eastAsia="en-US"/>
              </w:rPr>
              <w:t>?</w:t>
            </w:r>
          </w:p>
        </w:tc>
        <w:tc>
          <w:tcPr>
            <w:tcW w:w="870" w:type="pct"/>
            <w:tcBorders>
              <w:top w:val="single" w:sz="4" w:space="0" w:color="auto"/>
              <w:left w:val="single" w:sz="4" w:space="0" w:color="auto"/>
              <w:bottom w:val="single" w:sz="4" w:space="0" w:color="auto"/>
            </w:tcBorders>
          </w:tcPr>
          <w:p w14:paraId="1B715120" w14:textId="77777777" w:rsidR="00F760A9" w:rsidRPr="00B34DF2" w:rsidRDefault="00F760A9" w:rsidP="003A07ED">
            <w:pPr>
              <w:widowControl w:val="0"/>
              <w:autoSpaceDE w:val="0"/>
              <w:autoSpaceDN w:val="0"/>
              <w:adjustRightInd w:val="0"/>
              <w:spacing w:after="31"/>
              <w:rPr>
                <w:rFonts w:ascii="Calibri" w:hAnsi="Calibri" w:cs="Calibri"/>
                <w:color w:val="000000"/>
                <w:sz w:val="21"/>
                <w:szCs w:val="21"/>
                <w:lang w:eastAsia="en-US"/>
              </w:rPr>
            </w:pPr>
            <w:r w:rsidRPr="00B34DF2">
              <w:rPr>
                <w:rFonts w:ascii="Calibri" w:hAnsi="Calibri" w:cs="Calibri"/>
                <w:color w:val="000000"/>
                <w:sz w:val="21"/>
                <w:szCs w:val="21"/>
                <w:lang w:eastAsia="en-US"/>
              </w:rPr>
              <w:t xml:space="preserve">To what extent has UNDP been successful in mobilizing partnerships with state and non-state actors and facilitating development financing for the SDGs in the country? </w:t>
            </w:r>
          </w:p>
          <w:p w14:paraId="6541EA3A" w14:textId="77777777" w:rsidR="00F760A9" w:rsidRPr="00B34DF2" w:rsidRDefault="00F760A9" w:rsidP="003A07ED">
            <w:pPr>
              <w:pStyle w:val="NormalWeb"/>
              <w:textAlignment w:val="baseline"/>
              <w:rPr>
                <w:rFonts w:asciiTheme="minorHAnsi" w:hAnsiTheme="minorHAnsi" w:cs="Georgia"/>
                <w:color w:val="000000"/>
                <w:sz w:val="2"/>
                <w:szCs w:val="2"/>
                <w:lang w:eastAsia="en-US"/>
              </w:rPr>
            </w:pPr>
          </w:p>
        </w:tc>
        <w:tc>
          <w:tcPr>
            <w:tcW w:w="453" w:type="pct"/>
            <w:tcBorders>
              <w:top w:val="single" w:sz="4" w:space="0" w:color="auto"/>
              <w:bottom w:val="single" w:sz="4" w:space="0" w:color="auto"/>
            </w:tcBorders>
          </w:tcPr>
          <w:p w14:paraId="2CC3965A" w14:textId="4F820548" w:rsidR="00F760A9" w:rsidRPr="003C126D" w:rsidRDefault="00F760A9" w:rsidP="003A07ED">
            <w:pPr>
              <w:spacing w:before="20" w:after="20"/>
              <w:rPr>
                <w:rFonts w:asciiTheme="minorHAnsi" w:hAnsiTheme="minorHAnsi" w:cs="Arial"/>
                <w:sz w:val="21"/>
                <w:szCs w:val="21"/>
                <w:lang w:eastAsia="nl-NL" w:bidi="en-US"/>
              </w:rPr>
            </w:pPr>
            <w:r w:rsidRPr="003C126D">
              <w:rPr>
                <w:rFonts w:asciiTheme="minorHAnsi" w:hAnsiTheme="minorHAnsi"/>
                <w:sz w:val="21"/>
                <w:szCs w:val="21"/>
                <w:lang w:eastAsia="nl-NL" w:bidi="en-US"/>
              </w:rPr>
              <w:t>The level of fulfillment of the integrator`s role of UNDP</w:t>
            </w:r>
            <w:r w:rsidR="00675395">
              <w:rPr>
                <w:rFonts w:asciiTheme="minorHAnsi" w:hAnsiTheme="minorHAnsi"/>
                <w:sz w:val="21"/>
                <w:szCs w:val="21"/>
                <w:lang w:eastAsia="nl-NL" w:bidi="en-US"/>
              </w:rPr>
              <w:t>.</w:t>
            </w:r>
            <w:r w:rsidRPr="003C126D">
              <w:rPr>
                <w:rFonts w:asciiTheme="minorHAnsi" w:hAnsiTheme="minorHAnsi"/>
                <w:sz w:val="21"/>
                <w:szCs w:val="21"/>
                <w:lang w:eastAsia="nl-NL" w:bidi="en-US"/>
              </w:rPr>
              <w:t xml:space="preserve"> </w:t>
            </w:r>
          </w:p>
        </w:tc>
        <w:tc>
          <w:tcPr>
            <w:tcW w:w="918" w:type="pct"/>
            <w:tcBorders>
              <w:top w:val="single" w:sz="4" w:space="0" w:color="auto"/>
              <w:bottom w:val="single" w:sz="4" w:space="0" w:color="auto"/>
            </w:tcBorders>
          </w:tcPr>
          <w:p w14:paraId="666BC805" w14:textId="77777777" w:rsidR="00F760A9" w:rsidRPr="00E41DB9" w:rsidRDefault="00F760A9" w:rsidP="003A07ED">
            <w:pPr>
              <w:pStyle w:val="NoSpacing"/>
              <w:rPr>
                <w:sz w:val="21"/>
                <w:szCs w:val="21"/>
                <w:lang w:val="en-US"/>
              </w:rPr>
            </w:pPr>
            <w:r>
              <w:rPr>
                <w:sz w:val="21"/>
                <w:szCs w:val="21"/>
                <w:lang w:val="en-US"/>
              </w:rPr>
              <w:t>Evidences/examples of the</w:t>
            </w:r>
          </w:p>
          <w:p w14:paraId="4FE5530A" w14:textId="357C3E5D" w:rsidR="00F760A9" w:rsidRPr="00B475AE" w:rsidRDefault="00F760A9" w:rsidP="003A07ED">
            <w:pPr>
              <w:autoSpaceDE w:val="0"/>
              <w:autoSpaceDN w:val="0"/>
              <w:adjustRightInd w:val="0"/>
              <w:spacing w:before="20" w:after="20"/>
              <w:rPr>
                <w:rFonts w:asciiTheme="minorHAnsi" w:hAnsiTheme="minorHAnsi" w:cs="Arial"/>
                <w:sz w:val="21"/>
                <w:szCs w:val="21"/>
              </w:rPr>
            </w:pPr>
            <w:r>
              <w:rPr>
                <w:rFonts w:asciiTheme="minorHAnsi" w:hAnsiTheme="minorHAnsi" w:cs="Arial"/>
                <w:sz w:val="21"/>
                <w:szCs w:val="21"/>
              </w:rPr>
              <w:t xml:space="preserve">integration and partnership development capacity </w:t>
            </w:r>
            <w:r w:rsidR="00DB3D09">
              <w:rPr>
                <w:rFonts w:asciiTheme="minorHAnsi" w:hAnsiTheme="minorHAnsi" w:cs="Arial"/>
                <w:sz w:val="21"/>
                <w:szCs w:val="21"/>
              </w:rPr>
              <w:t>of UNDP</w:t>
            </w:r>
            <w:r>
              <w:rPr>
                <w:rFonts w:asciiTheme="minorHAnsi" w:hAnsiTheme="minorHAnsi" w:cs="Arial"/>
                <w:sz w:val="21"/>
                <w:szCs w:val="21"/>
              </w:rPr>
              <w:t xml:space="preserve"> CO</w:t>
            </w:r>
            <w:r w:rsidR="00675395">
              <w:rPr>
                <w:rFonts w:asciiTheme="minorHAnsi" w:hAnsiTheme="minorHAnsi" w:cs="Arial"/>
                <w:sz w:val="21"/>
                <w:szCs w:val="21"/>
              </w:rPr>
              <w:t>.</w:t>
            </w:r>
            <w:r w:rsidRPr="00B475AE">
              <w:rPr>
                <w:rFonts w:asciiTheme="minorHAnsi" w:hAnsiTheme="minorHAnsi" w:cs="Georgia"/>
                <w:color w:val="000000"/>
                <w:sz w:val="20"/>
                <w:szCs w:val="20"/>
                <w:lang w:eastAsia="en-US"/>
              </w:rPr>
              <w:t xml:space="preserve"> </w:t>
            </w:r>
          </w:p>
        </w:tc>
        <w:tc>
          <w:tcPr>
            <w:tcW w:w="621" w:type="pct"/>
            <w:vMerge/>
            <w:tcBorders>
              <w:bottom w:val="single" w:sz="4" w:space="0" w:color="auto"/>
            </w:tcBorders>
          </w:tcPr>
          <w:p w14:paraId="2BAF7DB3" w14:textId="77777777" w:rsidR="00F760A9" w:rsidRPr="00B475AE" w:rsidRDefault="00F760A9" w:rsidP="003A07ED">
            <w:pPr>
              <w:autoSpaceDE w:val="0"/>
              <w:autoSpaceDN w:val="0"/>
              <w:adjustRightInd w:val="0"/>
              <w:spacing w:before="20" w:after="20"/>
              <w:rPr>
                <w:rFonts w:asciiTheme="minorHAnsi" w:hAnsiTheme="minorHAnsi" w:cs="Arial"/>
                <w:color w:val="000000"/>
                <w:sz w:val="2"/>
                <w:szCs w:val="2"/>
              </w:rPr>
            </w:pPr>
          </w:p>
        </w:tc>
        <w:tc>
          <w:tcPr>
            <w:tcW w:w="885" w:type="pct"/>
            <w:vMerge/>
            <w:tcBorders>
              <w:bottom w:val="single" w:sz="4" w:space="0" w:color="auto"/>
            </w:tcBorders>
          </w:tcPr>
          <w:p w14:paraId="0676186B" w14:textId="77777777" w:rsidR="00F760A9" w:rsidRPr="00B475AE" w:rsidRDefault="00F760A9" w:rsidP="003A07ED">
            <w:pPr>
              <w:autoSpaceDE w:val="0"/>
              <w:autoSpaceDN w:val="0"/>
              <w:adjustRightInd w:val="0"/>
              <w:spacing w:before="20" w:after="20"/>
              <w:rPr>
                <w:rFonts w:asciiTheme="minorHAnsi" w:hAnsiTheme="minorHAnsi" w:cs="Arial"/>
                <w:color w:val="000000"/>
                <w:sz w:val="10"/>
                <w:szCs w:val="10"/>
              </w:rPr>
            </w:pPr>
          </w:p>
        </w:tc>
      </w:tr>
      <w:tr w:rsidR="00F760A9" w:rsidRPr="00B475AE" w14:paraId="74354D82" w14:textId="77777777" w:rsidTr="004A612C">
        <w:trPr>
          <w:trHeight w:val="1914"/>
        </w:trPr>
        <w:tc>
          <w:tcPr>
            <w:tcW w:w="490" w:type="pct"/>
            <w:vMerge w:val="restart"/>
            <w:tcBorders>
              <w:top w:val="single" w:sz="4" w:space="0" w:color="auto"/>
            </w:tcBorders>
            <w:shd w:val="clear" w:color="auto" w:fill="B8CCE4" w:themeFill="accent1" w:themeFillTint="66"/>
          </w:tcPr>
          <w:p w14:paraId="62ACAE76" w14:textId="77777777" w:rsidR="00F760A9" w:rsidRPr="00F24086" w:rsidRDefault="00F760A9" w:rsidP="003A07ED">
            <w:pPr>
              <w:spacing w:before="20" w:after="20"/>
              <w:rPr>
                <w:rFonts w:asciiTheme="minorHAnsi" w:hAnsiTheme="minorHAnsi" w:cs="Arial"/>
                <w:b/>
                <w:sz w:val="21"/>
                <w:szCs w:val="21"/>
              </w:rPr>
            </w:pPr>
          </w:p>
          <w:p w14:paraId="15ADBFE8" w14:textId="77777777" w:rsidR="00F760A9" w:rsidRDefault="00F760A9" w:rsidP="003A07ED">
            <w:pPr>
              <w:spacing w:before="20" w:after="20"/>
              <w:ind w:hanging="360"/>
              <w:jc w:val="center"/>
              <w:rPr>
                <w:rFonts w:asciiTheme="minorHAnsi" w:hAnsiTheme="minorHAnsi" w:cs="Arial"/>
                <w:b/>
                <w:sz w:val="21"/>
                <w:szCs w:val="21"/>
              </w:rPr>
            </w:pPr>
          </w:p>
          <w:p w14:paraId="45A7F55B" w14:textId="77777777" w:rsidR="00F760A9" w:rsidRDefault="00F760A9" w:rsidP="003A07ED">
            <w:pPr>
              <w:spacing w:before="20" w:after="20"/>
              <w:ind w:hanging="360"/>
              <w:jc w:val="center"/>
              <w:rPr>
                <w:rFonts w:asciiTheme="minorHAnsi" w:hAnsiTheme="minorHAnsi" w:cs="Arial"/>
                <w:b/>
                <w:sz w:val="21"/>
                <w:szCs w:val="21"/>
              </w:rPr>
            </w:pPr>
          </w:p>
          <w:p w14:paraId="577C883D" w14:textId="77777777" w:rsidR="00F760A9" w:rsidRDefault="00F760A9" w:rsidP="003A07ED">
            <w:pPr>
              <w:spacing w:before="20" w:after="20"/>
              <w:ind w:hanging="360"/>
              <w:jc w:val="center"/>
              <w:rPr>
                <w:rFonts w:asciiTheme="minorHAnsi" w:hAnsiTheme="minorHAnsi" w:cs="Arial"/>
                <w:b/>
                <w:sz w:val="21"/>
                <w:szCs w:val="21"/>
              </w:rPr>
            </w:pPr>
          </w:p>
          <w:p w14:paraId="5F836061" w14:textId="77777777" w:rsidR="00F760A9" w:rsidRDefault="00F760A9" w:rsidP="003A07ED">
            <w:pPr>
              <w:spacing w:before="20" w:after="20"/>
              <w:ind w:hanging="360"/>
              <w:jc w:val="center"/>
              <w:rPr>
                <w:rFonts w:asciiTheme="minorHAnsi" w:hAnsiTheme="minorHAnsi" w:cs="Arial"/>
                <w:b/>
                <w:sz w:val="21"/>
                <w:szCs w:val="21"/>
              </w:rPr>
            </w:pPr>
          </w:p>
          <w:p w14:paraId="4E15495F" w14:textId="77777777" w:rsidR="00F760A9" w:rsidRPr="00F24086" w:rsidRDefault="00F760A9" w:rsidP="003A07ED">
            <w:pPr>
              <w:spacing w:before="20" w:after="20"/>
              <w:ind w:hanging="360"/>
              <w:jc w:val="center"/>
              <w:rPr>
                <w:rFonts w:asciiTheme="minorHAnsi" w:hAnsiTheme="minorHAnsi" w:cs="Arial"/>
                <w:b/>
                <w:sz w:val="21"/>
                <w:szCs w:val="21"/>
              </w:rPr>
            </w:pPr>
            <w:r w:rsidRPr="00F24086">
              <w:rPr>
                <w:rFonts w:asciiTheme="minorHAnsi" w:hAnsiTheme="minorHAnsi" w:cs="Arial"/>
                <w:b/>
                <w:sz w:val="21"/>
                <w:szCs w:val="21"/>
              </w:rPr>
              <w:t>Effectiveness</w:t>
            </w:r>
          </w:p>
          <w:p w14:paraId="21AC9D14" w14:textId="77777777" w:rsidR="00F760A9" w:rsidRPr="00F24086" w:rsidRDefault="00F760A9" w:rsidP="003A07ED">
            <w:pPr>
              <w:spacing w:before="20" w:after="20"/>
              <w:ind w:hanging="360"/>
              <w:jc w:val="center"/>
              <w:rPr>
                <w:rFonts w:asciiTheme="minorHAnsi" w:hAnsiTheme="minorHAnsi" w:cs="Arial"/>
                <w:b/>
                <w:sz w:val="21"/>
                <w:szCs w:val="21"/>
              </w:rPr>
            </w:pPr>
          </w:p>
          <w:p w14:paraId="7612BA64" w14:textId="77777777" w:rsidR="00F760A9" w:rsidRPr="00F24086" w:rsidRDefault="00F760A9" w:rsidP="003A07ED">
            <w:pPr>
              <w:spacing w:before="20" w:after="20"/>
              <w:ind w:hanging="360"/>
              <w:jc w:val="center"/>
              <w:rPr>
                <w:rFonts w:asciiTheme="minorHAnsi" w:hAnsiTheme="minorHAnsi" w:cs="Arial"/>
                <w:b/>
                <w:sz w:val="21"/>
                <w:szCs w:val="21"/>
              </w:rPr>
            </w:pPr>
          </w:p>
          <w:p w14:paraId="47857C06" w14:textId="77777777" w:rsidR="00F760A9" w:rsidRPr="00F24086" w:rsidRDefault="00F760A9" w:rsidP="003A07ED">
            <w:pPr>
              <w:spacing w:before="20" w:after="20"/>
              <w:ind w:hanging="360"/>
              <w:jc w:val="center"/>
              <w:rPr>
                <w:rFonts w:asciiTheme="minorHAnsi" w:hAnsiTheme="minorHAnsi" w:cs="Arial"/>
                <w:b/>
                <w:sz w:val="21"/>
                <w:szCs w:val="21"/>
              </w:rPr>
            </w:pPr>
          </w:p>
          <w:p w14:paraId="66F3C905" w14:textId="77777777" w:rsidR="00F760A9" w:rsidRPr="00F24086" w:rsidRDefault="00F760A9" w:rsidP="003A07ED">
            <w:pPr>
              <w:spacing w:before="20" w:after="20"/>
              <w:ind w:hanging="360"/>
              <w:jc w:val="center"/>
              <w:rPr>
                <w:rFonts w:asciiTheme="minorHAnsi" w:hAnsiTheme="minorHAnsi" w:cs="Arial"/>
                <w:b/>
                <w:sz w:val="21"/>
                <w:szCs w:val="21"/>
              </w:rPr>
            </w:pPr>
          </w:p>
          <w:p w14:paraId="3173B2AA" w14:textId="77777777" w:rsidR="00F760A9" w:rsidRPr="00F24086" w:rsidRDefault="00F760A9" w:rsidP="003A07ED">
            <w:pPr>
              <w:spacing w:before="20" w:after="20"/>
              <w:ind w:hanging="360"/>
              <w:jc w:val="center"/>
              <w:rPr>
                <w:rFonts w:asciiTheme="minorHAnsi" w:hAnsiTheme="minorHAnsi" w:cs="Arial"/>
                <w:b/>
                <w:sz w:val="21"/>
                <w:szCs w:val="21"/>
              </w:rPr>
            </w:pPr>
          </w:p>
          <w:p w14:paraId="3E99E22C" w14:textId="77777777" w:rsidR="00F760A9" w:rsidRPr="00F24086" w:rsidRDefault="00F760A9" w:rsidP="003A07ED">
            <w:pPr>
              <w:spacing w:before="20" w:after="20"/>
              <w:ind w:hanging="360"/>
              <w:jc w:val="center"/>
              <w:rPr>
                <w:rFonts w:asciiTheme="minorHAnsi" w:hAnsiTheme="minorHAnsi" w:cs="Arial"/>
                <w:b/>
                <w:sz w:val="21"/>
                <w:szCs w:val="21"/>
              </w:rPr>
            </w:pPr>
          </w:p>
          <w:p w14:paraId="30869797" w14:textId="77777777" w:rsidR="00F760A9" w:rsidRPr="00F24086" w:rsidRDefault="00F760A9" w:rsidP="003A07ED">
            <w:pPr>
              <w:spacing w:before="20" w:after="20"/>
              <w:ind w:hanging="360"/>
              <w:jc w:val="center"/>
              <w:rPr>
                <w:rFonts w:asciiTheme="minorHAnsi" w:hAnsiTheme="minorHAnsi" w:cs="Arial"/>
                <w:b/>
                <w:sz w:val="21"/>
                <w:szCs w:val="21"/>
              </w:rPr>
            </w:pPr>
          </w:p>
          <w:p w14:paraId="36723B05" w14:textId="77777777" w:rsidR="00F760A9" w:rsidRPr="00F24086" w:rsidRDefault="00F760A9" w:rsidP="003A07ED">
            <w:pPr>
              <w:spacing w:before="20" w:after="20"/>
              <w:ind w:hanging="360"/>
              <w:jc w:val="center"/>
              <w:rPr>
                <w:rFonts w:asciiTheme="minorHAnsi" w:hAnsiTheme="minorHAnsi" w:cs="Arial"/>
                <w:b/>
                <w:sz w:val="21"/>
                <w:szCs w:val="21"/>
              </w:rPr>
            </w:pPr>
          </w:p>
          <w:p w14:paraId="574F0D60" w14:textId="77777777" w:rsidR="00F760A9" w:rsidRPr="00F24086" w:rsidRDefault="00F760A9" w:rsidP="003A07ED">
            <w:pPr>
              <w:spacing w:before="20" w:after="20"/>
              <w:ind w:hanging="360"/>
              <w:jc w:val="center"/>
              <w:rPr>
                <w:rFonts w:asciiTheme="minorHAnsi" w:hAnsiTheme="minorHAnsi" w:cs="Arial"/>
                <w:b/>
                <w:sz w:val="21"/>
                <w:szCs w:val="21"/>
              </w:rPr>
            </w:pPr>
          </w:p>
          <w:p w14:paraId="0EC0FE8F" w14:textId="77777777" w:rsidR="00F760A9" w:rsidRPr="00F24086" w:rsidRDefault="00F760A9" w:rsidP="003A07ED">
            <w:pPr>
              <w:spacing w:before="20" w:after="20"/>
              <w:ind w:hanging="360"/>
              <w:jc w:val="center"/>
              <w:rPr>
                <w:rFonts w:asciiTheme="minorHAnsi" w:hAnsiTheme="minorHAnsi" w:cs="Arial"/>
                <w:b/>
                <w:sz w:val="21"/>
                <w:szCs w:val="21"/>
              </w:rPr>
            </w:pPr>
          </w:p>
          <w:p w14:paraId="1CF26FE5" w14:textId="77777777" w:rsidR="00F760A9" w:rsidRPr="00F24086" w:rsidRDefault="00F760A9" w:rsidP="003A07ED">
            <w:pPr>
              <w:spacing w:before="20" w:after="20"/>
              <w:ind w:hanging="360"/>
              <w:jc w:val="center"/>
              <w:rPr>
                <w:rFonts w:asciiTheme="minorHAnsi" w:hAnsiTheme="minorHAnsi" w:cs="Arial"/>
                <w:b/>
                <w:sz w:val="21"/>
                <w:szCs w:val="21"/>
              </w:rPr>
            </w:pPr>
          </w:p>
          <w:p w14:paraId="1BBB63A9" w14:textId="77777777" w:rsidR="00F760A9" w:rsidRPr="00F24086" w:rsidRDefault="00F760A9" w:rsidP="003A07ED">
            <w:pPr>
              <w:spacing w:before="20" w:after="20"/>
              <w:ind w:hanging="360"/>
              <w:rPr>
                <w:rFonts w:asciiTheme="minorHAnsi" w:hAnsiTheme="minorHAnsi" w:cs="Arial"/>
                <w:b/>
                <w:color w:val="FFFFFF"/>
                <w:sz w:val="21"/>
                <w:szCs w:val="21"/>
                <w:lang w:eastAsia="es-ES" w:bidi="en-US"/>
              </w:rPr>
            </w:pPr>
          </w:p>
          <w:p w14:paraId="7EEAF819" w14:textId="77777777" w:rsidR="00F760A9" w:rsidRPr="00F24086" w:rsidRDefault="00F760A9" w:rsidP="003A07ED">
            <w:pPr>
              <w:rPr>
                <w:rFonts w:asciiTheme="minorHAnsi" w:hAnsiTheme="minorHAnsi" w:cs="Arial"/>
                <w:sz w:val="21"/>
                <w:szCs w:val="21"/>
                <w:lang w:eastAsia="es-ES" w:bidi="en-US"/>
              </w:rPr>
            </w:pPr>
          </w:p>
          <w:p w14:paraId="173CCFA5" w14:textId="77777777" w:rsidR="00F760A9" w:rsidRPr="00F24086" w:rsidRDefault="00F760A9" w:rsidP="003A07ED">
            <w:pPr>
              <w:rPr>
                <w:rFonts w:asciiTheme="minorHAnsi" w:hAnsiTheme="minorHAnsi" w:cs="Arial"/>
                <w:sz w:val="21"/>
                <w:szCs w:val="21"/>
                <w:lang w:eastAsia="es-ES" w:bidi="en-US"/>
              </w:rPr>
            </w:pPr>
          </w:p>
          <w:p w14:paraId="12F6AA76" w14:textId="77777777" w:rsidR="00F760A9" w:rsidRPr="00F24086" w:rsidRDefault="00F760A9" w:rsidP="003A07ED">
            <w:pPr>
              <w:rPr>
                <w:rFonts w:asciiTheme="minorHAnsi" w:hAnsiTheme="minorHAnsi" w:cs="Arial"/>
                <w:sz w:val="21"/>
                <w:szCs w:val="21"/>
                <w:lang w:eastAsia="es-ES" w:bidi="en-US"/>
              </w:rPr>
            </w:pPr>
          </w:p>
        </w:tc>
        <w:tc>
          <w:tcPr>
            <w:tcW w:w="763" w:type="pct"/>
            <w:vMerge w:val="restart"/>
            <w:tcBorders>
              <w:top w:val="single" w:sz="4" w:space="0" w:color="auto"/>
              <w:right w:val="single" w:sz="4" w:space="0" w:color="auto"/>
            </w:tcBorders>
          </w:tcPr>
          <w:p w14:paraId="1BF62937" w14:textId="77777777" w:rsidR="00F760A9" w:rsidRPr="004670DE" w:rsidRDefault="00F760A9" w:rsidP="003A07ED">
            <w:pPr>
              <w:pStyle w:val="Default"/>
              <w:rPr>
                <w:rFonts w:ascii="Calibri" w:eastAsiaTheme="minorHAnsi" w:hAnsi="Calibri" w:cs="Calibri"/>
                <w:sz w:val="21"/>
                <w:szCs w:val="21"/>
                <w:lang w:val="en-GB"/>
              </w:rPr>
            </w:pPr>
            <w:r w:rsidRPr="00F24086">
              <w:rPr>
                <w:rFonts w:asciiTheme="minorHAnsi" w:hAnsiTheme="minorHAnsi" w:cs="Arial"/>
                <w:sz w:val="21"/>
                <w:szCs w:val="21"/>
                <w:lang w:val="en-US"/>
              </w:rPr>
              <w:lastRenderedPageBreak/>
              <w:t xml:space="preserve"> </w:t>
            </w:r>
            <w:r w:rsidRPr="00F24086">
              <w:rPr>
                <w:rFonts w:ascii="Calibri" w:hAnsi="Calibri" w:cs="Calibri"/>
                <w:sz w:val="21"/>
                <w:szCs w:val="21"/>
              </w:rPr>
              <w:t>I</w:t>
            </w:r>
            <w:r w:rsidRPr="004670DE">
              <w:rPr>
                <w:rFonts w:ascii="Calibri" w:hAnsi="Calibri" w:cs="Calibri"/>
                <w:sz w:val="21"/>
                <w:szCs w:val="21"/>
              </w:rPr>
              <w:t xml:space="preserve">s the UNDP programme on track to achieve intended results at the outcome and output levels? </w:t>
            </w:r>
          </w:p>
          <w:p w14:paraId="4D97ED3C" w14:textId="77777777" w:rsidR="00F760A9" w:rsidRPr="00F24086" w:rsidRDefault="00F760A9" w:rsidP="003A07ED">
            <w:pPr>
              <w:spacing w:before="60"/>
              <w:ind w:hanging="360"/>
              <w:rPr>
                <w:rFonts w:asciiTheme="minorHAnsi" w:hAnsiTheme="minorHAnsi" w:cs="Arial"/>
                <w:sz w:val="21"/>
                <w:szCs w:val="21"/>
              </w:rPr>
            </w:pPr>
          </w:p>
          <w:p w14:paraId="5874F0DC" w14:textId="77777777" w:rsidR="00F760A9" w:rsidRPr="00F24086" w:rsidRDefault="00F760A9" w:rsidP="003A07ED">
            <w:pPr>
              <w:spacing w:before="60"/>
              <w:ind w:hanging="360"/>
              <w:rPr>
                <w:rFonts w:asciiTheme="minorHAnsi" w:hAnsiTheme="minorHAnsi" w:cs="Arial"/>
                <w:sz w:val="21"/>
                <w:szCs w:val="21"/>
              </w:rPr>
            </w:pPr>
            <w:r w:rsidRPr="00F24086">
              <w:rPr>
                <w:rFonts w:asciiTheme="minorHAnsi" w:hAnsiTheme="minorHAnsi" w:cs="Arial"/>
                <w:sz w:val="21"/>
                <w:szCs w:val="21"/>
              </w:rPr>
              <w:t xml:space="preserve">        </w:t>
            </w:r>
          </w:p>
          <w:p w14:paraId="19490E80" w14:textId="77777777" w:rsidR="00F760A9" w:rsidRPr="00F24086" w:rsidRDefault="00F760A9" w:rsidP="003A07ED">
            <w:pPr>
              <w:spacing w:before="60"/>
              <w:ind w:hanging="360"/>
              <w:rPr>
                <w:rFonts w:asciiTheme="minorHAnsi" w:hAnsiTheme="minorHAnsi" w:cs="Arial"/>
                <w:sz w:val="21"/>
                <w:szCs w:val="21"/>
              </w:rPr>
            </w:pPr>
          </w:p>
          <w:p w14:paraId="22BE1187" w14:textId="77777777" w:rsidR="00F760A9" w:rsidRPr="00F24086" w:rsidRDefault="00F760A9" w:rsidP="003A07ED">
            <w:pPr>
              <w:spacing w:before="60"/>
              <w:ind w:hanging="360"/>
              <w:rPr>
                <w:rFonts w:asciiTheme="minorHAnsi" w:hAnsiTheme="minorHAnsi" w:cs="Arial"/>
                <w:sz w:val="21"/>
                <w:szCs w:val="21"/>
              </w:rPr>
            </w:pPr>
          </w:p>
          <w:p w14:paraId="70B33764" w14:textId="77777777" w:rsidR="00F760A9" w:rsidRPr="00F24086" w:rsidRDefault="00F760A9" w:rsidP="003A07ED">
            <w:pPr>
              <w:spacing w:before="60"/>
              <w:ind w:hanging="360"/>
              <w:rPr>
                <w:rFonts w:asciiTheme="minorHAnsi" w:hAnsiTheme="minorHAnsi" w:cs="Arial"/>
                <w:sz w:val="21"/>
                <w:szCs w:val="21"/>
              </w:rPr>
            </w:pPr>
          </w:p>
          <w:p w14:paraId="2660DEE2" w14:textId="77777777" w:rsidR="00F760A9" w:rsidRDefault="00F760A9" w:rsidP="003A07ED">
            <w:pPr>
              <w:widowControl w:val="0"/>
              <w:autoSpaceDE w:val="0"/>
              <w:autoSpaceDN w:val="0"/>
              <w:adjustRightInd w:val="0"/>
              <w:rPr>
                <w:rFonts w:asciiTheme="minorHAnsi" w:hAnsiTheme="minorHAnsi" w:cs="Arial"/>
                <w:sz w:val="21"/>
                <w:szCs w:val="21"/>
              </w:rPr>
            </w:pPr>
          </w:p>
          <w:p w14:paraId="6D5338C6" w14:textId="77777777" w:rsidR="00F760A9" w:rsidRPr="00F24086" w:rsidRDefault="00F760A9" w:rsidP="003A07ED">
            <w:pPr>
              <w:widowControl w:val="0"/>
              <w:autoSpaceDE w:val="0"/>
              <w:autoSpaceDN w:val="0"/>
              <w:adjustRightInd w:val="0"/>
              <w:rPr>
                <w:rFonts w:asciiTheme="minorHAnsi" w:hAnsiTheme="minorHAnsi" w:cs="Arial"/>
                <w:sz w:val="21"/>
                <w:szCs w:val="21"/>
              </w:rPr>
            </w:pPr>
            <w:r w:rsidRPr="004670DE">
              <w:rPr>
                <w:rFonts w:ascii="Calibri" w:hAnsi="Calibri" w:cs="Calibri"/>
                <w:color w:val="000000"/>
                <w:sz w:val="21"/>
                <w:szCs w:val="21"/>
                <w:lang w:eastAsia="en-US"/>
              </w:rPr>
              <w:t>To what extent has UNDP programme contributed towards an improvement in national government capacity, including institutional strengthening?</w:t>
            </w:r>
          </w:p>
        </w:tc>
        <w:tc>
          <w:tcPr>
            <w:tcW w:w="870" w:type="pct"/>
            <w:tcBorders>
              <w:top w:val="single" w:sz="4" w:space="0" w:color="auto"/>
              <w:left w:val="single" w:sz="4" w:space="0" w:color="auto"/>
              <w:bottom w:val="single" w:sz="4" w:space="0" w:color="auto"/>
            </w:tcBorders>
          </w:tcPr>
          <w:p w14:paraId="2CB5F85F" w14:textId="77777777" w:rsidR="00F760A9" w:rsidRDefault="00F760A9" w:rsidP="003A07ED">
            <w:pPr>
              <w:pStyle w:val="Default"/>
              <w:rPr>
                <w:rFonts w:ascii="Calibri" w:hAnsi="Calibri" w:cs="Calibri"/>
                <w:sz w:val="21"/>
                <w:szCs w:val="21"/>
              </w:rPr>
            </w:pPr>
            <w:r w:rsidRPr="004670DE">
              <w:rPr>
                <w:rFonts w:ascii="Calibri" w:hAnsi="Calibri" w:cs="Calibri"/>
                <w:sz w:val="21"/>
                <w:szCs w:val="21"/>
              </w:rPr>
              <w:lastRenderedPageBreak/>
              <w:t xml:space="preserve">What are the key achievements and what factors contributed to the achievements or non-achievement of those results? </w:t>
            </w:r>
          </w:p>
          <w:p w14:paraId="5C06127A" w14:textId="77777777" w:rsidR="00F760A9" w:rsidRDefault="00F760A9" w:rsidP="003A07ED">
            <w:pPr>
              <w:pStyle w:val="Default"/>
              <w:rPr>
                <w:rFonts w:asciiTheme="minorHAnsi" w:eastAsiaTheme="minorHAnsi" w:hAnsiTheme="minorHAnsi"/>
                <w:sz w:val="21"/>
                <w:szCs w:val="21"/>
                <w:lang w:val="en-US"/>
              </w:rPr>
            </w:pPr>
            <w:r w:rsidRPr="00295BD0">
              <w:rPr>
                <w:rFonts w:asciiTheme="minorHAnsi" w:hAnsiTheme="minorHAnsi"/>
                <w:sz w:val="21"/>
                <w:szCs w:val="21"/>
                <w:lang w:val="en-GB"/>
              </w:rPr>
              <w:t>To what extent did the achieved results contribute to the outcome</w:t>
            </w:r>
            <w:r>
              <w:rPr>
                <w:rFonts w:asciiTheme="minorHAnsi" w:hAnsiTheme="minorHAnsi"/>
                <w:sz w:val="21"/>
                <w:szCs w:val="21"/>
                <w:lang w:val="en-GB"/>
              </w:rPr>
              <w:t>s</w:t>
            </w:r>
            <w:r w:rsidRPr="00295BD0">
              <w:rPr>
                <w:rFonts w:asciiTheme="minorHAnsi" w:hAnsiTheme="minorHAnsi"/>
                <w:sz w:val="21"/>
                <w:szCs w:val="21"/>
                <w:lang w:val="en-GB"/>
              </w:rPr>
              <w:t>?</w:t>
            </w:r>
          </w:p>
          <w:p w14:paraId="6FFFB479" w14:textId="77777777" w:rsidR="00F760A9" w:rsidRDefault="00F760A9" w:rsidP="003A07ED">
            <w:pPr>
              <w:pStyle w:val="Default"/>
              <w:rPr>
                <w:rFonts w:asciiTheme="minorHAnsi" w:eastAsiaTheme="minorHAnsi" w:hAnsiTheme="minorHAnsi"/>
                <w:sz w:val="21"/>
                <w:szCs w:val="21"/>
                <w:lang w:val="en-US"/>
              </w:rPr>
            </w:pPr>
          </w:p>
          <w:p w14:paraId="3FBB8436" w14:textId="77777777" w:rsidR="00F760A9" w:rsidRPr="00111AB6" w:rsidRDefault="00F760A9" w:rsidP="003A07ED">
            <w:pPr>
              <w:pStyle w:val="Default"/>
              <w:rPr>
                <w:rFonts w:asciiTheme="minorHAnsi" w:hAnsiTheme="minorHAnsi"/>
                <w:sz w:val="21"/>
                <w:szCs w:val="21"/>
                <w:lang w:val="en-US"/>
              </w:rPr>
            </w:pPr>
          </w:p>
        </w:tc>
        <w:tc>
          <w:tcPr>
            <w:tcW w:w="453" w:type="pct"/>
            <w:vMerge w:val="restart"/>
            <w:tcBorders>
              <w:top w:val="single" w:sz="4" w:space="0" w:color="auto"/>
            </w:tcBorders>
          </w:tcPr>
          <w:p w14:paraId="17CBE802" w14:textId="77777777" w:rsidR="00F760A9" w:rsidRPr="00B475AE" w:rsidRDefault="00F760A9" w:rsidP="003A07ED">
            <w:pPr>
              <w:spacing w:before="20" w:after="20"/>
              <w:rPr>
                <w:rFonts w:asciiTheme="minorHAnsi" w:hAnsiTheme="minorHAnsi" w:cs="Arial"/>
                <w:sz w:val="20"/>
                <w:szCs w:val="20"/>
                <w:lang w:eastAsia="nl-NL" w:bidi="en-US"/>
              </w:rPr>
            </w:pPr>
          </w:p>
          <w:p w14:paraId="23FDC5C8" w14:textId="77777777" w:rsidR="00F760A9" w:rsidRDefault="00F760A9" w:rsidP="003A07ED">
            <w:pPr>
              <w:rPr>
                <w:rFonts w:asciiTheme="minorHAnsi" w:hAnsiTheme="minorHAnsi"/>
                <w:sz w:val="21"/>
                <w:szCs w:val="21"/>
                <w:lang w:eastAsia="nl-NL" w:bidi="en-US"/>
              </w:rPr>
            </w:pPr>
          </w:p>
          <w:p w14:paraId="599950C3" w14:textId="4A117405" w:rsidR="00F760A9" w:rsidRPr="003C126D" w:rsidRDefault="00F760A9" w:rsidP="003A07ED">
            <w:pPr>
              <w:rPr>
                <w:rFonts w:asciiTheme="minorHAnsi" w:hAnsiTheme="minorHAnsi"/>
                <w:sz w:val="21"/>
                <w:szCs w:val="21"/>
                <w:lang w:eastAsia="nl-NL" w:bidi="en-US"/>
              </w:rPr>
            </w:pPr>
            <w:r w:rsidRPr="003C126D">
              <w:rPr>
                <w:rFonts w:asciiTheme="minorHAnsi" w:hAnsiTheme="minorHAnsi"/>
                <w:sz w:val="21"/>
                <w:szCs w:val="21"/>
                <w:lang w:eastAsia="nl-NL" w:bidi="en-US"/>
              </w:rPr>
              <w:t>Outcome and output indicators from the programme results and resources framework</w:t>
            </w:r>
            <w:r w:rsidR="00675395">
              <w:rPr>
                <w:rFonts w:asciiTheme="minorHAnsi" w:hAnsiTheme="minorHAnsi"/>
                <w:sz w:val="21"/>
                <w:szCs w:val="21"/>
                <w:lang w:eastAsia="nl-NL" w:bidi="en-US"/>
              </w:rPr>
              <w:t>.</w:t>
            </w:r>
          </w:p>
          <w:p w14:paraId="69BC3123" w14:textId="77777777" w:rsidR="00F760A9" w:rsidRPr="00B475AE" w:rsidRDefault="00F760A9" w:rsidP="003A07ED">
            <w:pPr>
              <w:rPr>
                <w:rFonts w:asciiTheme="minorHAnsi" w:hAnsiTheme="minorHAnsi" w:cs="Arial"/>
                <w:sz w:val="20"/>
                <w:szCs w:val="20"/>
                <w:lang w:eastAsia="nl-NL" w:bidi="en-US"/>
              </w:rPr>
            </w:pPr>
          </w:p>
          <w:p w14:paraId="73B605EC" w14:textId="77777777" w:rsidR="00F760A9" w:rsidRPr="00B475AE" w:rsidRDefault="00F760A9" w:rsidP="003A07ED">
            <w:pPr>
              <w:pStyle w:val="NoSpacing"/>
              <w:rPr>
                <w:sz w:val="10"/>
                <w:lang w:val="en-US"/>
              </w:rPr>
            </w:pPr>
          </w:p>
          <w:p w14:paraId="290E1264" w14:textId="77777777" w:rsidR="00F760A9" w:rsidRPr="00111AB6" w:rsidRDefault="00F760A9" w:rsidP="003A07ED">
            <w:pPr>
              <w:spacing w:before="20" w:after="20"/>
              <w:rPr>
                <w:rFonts w:asciiTheme="minorHAnsi" w:hAnsiTheme="minorHAnsi" w:cs="Arial"/>
                <w:sz w:val="21"/>
                <w:szCs w:val="21"/>
                <w:lang w:eastAsia="nl-NL" w:bidi="en-US"/>
              </w:rPr>
            </w:pPr>
          </w:p>
          <w:p w14:paraId="1BE45049" w14:textId="77777777" w:rsidR="00F760A9" w:rsidRPr="00B475AE" w:rsidRDefault="00F760A9" w:rsidP="003A07ED">
            <w:pPr>
              <w:spacing w:before="20" w:after="20"/>
              <w:rPr>
                <w:rFonts w:asciiTheme="minorHAnsi" w:hAnsiTheme="minorHAnsi" w:cs="Arial"/>
                <w:sz w:val="20"/>
                <w:szCs w:val="20"/>
                <w:lang w:eastAsia="nl-NL" w:bidi="en-US"/>
              </w:rPr>
            </w:pPr>
          </w:p>
        </w:tc>
        <w:tc>
          <w:tcPr>
            <w:tcW w:w="918" w:type="pct"/>
            <w:tcBorders>
              <w:top w:val="single" w:sz="4" w:space="0" w:color="auto"/>
              <w:bottom w:val="single" w:sz="4" w:space="0" w:color="auto"/>
            </w:tcBorders>
          </w:tcPr>
          <w:p w14:paraId="20E8BEB6" w14:textId="77777777" w:rsidR="00F760A9" w:rsidRPr="00111AB6" w:rsidRDefault="00F760A9" w:rsidP="003A07ED">
            <w:pPr>
              <w:autoSpaceDE w:val="0"/>
              <w:autoSpaceDN w:val="0"/>
              <w:adjustRightInd w:val="0"/>
              <w:spacing w:before="20" w:after="20"/>
              <w:rPr>
                <w:rFonts w:asciiTheme="minorHAnsi" w:hAnsiTheme="minorHAnsi" w:cs="Arial"/>
                <w:sz w:val="21"/>
                <w:szCs w:val="21"/>
                <w:lang w:eastAsia="nl-NL" w:bidi="en-US"/>
              </w:rPr>
            </w:pPr>
            <w:r w:rsidRPr="00D1449E">
              <w:rPr>
                <w:rFonts w:asciiTheme="minorHAnsi" w:hAnsiTheme="minorHAnsi"/>
                <w:sz w:val="21"/>
                <w:szCs w:val="21"/>
              </w:rPr>
              <w:lastRenderedPageBreak/>
              <w:t>Progress towards achievement of intended objectives per sector</w:t>
            </w:r>
            <w:r>
              <w:rPr>
                <w:rFonts w:asciiTheme="minorHAnsi" w:hAnsiTheme="minorHAnsi" w:cs="Arial"/>
                <w:sz w:val="21"/>
                <w:szCs w:val="21"/>
                <w:lang w:eastAsia="nl-NL" w:bidi="en-US"/>
              </w:rPr>
              <w:t xml:space="preserve">. </w:t>
            </w:r>
            <w:r>
              <w:rPr>
                <w:rFonts w:asciiTheme="minorHAnsi" w:hAnsiTheme="minorHAnsi"/>
                <w:sz w:val="21"/>
                <w:szCs w:val="21"/>
              </w:rPr>
              <w:t xml:space="preserve">Evidence of achievements </w:t>
            </w:r>
            <w:r w:rsidRPr="00D1449E">
              <w:rPr>
                <w:rFonts w:asciiTheme="minorHAnsi" w:hAnsiTheme="minorHAnsi"/>
                <w:sz w:val="21"/>
                <w:szCs w:val="21"/>
              </w:rPr>
              <w:t>within the governance - poverty-environment/energy-climate nexus.</w:t>
            </w:r>
          </w:p>
          <w:p w14:paraId="1BE91CD1" w14:textId="77777777" w:rsidR="00F760A9" w:rsidRPr="00DA7D99" w:rsidRDefault="00F760A9" w:rsidP="003A07ED">
            <w:pPr>
              <w:rPr>
                <w:rFonts w:asciiTheme="minorHAnsi" w:hAnsiTheme="minorHAnsi"/>
                <w:sz w:val="21"/>
                <w:szCs w:val="21"/>
              </w:rPr>
            </w:pPr>
            <w:r w:rsidRPr="00295BD0">
              <w:rPr>
                <w:rFonts w:asciiTheme="minorHAnsi" w:hAnsiTheme="minorHAnsi"/>
                <w:sz w:val="21"/>
                <w:szCs w:val="21"/>
              </w:rPr>
              <w:t>Linkages between UNDP’s specific interventions and UNDAF-defined outcome level changes.</w:t>
            </w:r>
          </w:p>
          <w:p w14:paraId="59034974" w14:textId="77777777" w:rsidR="00F760A9" w:rsidRDefault="00F760A9" w:rsidP="003A07ED">
            <w:pPr>
              <w:autoSpaceDE w:val="0"/>
              <w:autoSpaceDN w:val="0"/>
              <w:adjustRightInd w:val="0"/>
              <w:spacing w:before="20" w:after="20"/>
              <w:rPr>
                <w:rFonts w:asciiTheme="minorHAnsi" w:hAnsiTheme="minorHAnsi" w:cs="Arial"/>
                <w:sz w:val="21"/>
                <w:szCs w:val="21"/>
                <w:lang w:eastAsia="nl-NL" w:bidi="en-US"/>
              </w:rPr>
            </w:pPr>
            <w:r w:rsidRPr="00295BD0">
              <w:rPr>
                <w:rFonts w:asciiTheme="minorHAnsi" w:hAnsiTheme="minorHAnsi"/>
                <w:sz w:val="21"/>
                <w:szCs w:val="21"/>
              </w:rPr>
              <w:lastRenderedPageBreak/>
              <w:t>Evidence of contributions to the SDGs.</w:t>
            </w:r>
          </w:p>
          <w:p w14:paraId="6E25C493" w14:textId="77777777" w:rsidR="00F760A9" w:rsidRPr="00B475AE" w:rsidRDefault="00F760A9" w:rsidP="003A07ED">
            <w:pPr>
              <w:autoSpaceDE w:val="0"/>
              <w:autoSpaceDN w:val="0"/>
              <w:adjustRightInd w:val="0"/>
              <w:spacing w:before="20" w:after="20"/>
              <w:rPr>
                <w:rFonts w:asciiTheme="minorHAnsi" w:hAnsiTheme="minorHAnsi" w:cs="Arial"/>
                <w:sz w:val="21"/>
                <w:szCs w:val="21"/>
                <w:lang w:eastAsia="nl-NL" w:bidi="en-US"/>
              </w:rPr>
            </w:pPr>
            <w:r w:rsidRPr="00111AB6">
              <w:rPr>
                <w:rFonts w:asciiTheme="minorHAnsi" w:hAnsiTheme="minorHAnsi" w:cs="Arial"/>
                <w:sz w:val="21"/>
                <w:szCs w:val="21"/>
              </w:rPr>
              <w:t>Degree of influence of the internal and external factors (enablers and barriers) on achievements.</w:t>
            </w:r>
          </w:p>
        </w:tc>
        <w:tc>
          <w:tcPr>
            <w:tcW w:w="621" w:type="pct"/>
            <w:tcBorders>
              <w:top w:val="single" w:sz="4" w:space="0" w:color="auto"/>
              <w:bottom w:val="single" w:sz="4" w:space="0" w:color="auto"/>
            </w:tcBorders>
          </w:tcPr>
          <w:p w14:paraId="39F328A6"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p w14:paraId="406B3BDA"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6CE3E1F9" w14:textId="2A4BB56F"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ROARs, indicators status to assess progress and trends</w:t>
            </w:r>
            <w:r w:rsidR="00675395">
              <w:rPr>
                <w:rFonts w:asciiTheme="minorHAnsi" w:hAnsiTheme="minorHAnsi"/>
                <w:sz w:val="21"/>
                <w:szCs w:val="21"/>
              </w:rPr>
              <w:t>.</w:t>
            </w:r>
          </w:p>
          <w:p w14:paraId="7D610E1B" w14:textId="77777777" w:rsidR="00F760A9" w:rsidRDefault="00F760A9" w:rsidP="003A07ED">
            <w:pPr>
              <w:autoSpaceDE w:val="0"/>
              <w:autoSpaceDN w:val="0"/>
              <w:adjustRightInd w:val="0"/>
              <w:spacing w:before="20" w:after="20"/>
              <w:rPr>
                <w:rFonts w:asciiTheme="minorHAnsi" w:hAnsiTheme="minorHAnsi"/>
                <w:sz w:val="21"/>
                <w:szCs w:val="21"/>
              </w:rPr>
            </w:pPr>
          </w:p>
          <w:p w14:paraId="0F671D5E"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 xml:space="preserve">Semi-structured interviews/FGD </w:t>
            </w:r>
            <w:r w:rsidRPr="00D1449E">
              <w:rPr>
                <w:rFonts w:asciiTheme="minorHAnsi" w:hAnsiTheme="minorHAnsi"/>
                <w:sz w:val="21"/>
                <w:szCs w:val="21"/>
              </w:rPr>
              <w:lastRenderedPageBreak/>
              <w:t>with stakeholders - focus on validating or refuting lines of inquiry and collecting perceptions/observations on the “why” and factors that influence or impede effectiveness.</w:t>
            </w:r>
          </w:p>
          <w:p w14:paraId="01DE66DC" w14:textId="77777777" w:rsidR="00F760A9" w:rsidRPr="00B475AE" w:rsidRDefault="00F760A9" w:rsidP="003A07ED">
            <w:pPr>
              <w:rPr>
                <w:rFonts w:asciiTheme="minorHAnsi" w:hAnsiTheme="minorHAnsi" w:cs="Arial"/>
                <w:sz w:val="2"/>
                <w:szCs w:val="2"/>
              </w:rPr>
            </w:pPr>
          </w:p>
          <w:p w14:paraId="4C1CB2E1" w14:textId="77777777" w:rsidR="00F760A9" w:rsidRPr="00B475AE" w:rsidRDefault="00F760A9" w:rsidP="003A07ED">
            <w:pPr>
              <w:rPr>
                <w:rFonts w:asciiTheme="minorHAnsi" w:hAnsiTheme="minorHAnsi" w:cs="Arial"/>
                <w:sz w:val="2"/>
                <w:szCs w:val="2"/>
              </w:rPr>
            </w:pPr>
          </w:p>
          <w:p w14:paraId="04073AFC" w14:textId="77777777" w:rsidR="00F760A9" w:rsidRPr="00B475AE" w:rsidRDefault="00F760A9" w:rsidP="003A07ED">
            <w:pPr>
              <w:rPr>
                <w:rFonts w:asciiTheme="minorHAnsi" w:hAnsiTheme="minorHAnsi" w:cs="Arial"/>
                <w:sz w:val="2"/>
                <w:szCs w:val="2"/>
              </w:rPr>
            </w:pPr>
          </w:p>
        </w:tc>
        <w:tc>
          <w:tcPr>
            <w:tcW w:w="885" w:type="pct"/>
            <w:tcBorders>
              <w:top w:val="single" w:sz="4" w:space="0" w:color="auto"/>
              <w:bottom w:val="single" w:sz="4" w:space="0" w:color="auto"/>
            </w:tcBorders>
          </w:tcPr>
          <w:p w14:paraId="246E867A"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p w14:paraId="3F29C140"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Contribution analysis against TOC assumptions.</w:t>
            </w:r>
          </w:p>
          <w:p w14:paraId="3FE7804D"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Counterfactual analysis to check whether results could have been delivered without UNDP.</w:t>
            </w:r>
          </w:p>
          <w:p w14:paraId="2F31F1D3"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Analysis of evaluations and audits.</w:t>
            </w:r>
          </w:p>
          <w:p w14:paraId="2A16FC0D"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Trend analysis of ROARs.</w:t>
            </w:r>
          </w:p>
          <w:p w14:paraId="4ED054BD"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lastRenderedPageBreak/>
              <w:t>Analysis of corporate surveys</w:t>
            </w:r>
          </w:p>
          <w:p w14:paraId="294FC495" w14:textId="77777777" w:rsidR="00F760A9" w:rsidRPr="00560222"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Triangulate data collected from various sources and means</w:t>
            </w:r>
            <w:r>
              <w:rPr>
                <w:rFonts w:asciiTheme="minorHAnsi" w:hAnsiTheme="minorHAnsi"/>
                <w:sz w:val="21"/>
                <w:szCs w:val="21"/>
              </w:rPr>
              <w:t>.</w:t>
            </w:r>
          </w:p>
        </w:tc>
      </w:tr>
      <w:tr w:rsidR="00F760A9" w:rsidRPr="00B475AE" w14:paraId="755BB90D" w14:textId="77777777" w:rsidTr="004A612C">
        <w:trPr>
          <w:trHeight w:val="723"/>
        </w:trPr>
        <w:tc>
          <w:tcPr>
            <w:tcW w:w="490" w:type="pct"/>
            <w:vMerge/>
            <w:tcBorders>
              <w:bottom w:val="double" w:sz="4" w:space="0" w:color="auto"/>
            </w:tcBorders>
          </w:tcPr>
          <w:p w14:paraId="3BEB7C12" w14:textId="77777777" w:rsidR="00F760A9" w:rsidRPr="00F24086" w:rsidRDefault="00F760A9" w:rsidP="003A07ED">
            <w:pPr>
              <w:spacing w:before="20" w:after="20"/>
              <w:ind w:hanging="360"/>
              <w:jc w:val="center"/>
              <w:rPr>
                <w:rFonts w:asciiTheme="minorHAnsi" w:hAnsiTheme="minorHAnsi" w:cs="Arial"/>
                <w:b/>
                <w:color w:val="FFFFFF" w:themeColor="background1"/>
                <w:sz w:val="21"/>
                <w:szCs w:val="21"/>
                <w:lang w:eastAsia="es-ES" w:bidi="en-US"/>
              </w:rPr>
            </w:pPr>
          </w:p>
        </w:tc>
        <w:tc>
          <w:tcPr>
            <w:tcW w:w="763" w:type="pct"/>
            <w:vMerge/>
            <w:tcBorders>
              <w:bottom w:val="single" w:sz="4" w:space="0" w:color="auto"/>
              <w:right w:val="single" w:sz="4" w:space="0" w:color="auto"/>
            </w:tcBorders>
          </w:tcPr>
          <w:p w14:paraId="5403A484" w14:textId="77777777" w:rsidR="00F760A9" w:rsidRPr="00F24086" w:rsidRDefault="00F760A9" w:rsidP="003A07ED">
            <w:pPr>
              <w:widowControl w:val="0"/>
              <w:autoSpaceDE w:val="0"/>
              <w:autoSpaceDN w:val="0"/>
              <w:adjustRightInd w:val="0"/>
              <w:rPr>
                <w:rFonts w:asciiTheme="minorHAnsi" w:hAnsiTheme="minorHAnsi" w:cs="Arial"/>
                <w:sz w:val="21"/>
                <w:szCs w:val="21"/>
              </w:rPr>
            </w:pPr>
          </w:p>
        </w:tc>
        <w:tc>
          <w:tcPr>
            <w:tcW w:w="870" w:type="pct"/>
            <w:tcBorders>
              <w:top w:val="single" w:sz="4" w:space="0" w:color="auto"/>
              <w:left w:val="single" w:sz="4" w:space="0" w:color="auto"/>
              <w:bottom w:val="single" w:sz="4" w:space="0" w:color="auto"/>
            </w:tcBorders>
          </w:tcPr>
          <w:p w14:paraId="2ACB3DF6" w14:textId="77777777" w:rsidR="00F760A9" w:rsidRPr="004670DE" w:rsidRDefault="00F760A9" w:rsidP="003A07ED">
            <w:pPr>
              <w:widowControl w:val="0"/>
              <w:autoSpaceDE w:val="0"/>
              <w:autoSpaceDN w:val="0"/>
              <w:adjustRightInd w:val="0"/>
              <w:spacing w:after="31"/>
              <w:rPr>
                <w:rFonts w:ascii="Calibri" w:hAnsi="Calibri" w:cs="Calibri"/>
                <w:color w:val="000000"/>
                <w:sz w:val="21"/>
                <w:szCs w:val="21"/>
                <w:lang w:eastAsia="en-US"/>
              </w:rPr>
            </w:pPr>
            <w:r w:rsidRPr="004670DE">
              <w:rPr>
                <w:rFonts w:ascii="Calibri" w:hAnsi="Calibri" w:cs="Calibri"/>
                <w:color w:val="000000"/>
                <w:sz w:val="21"/>
                <w:szCs w:val="21"/>
                <w:lang w:eastAsia="en-US"/>
              </w:rPr>
              <w:t xml:space="preserve">How could UNDP enhance this element in the next UNDP programme? </w:t>
            </w:r>
          </w:p>
          <w:p w14:paraId="5214D052" w14:textId="77777777" w:rsidR="00F760A9" w:rsidRPr="00B475AE" w:rsidRDefault="00F760A9" w:rsidP="003A07ED">
            <w:pPr>
              <w:widowControl w:val="0"/>
              <w:autoSpaceDE w:val="0"/>
              <w:autoSpaceDN w:val="0"/>
              <w:adjustRightInd w:val="0"/>
              <w:rPr>
                <w:rFonts w:asciiTheme="minorHAnsi" w:hAnsiTheme="minorHAnsi" w:cs="Arial"/>
                <w:sz w:val="20"/>
                <w:szCs w:val="20"/>
                <w:lang w:eastAsia="nl-NL" w:bidi="en-US"/>
              </w:rPr>
            </w:pPr>
          </w:p>
        </w:tc>
        <w:tc>
          <w:tcPr>
            <w:tcW w:w="453" w:type="pct"/>
            <w:vMerge/>
          </w:tcPr>
          <w:p w14:paraId="0388BE59" w14:textId="77777777" w:rsidR="00F760A9" w:rsidRPr="00B475AE" w:rsidRDefault="00F760A9" w:rsidP="003A07ED">
            <w:pPr>
              <w:spacing w:before="20" w:after="20"/>
              <w:rPr>
                <w:rFonts w:asciiTheme="minorHAnsi" w:hAnsiTheme="minorHAnsi" w:cs="Arial"/>
                <w:sz w:val="20"/>
                <w:szCs w:val="20"/>
                <w:lang w:eastAsia="nl-NL" w:bidi="en-US"/>
              </w:rPr>
            </w:pPr>
          </w:p>
        </w:tc>
        <w:tc>
          <w:tcPr>
            <w:tcW w:w="918" w:type="pct"/>
            <w:tcBorders>
              <w:top w:val="single" w:sz="4" w:space="0" w:color="auto"/>
              <w:bottom w:val="single" w:sz="4" w:space="0" w:color="auto"/>
            </w:tcBorders>
          </w:tcPr>
          <w:p w14:paraId="2FFB06AB" w14:textId="77777777" w:rsidR="00F760A9" w:rsidRPr="00B475AE" w:rsidRDefault="00F760A9" w:rsidP="003A07ED">
            <w:pPr>
              <w:autoSpaceDE w:val="0"/>
              <w:autoSpaceDN w:val="0"/>
              <w:adjustRightInd w:val="0"/>
              <w:spacing w:before="20" w:after="20"/>
              <w:rPr>
                <w:rFonts w:asciiTheme="minorHAnsi" w:hAnsiTheme="minorHAnsi" w:cs="Arial"/>
                <w:sz w:val="2"/>
                <w:szCs w:val="2"/>
                <w:lang w:eastAsia="nl-NL" w:bidi="en-US"/>
              </w:rPr>
            </w:pPr>
          </w:p>
          <w:p w14:paraId="4C3B99A6" w14:textId="77777777" w:rsidR="00F760A9" w:rsidRPr="00B475AE" w:rsidRDefault="00F760A9" w:rsidP="003A07ED">
            <w:pPr>
              <w:autoSpaceDE w:val="0"/>
              <w:autoSpaceDN w:val="0"/>
              <w:adjustRightInd w:val="0"/>
              <w:spacing w:before="20" w:after="20"/>
              <w:rPr>
                <w:rFonts w:asciiTheme="minorHAnsi" w:hAnsiTheme="minorHAnsi" w:cs="Arial"/>
                <w:sz w:val="21"/>
                <w:szCs w:val="21"/>
              </w:rPr>
            </w:pPr>
            <w:r>
              <w:rPr>
                <w:rFonts w:asciiTheme="minorHAnsi" w:hAnsiTheme="minorHAnsi" w:cs="Arial"/>
                <w:sz w:val="21"/>
                <w:szCs w:val="21"/>
              </w:rPr>
              <w:t>Evidences of the enhanced capacities of the national stakeholders.</w:t>
            </w:r>
          </w:p>
        </w:tc>
        <w:tc>
          <w:tcPr>
            <w:tcW w:w="621" w:type="pct"/>
            <w:tcBorders>
              <w:top w:val="single" w:sz="4" w:space="0" w:color="auto"/>
              <w:bottom w:val="single" w:sz="4" w:space="0" w:color="auto"/>
            </w:tcBorders>
          </w:tcPr>
          <w:p w14:paraId="258252BE" w14:textId="77777777" w:rsidR="00F760A9" w:rsidRPr="00B475AE" w:rsidRDefault="00F760A9" w:rsidP="003A07ED">
            <w:pPr>
              <w:autoSpaceDE w:val="0"/>
              <w:autoSpaceDN w:val="0"/>
              <w:adjustRightInd w:val="0"/>
              <w:spacing w:before="20" w:after="20"/>
              <w:rPr>
                <w:rFonts w:asciiTheme="minorHAnsi" w:hAnsiTheme="minorHAnsi" w:cs="Arial"/>
                <w:color w:val="000000"/>
                <w:sz w:val="2"/>
                <w:szCs w:val="2"/>
              </w:rPr>
            </w:pPr>
          </w:p>
          <w:p w14:paraId="13AD09E9" w14:textId="77777777" w:rsidR="00F760A9" w:rsidRPr="00F24086" w:rsidRDefault="00F760A9" w:rsidP="003A07ED">
            <w:pPr>
              <w:autoSpaceDE w:val="0"/>
              <w:autoSpaceDN w:val="0"/>
              <w:adjustRightInd w:val="0"/>
              <w:spacing w:before="20" w:after="20"/>
              <w:rPr>
                <w:rFonts w:asciiTheme="minorHAnsi" w:hAnsiTheme="minorHAnsi" w:cs="Arial"/>
                <w:color w:val="000000"/>
                <w:sz w:val="2"/>
                <w:szCs w:val="2"/>
              </w:rPr>
            </w:pPr>
          </w:p>
        </w:tc>
        <w:tc>
          <w:tcPr>
            <w:tcW w:w="885" w:type="pct"/>
            <w:tcBorders>
              <w:top w:val="single" w:sz="4" w:space="0" w:color="auto"/>
              <w:bottom w:val="single" w:sz="4" w:space="0" w:color="auto"/>
            </w:tcBorders>
          </w:tcPr>
          <w:p w14:paraId="7061DCAC"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3254F336" w14:textId="77777777" w:rsidTr="004A612C">
        <w:trPr>
          <w:trHeight w:val="1367"/>
        </w:trPr>
        <w:tc>
          <w:tcPr>
            <w:tcW w:w="490" w:type="pct"/>
            <w:vMerge/>
            <w:tcBorders>
              <w:bottom w:val="single" w:sz="4" w:space="0" w:color="auto"/>
            </w:tcBorders>
          </w:tcPr>
          <w:p w14:paraId="5AD7309E" w14:textId="77777777" w:rsidR="00F760A9" w:rsidRPr="00F24086" w:rsidRDefault="00F760A9" w:rsidP="003A07ED">
            <w:pPr>
              <w:spacing w:before="20" w:after="20"/>
              <w:ind w:hanging="360"/>
              <w:rPr>
                <w:rFonts w:asciiTheme="minorHAnsi" w:hAnsiTheme="minorHAnsi" w:cs="Arial"/>
                <w:b/>
                <w:color w:val="FFFFFF"/>
                <w:sz w:val="21"/>
                <w:szCs w:val="21"/>
                <w:lang w:eastAsia="es-ES" w:bidi="en-US"/>
              </w:rPr>
            </w:pPr>
          </w:p>
        </w:tc>
        <w:tc>
          <w:tcPr>
            <w:tcW w:w="763" w:type="pct"/>
            <w:tcBorders>
              <w:top w:val="single" w:sz="4" w:space="0" w:color="auto"/>
              <w:bottom w:val="single" w:sz="4" w:space="0" w:color="auto"/>
              <w:right w:val="single" w:sz="4" w:space="0" w:color="auto"/>
            </w:tcBorders>
          </w:tcPr>
          <w:p w14:paraId="0C70F1D9" w14:textId="77777777" w:rsidR="00F760A9" w:rsidRPr="004670DE" w:rsidRDefault="00F760A9" w:rsidP="003A07ED">
            <w:pPr>
              <w:widowControl w:val="0"/>
              <w:autoSpaceDE w:val="0"/>
              <w:autoSpaceDN w:val="0"/>
              <w:adjustRightInd w:val="0"/>
              <w:rPr>
                <w:rFonts w:ascii="Calibri" w:hAnsi="Calibri" w:cs="Calibri"/>
                <w:color w:val="000000"/>
                <w:sz w:val="21"/>
                <w:szCs w:val="21"/>
                <w:lang w:eastAsia="en-US"/>
              </w:rPr>
            </w:pPr>
            <w:r w:rsidRPr="004670DE">
              <w:rPr>
                <w:rFonts w:ascii="Calibri" w:hAnsi="Calibri" w:cs="Calibri"/>
                <w:color w:val="000000"/>
                <w:sz w:val="21"/>
                <w:szCs w:val="21"/>
                <w:lang w:eastAsia="en-US"/>
              </w:rPr>
              <w:t xml:space="preserve">Which programme areas are the most relevant and strategic for UNDP to scale up going forward? </w:t>
            </w:r>
          </w:p>
          <w:p w14:paraId="63FABA24" w14:textId="77777777" w:rsidR="00F760A9" w:rsidRPr="00F24086" w:rsidRDefault="00F760A9" w:rsidP="003A07ED">
            <w:pPr>
              <w:spacing w:before="60"/>
              <w:rPr>
                <w:rFonts w:asciiTheme="minorHAnsi" w:hAnsiTheme="minorHAnsi" w:cs="Arial"/>
                <w:sz w:val="10"/>
                <w:szCs w:val="10"/>
              </w:rPr>
            </w:pPr>
          </w:p>
        </w:tc>
        <w:tc>
          <w:tcPr>
            <w:tcW w:w="870" w:type="pct"/>
            <w:tcBorders>
              <w:top w:val="single" w:sz="4" w:space="0" w:color="auto"/>
              <w:left w:val="single" w:sz="4" w:space="0" w:color="auto"/>
              <w:bottom w:val="single" w:sz="4" w:space="0" w:color="auto"/>
            </w:tcBorders>
          </w:tcPr>
          <w:p w14:paraId="24C3ECA5" w14:textId="77777777" w:rsidR="00F760A9" w:rsidRPr="00111AB6" w:rsidRDefault="00F760A9" w:rsidP="003A07ED">
            <w:pPr>
              <w:pStyle w:val="NoSpacing"/>
              <w:rPr>
                <w:sz w:val="21"/>
                <w:szCs w:val="21"/>
                <w:lang w:val="en-US"/>
              </w:rPr>
            </w:pPr>
          </w:p>
          <w:p w14:paraId="0B5A2932" w14:textId="77777777" w:rsidR="00F760A9" w:rsidRPr="00111AB6" w:rsidRDefault="00F760A9" w:rsidP="003A07ED">
            <w:pPr>
              <w:rPr>
                <w:rFonts w:asciiTheme="minorHAnsi" w:hAnsiTheme="minorHAnsi"/>
                <w:sz w:val="21"/>
                <w:szCs w:val="21"/>
              </w:rPr>
            </w:pPr>
            <w:r>
              <w:rPr>
                <w:rFonts w:asciiTheme="minorHAnsi" w:hAnsiTheme="minorHAnsi"/>
                <w:sz w:val="21"/>
                <w:szCs w:val="21"/>
              </w:rPr>
              <w:t xml:space="preserve">Why those areas should be scaled up in the next CPD? </w:t>
            </w:r>
          </w:p>
        </w:tc>
        <w:tc>
          <w:tcPr>
            <w:tcW w:w="453" w:type="pct"/>
            <w:vMerge/>
            <w:tcBorders>
              <w:bottom w:val="single" w:sz="4" w:space="0" w:color="auto"/>
            </w:tcBorders>
          </w:tcPr>
          <w:p w14:paraId="1CEB1FEF" w14:textId="77777777" w:rsidR="00F760A9" w:rsidRPr="00111AB6" w:rsidRDefault="00F760A9" w:rsidP="003A07ED">
            <w:pPr>
              <w:spacing w:before="20" w:after="20"/>
              <w:rPr>
                <w:rFonts w:asciiTheme="minorHAnsi" w:hAnsiTheme="minorHAnsi" w:cs="Arial"/>
                <w:sz w:val="21"/>
                <w:szCs w:val="21"/>
                <w:lang w:eastAsia="nl-NL" w:bidi="en-US"/>
              </w:rPr>
            </w:pPr>
          </w:p>
        </w:tc>
        <w:tc>
          <w:tcPr>
            <w:tcW w:w="918" w:type="pct"/>
            <w:tcBorders>
              <w:top w:val="single" w:sz="4" w:space="0" w:color="auto"/>
              <w:bottom w:val="single" w:sz="4" w:space="0" w:color="auto"/>
            </w:tcBorders>
          </w:tcPr>
          <w:p w14:paraId="0334D338" w14:textId="77777777" w:rsidR="00F760A9" w:rsidRPr="00111AB6" w:rsidRDefault="00F760A9" w:rsidP="003A07ED">
            <w:pPr>
              <w:autoSpaceDE w:val="0"/>
              <w:autoSpaceDN w:val="0"/>
              <w:adjustRightInd w:val="0"/>
              <w:spacing w:before="20" w:after="20"/>
              <w:rPr>
                <w:rFonts w:asciiTheme="minorHAnsi" w:hAnsiTheme="minorHAnsi" w:cs="Arial"/>
                <w:sz w:val="21"/>
                <w:szCs w:val="21"/>
              </w:rPr>
            </w:pPr>
            <w:r w:rsidRPr="00111AB6">
              <w:rPr>
                <w:rFonts w:asciiTheme="minorHAnsi" w:hAnsiTheme="minorHAnsi" w:cs="Arial"/>
                <w:sz w:val="21"/>
                <w:szCs w:val="21"/>
              </w:rPr>
              <w:t xml:space="preserve"> </w:t>
            </w:r>
            <w:r>
              <w:rPr>
                <w:rFonts w:asciiTheme="minorHAnsi" w:hAnsiTheme="minorHAnsi" w:cs="Arial"/>
                <w:sz w:val="21"/>
                <w:szCs w:val="21"/>
              </w:rPr>
              <w:t xml:space="preserve">Justification for the scale up of the most relevant initiatives.   </w:t>
            </w:r>
          </w:p>
        </w:tc>
        <w:tc>
          <w:tcPr>
            <w:tcW w:w="621" w:type="pct"/>
            <w:tcBorders>
              <w:top w:val="single" w:sz="4" w:space="0" w:color="auto"/>
              <w:bottom w:val="single" w:sz="4" w:space="0" w:color="auto"/>
            </w:tcBorders>
          </w:tcPr>
          <w:p w14:paraId="1C97B216" w14:textId="77777777" w:rsidR="00F760A9" w:rsidRPr="00B475AE" w:rsidRDefault="00F760A9" w:rsidP="003A07ED">
            <w:pPr>
              <w:autoSpaceDE w:val="0"/>
              <w:autoSpaceDN w:val="0"/>
              <w:adjustRightInd w:val="0"/>
              <w:spacing w:before="20" w:after="20"/>
              <w:rPr>
                <w:rFonts w:asciiTheme="minorHAnsi" w:hAnsiTheme="minorHAnsi" w:cs="Arial"/>
                <w:color w:val="000000"/>
                <w:sz w:val="10"/>
                <w:szCs w:val="10"/>
              </w:rPr>
            </w:pPr>
          </w:p>
          <w:p w14:paraId="0297A5F4"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Semi-structured interviews/FGD with relevant stakeholders.</w:t>
            </w:r>
          </w:p>
          <w:p w14:paraId="0EC62F5A" w14:textId="77777777" w:rsidR="00F760A9" w:rsidRPr="00B475AE" w:rsidRDefault="00F760A9" w:rsidP="003A07ED">
            <w:pPr>
              <w:autoSpaceDE w:val="0"/>
              <w:autoSpaceDN w:val="0"/>
              <w:adjustRightInd w:val="0"/>
              <w:spacing w:before="20" w:after="20"/>
              <w:rPr>
                <w:rFonts w:asciiTheme="minorHAnsi" w:hAnsiTheme="minorHAnsi" w:cs="Arial"/>
                <w:color w:val="000000"/>
                <w:sz w:val="10"/>
                <w:szCs w:val="10"/>
              </w:rPr>
            </w:pPr>
          </w:p>
        </w:tc>
        <w:tc>
          <w:tcPr>
            <w:tcW w:w="885" w:type="pct"/>
            <w:tcBorders>
              <w:top w:val="single" w:sz="4" w:space="0" w:color="auto"/>
              <w:bottom w:val="single" w:sz="4" w:space="0" w:color="auto"/>
            </w:tcBorders>
          </w:tcPr>
          <w:p w14:paraId="64133B87"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Triangulate data collected from various sources and means</w:t>
            </w:r>
            <w:r>
              <w:rPr>
                <w:rFonts w:asciiTheme="minorHAnsi" w:hAnsiTheme="minorHAnsi"/>
                <w:sz w:val="21"/>
                <w:szCs w:val="21"/>
              </w:rPr>
              <w:t>.</w:t>
            </w:r>
          </w:p>
          <w:p w14:paraId="50DFA4DA"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p w14:paraId="2EC40DDF"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654C3933" w14:textId="77777777" w:rsidTr="004A612C">
        <w:trPr>
          <w:trHeight w:val="1087"/>
        </w:trPr>
        <w:tc>
          <w:tcPr>
            <w:tcW w:w="490" w:type="pct"/>
            <w:vMerge w:val="restart"/>
            <w:shd w:val="clear" w:color="auto" w:fill="B8CCE4" w:themeFill="accent1" w:themeFillTint="66"/>
          </w:tcPr>
          <w:p w14:paraId="0003383C"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r w:rsidRPr="00B475AE">
              <w:rPr>
                <w:rFonts w:asciiTheme="minorHAnsi" w:hAnsiTheme="minorHAnsi" w:cs="Arial"/>
                <w:b/>
                <w:color w:val="FFFFFF"/>
                <w:sz w:val="20"/>
                <w:szCs w:val="20"/>
                <w:lang w:eastAsia="es-ES" w:bidi="en-US"/>
              </w:rPr>
              <w:t xml:space="preserve">3.    </w:t>
            </w:r>
          </w:p>
          <w:p w14:paraId="16911291"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p>
          <w:p w14:paraId="56820411" w14:textId="77777777" w:rsidR="00F760A9" w:rsidRPr="00B475AE" w:rsidRDefault="00F760A9" w:rsidP="003A07ED">
            <w:pPr>
              <w:spacing w:before="20" w:after="20"/>
              <w:ind w:hanging="360"/>
              <w:jc w:val="center"/>
              <w:rPr>
                <w:rFonts w:asciiTheme="minorHAnsi" w:hAnsiTheme="minorHAnsi" w:cs="Georgia"/>
                <w:b/>
                <w:color w:val="000000"/>
                <w:sz w:val="20"/>
                <w:szCs w:val="20"/>
                <w:lang w:eastAsia="ru-RU"/>
              </w:rPr>
            </w:pPr>
          </w:p>
          <w:p w14:paraId="54E2DB1A" w14:textId="77777777" w:rsidR="00F760A9" w:rsidRPr="00B475AE" w:rsidRDefault="00F760A9" w:rsidP="003A07ED">
            <w:pPr>
              <w:spacing w:before="20" w:after="20"/>
              <w:ind w:hanging="360"/>
              <w:jc w:val="center"/>
              <w:rPr>
                <w:rFonts w:asciiTheme="minorHAnsi" w:hAnsiTheme="minorHAnsi" w:cs="Georgia"/>
                <w:b/>
                <w:color w:val="000000"/>
                <w:sz w:val="20"/>
                <w:szCs w:val="20"/>
                <w:lang w:eastAsia="ru-RU"/>
              </w:rPr>
            </w:pPr>
          </w:p>
          <w:p w14:paraId="1DFC4B37" w14:textId="77777777" w:rsidR="00F760A9" w:rsidRPr="00B475AE" w:rsidRDefault="00F760A9" w:rsidP="003A07ED">
            <w:pPr>
              <w:spacing w:before="20" w:after="20"/>
              <w:ind w:hanging="360"/>
              <w:jc w:val="center"/>
              <w:rPr>
                <w:rFonts w:asciiTheme="minorHAnsi" w:hAnsiTheme="minorHAnsi" w:cs="Georgia"/>
                <w:b/>
                <w:color w:val="000000"/>
                <w:sz w:val="20"/>
                <w:szCs w:val="20"/>
                <w:lang w:eastAsia="ru-RU"/>
              </w:rPr>
            </w:pPr>
          </w:p>
          <w:p w14:paraId="72DE3D7E" w14:textId="77777777" w:rsidR="00F760A9" w:rsidRPr="00B475AE" w:rsidRDefault="00F760A9" w:rsidP="003A07ED">
            <w:pPr>
              <w:spacing w:before="20" w:after="20"/>
              <w:ind w:hanging="360"/>
              <w:jc w:val="center"/>
              <w:rPr>
                <w:rFonts w:asciiTheme="minorHAnsi" w:hAnsiTheme="minorHAnsi" w:cs="Arial"/>
                <w:b/>
                <w:color w:val="FFFFFF" w:themeColor="background1"/>
                <w:sz w:val="20"/>
                <w:szCs w:val="20"/>
                <w:lang w:eastAsia="es-ES" w:bidi="en-US"/>
              </w:rPr>
            </w:pPr>
            <w:r w:rsidRPr="00B475AE">
              <w:rPr>
                <w:rFonts w:asciiTheme="minorHAnsi" w:hAnsiTheme="minorHAnsi" w:cs="Georgia"/>
                <w:b/>
                <w:color w:val="000000"/>
                <w:sz w:val="20"/>
                <w:szCs w:val="20"/>
                <w:lang w:eastAsia="ru-RU"/>
              </w:rPr>
              <w:t>Efficiency</w:t>
            </w:r>
          </w:p>
        </w:tc>
        <w:tc>
          <w:tcPr>
            <w:tcW w:w="763" w:type="pct"/>
            <w:tcBorders>
              <w:right w:val="single" w:sz="4" w:space="0" w:color="auto"/>
            </w:tcBorders>
          </w:tcPr>
          <w:p w14:paraId="52E9F3AC" w14:textId="77777777" w:rsidR="00F760A9" w:rsidRPr="007A5766" w:rsidRDefault="00F760A9" w:rsidP="003A07ED">
            <w:pPr>
              <w:widowControl w:val="0"/>
              <w:autoSpaceDE w:val="0"/>
              <w:autoSpaceDN w:val="0"/>
              <w:adjustRightInd w:val="0"/>
              <w:spacing w:after="30"/>
              <w:rPr>
                <w:rFonts w:ascii="Calibri" w:hAnsi="Calibri" w:cs="Calibri"/>
                <w:color w:val="000000"/>
                <w:sz w:val="21"/>
                <w:szCs w:val="21"/>
                <w:lang w:eastAsia="en-US"/>
              </w:rPr>
            </w:pPr>
            <w:r w:rsidRPr="008E7177">
              <w:rPr>
                <w:rFonts w:ascii="Calibri" w:hAnsi="Calibri" w:cs="Calibri"/>
                <w:color w:val="000000"/>
                <w:sz w:val="21"/>
                <w:szCs w:val="21"/>
                <w:lang w:eastAsia="en-US"/>
              </w:rPr>
              <w:t xml:space="preserve">To what extent has there been an economical use of resources (funds, human resources, time, expertise, etc.)? </w:t>
            </w:r>
          </w:p>
        </w:tc>
        <w:tc>
          <w:tcPr>
            <w:tcW w:w="870" w:type="pct"/>
            <w:tcBorders>
              <w:left w:val="single" w:sz="4" w:space="0" w:color="auto"/>
            </w:tcBorders>
          </w:tcPr>
          <w:p w14:paraId="7435F2B6" w14:textId="77777777" w:rsidR="00F760A9" w:rsidRPr="00B475AE" w:rsidRDefault="00F760A9" w:rsidP="003A07ED">
            <w:pPr>
              <w:pStyle w:val="CommentText"/>
              <w:rPr>
                <w:rFonts w:asciiTheme="minorHAnsi" w:hAnsiTheme="minorHAnsi"/>
                <w:sz w:val="2"/>
                <w:szCs w:val="2"/>
              </w:rPr>
            </w:pPr>
            <w:r w:rsidRPr="008E7177">
              <w:rPr>
                <w:rFonts w:ascii="Calibri" w:hAnsi="Calibri" w:cs="Calibri"/>
                <w:color w:val="000000"/>
                <w:sz w:val="21"/>
                <w:szCs w:val="21"/>
                <w:lang w:eastAsia="en-US"/>
              </w:rPr>
              <w:t>What are the main administrative constraints/strengths?</w:t>
            </w:r>
          </w:p>
        </w:tc>
        <w:tc>
          <w:tcPr>
            <w:tcW w:w="453" w:type="pct"/>
          </w:tcPr>
          <w:p w14:paraId="54AD192A" w14:textId="77777777" w:rsidR="00F760A9" w:rsidRDefault="00F760A9" w:rsidP="003A07ED">
            <w:pPr>
              <w:rPr>
                <w:rFonts w:asciiTheme="minorHAnsi" w:hAnsiTheme="minorHAnsi"/>
                <w:sz w:val="21"/>
                <w:szCs w:val="21"/>
              </w:rPr>
            </w:pPr>
            <w:r w:rsidRPr="00BB66CD">
              <w:rPr>
                <w:rFonts w:asciiTheme="minorHAnsi" w:hAnsiTheme="minorHAnsi" w:cs="Arial"/>
                <w:sz w:val="21"/>
                <w:szCs w:val="21"/>
              </w:rPr>
              <w:t>E</w:t>
            </w:r>
            <w:r w:rsidRPr="008E7177">
              <w:rPr>
                <w:rFonts w:ascii="Calibri" w:hAnsi="Calibri" w:cs="Calibri"/>
                <w:color w:val="000000"/>
                <w:sz w:val="21"/>
                <w:szCs w:val="21"/>
                <w:lang w:eastAsia="en-US"/>
              </w:rPr>
              <w:t>conomical use of resources</w:t>
            </w:r>
            <w:r>
              <w:rPr>
                <w:rFonts w:ascii="Calibri" w:hAnsi="Calibri" w:cs="Calibri"/>
                <w:color w:val="000000"/>
                <w:sz w:val="21"/>
                <w:szCs w:val="21"/>
                <w:lang w:eastAsia="en-US"/>
              </w:rPr>
              <w:t>.</w:t>
            </w:r>
            <w:r w:rsidRPr="00D1449E">
              <w:rPr>
                <w:rFonts w:asciiTheme="minorHAnsi" w:hAnsiTheme="minorHAnsi"/>
                <w:sz w:val="21"/>
                <w:szCs w:val="21"/>
              </w:rPr>
              <w:t xml:space="preserve"> </w:t>
            </w:r>
          </w:p>
          <w:p w14:paraId="0FAB5393" w14:textId="77777777" w:rsidR="00F760A9" w:rsidRPr="00BB66CD" w:rsidRDefault="00F760A9" w:rsidP="003A07ED">
            <w:pPr>
              <w:spacing w:before="20" w:after="20"/>
              <w:rPr>
                <w:rFonts w:asciiTheme="minorHAnsi" w:hAnsiTheme="minorHAnsi" w:cs="Arial"/>
                <w:sz w:val="21"/>
                <w:szCs w:val="21"/>
                <w:lang w:eastAsia="nl-NL" w:bidi="en-US"/>
              </w:rPr>
            </w:pPr>
          </w:p>
        </w:tc>
        <w:tc>
          <w:tcPr>
            <w:tcW w:w="918" w:type="pct"/>
          </w:tcPr>
          <w:p w14:paraId="3AB1F6C9"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Measures to ensure efficient use of resources.</w:t>
            </w:r>
          </w:p>
          <w:p w14:paraId="58554254" w14:textId="77777777" w:rsidR="00F760A9" w:rsidRPr="00BB66CD" w:rsidRDefault="00F760A9" w:rsidP="003A07ED">
            <w:pPr>
              <w:autoSpaceDE w:val="0"/>
              <w:autoSpaceDN w:val="0"/>
              <w:adjustRightInd w:val="0"/>
              <w:spacing w:before="20" w:after="20"/>
              <w:rPr>
                <w:rFonts w:asciiTheme="minorHAnsi" w:hAnsiTheme="minorHAnsi" w:cs="Arial"/>
                <w:sz w:val="21"/>
                <w:szCs w:val="21"/>
              </w:rPr>
            </w:pPr>
          </w:p>
        </w:tc>
        <w:tc>
          <w:tcPr>
            <w:tcW w:w="621" w:type="pct"/>
          </w:tcPr>
          <w:p w14:paraId="59DE6B07" w14:textId="57BB7D91" w:rsidR="00F760A9" w:rsidRPr="00B475AE" w:rsidRDefault="00F760A9" w:rsidP="003A07ED">
            <w:pPr>
              <w:autoSpaceDE w:val="0"/>
              <w:autoSpaceDN w:val="0"/>
              <w:adjustRightInd w:val="0"/>
              <w:spacing w:before="20" w:after="20"/>
              <w:rPr>
                <w:rFonts w:asciiTheme="minorHAnsi" w:hAnsiTheme="minorHAnsi" w:cs="Arial"/>
                <w:color w:val="000000"/>
                <w:sz w:val="10"/>
                <w:szCs w:val="10"/>
              </w:rPr>
            </w:pPr>
            <w:r w:rsidRPr="00D1449E">
              <w:rPr>
                <w:rFonts w:asciiTheme="minorHAnsi" w:hAnsiTheme="minorHAnsi"/>
                <w:sz w:val="21"/>
                <w:szCs w:val="21"/>
              </w:rPr>
              <w:t>Desk review of relevant documents</w:t>
            </w:r>
            <w:r w:rsidR="00675395">
              <w:rPr>
                <w:rFonts w:asciiTheme="minorHAnsi" w:hAnsiTheme="minorHAnsi"/>
                <w:sz w:val="21"/>
                <w:szCs w:val="21"/>
              </w:rPr>
              <w:t>.</w:t>
            </w:r>
            <w:r w:rsidRPr="00B475AE">
              <w:rPr>
                <w:rFonts w:asciiTheme="minorHAnsi" w:hAnsiTheme="minorHAnsi" w:cs="Arial"/>
                <w:color w:val="000000"/>
                <w:sz w:val="20"/>
                <w:szCs w:val="20"/>
              </w:rPr>
              <w:t xml:space="preserve"> </w:t>
            </w:r>
          </w:p>
        </w:tc>
        <w:tc>
          <w:tcPr>
            <w:tcW w:w="885" w:type="pct"/>
          </w:tcPr>
          <w:p w14:paraId="44BCD591"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Triangulate data collected from various sources and means</w:t>
            </w:r>
            <w:r>
              <w:rPr>
                <w:rFonts w:asciiTheme="minorHAnsi" w:hAnsiTheme="minorHAnsi"/>
                <w:sz w:val="21"/>
                <w:szCs w:val="21"/>
              </w:rPr>
              <w:t>.</w:t>
            </w:r>
          </w:p>
          <w:p w14:paraId="1B59F657"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6087E94C" w14:textId="77777777" w:rsidTr="004A612C">
        <w:trPr>
          <w:trHeight w:val="933"/>
        </w:trPr>
        <w:tc>
          <w:tcPr>
            <w:tcW w:w="490" w:type="pct"/>
            <w:vMerge/>
          </w:tcPr>
          <w:p w14:paraId="383B5250"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p>
        </w:tc>
        <w:tc>
          <w:tcPr>
            <w:tcW w:w="763" w:type="pct"/>
            <w:tcBorders>
              <w:top w:val="single" w:sz="4" w:space="0" w:color="auto"/>
              <w:bottom w:val="single" w:sz="4" w:space="0" w:color="auto"/>
              <w:right w:val="single" w:sz="4" w:space="0" w:color="auto"/>
            </w:tcBorders>
          </w:tcPr>
          <w:p w14:paraId="56D19968" w14:textId="77777777" w:rsidR="00F760A9" w:rsidRDefault="00F760A9" w:rsidP="003A07ED">
            <w:pPr>
              <w:widowControl w:val="0"/>
              <w:autoSpaceDE w:val="0"/>
              <w:autoSpaceDN w:val="0"/>
              <w:adjustRightInd w:val="0"/>
              <w:spacing w:after="30"/>
              <w:rPr>
                <w:rFonts w:asciiTheme="minorHAnsi" w:hAnsiTheme="minorHAnsi" w:cstheme="minorHAnsi"/>
                <w:sz w:val="21"/>
                <w:szCs w:val="21"/>
              </w:rPr>
            </w:pPr>
          </w:p>
          <w:p w14:paraId="41F71C86" w14:textId="77777777" w:rsidR="00F760A9" w:rsidRDefault="00F760A9" w:rsidP="003A07ED">
            <w:pPr>
              <w:widowControl w:val="0"/>
              <w:autoSpaceDE w:val="0"/>
              <w:autoSpaceDN w:val="0"/>
              <w:adjustRightInd w:val="0"/>
              <w:spacing w:after="30"/>
              <w:rPr>
                <w:rFonts w:asciiTheme="minorHAnsi" w:hAnsiTheme="minorHAnsi" w:cstheme="minorHAnsi"/>
                <w:sz w:val="21"/>
                <w:szCs w:val="21"/>
              </w:rPr>
            </w:pPr>
            <w:r>
              <w:rPr>
                <w:rFonts w:asciiTheme="minorHAnsi" w:hAnsiTheme="minorHAnsi" w:cstheme="minorHAnsi"/>
                <w:sz w:val="21"/>
                <w:szCs w:val="21"/>
              </w:rPr>
              <w:t>How efficient</w:t>
            </w:r>
            <w:r w:rsidRPr="001A3C0E">
              <w:rPr>
                <w:rFonts w:asciiTheme="minorHAnsi" w:hAnsiTheme="minorHAnsi" w:cstheme="minorHAnsi"/>
                <w:sz w:val="21"/>
                <w:szCs w:val="21"/>
              </w:rPr>
              <w:t xml:space="preserve"> is RBM system?</w:t>
            </w:r>
          </w:p>
          <w:p w14:paraId="400E102E" w14:textId="77777777" w:rsidR="00F760A9" w:rsidRDefault="00F760A9" w:rsidP="003A07ED">
            <w:pPr>
              <w:widowControl w:val="0"/>
              <w:autoSpaceDE w:val="0"/>
              <w:autoSpaceDN w:val="0"/>
              <w:adjustRightInd w:val="0"/>
              <w:spacing w:after="30"/>
              <w:rPr>
                <w:rFonts w:asciiTheme="minorHAnsi" w:hAnsiTheme="minorHAnsi" w:cstheme="minorHAnsi"/>
                <w:sz w:val="21"/>
                <w:szCs w:val="21"/>
              </w:rPr>
            </w:pPr>
            <w:r w:rsidRPr="007A5766">
              <w:rPr>
                <w:rFonts w:asciiTheme="minorHAnsi" w:hAnsiTheme="minorHAnsi" w:cstheme="minorHAnsi"/>
                <w:sz w:val="21"/>
                <w:szCs w:val="21"/>
              </w:rPr>
              <w:t>To what extent was the project’s M&amp;E system consistent and efficient?</w:t>
            </w:r>
          </w:p>
          <w:p w14:paraId="768F83D5" w14:textId="77777777" w:rsidR="00F760A9" w:rsidRPr="00B475AE" w:rsidRDefault="00F760A9" w:rsidP="003A07ED">
            <w:pPr>
              <w:widowControl w:val="0"/>
              <w:autoSpaceDE w:val="0"/>
              <w:autoSpaceDN w:val="0"/>
              <w:adjustRightInd w:val="0"/>
              <w:spacing w:after="30"/>
              <w:rPr>
                <w:rFonts w:asciiTheme="minorHAnsi" w:hAnsiTheme="minorHAnsi"/>
                <w:sz w:val="10"/>
                <w:szCs w:val="10"/>
              </w:rPr>
            </w:pPr>
          </w:p>
        </w:tc>
        <w:tc>
          <w:tcPr>
            <w:tcW w:w="870" w:type="pct"/>
            <w:tcBorders>
              <w:top w:val="single" w:sz="4" w:space="0" w:color="auto"/>
              <w:left w:val="single" w:sz="4" w:space="0" w:color="auto"/>
              <w:bottom w:val="single" w:sz="4" w:space="0" w:color="auto"/>
            </w:tcBorders>
          </w:tcPr>
          <w:p w14:paraId="7AC17B63" w14:textId="77777777" w:rsidR="00F760A9" w:rsidRPr="00B475AE" w:rsidRDefault="00F760A9" w:rsidP="003A07ED">
            <w:pPr>
              <w:pStyle w:val="NoSpacing"/>
              <w:rPr>
                <w:sz w:val="2"/>
                <w:lang w:val="en-US"/>
              </w:rPr>
            </w:pPr>
          </w:p>
          <w:p w14:paraId="6BA76C4A" w14:textId="77777777" w:rsidR="00F760A9" w:rsidRPr="007A5766" w:rsidRDefault="00F760A9" w:rsidP="003A07ED">
            <w:pPr>
              <w:widowControl w:val="0"/>
              <w:autoSpaceDE w:val="0"/>
              <w:autoSpaceDN w:val="0"/>
              <w:adjustRightInd w:val="0"/>
              <w:spacing w:after="30"/>
              <w:rPr>
                <w:rFonts w:ascii="Calibri" w:hAnsi="Calibri" w:cs="Calibri"/>
                <w:color w:val="000000"/>
                <w:sz w:val="21"/>
                <w:szCs w:val="21"/>
                <w:lang w:eastAsia="en-US"/>
              </w:rPr>
            </w:pPr>
            <w:r>
              <w:rPr>
                <w:rFonts w:ascii="Calibri" w:hAnsi="Calibri" w:cs="Calibri"/>
                <w:color w:val="000000"/>
                <w:sz w:val="21"/>
                <w:szCs w:val="21"/>
                <w:lang w:eastAsia="en-US"/>
              </w:rPr>
              <w:t>Is the RBM</w:t>
            </w:r>
            <w:r w:rsidRPr="008E7177">
              <w:rPr>
                <w:rFonts w:ascii="Calibri" w:hAnsi="Calibri" w:cs="Calibri"/>
                <w:color w:val="000000"/>
                <w:sz w:val="21"/>
                <w:szCs w:val="21"/>
                <w:lang w:eastAsia="en-US"/>
              </w:rPr>
              <w:t xml:space="preserve"> system is monitoring data informing management decision making? </w:t>
            </w:r>
          </w:p>
          <w:p w14:paraId="10F23F4F" w14:textId="77777777" w:rsidR="00F760A9" w:rsidRPr="006672FD" w:rsidRDefault="00F760A9" w:rsidP="003A07ED">
            <w:pPr>
              <w:pStyle w:val="NoSpacing"/>
              <w:rPr>
                <w:rFonts w:ascii="Calibri" w:hAnsi="Calibri" w:cs="Calibri"/>
                <w:sz w:val="21"/>
                <w:szCs w:val="21"/>
                <w:lang w:val="en-US"/>
              </w:rPr>
            </w:pPr>
            <w:r w:rsidRPr="006672FD">
              <w:rPr>
                <w:rFonts w:ascii="Calibri" w:hAnsi="Calibri" w:cs="Calibri"/>
                <w:sz w:val="21"/>
                <w:szCs w:val="21"/>
                <w:lang w:val="en-US"/>
              </w:rPr>
              <w:t xml:space="preserve">To what extent M&amp;E system is supporting the CP implementation? </w:t>
            </w:r>
          </w:p>
          <w:p w14:paraId="387366E2" w14:textId="77777777" w:rsidR="00F760A9" w:rsidRPr="007A5766" w:rsidRDefault="00F760A9" w:rsidP="003A07ED">
            <w:pPr>
              <w:contextualSpacing/>
              <w:rPr>
                <w:rFonts w:ascii="Calibri" w:hAnsi="Calibri" w:cs="Calibri"/>
                <w:color w:val="000000"/>
                <w:sz w:val="21"/>
                <w:szCs w:val="21"/>
                <w:lang w:eastAsia="en-US"/>
              </w:rPr>
            </w:pPr>
            <w:r w:rsidRPr="007A5766">
              <w:rPr>
                <w:rFonts w:ascii="Calibri" w:hAnsi="Calibri" w:cs="Calibri"/>
                <w:color w:val="000000"/>
                <w:sz w:val="21"/>
                <w:szCs w:val="21"/>
                <w:lang w:eastAsia="en-US"/>
              </w:rPr>
              <w:t xml:space="preserve">How M&amp;E facilitated learning and accountability to project stakeholders? </w:t>
            </w:r>
          </w:p>
          <w:p w14:paraId="3E3EB3E2" w14:textId="77777777" w:rsidR="00F760A9" w:rsidRPr="00DA7D99" w:rsidRDefault="00F760A9" w:rsidP="003A07ED">
            <w:pPr>
              <w:pStyle w:val="NoSpacing"/>
              <w:rPr>
                <w:sz w:val="2"/>
                <w:szCs w:val="2"/>
                <w:lang w:val="en-US"/>
              </w:rPr>
            </w:pPr>
          </w:p>
        </w:tc>
        <w:tc>
          <w:tcPr>
            <w:tcW w:w="453" w:type="pct"/>
            <w:tcBorders>
              <w:top w:val="single" w:sz="4" w:space="0" w:color="auto"/>
              <w:bottom w:val="single" w:sz="4" w:space="0" w:color="auto"/>
            </w:tcBorders>
          </w:tcPr>
          <w:p w14:paraId="0687BF65" w14:textId="77777777" w:rsidR="00F760A9" w:rsidRPr="00B475AE" w:rsidRDefault="00F760A9" w:rsidP="003A07ED">
            <w:pPr>
              <w:pStyle w:val="NoSpacing"/>
              <w:rPr>
                <w:sz w:val="10"/>
                <w:lang w:val="en-US"/>
              </w:rPr>
            </w:pPr>
          </w:p>
          <w:p w14:paraId="20C63473" w14:textId="0685D7FB" w:rsidR="00F760A9" w:rsidRPr="00BB66CD" w:rsidRDefault="00F760A9" w:rsidP="003A07ED">
            <w:pPr>
              <w:autoSpaceDE w:val="0"/>
              <w:autoSpaceDN w:val="0"/>
              <w:adjustRightInd w:val="0"/>
              <w:spacing w:before="20" w:after="20"/>
              <w:rPr>
                <w:rFonts w:ascii="Calibri" w:hAnsi="Calibri" w:cs="Calibri"/>
                <w:color w:val="000000"/>
                <w:sz w:val="21"/>
                <w:szCs w:val="21"/>
                <w:lang w:eastAsia="en-US"/>
              </w:rPr>
            </w:pPr>
            <w:r w:rsidRPr="00BB66CD">
              <w:rPr>
                <w:rFonts w:ascii="Calibri" w:hAnsi="Calibri" w:cs="Calibri"/>
                <w:color w:val="000000"/>
                <w:sz w:val="21"/>
                <w:szCs w:val="21"/>
                <w:lang w:eastAsia="en-US"/>
              </w:rPr>
              <w:t>Efficiency of the RBM approach</w:t>
            </w:r>
            <w:r>
              <w:rPr>
                <w:rFonts w:ascii="Calibri" w:hAnsi="Calibri" w:cs="Calibri"/>
                <w:color w:val="000000"/>
                <w:sz w:val="21"/>
                <w:szCs w:val="21"/>
                <w:lang w:eastAsia="en-US"/>
              </w:rPr>
              <w:t xml:space="preserve"> and M&amp;E system</w:t>
            </w:r>
            <w:r w:rsidR="00675395">
              <w:rPr>
                <w:rFonts w:ascii="Calibri" w:hAnsi="Calibri" w:cs="Calibri"/>
                <w:color w:val="000000"/>
                <w:sz w:val="21"/>
                <w:szCs w:val="21"/>
                <w:lang w:eastAsia="en-US"/>
              </w:rPr>
              <w:t>.</w:t>
            </w:r>
            <w:r>
              <w:rPr>
                <w:rFonts w:ascii="Calibri" w:hAnsi="Calibri" w:cs="Calibri"/>
                <w:color w:val="000000"/>
                <w:sz w:val="21"/>
                <w:szCs w:val="21"/>
                <w:lang w:eastAsia="en-US"/>
              </w:rPr>
              <w:t xml:space="preserve"> </w:t>
            </w:r>
          </w:p>
          <w:p w14:paraId="6ED6E070" w14:textId="77777777" w:rsidR="00F760A9" w:rsidRPr="00B475AE" w:rsidRDefault="00F760A9" w:rsidP="003A07ED">
            <w:pPr>
              <w:spacing w:before="20" w:after="20"/>
              <w:rPr>
                <w:rFonts w:asciiTheme="minorHAnsi" w:hAnsiTheme="minorHAnsi" w:cs="Arial"/>
                <w:sz w:val="20"/>
                <w:szCs w:val="20"/>
                <w:lang w:eastAsia="nl-NL" w:bidi="en-US"/>
              </w:rPr>
            </w:pPr>
          </w:p>
        </w:tc>
        <w:tc>
          <w:tcPr>
            <w:tcW w:w="918" w:type="pct"/>
            <w:vMerge w:val="restart"/>
            <w:tcBorders>
              <w:top w:val="single" w:sz="4" w:space="0" w:color="auto"/>
            </w:tcBorders>
          </w:tcPr>
          <w:p w14:paraId="446D1F86" w14:textId="77777777" w:rsidR="00F760A9" w:rsidRDefault="00F760A9" w:rsidP="003A07ED">
            <w:pPr>
              <w:autoSpaceDE w:val="0"/>
              <w:autoSpaceDN w:val="0"/>
              <w:adjustRightInd w:val="0"/>
              <w:spacing w:before="20" w:after="20"/>
              <w:rPr>
                <w:rFonts w:ascii="Calibri" w:hAnsi="Calibri" w:cs="Calibri"/>
                <w:color w:val="000000"/>
                <w:sz w:val="21"/>
                <w:szCs w:val="21"/>
                <w:lang w:eastAsia="en-US"/>
              </w:rPr>
            </w:pPr>
          </w:p>
          <w:p w14:paraId="295F34D1" w14:textId="77777777" w:rsidR="00F760A9" w:rsidRDefault="00F760A9" w:rsidP="003A07ED">
            <w:pPr>
              <w:autoSpaceDE w:val="0"/>
              <w:autoSpaceDN w:val="0"/>
              <w:adjustRightInd w:val="0"/>
              <w:spacing w:before="20" w:after="20"/>
              <w:rPr>
                <w:rFonts w:ascii="Calibri" w:hAnsi="Calibri" w:cs="Calibri"/>
                <w:color w:val="000000"/>
                <w:sz w:val="21"/>
                <w:szCs w:val="21"/>
                <w:lang w:eastAsia="en-US"/>
              </w:rPr>
            </w:pPr>
            <w:r>
              <w:rPr>
                <w:rFonts w:ascii="Calibri" w:hAnsi="Calibri" w:cs="Calibri"/>
                <w:color w:val="000000"/>
                <w:sz w:val="21"/>
                <w:szCs w:val="21"/>
                <w:lang w:eastAsia="en-US"/>
              </w:rPr>
              <w:t>Examples of the regular and</w:t>
            </w:r>
          </w:p>
          <w:p w14:paraId="447A074C" w14:textId="77777777" w:rsidR="00F760A9" w:rsidRPr="00BB66CD" w:rsidRDefault="00F760A9" w:rsidP="003A07ED">
            <w:pPr>
              <w:autoSpaceDE w:val="0"/>
              <w:autoSpaceDN w:val="0"/>
              <w:adjustRightInd w:val="0"/>
              <w:spacing w:before="20" w:after="20"/>
              <w:rPr>
                <w:rFonts w:ascii="Calibri" w:hAnsi="Calibri" w:cs="Calibri"/>
                <w:color w:val="000000"/>
                <w:sz w:val="21"/>
                <w:szCs w:val="21"/>
                <w:lang w:eastAsia="en-US"/>
              </w:rPr>
            </w:pPr>
            <w:r>
              <w:rPr>
                <w:rFonts w:ascii="Calibri" w:hAnsi="Calibri" w:cs="Calibri"/>
                <w:color w:val="000000"/>
                <w:sz w:val="21"/>
                <w:szCs w:val="21"/>
                <w:lang w:eastAsia="en-US"/>
              </w:rPr>
              <w:t>t</w:t>
            </w:r>
            <w:r w:rsidRPr="00BB66CD">
              <w:rPr>
                <w:rFonts w:ascii="Calibri" w:hAnsi="Calibri" w:cs="Calibri"/>
                <w:color w:val="000000"/>
                <w:sz w:val="21"/>
                <w:szCs w:val="21"/>
                <w:lang w:eastAsia="en-US"/>
              </w:rPr>
              <w:t xml:space="preserve">imely tracking of the progress and well-informed </w:t>
            </w:r>
            <w:r>
              <w:rPr>
                <w:rFonts w:ascii="Calibri" w:hAnsi="Calibri" w:cs="Calibri"/>
                <w:color w:val="000000"/>
                <w:sz w:val="21"/>
                <w:szCs w:val="21"/>
                <w:lang w:eastAsia="en-US"/>
              </w:rPr>
              <w:t xml:space="preserve">management </w:t>
            </w:r>
            <w:r w:rsidRPr="00BB66CD">
              <w:rPr>
                <w:rFonts w:ascii="Calibri" w:hAnsi="Calibri" w:cs="Calibri"/>
                <w:color w:val="000000"/>
                <w:sz w:val="21"/>
                <w:szCs w:val="21"/>
                <w:lang w:eastAsia="en-US"/>
              </w:rPr>
              <w:t>decisions.</w:t>
            </w:r>
          </w:p>
          <w:p w14:paraId="1876D27E" w14:textId="77777777" w:rsidR="00F760A9" w:rsidRPr="00B475AE" w:rsidRDefault="00F760A9" w:rsidP="003A07ED">
            <w:pPr>
              <w:autoSpaceDE w:val="0"/>
              <w:autoSpaceDN w:val="0"/>
              <w:adjustRightInd w:val="0"/>
              <w:spacing w:before="20" w:after="20"/>
              <w:rPr>
                <w:rFonts w:asciiTheme="minorHAnsi" w:hAnsiTheme="minorHAnsi" w:cs="Arial"/>
                <w:sz w:val="20"/>
                <w:szCs w:val="20"/>
              </w:rPr>
            </w:pPr>
            <w:r>
              <w:rPr>
                <w:rFonts w:ascii="Calibri" w:hAnsi="Calibri" w:cs="Calibri"/>
                <w:color w:val="000000"/>
                <w:sz w:val="21"/>
                <w:szCs w:val="21"/>
                <w:lang w:eastAsia="en-US"/>
              </w:rPr>
              <w:t>Illustration of the a</w:t>
            </w:r>
            <w:r w:rsidRPr="00BB66CD">
              <w:rPr>
                <w:rFonts w:ascii="Calibri" w:hAnsi="Calibri" w:cs="Calibri"/>
                <w:color w:val="000000"/>
                <w:sz w:val="21"/>
                <w:szCs w:val="21"/>
                <w:lang w:eastAsia="en-US"/>
              </w:rPr>
              <w:t xml:space="preserve">ccountability and </w:t>
            </w:r>
            <w:r>
              <w:rPr>
                <w:rFonts w:ascii="Calibri" w:hAnsi="Calibri" w:cs="Calibri"/>
                <w:color w:val="000000"/>
                <w:sz w:val="21"/>
                <w:szCs w:val="21"/>
                <w:lang w:eastAsia="en-US"/>
              </w:rPr>
              <w:t xml:space="preserve">organizational </w:t>
            </w:r>
            <w:r w:rsidRPr="00BB66CD">
              <w:rPr>
                <w:rFonts w:ascii="Calibri" w:hAnsi="Calibri" w:cs="Calibri"/>
                <w:color w:val="000000"/>
                <w:sz w:val="21"/>
                <w:szCs w:val="21"/>
                <w:lang w:eastAsia="en-US"/>
              </w:rPr>
              <w:t>learning aspects</w:t>
            </w:r>
            <w:r>
              <w:rPr>
                <w:rFonts w:ascii="Calibri" w:hAnsi="Calibri" w:cs="Calibri"/>
                <w:color w:val="000000"/>
                <w:sz w:val="21"/>
                <w:szCs w:val="21"/>
                <w:lang w:eastAsia="en-US"/>
              </w:rPr>
              <w:t>.</w:t>
            </w:r>
          </w:p>
        </w:tc>
        <w:tc>
          <w:tcPr>
            <w:tcW w:w="621" w:type="pct"/>
            <w:tcBorders>
              <w:top w:val="single" w:sz="4" w:space="0" w:color="auto"/>
              <w:bottom w:val="single" w:sz="4" w:space="0" w:color="auto"/>
            </w:tcBorders>
          </w:tcPr>
          <w:p w14:paraId="2175E41F" w14:textId="77777777" w:rsidR="00F760A9" w:rsidRDefault="00F760A9" w:rsidP="003A07ED">
            <w:pPr>
              <w:autoSpaceDE w:val="0"/>
              <w:autoSpaceDN w:val="0"/>
              <w:adjustRightInd w:val="0"/>
              <w:spacing w:before="20" w:after="20"/>
              <w:rPr>
                <w:rFonts w:asciiTheme="minorHAnsi" w:hAnsiTheme="minorHAnsi" w:cs="Arial"/>
                <w:color w:val="000000"/>
                <w:sz w:val="21"/>
                <w:szCs w:val="21"/>
              </w:rPr>
            </w:pPr>
            <w:r w:rsidRPr="007A5766">
              <w:rPr>
                <w:rFonts w:asciiTheme="minorHAnsi" w:hAnsiTheme="minorHAnsi" w:cs="Arial"/>
                <w:color w:val="000000"/>
                <w:sz w:val="21"/>
                <w:szCs w:val="21"/>
              </w:rPr>
              <w:t>SN,</w:t>
            </w:r>
            <w:r>
              <w:rPr>
                <w:rFonts w:asciiTheme="minorHAnsi" w:hAnsiTheme="minorHAnsi" w:cs="Arial"/>
                <w:color w:val="000000"/>
                <w:sz w:val="21"/>
                <w:szCs w:val="21"/>
              </w:rPr>
              <w:t xml:space="preserve"> </w:t>
            </w:r>
            <w:r w:rsidRPr="007A5766">
              <w:rPr>
                <w:rFonts w:asciiTheme="minorHAnsi" w:hAnsiTheme="minorHAnsi" w:cs="Arial"/>
                <w:color w:val="000000"/>
                <w:sz w:val="21"/>
                <w:szCs w:val="21"/>
              </w:rPr>
              <w:t>Annual work plans versus ROARs.</w:t>
            </w:r>
          </w:p>
          <w:p w14:paraId="42BD4384" w14:textId="77777777" w:rsidR="00F760A9" w:rsidRDefault="00F760A9" w:rsidP="003A07ED">
            <w:pPr>
              <w:autoSpaceDE w:val="0"/>
              <w:autoSpaceDN w:val="0"/>
              <w:adjustRightInd w:val="0"/>
              <w:spacing w:before="20" w:after="20"/>
              <w:rPr>
                <w:rFonts w:asciiTheme="minorHAnsi" w:hAnsiTheme="minorHAnsi"/>
                <w:sz w:val="21"/>
                <w:szCs w:val="21"/>
              </w:rPr>
            </w:pPr>
            <w:r w:rsidRPr="007A5766">
              <w:rPr>
                <w:rFonts w:asciiTheme="minorHAnsi" w:hAnsiTheme="minorHAnsi" w:cs="Arial"/>
                <w:color w:val="000000"/>
                <w:sz w:val="21"/>
                <w:szCs w:val="21"/>
              </w:rPr>
              <w:t xml:space="preserve"> </w:t>
            </w:r>
            <w:r w:rsidRPr="00D1449E">
              <w:rPr>
                <w:rFonts w:asciiTheme="minorHAnsi" w:hAnsiTheme="minorHAnsi"/>
                <w:sz w:val="21"/>
                <w:szCs w:val="21"/>
              </w:rPr>
              <w:t>Desk review of relevant documents</w:t>
            </w:r>
          </w:p>
          <w:p w14:paraId="71D3F904"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Semi-structured interviews/FGD with relevant stakeholders.</w:t>
            </w:r>
          </w:p>
          <w:p w14:paraId="6C04F507" w14:textId="77777777" w:rsidR="00F760A9" w:rsidRPr="007A5766" w:rsidRDefault="00F760A9" w:rsidP="003A07ED">
            <w:pPr>
              <w:autoSpaceDE w:val="0"/>
              <w:autoSpaceDN w:val="0"/>
              <w:adjustRightInd w:val="0"/>
              <w:spacing w:before="20" w:after="20"/>
              <w:rPr>
                <w:rFonts w:asciiTheme="minorHAnsi" w:hAnsiTheme="minorHAnsi" w:cs="Arial"/>
                <w:color w:val="000000"/>
                <w:sz w:val="21"/>
                <w:szCs w:val="21"/>
              </w:rPr>
            </w:pPr>
          </w:p>
        </w:tc>
        <w:tc>
          <w:tcPr>
            <w:tcW w:w="885" w:type="pct"/>
            <w:tcBorders>
              <w:top w:val="single" w:sz="4" w:space="0" w:color="auto"/>
              <w:bottom w:val="single" w:sz="4" w:space="0" w:color="auto"/>
            </w:tcBorders>
          </w:tcPr>
          <w:p w14:paraId="15390103"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Triangulate data collected from various sources and means</w:t>
            </w:r>
            <w:r>
              <w:rPr>
                <w:rFonts w:asciiTheme="minorHAnsi" w:hAnsiTheme="minorHAnsi"/>
                <w:sz w:val="21"/>
                <w:szCs w:val="21"/>
              </w:rPr>
              <w:t>.</w:t>
            </w:r>
          </w:p>
          <w:p w14:paraId="46E8801E"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065C73D7" w14:textId="77777777" w:rsidTr="004A612C">
        <w:trPr>
          <w:trHeight w:val="55"/>
        </w:trPr>
        <w:tc>
          <w:tcPr>
            <w:tcW w:w="490" w:type="pct"/>
            <w:vMerge/>
          </w:tcPr>
          <w:p w14:paraId="590DDFC0" w14:textId="77777777" w:rsidR="00F760A9" w:rsidRPr="00B475AE" w:rsidRDefault="00F760A9" w:rsidP="003A07ED">
            <w:pPr>
              <w:spacing w:before="20" w:after="20"/>
              <w:ind w:hanging="360"/>
              <w:rPr>
                <w:rFonts w:asciiTheme="minorHAnsi" w:hAnsiTheme="minorHAnsi" w:cs="Arial"/>
                <w:b/>
                <w:color w:val="FFFFFF"/>
                <w:sz w:val="20"/>
                <w:szCs w:val="20"/>
                <w:lang w:eastAsia="es-ES" w:bidi="en-US"/>
              </w:rPr>
            </w:pPr>
          </w:p>
        </w:tc>
        <w:tc>
          <w:tcPr>
            <w:tcW w:w="763" w:type="pct"/>
            <w:tcBorders>
              <w:top w:val="single" w:sz="4" w:space="0" w:color="auto"/>
              <w:right w:val="single" w:sz="4" w:space="0" w:color="auto"/>
            </w:tcBorders>
          </w:tcPr>
          <w:p w14:paraId="044DAC1C" w14:textId="77777777" w:rsidR="00F760A9" w:rsidRPr="007A5766" w:rsidRDefault="00F760A9" w:rsidP="003A07ED">
            <w:pPr>
              <w:widowControl w:val="0"/>
              <w:autoSpaceDE w:val="0"/>
              <w:autoSpaceDN w:val="0"/>
              <w:adjustRightInd w:val="0"/>
              <w:rPr>
                <w:rFonts w:ascii="Calibri" w:hAnsi="Calibri" w:cs="Calibri"/>
                <w:color w:val="000000"/>
                <w:sz w:val="21"/>
                <w:szCs w:val="21"/>
                <w:lang w:eastAsia="en-US"/>
              </w:rPr>
            </w:pPr>
            <w:r w:rsidRPr="007A5766">
              <w:rPr>
                <w:rFonts w:ascii="Calibri" w:hAnsi="Calibri" w:cs="Calibri"/>
                <w:color w:val="000000"/>
                <w:sz w:val="21"/>
                <w:szCs w:val="21"/>
                <w:lang w:eastAsia="en-US"/>
              </w:rPr>
              <w:t xml:space="preserve">To what extent have programme funds have been delivered in a timely manner? </w:t>
            </w:r>
          </w:p>
          <w:p w14:paraId="32D05C1B" w14:textId="77777777" w:rsidR="00F760A9" w:rsidRPr="00BB66CD" w:rsidRDefault="00F760A9" w:rsidP="003A07ED">
            <w:pPr>
              <w:contextualSpacing/>
              <w:rPr>
                <w:rFonts w:asciiTheme="minorHAnsi" w:hAnsiTheme="minorHAnsi"/>
                <w:sz w:val="2"/>
                <w:szCs w:val="2"/>
              </w:rPr>
            </w:pPr>
          </w:p>
        </w:tc>
        <w:tc>
          <w:tcPr>
            <w:tcW w:w="870" w:type="pct"/>
            <w:tcBorders>
              <w:top w:val="single" w:sz="4" w:space="0" w:color="auto"/>
              <w:left w:val="single" w:sz="4" w:space="0" w:color="auto"/>
            </w:tcBorders>
          </w:tcPr>
          <w:p w14:paraId="7E6A388B" w14:textId="77777777" w:rsidR="00F760A9" w:rsidRPr="007A5766" w:rsidRDefault="00F760A9" w:rsidP="003A07ED">
            <w:pPr>
              <w:widowControl w:val="0"/>
              <w:autoSpaceDE w:val="0"/>
              <w:autoSpaceDN w:val="0"/>
              <w:adjustRightInd w:val="0"/>
              <w:rPr>
                <w:rFonts w:ascii="Calibri" w:hAnsi="Calibri" w:cs="Calibri"/>
                <w:color w:val="000000"/>
                <w:sz w:val="21"/>
                <w:szCs w:val="21"/>
                <w:lang w:eastAsia="en-US"/>
              </w:rPr>
            </w:pPr>
            <w:r>
              <w:rPr>
                <w:rFonts w:ascii="Calibri" w:hAnsi="Calibri" w:cs="Calibri"/>
                <w:color w:val="000000"/>
                <w:sz w:val="21"/>
                <w:szCs w:val="21"/>
                <w:lang w:eastAsia="en-US"/>
              </w:rPr>
              <w:t xml:space="preserve">What are the factors, which influenced the timely delivery? </w:t>
            </w:r>
          </w:p>
          <w:p w14:paraId="4C082A4D" w14:textId="77777777" w:rsidR="00F760A9" w:rsidRPr="00BB66CD" w:rsidRDefault="00F760A9" w:rsidP="003A07ED">
            <w:pPr>
              <w:contextualSpacing/>
              <w:rPr>
                <w:rFonts w:asciiTheme="minorHAnsi" w:hAnsiTheme="minorHAnsi"/>
                <w:sz w:val="2"/>
                <w:szCs w:val="2"/>
              </w:rPr>
            </w:pPr>
          </w:p>
        </w:tc>
        <w:tc>
          <w:tcPr>
            <w:tcW w:w="453" w:type="pct"/>
            <w:tcBorders>
              <w:top w:val="single" w:sz="4" w:space="0" w:color="auto"/>
            </w:tcBorders>
          </w:tcPr>
          <w:p w14:paraId="704BA4E9" w14:textId="77777777" w:rsidR="00F760A9" w:rsidRPr="00B475AE" w:rsidRDefault="00F760A9" w:rsidP="003A07ED">
            <w:pPr>
              <w:spacing w:before="20" w:after="20"/>
              <w:rPr>
                <w:rFonts w:asciiTheme="minorHAnsi" w:hAnsiTheme="minorHAnsi" w:cs="Arial"/>
                <w:sz w:val="10"/>
                <w:szCs w:val="10"/>
                <w:lang w:eastAsia="nl-NL" w:bidi="en-US"/>
              </w:rPr>
            </w:pPr>
            <w:r w:rsidRPr="00BB66CD">
              <w:rPr>
                <w:rFonts w:ascii="Calibri" w:hAnsi="Calibri" w:cs="Calibri"/>
                <w:color w:val="000000"/>
                <w:sz w:val="21"/>
                <w:szCs w:val="21"/>
                <w:lang w:eastAsia="en-US"/>
              </w:rPr>
              <w:t>Timely</w:t>
            </w:r>
            <w:r>
              <w:rPr>
                <w:rFonts w:ascii="Calibri" w:hAnsi="Calibri" w:cs="Calibri"/>
                <w:color w:val="000000"/>
                <w:sz w:val="21"/>
                <w:szCs w:val="21"/>
                <w:lang w:eastAsia="en-US"/>
              </w:rPr>
              <w:t xml:space="preserve"> delivery of the funds.</w:t>
            </w:r>
          </w:p>
        </w:tc>
        <w:tc>
          <w:tcPr>
            <w:tcW w:w="918" w:type="pct"/>
            <w:vMerge/>
          </w:tcPr>
          <w:p w14:paraId="21026FCA" w14:textId="77777777" w:rsidR="00F760A9" w:rsidRPr="00B475AE" w:rsidRDefault="00F760A9" w:rsidP="003A07ED">
            <w:pPr>
              <w:autoSpaceDE w:val="0"/>
              <w:autoSpaceDN w:val="0"/>
              <w:adjustRightInd w:val="0"/>
              <w:spacing w:before="20" w:after="20"/>
              <w:rPr>
                <w:rFonts w:asciiTheme="minorHAnsi" w:hAnsiTheme="minorHAnsi" w:cs="Arial"/>
                <w:sz w:val="20"/>
                <w:szCs w:val="20"/>
              </w:rPr>
            </w:pPr>
          </w:p>
        </w:tc>
        <w:tc>
          <w:tcPr>
            <w:tcW w:w="621" w:type="pct"/>
            <w:tcBorders>
              <w:top w:val="single" w:sz="4" w:space="0" w:color="auto"/>
            </w:tcBorders>
          </w:tcPr>
          <w:p w14:paraId="758756A5" w14:textId="4F3F9281"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D1449E">
              <w:rPr>
                <w:rFonts w:asciiTheme="minorHAnsi" w:hAnsiTheme="minorHAnsi"/>
                <w:sz w:val="21"/>
                <w:szCs w:val="21"/>
              </w:rPr>
              <w:t>Desk review of relevant documents</w:t>
            </w:r>
            <w:r w:rsidR="00675395">
              <w:rPr>
                <w:rFonts w:asciiTheme="minorHAnsi" w:hAnsiTheme="minorHAnsi"/>
                <w:sz w:val="21"/>
                <w:szCs w:val="21"/>
              </w:rPr>
              <w:t>.</w:t>
            </w:r>
          </w:p>
        </w:tc>
        <w:tc>
          <w:tcPr>
            <w:tcW w:w="885" w:type="pct"/>
            <w:tcBorders>
              <w:top w:val="single" w:sz="4" w:space="0" w:color="auto"/>
            </w:tcBorders>
          </w:tcPr>
          <w:p w14:paraId="6413F5F8"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r w:rsidRPr="00B475AE">
              <w:rPr>
                <w:rFonts w:asciiTheme="minorHAnsi" w:hAnsiTheme="minorHAnsi" w:cs="Arial"/>
                <w:color w:val="000000"/>
                <w:sz w:val="20"/>
                <w:szCs w:val="20"/>
              </w:rPr>
              <w:t xml:space="preserve"> </w:t>
            </w:r>
          </w:p>
          <w:p w14:paraId="6CD01903"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30FE8DB6" w14:textId="77777777" w:rsidTr="00A868A6">
        <w:trPr>
          <w:trHeight w:val="1485"/>
        </w:trPr>
        <w:tc>
          <w:tcPr>
            <w:tcW w:w="490" w:type="pct"/>
            <w:vMerge w:val="restart"/>
            <w:shd w:val="clear" w:color="auto" w:fill="B8CCE4" w:themeFill="accent1" w:themeFillTint="66"/>
          </w:tcPr>
          <w:p w14:paraId="23D4BA60" w14:textId="77777777" w:rsidR="00F760A9" w:rsidRPr="00B475AE" w:rsidRDefault="00F760A9" w:rsidP="003A07ED">
            <w:pPr>
              <w:spacing w:before="20" w:after="20"/>
              <w:ind w:hanging="360"/>
              <w:rPr>
                <w:rFonts w:asciiTheme="minorHAnsi" w:hAnsiTheme="minorHAnsi" w:cs="Arial"/>
                <w:b/>
                <w:color w:val="FFFFFF" w:themeColor="background1"/>
                <w:sz w:val="20"/>
                <w:szCs w:val="20"/>
                <w:lang w:eastAsia="es-ES" w:bidi="en-US"/>
              </w:rPr>
            </w:pPr>
            <w:r w:rsidRPr="00B475AE">
              <w:rPr>
                <w:rFonts w:asciiTheme="minorHAnsi" w:hAnsiTheme="minorHAnsi" w:cs="Arial"/>
                <w:b/>
                <w:color w:val="FFFFFF" w:themeColor="background1"/>
                <w:sz w:val="20"/>
                <w:szCs w:val="20"/>
                <w:lang w:eastAsia="es-ES" w:bidi="en-US"/>
              </w:rPr>
              <w:t xml:space="preserve"> 2   </w:t>
            </w:r>
          </w:p>
          <w:p w14:paraId="32FEC25A" w14:textId="77777777" w:rsidR="00F760A9" w:rsidRPr="00B475AE" w:rsidRDefault="00F760A9" w:rsidP="003A07ED">
            <w:pPr>
              <w:spacing w:before="20" w:after="20"/>
              <w:ind w:hanging="360"/>
              <w:rPr>
                <w:rFonts w:asciiTheme="minorHAnsi" w:hAnsiTheme="minorHAnsi" w:cs="Arial"/>
                <w:b/>
                <w:color w:val="FFFFFF" w:themeColor="background1"/>
                <w:sz w:val="20"/>
                <w:szCs w:val="20"/>
                <w:lang w:eastAsia="es-ES" w:bidi="en-US"/>
              </w:rPr>
            </w:pPr>
          </w:p>
          <w:p w14:paraId="7272C97D" w14:textId="77777777" w:rsidR="00F760A9" w:rsidRDefault="00F760A9" w:rsidP="003A07ED">
            <w:pPr>
              <w:spacing w:before="20" w:after="20"/>
              <w:ind w:hanging="360"/>
              <w:rPr>
                <w:rFonts w:asciiTheme="minorHAnsi" w:hAnsiTheme="minorHAnsi" w:cs="Arial"/>
                <w:b/>
                <w:color w:val="FFFFFF" w:themeColor="background1"/>
                <w:sz w:val="20"/>
                <w:szCs w:val="20"/>
                <w:lang w:eastAsia="es-ES" w:bidi="en-US"/>
              </w:rPr>
            </w:pPr>
            <w:r w:rsidRPr="00B475AE">
              <w:rPr>
                <w:rFonts w:asciiTheme="minorHAnsi" w:hAnsiTheme="minorHAnsi" w:cs="Arial"/>
                <w:b/>
                <w:color w:val="FFFFFF" w:themeColor="background1"/>
                <w:sz w:val="20"/>
                <w:szCs w:val="20"/>
                <w:lang w:eastAsia="es-ES" w:bidi="en-US"/>
              </w:rPr>
              <w:t xml:space="preserve">         </w:t>
            </w:r>
          </w:p>
          <w:p w14:paraId="38A8B599" w14:textId="77777777" w:rsidR="00F760A9" w:rsidRDefault="00F760A9" w:rsidP="003A07ED">
            <w:pPr>
              <w:spacing w:before="20" w:after="20"/>
              <w:ind w:hanging="360"/>
              <w:rPr>
                <w:rFonts w:asciiTheme="minorHAnsi" w:hAnsiTheme="minorHAnsi" w:cs="Arial"/>
                <w:b/>
                <w:color w:val="FFFFFF" w:themeColor="background1"/>
                <w:sz w:val="20"/>
                <w:szCs w:val="20"/>
                <w:lang w:eastAsia="es-ES" w:bidi="en-US"/>
              </w:rPr>
            </w:pPr>
          </w:p>
          <w:p w14:paraId="3B4B8BB8" w14:textId="77777777" w:rsidR="00F760A9" w:rsidRDefault="00F760A9" w:rsidP="003A07ED">
            <w:pPr>
              <w:spacing w:before="20" w:after="20"/>
              <w:ind w:hanging="360"/>
              <w:rPr>
                <w:rFonts w:asciiTheme="minorHAnsi" w:hAnsiTheme="minorHAnsi" w:cs="Arial"/>
                <w:b/>
                <w:color w:val="FFFFFF" w:themeColor="background1"/>
                <w:sz w:val="20"/>
                <w:szCs w:val="20"/>
                <w:lang w:eastAsia="es-ES" w:bidi="en-US"/>
              </w:rPr>
            </w:pPr>
          </w:p>
          <w:p w14:paraId="5C3BE337" w14:textId="77777777" w:rsidR="00F760A9" w:rsidRDefault="00F760A9" w:rsidP="003A07ED">
            <w:pPr>
              <w:spacing w:before="20" w:after="20"/>
              <w:ind w:hanging="360"/>
              <w:rPr>
                <w:rFonts w:asciiTheme="minorHAnsi" w:hAnsiTheme="minorHAnsi" w:cs="Arial"/>
                <w:b/>
                <w:color w:val="FFFFFF" w:themeColor="background1"/>
                <w:sz w:val="20"/>
                <w:szCs w:val="20"/>
                <w:lang w:eastAsia="es-ES" w:bidi="en-US"/>
              </w:rPr>
            </w:pPr>
          </w:p>
          <w:p w14:paraId="008898DD" w14:textId="77777777" w:rsidR="00F760A9" w:rsidRPr="00B475AE" w:rsidRDefault="00F760A9" w:rsidP="003A07ED">
            <w:pPr>
              <w:spacing w:before="20" w:after="20"/>
              <w:ind w:hanging="360"/>
              <w:rPr>
                <w:rFonts w:asciiTheme="minorHAnsi" w:hAnsiTheme="minorHAnsi" w:cs="Arial"/>
                <w:b/>
                <w:color w:val="FFFFFF" w:themeColor="background1"/>
                <w:sz w:val="20"/>
                <w:szCs w:val="20"/>
                <w:lang w:eastAsia="es-ES" w:bidi="en-US"/>
              </w:rPr>
            </w:pPr>
          </w:p>
          <w:p w14:paraId="135D0EA2" w14:textId="77777777" w:rsidR="00F760A9" w:rsidRPr="00B475AE" w:rsidRDefault="00F760A9" w:rsidP="003A07ED">
            <w:pPr>
              <w:spacing w:before="20" w:after="20"/>
              <w:ind w:hanging="360"/>
              <w:jc w:val="center"/>
              <w:rPr>
                <w:rFonts w:asciiTheme="minorHAnsi" w:hAnsiTheme="minorHAnsi" w:cs="Arial"/>
                <w:b/>
                <w:color w:val="FFFFFF" w:themeColor="background1"/>
                <w:sz w:val="20"/>
                <w:szCs w:val="20"/>
                <w:lang w:eastAsia="es-ES" w:bidi="en-US"/>
              </w:rPr>
            </w:pPr>
            <w:r w:rsidRPr="00B475AE">
              <w:rPr>
                <w:rFonts w:asciiTheme="minorHAnsi" w:hAnsiTheme="minorHAnsi" w:cs="Arial"/>
                <w:b/>
                <w:color w:val="FFFFFF" w:themeColor="background1"/>
                <w:sz w:val="20"/>
                <w:szCs w:val="20"/>
                <w:lang w:eastAsia="es-ES" w:bidi="en-US"/>
              </w:rPr>
              <w:t xml:space="preserve">    </w:t>
            </w:r>
            <w:r w:rsidRPr="00B475AE">
              <w:rPr>
                <w:rFonts w:asciiTheme="minorHAnsi" w:hAnsiTheme="minorHAnsi" w:cs="Arial"/>
                <w:b/>
                <w:sz w:val="20"/>
                <w:szCs w:val="20"/>
                <w:lang w:eastAsia="nl-NL" w:bidi="en-US"/>
              </w:rPr>
              <w:t xml:space="preserve"> Sustainability</w:t>
            </w:r>
          </w:p>
        </w:tc>
        <w:tc>
          <w:tcPr>
            <w:tcW w:w="763" w:type="pct"/>
            <w:tcBorders>
              <w:right w:val="single" w:sz="4" w:space="0" w:color="auto"/>
            </w:tcBorders>
          </w:tcPr>
          <w:p w14:paraId="7407271B" w14:textId="77777777" w:rsidR="00F760A9" w:rsidRPr="009F6063" w:rsidRDefault="00F760A9" w:rsidP="003A07ED">
            <w:pPr>
              <w:widowControl w:val="0"/>
              <w:autoSpaceDE w:val="0"/>
              <w:autoSpaceDN w:val="0"/>
              <w:adjustRightInd w:val="0"/>
              <w:spacing w:after="30"/>
              <w:rPr>
                <w:rFonts w:ascii="Calibri" w:hAnsi="Calibri" w:cs="Calibri"/>
                <w:color w:val="000000"/>
                <w:sz w:val="21"/>
                <w:szCs w:val="21"/>
                <w:lang w:eastAsia="en-US"/>
              </w:rPr>
            </w:pPr>
            <w:r w:rsidRPr="009F6063">
              <w:rPr>
                <w:rFonts w:ascii="Calibri" w:hAnsi="Calibri" w:cs="Calibri"/>
                <w:color w:val="000000"/>
                <w:sz w:val="21"/>
                <w:szCs w:val="21"/>
                <w:lang w:eastAsia="en-US"/>
              </w:rPr>
              <w:t xml:space="preserve">What outcomes and outputs have been adopted or have the most likelihood of sustainability and being adopted by partners and why? </w:t>
            </w:r>
          </w:p>
          <w:p w14:paraId="51741C60" w14:textId="77777777" w:rsidR="00F760A9" w:rsidRPr="00B475AE" w:rsidRDefault="00F760A9" w:rsidP="003A07ED">
            <w:pPr>
              <w:widowControl w:val="0"/>
              <w:autoSpaceDE w:val="0"/>
              <w:autoSpaceDN w:val="0"/>
              <w:adjustRightInd w:val="0"/>
              <w:spacing w:after="30"/>
              <w:rPr>
                <w:rFonts w:asciiTheme="minorHAnsi" w:hAnsiTheme="minorHAnsi"/>
                <w:i/>
                <w:sz w:val="20"/>
              </w:rPr>
            </w:pPr>
          </w:p>
        </w:tc>
        <w:tc>
          <w:tcPr>
            <w:tcW w:w="870" w:type="pct"/>
            <w:tcBorders>
              <w:left w:val="single" w:sz="4" w:space="0" w:color="auto"/>
            </w:tcBorders>
          </w:tcPr>
          <w:p w14:paraId="6E715DC6" w14:textId="77777777" w:rsidR="00F760A9" w:rsidRPr="00B475AE" w:rsidRDefault="00F760A9" w:rsidP="003A07ED">
            <w:pPr>
              <w:pStyle w:val="NoSpacing"/>
              <w:rPr>
                <w:sz w:val="2"/>
                <w:lang w:val="en-US"/>
              </w:rPr>
            </w:pPr>
          </w:p>
          <w:p w14:paraId="0E27590A" w14:textId="77777777" w:rsidR="00F760A9" w:rsidRDefault="00F760A9" w:rsidP="003A07ED">
            <w:pPr>
              <w:widowControl w:val="0"/>
              <w:autoSpaceDE w:val="0"/>
              <w:autoSpaceDN w:val="0"/>
              <w:adjustRightInd w:val="0"/>
              <w:spacing w:after="30"/>
              <w:rPr>
                <w:rFonts w:ascii="Calibri" w:hAnsi="Calibri" w:cs="Calibri"/>
                <w:color w:val="000000"/>
                <w:sz w:val="21"/>
                <w:szCs w:val="21"/>
                <w:lang w:eastAsia="en-US"/>
              </w:rPr>
            </w:pPr>
            <w:r w:rsidRPr="009F6063">
              <w:rPr>
                <w:rFonts w:ascii="Calibri" w:hAnsi="Calibri" w:cs="Calibri"/>
                <w:color w:val="000000"/>
                <w:sz w:val="21"/>
                <w:szCs w:val="21"/>
                <w:lang w:eastAsia="en-US"/>
              </w:rPr>
              <w:t>To what extent do national partners hav</w:t>
            </w:r>
            <w:r>
              <w:rPr>
                <w:rFonts w:ascii="Calibri" w:hAnsi="Calibri" w:cs="Calibri"/>
                <w:color w:val="000000"/>
                <w:sz w:val="21"/>
                <w:szCs w:val="21"/>
                <w:lang w:eastAsia="en-US"/>
              </w:rPr>
              <w:t xml:space="preserve">e the institutional capacities </w:t>
            </w:r>
            <w:r w:rsidRPr="009F6063">
              <w:rPr>
                <w:rFonts w:ascii="Calibri" w:hAnsi="Calibri" w:cs="Calibri"/>
                <w:color w:val="000000"/>
                <w:sz w:val="21"/>
                <w:szCs w:val="21"/>
                <w:lang w:eastAsia="en-US"/>
              </w:rPr>
              <w:t xml:space="preserve">to sustain the outcome-level results? </w:t>
            </w:r>
          </w:p>
          <w:p w14:paraId="168F7B86" w14:textId="77777777" w:rsidR="00F760A9" w:rsidRPr="00B475AE" w:rsidRDefault="00F760A9" w:rsidP="003A07ED">
            <w:pPr>
              <w:widowControl w:val="0"/>
              <w:autoSpaceDE w:val="0"/>
              <w:autoSpaceDN w:val="0"/>
              <w:adjustRightInd w:val="0"/>
              <w:spacing w:after="30"/>
              <w:rPr>
                <w:rFonts w:asciiTheme="minorHAnsi" w:hAnsiTheme="minorHAnsi"/>
                <w:sz w:val="2"/>
              </w:rPr>
            </w:pPr>
          </w:p>
        </w:tc>
        <w:tc>
          <w:tcPr>
            <w:tcW w:w="453" w:type="pct"/>
            <w:vMerge w:val="restart"/>
          </w:tcPr>
          <w:p w14:paraId="19828193" w14:textId="77777777" w:rsidR="00F760A9" w:rsidRDefault="00F760A9" w:rsidP="003A07ED">
            <w:pPr>
              <w:autoSpaceDE w:val="0"/>
              <w:autoSpaceDN w:val="0"/>
              <w:adjustRightInd w:val="0"/>
              <w:spacing w:before="20" w:after="20"/>
              <w:rPr>
                <w:rFonts w:asciiTheme="minorHAnsi" w:hAnsiTheme="minorHAnsi" w:cs="Arial"/>
                <w:sz w:val="21"/>
                <w:szCs w:val="21"/>
              </w:rPr>
            </w:pPr>
          </w:p>
          <w:p w14:paraId="3EB1993A" w14:textId="77777777" w:rsidR="00F760A9" w:rsidRDefault="00F760A9" w:rsidP="003A07ED">
            <w:pPr>
              <w:autoSpaceDE w:val="0"/>
              <w:autoSpaceDN w:val="0"/>
              <w:adjustRightInd w:val="0"/>
              <w:spacing w:before="20" w:after="20"/>
              <w:rPr>
                <w:rFonts w:asciiTheme="minorHAnsi" w:hAnsiTheme="minorHAnsi" w:cs="Arial"/>
                <w:sz w:val="21"/>
                <w:szCs w:val="21"/>
              </w:rPr>
            </w:pPr>
          </w:p>
          <w:p w14:paraId="3E502215" w14:textId="77777777" w:rsidR="00F760A9" w:rsidRDefault="00F760A9" w:rsidP="003A07ED">
            <w:pPr>
              <w:autoSpaceDE w:val="0"/>
              <w:autoSpaceDN w:val="0"/>
              <w:adjustRightInd w:val="0"/>
              <w:spacing w:before="20" w:after="20"/>
              <w:rPr>
                <w:rFonts w:asciiTheme="minorHAnsi" w:hAnsiTheme="minorHAnsi" w:cs="Arial"/>
                <w:sz w:val="21"/>
                <w:szCs w:val="21"/>
              </w:rPr>
            </w:pPr>
          </w:p>
          <w:p w14:paraId="23385B91" w14:textId="77777777" w:rsidR="00F760A9" w:rsidRDefault="00F760A9" w:rsidP="003A07ED">
            <w:pPr>
              <w:autoSpaceDE w:val="0"/>
              <w:autoSpaceDN w:val="0"/>
              <w:adjustRightInd w:val="0"/>
              <w:spacing w:before="20" w:after="20"/>
              <w:rPr>
                <w:rFonts w:asciiTheme="minorHAnsi" w:hAnsiTheme="minorHAnsi" w:cs="Arial"/>
                <w:sz w:val="21"/>
                <w:szCs w:val="21"/>
              </w:rPr>
            </w:pPr>
          </w:p>
          <w:p w14:paraId="441D9EA5" w14:textId="77777777" w:rsidR="00F760A9" w:rsidRDefault="00F760A9" w:rsidP="003A07ED">
            <w:pPr>
              <w:autoSpaceDE w:val="0"/>
              <w:autoSpaceDN w:val="0"/>
              <w:adjustRightInd w:val="0"/>
              <w:spacing w:before="20" w:after="20"/>
              <w:rPr>
                <w:rFonts w:asciiTheme="minorHAnsi" w:hAnsiTheme="minorHAnsi" w:cs="Arial"/>
                <w:sz w:val="21"/>
                <w:szCs w:val="21"/>
              </w:rPr>
            </w:pPr>
          </w:p>
          <w:p w14:paraId="3F5BF908" w14:textId="77777777" w:rsidR="00F760A9" w:rsidRPr="00445813" w:rsidRDefault="00F760A9" w:rsidP="003A07ED">
            <w:pPr>
              <w:autoSpaceDE w:val="0"/>
              <w:autoSpaceDN w:val="0"/>
              <w:adjustRightInd w:val="0"/>
              <w:spacing w:before="20" w:after="20"/>
              <w:rPr>
                <w:rFonts w:asciiTheme="minorHAnsi" w:hAnsiTheme="minorHAnsi" w:cs="Arial"/>
                <w:sz w:val="21"/>
                <w:szCs w:val="21"/>
              </w:rPr>
            </w:pPr>
            <w:r>
              <w:rPr>
                <w:rFonts w:asciiTheme="minorHAnsi" w:hAnsiTheme="minorHAnsi" w:cs="Arial"/>
                <w:sz w:val="21"/>
                <w:szCs w:val="21"/>
              </w:rPr>
              <w:t>Level of s</w:t>
            </w:r>
            <w:r w:rsidRPr="00445813">
              <w:rPr>
                <w:rFonts w:asciiTheme="minorHAnsi" w:hAnsiTheme="minorHAnsi" w:cs="Arial"/>
                <w:sz w:val="21"/>
                <w:szCs w:val="21"/>
              </w:rPr>
              <w:t xml:space="preserve">ustainability of the generated </w:t>
            </w:r>
            <w:r>
              <w:rPr>
                <w:rFonts w:asciiTheme="minorHAnsi" w:hAnsiTheme="minorHAnsi" w:cs="Arial"/>
                <w:sz w:val="21"/>
                <w:szCs w:val="21"/>
              </w:rPr>
              <w:t xml:space="preserve">policy and institutional </w:t>
            </w:r>
            <w:r w:rsidRPr="00445813">
              <w:rPr>
                <w:rFonts w:asciiTheme="minorHAnsi" w:hAnsiTheme="minorHAnsi" w:cs="Arial"/>
                <w:sz w:val="21"/>
                <w:szCs w:val="21"/>
              </w:rPr>
              <w:t>changes with the UNDP CO support.</w:t>
            </w:r>
          </w:p>
          <w:p w14:paraId="466D809F" w14:textId="77777777" w:rsidR="00F760A9" w:rsidRPr="0006058B" w:rsidRDefault="00F760A9" w:rsidP="003A07ED">
            <w:pPr>
              <w:rPr>
                <w:rFonts w:asciiTheme="minorHAnsi" w:hAnsiTheme="minorHAnsi" w:cs="Arial"/>
                <w:sz w:val="2"/>
                <w:szCs w:val="2"/>
                <w:lang w:eastAsia="nl-NL" w:bidi="en-US"/>
              </w:rPr>
            </w:pPr>
          </w:p>
        </w:tc>
        <w:tc>
          <w:tcPr>
            <w:tcW w:w="918" w:type="pct"/>
          </w:tcPr>
          <w:p w14:paraId="71EC2FFF" w14:textId="77777777" w:rsidR="00F760A9" w:rsidRPr="00560222" w:rsidRDefault="00F760A9" w:rsidP="003A07ED">
            <w:pPr>
              <w:spacing w:before="20" w:after="20"/>
              <w:rPr>
                <w:rFonts w:asciiTheme="minorHAnsi" w:hAnsiTheme="minorHAnsi" w:cs="Arial"/>
                <w:sz w:val="2"/>
                <w:szCs w:val="2"/>
                <w:lang w:eastAsia="nl-NL" w:bidi="en-US"/>
              </w:rPr>
            </w:pPr>
          </w:p>
          <w:p w14:paraId="0CFA3A7B" w14:textId="5CEF5FC4" w:rsidR="00F760A9" w:rsidRPr="00295BD0" w:rsidRDefault="00F760A9" w:rsidP="003A07ED">
            <w:pPr>
              <w:rPr>
                <w:rFonts w:asciiTheme="minorHAnsi" w:hAnsiTheme="minorHAnsi"/>
                <w:sz w:val="21"/>
                <w:szCs w:val="21"/>
              </w:rPr>
            </w:pPr>
            <w:r>
              <w:rPr>
                <w:rFonts w:asciiTheme="minorHAnsi" w:hAnsiTheme="minorHAnsi"/>
                <w:sz w:val="21"/>
                <w:szCs w:val="21"/>
              </w:rPr>
              <w:t>Examples/evidences of sustainability of the capacitated</w:t>
            </w:r>
            <w:r w:rsidRPr="00295BD0">
              <w:rPr>
                <w:rFonts w:asciiTheme="minorHAnsi" w:hAnsiTheme="minorHAnsi"/>
                <w:sz w:val="21"/>
                <w:szCs w:val="21"/>
              </w:rPr>
              <w:t xml:space="preserve"> partner institutions</w:t>
            </w:r>
            <w:r>
              <w:rPr>
                <w:rFonts w:asciiTheme="minorHAnsi" w:hAnsiTheme="minorHAnsi"/>
                <w:sz w:val="21"/>
                <w:szCs w:val="21"/>
              </w:rPr>
              <w:t xml:space="preserve"> </w:t>
            </w:r>
            <w:r w:rsidRPr="00295BD0">
              <w:rPr>
                <w:rFonts w:asciiTheme="minorHAnsi" w:hAnsiTheme="minorHAnsi"/>
                <w:sz w:val="21"/>
                <w:szCs w:val="21"/>
              </w:rPr>
              <w:t>/</w:t>
            </w:r>
            <w:r w:rsidR="007333F2" w:rsidRPr="00295BD0">
              <w:rPr>
                <w:rFonts w:asciiTheme="minorHAnsi" w:hAnsiTheme="minorHAnsi"/>
                <w:sz w:val="21"/>
                <w:szCs w:val="21"/>
              </w:rPr>
              <w:t>organizations</w:t>
            </w:r>
            <w:r>
              <w:rPr>
                <w:rFonts w:asciiTheme="minorHAnsi" w:hAnsiTheme="minorHAnsi"/>
                <w:sz w:val="21"/>
                <w:szCs w:val="21"/>
              </w:rPr>
              <w:t xml:space="preserve"> </w:t>
            </w:r>
            <w:r w:rsidRPr="00295BD0">
              <w:rPr>
                <w:rFonts w:asciiTheme="minorHAnsi" w:hAnsiTheme="minorHAnsi"/>
                <w:sz w:val="21"/>
                <w:szCs w:val="21"/>
              </w:rPr>
              <w:t>/beneficiaries.</w:t>
            </w:r>
          </w:p>
          <w:p w14:paraId="76A24970" w14:textId="77777777" w:rsidR="00F760A9" w:rsidRDefault="00F760A9" w:rsidP="003A07ED">
            <w:pPr>
              <w:spacing w:before="20" w:after="20"/>
              <w:rPr>
                <w:rFonts w:asciiTheme="minorHAnsi" w:hAnsiTheme="minorHAnsi" w:cs="Arial"/>
                <w:sz w:val="21"/>
                <w:szCs w:val="21"/>
                <w:lang w:eastAsia="nl-NL" w:bidi="en-US"/>
              </w:rPr>
            </w:pPr>
          </w:p>
          <w:p w14:paraId="4AE835D6" w14:textId="77777777" w:rsidR="00F760A9" w:rsidRPr="00560222" w:rsidRDefault="00F760A9" w:rsidP="003A07ED">
            <w:pPr>
              <w:spacing w:before="20" w:after="20"/>
              <w:rPr>
                <w:rFonts w:asciiTheme="minorHAnsi" w:hAnsiTheme="minorHAnsi" w:cs="Arial"/>
                <w:sz w:val="21"/>
                <w:szCs w:val="21"/>
                <w:lang w:eastAsia="nl-NL" w:bidi="en-US"/>
              </w:rPr>
            </w:pPr>
          </w:p>
        </w:tc>
        <w:tc>
          <w:tcPr>
            <w:tcW w:w="621" w:type="pct"/>
          </w:tcPr>
          <w:p w14:paraId="49663F2A"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729201BA"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Semi-structured interviews/FGD with relevant stakeholders.</w:t>
            </w:r>
          </w:p>
          <w:p w14:paraId="665923BF"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c>
          <w:tcPr>
            <w:tcW w:w="885" w:type="pct"/>
            <w:vMerge w:val="restart"/>
          </w:tcPr>
          <w:p w14:paraId="04BD34E0" w14:textId="77777777" w:rsidR="00F760A9" w:rsidRDefault="00F760A9" w:rsidP="003A07ED">
            <w:pPr>
              <w:rPr>
                <w:rFonts w:asciiTheme="minorHAnsi" w:hAnsiTheme="minorHAnsi"/>
                <w:sz w:val="21"/>
                <w:szCs w:val="21"/>
              </w:rPr>
            </w:pPr>
          </w:p>
          <w:p w14:paraId="69A22AB9" w14:textId="77777777" w:rsidR="00F760A9" w:rsidRDefault="00F760A9" w:rsidP="003A07ED">
            <w:pPr>
              <w:rPr>
                <w:rFonts w:asciiTheme="minorHAnsi" w:hAnsiTheme="minorHAnsi"/>
                <w:sz w:val="21"/>
                <w:szCs w:val="21"/>
              </w:rPr>
            </w:pPr>
          </w:p>
          <w:p w14:paraId="0D4DE1A3" w14:textId="77777777" w:rsidR="00F760A9" w:rsidRDefault="00F760A9" w:rsidP="003A07ED">
            <w:pPr>
              <w:rPr>
                <w:rFonts w:asciiTheme="minorHAnsi" w:hAnsiTheme="minorHAnsi"/>
                <w:sz w:val="21"/>
                <w:szCs w:val="21"/>
              </w:rPr>
            </w:pPr>
          </w:p>
          <w:p w14:paraId="7FD5E94D"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 xml:space="preserve">Contribution analysis against TOC assumptions. </w:t>
            </w:r>
          </w:p>
          <w:p w14:paraId="4C642CED" w14:textId="77777777" w:rsidR="00F760A9" w:rsidRPr="00D1449E" w:rsidRDefault="00F760A9" w:rsidP="003A07ED">
            <w:pPr>
              <w:rPr>
                <w:rFonts w:asciiTheme="minorHAnsi" w:hAnsiTheme="minorHAnsi"/>
                <w:sz w:val="21"/>
                <w:szCs w:val="21"/>
              </w:rPr>
            </w:pPr>
          </w:p>
          <w:p w14:paraId="3A1C66FA"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Counterfactual analysis to check whether results could have been delivered without UNDP.</w:t>
            </w:r>
          </w:p>
          <w:p w14:paraId="6EA7475B" w14:textId="77777777" w:rsidR="00F760A9" w:rsidRPr="00D1449E" w:rsidRDefault="00F760A9" w:rsidP="003A07ED">
            <w:pPr>
              <w:rPr>
                <w:rFonts w:asciiTheme="minorHAnsi" w:hAnsiTheme="minorHAnsi"/>
                <w:sz w:val="21"/>
                <w:szCs w:val="21"/>
              </w:rPr>
            </w:pPr>
          </w:p>
          <w:p w14:paraId="2269534A" w14:textId="77777777" w:rsidR="00F760A9" w:rsidRPr="00D1449E" w:rsidRDefault="00F760A9" w:rsidP="003A07ED">
            <w:pPr>
              <w:rPr>
                <w:rFonts w:asciiTheme="minorHAnsi" w:hAnsiTheme="minorHAnsi"/>
                <w:sz w:val="21"/>
                <w:szCs w:val="21"/>
              </w:rPr>
            </w:pPr>
            <w:r w:rsidRPr="00D1449E">
              <w:rPr>
                <w:rFonts w:asciiTheme="minorHAnsi" w:hAnsiTheme="minorHAnsi"/>
                <w:sz w:val="21"/>
                <w:szCs w:val="21"/>
              </w:rPr>
              <w:t>Analysis of evaluations and audits.</w:t>
            </w:r>
          </w:p>
          <w:p w14:paraId="3DAD00A5"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6B40EC54" w14:textId="77777777" w:rsidTr="004A612C">
        <w:trPr>
          <w:trHeight w:val="570"/>
        </w:trPr>
        <w:tc>
          <w:tcPr>
            <w:tcW w:w="490" w:type="pct"/>
            <w:vMerge/>
          </w:tcPr>
          <w:p w14:paraId="308F5BCE" w14:textId="77777777" w:rsidR="00F760A9" w:rsidRPr="00B475AE" w:rsidRDefault="00F760A9" w:rsidP="003A07ED">
            <w:pPr>
              <w:spacing w:before="20" w:after="20"/>
              <w:ind w:hanging="360"/>
              <w:rPr>
                <w:rFonts w:asciiTheme="minorHAnsi" w:hAnsiTheme="minorHAnsi" w:cs="Arial"/>
                <w:b/>
                <w:color w:val="FFFFFF" w:themeColor="background1"/>
                <w:sz w:val="20"/>
                <w:szCs w:val="20"/>
                <w:lang w:eastAsia="es-ES" w:bidi="en-US"/>
              </w:rPr>
            </w:pPr>
          </w:p>
        </w:tc>
        <w:tc>
          <w:tcPr>
            <w:tcW w:w="763" w:type="pct"/>
            <w:tcBorders>
              <w:bottom w:val="single" w:sz="4" w:space="0" w:color="auto"/>
              <w:right w:val="single" w:sz="4" w:space="0" w:color="auto"/>
            </w:tcBorders>
          </w:tcPr>
          <w:p w14:paraId="06C1BBC4" w14:textId="77777777" w:rsidR="00F760A9" w:rsidRPr="009F6063" w:rsidRDefault="00F760A9" w:rsidP="003A07ED">
            <w:pPr>
              <w:widowControl w:val="0"/>
              <w:autoSpaceDE w:val="0"/>
              <w:autoSpaceDN w:val="0"/>
              <w:adjustRightInd w:val="0"/>
              <w:spacing w:after="30"/>
              <w:rPr>
                <w:rFonts w:ascii="Calibri" w:hAnsi="Calibri" w:cs="Calibri"/>
                <w:color w:val="000000"/>
                <w:sz w:val="21"/>
                <w:szCs w:val="21"/>
                <w:lang w:eastAsia="en-US"/>
              </w:rPr>
            </w:pPr>
            <w:r w:rsidRPr="009F6063">
              <w:rPr>
                <w:rFonts w:ascii="Calibri" w:hAnsi="Calibri" w:cs="Calibri"/>
                <w:color w:val="000000"/>
                <w:sz w:val="21"/>
                <w:szCs w:val="21"/>
                <w:lang w:eastAsia="en-US"/>
              </w:rPr>
              <w:t xml:space="preserve">To what extent have national partners committed to providing continuing support (financial, staff, aspirational, etc.)? </w:t>
            </w:r>
          </w:p>
          <w:p w14:paraId="514CFE15" w14:textId="77777777" w:rsidR="00F760A9" w:rsidRPr="00560222" w:rsidRDefault="00F760A9" w:rsidP="003A07ED">
            <w:pPr>
              <w:rPr>
                <w:rFonts w:asciiTheme="minorHAnsi" w:hAnsiTheme="minorHAnsi" w:cs="Helvetica"/>
                <w:color w:val="333333"/>
                <w:sz w:val="2"/>
                <w:szCs w:val="2"/>
                <w:lang w:eastAsia="nl-NL"/>
              </w:rPr>
            </w:pPr>
          </w:p>
        </w:tc>
        <w:tc>
          <w:tcPr>
            <w:tcW w:w="870" w:type="pct"/>
            <w:tcBorders>
              <w:left w:val="single" w:sz="4" w:space="0" w:color="auto"/>
              <w:bottom w:val="single" w:sz="4" w:space="0" w:color="auto"/>
            </w:tcBorders>
          </w:tcPr>
          <w:p w14:paraId="11BC4818" w14:textId="77777777" w:rsidR="00F760A9" w:rsidRPr="009F6063" w:rsidRDefault="00F760A9" w:rsidP="003A07ED">
            <w:pPr>
              <w:widowControl w:val="0"/>
              <w:autoSpaceDE w:val="0"/>
              <w:autoSpaceDN w:val="0"/>
              <w:adjustRightInd w:val="0"/>
              <w:spacing w:after="30"/>
              <w:rPr>
                <w:rFonts w:ascii="Calibri" w:hAnsi="Calibri" w:cs="Calibri"/>
                <w:color w:val="000000"/>
                <w:sz w:val="21"/>
                <w:szCs w:val="21"/>
                <w:lang w:eastAsia="en-US"/>
              </w:rPr>
            </w:pPr>
            <w:r w:rsidRPr="009F6063">
              <w:rPr>
                <w:rFonts w:ascii="Calibri" w:hAnsi="Calibri" w:cs="Calibri"/>
                <w:color w:val="000000"/>
                <w:sz w:val="21"/>
                <w:szCs w:val="21"/>
                <w:lang w:eastAsia="en-US"/>
              </w:rPr>
              <w:t xml:space="preserve">To what extent are policy and regulatory frameworks in place that will support the continuation of benefits? </w:t>
            </w:r>
          </w:p>
          <w:p w14:paraId="7F2679BC" w14:textId="77777777" w:rsidR="00F760A9" w:rsidRPr="00B475AE" w:rsidRDefault="00F760A9" w:rsidP="003A07ED">
            <w:pPr>
              <w:rPr>
                <w:rFonts w:asciiTheme="minorHAnsi" w:hAnsiTheme="minorHAnsi" w:cs="Helvetica"/>
                <w:color w:val="333333"/>
                <w:sz w:val="20"/>
                <w:szCs w:val="20"/>
                <w:lang w:eastAsia="nl-NL"/>
              </w:rPr>
            </w:pPr>
          </w:p>
        </w:tc>
        <w:tc>
          <w:tcPr>
            <w:tcW w:w="453" w:type="pct"/>
            <w:vMerge/>
            <w:tcBorders>
              <w:bottom w:val="single" w:sz="4" w:space="0" w:color="auto"/>
            </w:tcBorders>
          </w:tcPr>
          <w:p w14:paraId="02192A45" w14:textId="77777777" w:rsidR="00F760A9" w:rsidRPr="00B475AE" w:rsidRDefault="00F760A9" w:rsidP="003A07ED">
            <w:pPr>
              <w:spacing w:before="20" w:after="20"/>
              <w:rPr>
                <w:rFonts w:asciiTheme="minorHAnsi" w:hAnsiTheme="minorHAnsi" w:cs="Arial"/>
                <w:sz w:val="20"/>
                <w:szCs w:val="20"/>
                <w:lang w:eastAsia="nl-NL" w:bidi="en-US"/>
              </w:rPr>
            </w:pPr>
          </w:p>
        </w:tc>
        <w:tc>
          <w:tcPr>
            <w:tcW w:w="918" w:type="pct"/>
            <w:tcBorders>
              <w:bottom w:val="single" w:sz="4" w:space="0" w:color="auto"/>
            </w:tcBorders>
          </w:tcPr>
          <w:p w14:paraId="1A774E0B" w14:textId="77777777" w:rsidR="00F760A9" w:rsidRPr="00295BD0" w:rsidRDefault="00F760A9" w:rsidP="003A07ED">
            <w:pPr>
              <w:rPr>
                <w:rFonts w:asciiTheme="minorHAnsi" w:hAnsiTheme="minorHAnsi"/>
                <w:sz w:val="21"/>
                <w:szCs w:val="21"/>
              </w:rPr>
            </w:pPr>
            <w:r w:rsidRPr="00295BD0">
              <w:rPr>
                <w:rFonts w:asciiTheme="minorHAnsi" w:hAnsiTheme="minorHAnsi"/>
                <w:sz w:val="21"/>
                <w:szCs w:val="21"/>
              </w:rPr>
              <w:t>Supported policies and mechanisms encourage continuation.</w:t>
            </w:r>
          </w:p>
          <w:p w14:paraId="6DF9BF95" w14:textId="77777777" w:rsidR="00F760A9" w:rsidRDefault="00F760A9" w:rsidP="003A07ED">
            <w:pPr>
              <w:autoSpaceDE w:val="0"/>
              <w:autoSpaceDN w:val="0"/>
              <w:adjustRightInd w:val="0"/>
              <w:spacing w:before="20" w:after="20"/>
              <w:rPr>
                <w:rFonts w:asciiTheme="minorHAnsi" w:hAnsiTheme="minorHAnsi"/>
                <w:sz w:val="21"/>
                <w:szCs w:val="21"/>
              </w:rPr>
            </w:pPr>
            <w:r w:rsidRPr="00295BD0">
              <w:rPr>
                <w:rFonts w:asciiTheme="minorHAnsi" w:hAnsiTheme="minorHAnsi"/>
                <w:sz w:val="21"/>
                <w:szCs w:val="21"/>
              </w:rPr>
              <w:t>Government mechanisms and budgets for managing, operating and maintaining set of supported institutional measures.</w:t>
            </w:r>
          </w:p>
          <w:p w14:paraId="2137A1D4" w14:textId="77777777" w:rsidR="00F760A9" w:rsidRPr="00B475AE" w:rsidRDefault="00F760A9" w:rsidP="003A07ED">
            <w:pPr>
              <w:autoSpaceDE w:val="0"/>
              <w:autoSpaceDN w:val="0"/>
              <w:adjustRightInd w:val="0"/>
              <w:spacing w:before="20" w:after="20"/>
              <w:rPr>
                <w:rFonts w:asciiTheme="minorHAnsi" w:hAnsiTheme="minorHAnsi" w:cs="Arial"/>
                <w:sz w:val="20"/>
                <w:szCs w:val="20"/>
              </w:rPr>
            </w:pPr>
            <w:r w:rsidRPr="00295BD0">
              <w:rPr>
                <w:rFonts w:asciiTheme="minorHAnsi" w:hAnsiTheme="minorHAnsi"/>
                <w:sz w:val="21"/>
                <w:szCs w:val="21"/>
              </w:rPr>
              <w:t>Evidence of further funding and implementation of activities following up on results achieved with support of UNDP.</w:t>
            </w:r>
          </w:p>
        </w:tc>
        <w:tc>
          <w:tcPr>
            <w:tcW w:w="621" w:type="pct"/>
            <w:tcBorders>
              <w:bottom w:val="single" w:sz="4" w:space="0" w:color="auto"/>
            </w:tcBorders>
          </w:tcPr>
          <w:p w14:paraId="6E480EAA"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5D6788FE"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Semi-structured interviews/FGD with relevant stakeholders.</w:t>
            </w:r>
          </w:p>
          <w:p w14:paraId="67FF4E37" w14:textId="77777777" w:rsidR="00F760A9" w:rsidRPr="00560222" w:rsidRDefault="00F760A9" w:rsidP="003A07ED">
            <w:pPr>
              <w:autoSpaceDE w:val="0"/>
              <w:autoSpaceDN w:val="0"/>
              <w:adjustRightInd w:val="0"/>
              <w:spacing w:before="20" w:after="20"/>
              <w:rPr>
                <w:rFonts w:asciiTheme="minorHAnsi" w:hAnsiTheme="minorHAnsi" w:cs="Arial"/>
                <w:color w:val="000000"/>
                <w:sz w:val="2"/>
                <w:szCs w:val="2"/>
              </w:rPr>
            </w:pPr>
          </w:p>
        </w:tc>
        <w:tc>
          <w:tcPr>
            <w:tcW w:w="885" w:type="pct"/>
            <w:vMerge/>
          </w:tcPr>
          <w:p w14:paraId="48687AEF"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r w:rsidR="00F760A9" w:rsidRPr="00B475AE" w14:paraId="19F9FCA8" w14:textId="77777777" w:rsidTr="004A612C">
        <w:trPr>
          <w:trHeight w:val="47"/>
        </w:trPr>
        <w:tc>
          <w:tcPr>
            <w:tcW w:w="490" w:type="pct"/>
            <w:vMerge/>
          </w:tcPr>
          <w:p w14:paraId="34B733A0" w14:textId="77777777" w:rsidR="00F760A9" w:rsidRPr="00B475AE" w:rsidRDefault="00F760A9" w:rsidP="003A07ED">
            <w:pPr>
              <w:spacing w:before="20" w:after="20"/>
              <w:ind w:hanging="360"/>
              <w:rPr>
                <w:rFonts w:asciiTheme="minorHAnsi" w:hAnsiTheme="minorHAnsi" w:cs="Arial"/>
                <w:b/>
                <w:color w:val="FFFFFF" w:themeColor="background1"/>
                <w:sz w:val="20"/>
                <w:szCs w:val="20"/>
                <w:lang w:eastAsia="es-ES" w:bidi="en-US"/>
              </w:rPr>
            </w:pPr>
          </w:p>
        </w:tc>
        <w:tc>
          <w:tcPr>
            <w:tcW w:w="763" w:type="pct"/>
            <w:tcBorders>
              <w:top w:val="single" w:sz="4" w:space="0" w:color="auto"/>
              <w:bottom w:val="single" w:sz="4" w:space="0" w:color="auto"/>
              <w:right w:val="single" w:sz="4" w:space="0" w:color="auto"/>
            </w:tcBorders>
          </w:tcPr>
          <w:p w14:paraId="1CF8AEB8" w14:textId="15DB2829" w:rsidR="00F760A9" w:rsidRPr="008F60FC" w:rsidRDefault="00F760A9" w:rsidP="003A07ED">
            <w:pPr>
              <w:widowControl w:val="0"/>
              <w:autoSpaceDE w:val="0"/>
              <w:autoSpaceDN w:val="0"/>
              <w:adjustRightInd w:val="0"/>
              <w:rPr>
                <w:rFonts w:ascii="Calibri" w:hAnsi="Calibri" w:cs="Calibri"/>
                <w:color w:val="000000"/>
                <w:sz w:val="21"/>
                <w:szCs w:val="21"/>
                <w:lang w:eastAsia="en-US"/>
              </w:rPr>
            </w:pPr>
            <w:r w:rsidRPr="009F6063">
              <w:rPr>
                <w:rFonts w:ascii="Calibri" w:hAnsi="Calibri" w:cs="Calibri"/>
                <w:color w:val="000000"/>
                <w:sz w:val="21"/>
                <w:szCs w:val="21"/>
                <w:lang w:eastAsia="en-US"/>
              </w:rPr>
              <w:t>To what extent do partnerships exist with other national in</w:t>
            </w:r>
            <w:r>
              <w:rPr>
                <w:rFonts w:ascii="Calibri" w:hAnsi="Calibri" w:cs="Calibri"/>
                <w:color w:val="000000"/>
                <w:sz w:val="21"/>
                <w:szCs w:val="21"/>
                <w:lang w:eastAsia="en-US"/>
              </w:rPr>
              <w:t>stitutions, NGOs, UN</w:t>
            </w:r>
            <w:r w:rsidRPr="009F6063">
              <w:rPr>
                <w:rFonts w:ascii="Calibri" w:hAnsi="Calibri" w:cs="Calibri"/>
                <w:color w:val="000000"/>
                <w:sz w:val="21"/>
                <w:szCs w:val="21"/>
                <w:lang w:eastAsia="en-US"/>
              </w:rPr>
              <w:t xml:space="preserve"> agencies, the private sector and development partners to sustain the attained results? </w:t>
            </w:r>
          </w:p>
        </w:tc>
        <w:tc>
          <w:tcPr>
            <w:tcW w:w="870" w:type="pct"/>
            <w:tcBorders>
              <w:top w:val="single" w:sz="4" w:space="0" w:color="auto"/>
              <w:left w:val="single" w:sz="4" w:space="0" w:color="auto"/>
              <w:bottom w:val="single" w:sz="4" w:space="0" w:color="auto"/>
            </w:tcBorders>
          </w:tcPr>
          <w:p w14:paraId="0B539533" w14:textId="77777777" w:rsidR="00F760A9" w:rsidRPr="004F56D5" w:rsidRDefault="00F760A9" w:rsidP="003A07ED">
            <w:pPr>
              <w:rPr>
                <w:rFonts w:asciiTheme="minorHAnsi" w:hAnsiTheme="minorHAnsi" w:cs="Arial"/>
                <w:sz w:val="21"/>
                <w:szCs w:val="21"/>
                <w:lang w:eastAsia="nl-NL" w:bidi="en-US"/>
              </w:rPr>
            </w:pPr>
            <w:r w:rsidRPr="004F56D5">
              <w:rPr>
                <w:rFonts w:asciiTheme="minorHAnsi" w:hAnsiTheme="minorHAnsi" w:cs="Arial"/>
                <w:sz w:val="21"/>
                <w:szCs w:val="21"/>
                <w:lang w:eastAsia="nl-NL" w:bidi="en-US"/>
              </w:rPr>
              <w:t xml:space="preserve">What changes should be considered in the current set of partnerships in order to promote long -term sustainability and durability of results? </w:t>
            </w:r>
          </w:p>
          <w:p w14:paraId="208F7C87" w14:textId="77777777" w:rsidR="00F760A9" w:rsidRPr="00B475AE" w:rsidRDefault="00F760A9" w:rsidP="003A07ED">
            <w:pPr>
              <w:rPr>
                <w:rFonts w:asciiTheme="minorHAnsi" w:hAnsiTheme="minorHAnsi" w:cs="Georgia"/>
                <w:color w:val="000000"/>
                <w:sz w:val="2"/>
                <w:szCs w:val="2"/>
                <w:lang w:eastAsia="ru-RU"/>
              </w:rPr>
            </w:pPr>
          </w:p>
        </w:tc>
        <w:tc>
          <w:tcPr>
            <w:tcW w:w="453" w:type="pct"/>
            <w:tcBorders>
              <w:top w:val="single" w:sz="4" w:space="0" w:color="auto"/>
              <w:bottom w:val="single" w:sz="4" w:space="0" w:color="auto"/>
            </w:tcBorders>
          </w:tcPr>
          <w:p w14:paraId="3BA906F5" w14:textId="50F5F35B" w:rsidR="00F760A9" w:rsidRPr="00B475AE" w:rsidRDefault="00F760A9" w:rsidP="003A07ED">
            <w:pPr>
              <w:spacing w:before="20" w:after="20"/>
              <w:rPr>
                <w:rFonts w:asciiTheme="minorHAnsi" w:hAnsiTheme="minorHAnsi" w:cs="Arial"/>
                <w:sz w:val="20"/>
                <w:szCs w:val="20"/>
                <w:lang w:eastAsia="nl-NL" w:bidi="en-US"/>
              </w:rPr>
            </w:pPr>
            <w:r>
              <w:rPr>
                <w:rFonts w:asciiTheme="minorHAnsi" w:hAnsiTheme="minorHAnsi" w:cs="Arial"/>
                <w:sz w:val="21"/>
                <w:szCs w:val="21"/>
                <w:lang w:eastAsia="nl-NL" w:bidi="en-US"/>
              </w:rPr>
              <w:t>Level of v</w:t>
            </w:r>
            <w:r w:rsidRPr="00445813">
              <w:rPr>
                <w:rFonts w:asciiTheme="minorHAnsi" w:hAnsiTheme="minorHAnsi" w:cs="Arial"/>
                <w:sz w:val="21"/>
                <w:szCs w:val="21"/>
                <w:lang w:eastAsia="nl-NL" w:bidi="en-US"/>
              </w:rPr>
              <w:t>iability of the partnership arrangements</w:t>
            </w:r>
            <w:r w:rsidR="00675395">
              <w:rPr>
                <w:rFonts w:asciiTheme="minorHAnsi" w:hAnsiTheme="minorHAnsi" w:cs="Arial"/>
                <w:sz w:val="21"/>
                <w:szCs w:val="21"/>
                <w:lang w:eastAsia="nl-NL" w:bidi="en-US"/>
              </w:rPr>
              <w:t>.</w:t>
            </w:r>
          </w:p>
        </w:tc>
        <w:tc>
          <w:tcPr>
            <w:tcW w:w="918" w:type="pct"/>
            <w:tcBorders>
              <w:top w:val="single" w:sz="4" w:space="0" w:color="auto"/>
              <w:bottom w:val="single" w:sz="4" w:space="0" w:color="auto"/>
            </w:tcBorders>
          </w:tcPr>
          <w:p w14:paraId="5E7CBC85" w14:textId="54E42F43" w:rsidR="00F760A9" w:rsidRPr="004F56D5" w:rsidRDefault="00F760A9" w:rsidP="003A07ED">
            <w:pPr>
              <w:autoSpaceDE w:val="0"/>
              <w:autoSpaceDN w:val="0"/>
              <w:adjustRightInd w:val="0"/>
              <w:spacing w:before="20" w:after="20"/>
              <w:rPr>
                <w:rFonts w:asciiTheme="minorHAnsi" w:hAnsiTheme="minorHAnsi" w:cs="Arial"/>
                <w:sz w:val="21"/>
                <w:szCs w:val="21"/>
              </w:rPr>
            </w:pPr>
            <w:r w:rsidRPr="004F56D5">
              <w:rPr>
                <w:rFonts w:asciiTheme="minorHAnsi" w:hAnsiTheme="minorHAnsi" w:cs="Arial"/>
                <w:sz w:val="21"/>
                <w:szCs w:val="21"/>
              </w:rPr>
              <w:t>Examples</w:t>
            </w:r>
            <w:r>
              <w:rPr>
                <w:rFonts w:asciiTheme="minorHAnsi" w:hAnsiTheme="minorHAnsi" w:cs="Arial"/>
                <w:sz w:val="21"/>
                <w:szCs w:val="21"/>
              </w:rPr>
              <w:t>/</w:t>
            </w:r>
            <w:r w:rsidR="00DB3D09">
              <w:rPr>
                <w:rFonts w:asciiTheme="minorHAnsi" w:hAnsiTheme="minorHAnsi" w:cs="Arial"/>
                <w:sz w:val="21"/>
                <w:szCs w:val="21"/>
              </w:rPr>
              <w:t xml:space="preserve">evidences </w:t>
            </w:r>
            <w:r w:rsidR="00DB3D09" w:rsidRPr="004F56D5">
              <w:rPr>
                <w:rFonts w:asciiTheme="minorHAnsi" w:hAnsiTheme="minorHAnsi" w:cs="Arial"/>
                <w:sz w:val="21"/>
                <w:szCs w:val="21"/>
              </w:rPr>
              <w:t>of</w:t>
            </w:r>
            <w:r>
              <w:rPr>
                <w:rFonts w:asciiTheme="minorHAnsi" w:hAnsiTheme="minorHAnsi" w:cs="Arial"/>
                <w:sz w:val="21"/>
                <w:szCs w:val="21"/>
              </w:rPr>
              <w:t xml:space="preserve"> </w:t>
            </w:r>
            <w:r w:rsidR="00C7176A">
              <w:rPr>
                <w:rFonts w:asciiTheme="minorHAnsi" w:hAnsiTheme="minorHAnsi" w:cs="Arial"/>
                <w:sz w:val="21"/>
                <w:szCs w:val="21"/>
              </w:rPr>
              <w:t xml:space="preserve">the </w:t>
            </w:r>
            <w:r w:rsidR="00C7176A" w:rsidRPr="004F56D5">
              <w:rPr>
                <w:rFonts w:asciiTheme="minorHAnsi" w:hAnsiTheme="minorHAnsi" w:cs="Arial"/>
                <w:sz w:val="21"/>
                <w:szCs w:val="21"/>
              </w:rPr>
              <w:t>sustainable</w:t>
            </w:r>
            <w:r w:rsidRPr="004F56D5">
              <w:rPr>
                <w:rFonts w:asciiTheme="minorHAnsi" w:hAnsiTheme="minorHAnsi" w:cs="Arial"/>
                <w:sz w:val="21"/>
                <w:szCs w:val="21"/>
              </w:rPr>
              <w:t xml:space="preserve"> partnership arrangements with </w:t>
            </w:r>
            <w:r w:rsidR="007333F2" w:rsidRPr="004F56D5">
              <w:rPr>
                <w:rFonts w:asciiTheme="minorHAnsi" w:hAnsiTheme="minorHAnsi" w:cs="Arial"/>
                <w:sz w:val="21"/>
                <w:szCs w:val="21"/>
              </w:rPr>
              <w:t>different state</w:t>
            </w:r>
            <w:r w:rsidRPr="004F56D5">
              <w:rPr>
                <w:rFonts w:asciiTheme="minorHAnsi" w:hAnsiTheme="minorHAnsi" w:cs="Arial"/>
                <w:sz w:val="21"/>
                <w:szCs w:val="21"/>
              </w:rPr>
              <w:t xml:space="preserve"> and non-state actors</w:t>
            </w:r>
            <w:r w:rsidR="00675395">
              <w:rPr>
                <w:rFonts w:asciiTheme="minorHAnsi" w:hAnsiTheme="minorHAnsi" w:cs="Arial"/>
                <w:sz w:val="21"/>
                <w:szCs w:val="21"/>
              </w:rPr>
              <w:t>.</w:t>
            </w:r>
          </w:p>
        </w:tc>
        <w:tc>
          <w:tcPr>
            <w:tcW w:w="621" w:type="pct"/>
            <w:tcBorders>
              <w:top w:val="single" w:sz="4" w:space="0" w:color="auto"/>
              <w:bottom w:val="single" w:sz="4" w:space="0" w:color="auto"/>
            </w:tcBorders>
          </w:tcPr>
          <w:p w14:paraId="72591A26"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Desk review of relevant documents</w:t>
            </w:r>
          </w:p>
          <w:p w14:paraId="5F4D09DB" w14:textId="77777777" w:rsidR="00F760A9" w:rsidRDefault="00F760A9" w:rsidP="003A07ED">
            <w:pPr>
              <w:autoSpaceDE w:val="0"/>
              <w:autoSpaceDN w:val="0"/>
              <w:adjustRightInd w:val="0"/>
              <w:spacing w:before="20" w:after="20"/>
              <w:rPr>
                <w:rFonts w:asciiTheme="minorHAnsi" w:hAnsiTheme="minorHAnsi"/>
                <w:sz w:val="21"/>
                <w:szCs w:val="21"/>
              </w:rPr>
            </w:pPr>
            <w:r w:rsidRPr="00D1449E">
              <w:rPr>
                <w:rFonts w:asciiTheme="minorHAnsi" w:hAnsiTheme="minorHAnsi"/>
                <w:sz w:val="21"/>
                <w:szCs w:val="21"/>
              </w:rPr>
              <w:t>Semi-structured interviews/FGD with relevant stakeholders.</w:t>
            </w:r>
          </w:p>
          <w:p w14:paraId="297FFFAF"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c>
          <w:tcPr>
            <w:tcW w:w="885" w:type="pct"/>
            <w:vMerge/>
            <w:tcBorders>
              <w:bottom w:val="single" w:sz="4" w:space="0" w:color="auto"/>
            </w:tcBorders>
          </w:tcPr>
          <w:p w14:paraId="2E80B058" w14:textId="77777777" w:rsidR="00F760A9" w:rsidRPr="00B475AE" w:rsidRDefault="00F760A9" w:rsidP="003A07ED">
            <w:pPr>
              <w:autoSpaceDE w:val="0"/>
              <w:autoSpaceDN w:val="0"/>
              <w:adjustRightInd w:val="0"/>
              <w:spacing w:before="20" w:after="20"/>
              <w:rPr>
                <w:rFonts w:asciiTheme="minorHAnsi" w:hAnsiTheme="minorHAnsi" w:cs="Arial"/>
                <w:color w:val="000000"/>
                <w:sz w:val="20"/>
                <w:szCs w:val="20"/>
              </w:rPr>
            </w:pPr>
          </w:p>
        </w:tc>
      </w:tr>
    </w:tbl>
    <w:p w14:paraId="64410495" w14:textId="77777777" w:rsidR="00491BDD" w:rsidRPr="00AF5F7F" w:rsidRDefault="00491BDD" w:rsidP="003A07ED">
      <w:pPr>
        <w:spacing w:after="200"/>
      </w:pPr>
    </w:p>
    <w:sectPr w:rsidR="00491BDD" w:rsidRPr="00AF5F7F" w:rsidSect="00F760A9">
      <w:headerReference w:type="default" r:id="rId3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80DC" w14:textId="77777777" w:rsidR="00BA4AD2" w:rsidRDefault="00BA4AD2" w:rsidP="00AF5F7F">
      <w:r>
        <w:separator/>
      </w:r>
    </w:p>
  </w:endnote>
  <w:endnote w:type="continuationSeparator" w:id="0">
    <w:p w14:paraId="5CAE7CCC" w14:textId="77777777" w:rsidR="00BA4AD2" w:rsidRDefault="00BA4AD2" w:rsidP="00AF5F7F">
      <w:r>
        <w:continuationSeparator/>
      </w:r>
    </w:p>
  </w:endnote>
  <w:endnote w:type="continuationNotice" w:id="1">
    <w:p w14:paraId="07A66878" w14:textId="77777777" w:rsidR="00BA4AD2" w:rsidRDefault="00BA4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ira Sans Medium">
    <w:charset w:val="00"/>
    <w:family w:val="swiss"/>
    <w:pitch w:val="variable"/>
    <w:sig w:usb0="600002FF" w:usb1="00000001" w:usb2="00000000" w:usb3="00000000" w:csb0="0000019F" w:csb1="00000000"/>
  </w:font>
  <w:font w:name="Gill Sans">
    <w:charset w:val="B1"/>
    <w:family w:val="swiss"/>
    <w:pitch w:val="variable"/>
    <w:sig w:usb0="80000A67" w:usb1="00000000" w:usb2="00000000" w:usb3="00000000" w:csb0="000001F7" w:csb1="00000000"/>
  </w:font>
  <w:font w:name="PT Sans Narrow">
    <w:charset w:val="00"/>
    <w:family w:val="swiss"/>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ximaNova">
    <w:altName w:val="Calibri"/>
    <w:charset w:val="00"/>
    <w:family w:val="auto"/>
    <w:pitch w:val="default"/>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ACE0" w14:textId="77777777" w:rsidR="00672A4B" w:rsidRDefault="00672A4B" w:rsidP="00F46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D7BEB" w14:textId="77777777" w:rsidR="00672A4B" w:rsidRDefault="00672A4B" w:rsidP="00F46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5857" w14:textId="0D0E9511" w:rsidR="00672A4B" w:rsidRDefault="00672A4B" w:rsidP="00F46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D759D7C" w14:textId="77777777" w:rsidR="00672A4B" w:rsidRDefault="00672A4B" w:rsidP="00F46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4535" w14:textId="77777777" w:rsidR="00BA4AD2" w:rsidRDefault="00BA4AD2" w:rsidP="00AF5F7F">
      <w:r>
        <w:separator/>
      </w:r>
    </w:p>
  </w:footnote>
  <w:footnote w:type="continuationSeparator" w:id="0">
    <w:p w14:paraId="6AEBA937" w14:textId="77777777" w:rsidR="00BA4AD2" w:rsidRDefault="00BA4AD2" w:rsidP="00AF5F7F">
      <w:r>
        <w:continuationSeparator/>
      </w:r>
    </w:p>
  </w:footnote>
  <w:footnote w:type="continuationNotice" w:id="1">
    <w:p w14:paraId="1A3A2862" w14:textId="77777777" w:rsidR="00BA4AD2" w:rsidRDefault="00BA4AD2"/>
  </w:footnote>
  <w:footnote w:id="2">
    <w:p w14:paraId="4828A130" w14:textId="756D24F4" w:rsidR="00672A4B" w:rsidRPr="00972C95" w:rsidRDefault="00672A4B">
      <w:pPr>
        <w:pStyle w:val="FootnoteText"/>
        <w:rPr>
          <w:lang w:val="ro-RO"/>
        </w:rPr>
      </w:pPr>
      <w:r>
        <w:rPr>
          <w:rStyle w:val="FootnoteReference"/>
        </w:rPr>
        <w:footnoteRef/>
      </w:r>
      <w:r>
        <w:t xml:space="preserve"> </w:t>
      </w:r>
      <w:r w:rsidRPr="00F444D4">
        <w:rPr>
          <w:sz w:val="16"/>
          <w:szCs w:val="16"/>
        </w:rPr>
        <w:t xml:space="preserve">The </w:t>
      </w:r>
      <w:r w:rsidRPr="00F444D4">
        <w:rPr>
          <w:rFonts w:cstheme="minorBidi"/>
          <w:sz w:val="16"/>
          <w:szCs w:val="16"/>
        </w:rPr>
        <w:t xml:space="preserve">Accelerator Lab is missioned to </w:t>
      </w:r>
      <w:r>
        <w:rPr>
          <w:rFonts w:cstheme="minorBidi"/>
          <w:sz w:val="16"/>
          <w:szCs w:val="16"/>
        </w:rPr>
        <w:t>d</w:t>
      </w:r>
      <w:r w:rsidRPr="00F444D4">
        <w:rPr>
          <w:rFonts w:cstheme="minorBidi"/>
          <w:sz w:val="16"/>
          <w:szCs w:val="16"/>
        </w:rPr>
        <w:t xml:space="preserve">o </w:t>
      </w:r>
      <w:r>
        <w:rPr>
          <w:rFonts w:cstheme="minorBidi"/>
          <w:sz w:val="16"/>
          <w:szCs w:val="16"/>
        </w:rPr>
        <w:t>d</w:t>
      </w:r>
      <w:r w:rsidRPr="00F444D4">
        <w:rPr>
          <w:rFonts w:cstheme="minorBidi"/>
          <w:sz w:val="16"/>
          <w:szCs w:val="16"/>
        </w:rPr>
        <w:t xml:space="preserve">evelopment </w:t>
      </w:r>
      <w:r>
        <w:rPr>
          <w:rFonts w:cstheme="minorBidi"/>
          <w:sz w:val="16"/>
          <w:szCs w:val="16"/>
        </w:rPr>
        <w:t>d</w:t>
      </w:r>
      <w:r w:rsidRPr="00F444D4">
        <w:rPr>
          <w:rFonts w:cstheme="minorBidi"/>
          <w:sz w:val="16"/>
          <w:szCs w:val="16"/>
        </w:rPr>
        <w:t>ifferently to close the relevance gap between UNDP and grassroots communities</w:t>
      </w:r>
      <w:r w:rsidRPr="00AE609C">
        <w:rPr>
          <w:rFonts w:cstheme="minorBidi"/>
          <w:sz w:val="16"/>
          <w:szCs w:val="16"/>
        </w:rPr>
        <w:t>.</w:t>
      </w:r>
    </w:p>
  </w:footnote>
  <w:footnote w:id="3">
    <w:p w14:paraId="06F054A2" w14:textId="3B2F2F93" w:rsidR="00672A4B" w:rsidRPr="00AD0BE5" w:rsidRDefault="00672A4B" w:rsidP="00A52A23">
      <w:pPr>
        <w:pStyle w:val="FootnoteText"/>
        <w:rPr>
          <w:sz w:val="16"/>
          <w:szCs w:val="16"/>
          <w:lang w:val="ro-RO"/>
        </w:rPr>
      </w:pPr>
      <w:r w:rsidRPr="00AD0BE5">
        <w:rPr>
          <w:rStyle w:val="FootnoteReference"/>
          <w:szCs w:val="16"/>
        </w:rPr>
        <w:footnoteRef/>
      </w:r>
      <w:r w:rsidRPr="00AD0BE5">
        <w:rPr>
          <w:sz w:val="16"/>
          <w:szCs w:val="16"/>
        </w:rPr>
        <w:t xml:space="preserve"> </w:t>
      </w:r>
      <w:r w:rsidRPr="00AD0BE5">
        <w:rPr>
          <w:i/>
          <w:sz w:val="16"/>
          <w:szCs w:val="16"/>
        </w:rPr>
        <w:t>Decentralized Evaluations in UNDP:</w:t>
      </w:r>
      <w:r w:rsidRPr="00AD0BE5">
        <w:rPr>
          <w:sz w:val="16"/>
          <w:szCs w:val="16"/>
        </w:rPr>
        <w:t xml:space="preserve">  </w:t>
      </w:r>
      <w:hyperlink r:id="rId1" w:history="1">
        <w:r w:rsidRPr="00AD0BE5">
          <w:rPr>
            <w:rStyle w:val="Hyperlink"/>
            <w:sz w:val="16"/>
            <w:szCs w:val="16"/>
          </w:rPr>
          <w:t>http://web.undp.org/evaluation/guideline/section-2.shtml</w:t>
        </w:r>
      </w:hyperlink>
      <w:r w:rsidR="00585CD3">
        <w:rPr>
          <w:rStyle w:val="Hyperlink"/>
          <w:sz w:val="16"/>
          <w:szCs w:val="16"/>
        </w:rPr>
        <w:t>.</w:t>
      </w:r>
      <w:r w:rsidRPr="00AD0BE5">
        <w:rPr>
          <w:sz w:val="16"/>
          <w:szCs w:val="16"/>
        </w:rPr>
        <w:t xml:space="preserve"> </w:t>
      </w:r>
    </w:p>
  </w:footnote>
  <w:footnote w:id="4">
    <w:p w14:paraId="4CEB6D2B" w14:textId="1C40E542" w:rsidR="00672A4B" w:rsidRPr="00AD0BE5" w:rsidRDefault="00672A4B" w:rsidP="00A52A23">
      <w:pPr>
        <w:pStyle w:val="NoSpacing"/>
        <w:rPr>
          <w:rFonts w:ascii="Times New Roman" w:hAnsi="Times New Roman" w:cs="Times New Roman"/>
          <w:sz w:val="16"/>
          <w:szCs w:val="16"/>
          <w:lang w:val="en-US"/>
        </w:rPr>
      </w:pPr>
      <w:r w:rsidRPr="00AD0BE5">
        <w:rPr>
          <w:rStyle w:val="FootnoteReference"/>
          <w:rFonts w:ascii="Times New Roman" w:hAnsi="Times New Roman" w:cs="Times New Roman"/>
          <w:szCs w:val="16"/>
        </w:rPr>
        <w:footnoteRef/>
      </w:r>
      <w:r w:rsidRPr="00AD0BE5">
        <w:rPr>
          <w:rFonts w:ascii="Times New Roman" w:hAnsi="Times New Roman" w:cs="Times New Roman"/>
          <w:sz w:val="16"/>
          <w:szCs w:val="16"/>
          <w:lang w:val="en-US"/>
        </w:rPr>
        <w:t xml:space="preserve"> The UN-SWAP Evaluation Performance Indicator assesses the extent to which the evaluation reports of an entity meet the gender related UNEG Norms and Standards and demonstrate effective use of the UNEG Guidance on integrating human rights and gender equality during all phases of the evaluation. For additional information: </w:t>
      </w:r>
      <w:hyperlink r:id="rId2" w:history="1">
        <w:r w:rsidRPr="00AD0BE5">
          <w:rPr>
            <w:rStyle w:val="Hyperlink"/>
            <w:rFonts w:ascii="Times New Roman" w:hAnsi="Times New Roman" w:cs="Times New Roman"/>
            <w:sz w:val="16"/>
            <w:szCs w:val="16"/>
            <w:lang w:val="en-US"/>
          </w:rPr>
          <w:t>https://www.unwomen.org/-/media/headquarters/attachments/sections/how%20we%20work/unsystemcoordination/un-swap/un-swap-2-tn-pi04-evaluation-en.pdf?la=en&amp;vs=2403</w:t>
        </w:r>
      </w:hyperlink>
      <w:r w:rsidR="00585CD3">
        <w:rPr>
          <w:rStyle w:val="Hyperlink"/>
          <w:rFonts w:ascii="Times New Roman" w:hAnsi="Times New Roman" w:cs="Times New Roman"/>
          <w:sz w:val="16"/>
          <w:szCs w:val="16"/>
          <w:lang w:val="en-US"/>
        </w:rPr>
        <w:t>.</w:t>
      </w:r>
    </w:p>
  </w:footnote>
  <w:footnote w:id="5">
    <w:p w14:paraId="7EC7EBCD" w14:textId="42655D6C" w:rsidR="00672A4B" w:rsidRPr="00AD0BE5" w:rsidRDefault="00672A4B" w:rsidP="00A52A23">
      <w:pPr>
        <w:rPr>
          <w:sz w:val="16"/>
          <w:szCs w:val="16"/>
          <w:lang w:val="ro-RO"/>
        </w:rPr>
      </w:pPr>
      <w:r w:rsidRPr="00AD0BE5">
        <w:rPr>
          <w:rStyle w:val="FootnoteReference"/>
          <w:szCs w:val="16"/>
        </w:rPr>
        <w:footnoteRef/>
      </w:r>
      <w:r w:rsidRPr="00AD0BE5">
        <w:rPr>
          <w:sz w:val="16"/>
          <w:szCs w:val="16"/>
        </w:rPr>
        <w:t xml:space="preserve"> </w:t>
      </w:r>
      <w:r w:rsidRPr="00AD0BE5">
        <w:rPr>
          <w:bCs/>
          <w:i/>
          <w:sz w:val="16"/>
          <w:szCs w:val="16"/>
          <w:lang w:val="bs-Latn-BA"/>
        </w:rPr>
        <w:t>DAC Criteria for Evaluating Development Assistance</w:t>
      </w:r>
      <w:r w:rsidRPr="00AD0BE5">
        <w:rPr>
          <w:bCs/>
          <w:sz w:val="16"/>
          <w:szCs w:val="16"/>
          <w:lang w:val="bs-Latn-BA"/>
        </w:rPr>
        <w:t xml:space="preserve">. For additional information: </w:t>
      </w:r>
      <w:hyperlink r:id="rId3" w:history="1">
        <w:r w:rsidRPr="00AD0BE5">
          <w:rPr>
            <w:rStyle w:val="Hyperlink"/>
            <w:sz w:val="16"/>
            <w:szCs w:val="16"/>
          </w:rPr>
          <w:t>https://www.oecd.org/dac/evaluation/daccriteriaforevaluatingdevelopmentassistance.htm</w:t>
        </w:r>
      </w:hyperlink>
      <w:r w:rsidR="00585CD3">
        <w:rPr>
          <w:rStyle w:val="Hyperlink"/>
          <w:sz w:val="16"/>
          <w:szCs w:val="16"/>
        </w:rPr>
        <w:t>.</w:t>
      </w:r>
    </w:p>
  </w:footnote>
  <w:footnote w:id="6">
    <w:p w14:paraId="56AE07DD" w14:textId="00A7DA11" w:rsidR="00672A4B" w:rsidRPr="00AD0BE5" w:rsidRDefault="00672A4B" w:rsidP="00A52A23">
      <w:pPr>
        <w:pStyle w:val="Default"/>
        <w:rPr>
          <w:rFonts w:ascii="Times New Roman" w:eastAsiaTheme="minorHAnsi" w:hAnsi="Times New Roman" w:cs="Times New Roman"/>
          <w:sz w:val="16"/>
          <w:szCs w:val="16"/>
          <w:lang w:val="ro-RO"/>
        </w:rPr>
      </w:pPr>
      <w:r w:rsidRPr="00AD0BE5">
        <w:rPr>
          <w:rStyle w:val="FootnoteReference"/>
          <w:rFonts w:ascii="Times New Roman" w:hAnsi="Times New Roman" w:cs="Times New Roman"/>
          <w:szCs w:val="16"/>
        </w:rPr>
        <w:footnoteRef/>
      </w:r>
      <w:r w:rsidRPr="00AD0BE5">
        <w:rPr>
          <w:rFonts w:ascii="Times New Roman" w:hAnsi="Times New Roman" w:cs="Times New Roman"/>
          <w:sz w:val="16"/>
          <w:szCs w:val="16"/>
        </w:rPr>
        <w:t xml:space="preserve"> </w:t>
      </w:r>
      <w:hyperlink r:id="rId4" w:history="1">
        <w:r w:rsidRPr="00AD0BE5">
          <w:rPr>
            <w:rStyle w:val="Hyperlink"/>
            <w:rFonts w:ascii="Times New Roman" w:hAnsi="Times New Roman" w:cs="Times New Roman"/>
            <w:sz w:val="16"/>
            <w:szCs w:val="16"/>
          </w:rPr>
          <w:t>http://web.undp.org/evaluation/guideline/index.shtml</w:t>
        </w:r>
      </w:hyperlink>
      <w:r w:rsidR="00585CD3">
        <w:rPr>
          <w:rStyle w:val="Hyperlink"/>
          <w:rFonts w:ascii="Times New Roman" w:hAnsi="Times New Roman" w:cs="Times New Roman"/>
          <w:sz w:val="16"/>
          <w:szCs w:val="16"/>
        </w:rPr>
        <w:t>.</w:t>
      </w:r>
      <w:r w:rsidRPr="00AD0BE5">
        <w:rPr>
          <w:rFonts w:ascii="Times New Roman" w:hAnsi="Times New Roman" w:cs="Times New Roman"/>
          <w:sz w:val="16"/>
          <w:szCs w:val="16"/>
        </w:rPr>
        <w:t xml:space="preserve"> </w:t>
      </w:r>
    </w:p>
  </w:footnote>
  <w:footnote w:id="7">
    <w:p w14:paraId="6D7094CE" w14:textId="77777777" w:rsidR="00672A4B" w:rsidRPr="00AD0BE5" w:rsidRDefault="00672A4B" w:rsidP="00A52A23">
      <w:pPr>
        <w:pStyle w:val="Default"/>
        <w:rPr>
          <w:rFonts w:ascii="Times New Roman" w:eastAsiaTheme="minorHAnsi" w:hAnsi="Times New Roman" w:cs="Times New Roman"/>
          <w:sz w:val="16"/>
          <w:szCs w:val="16"/>
          <w:lang w:val="ro-RO"/>
        </w:rPr>
      </w:pPr>
      <w:r w:rsidRPr="00AD0BE5">
        <w:rPr>
          <w:rStyle w:val="FootnoteReference"/>
          <w:rFonts w:ascii="Times New Roman" w:hAnsi="Times New Roman" w:cs="Times New Roman"/>
          <w:szCs w:val="16"/>
        </w:rPr>
        <w:footnoteRef/>
      </w:r>
      <w:r w:rsidRPr="00AD0BE5">
        <w:rPr>
          <w:rFonts w:ascii="Times New Roman" w:hAnsi="Times New Roman" w:cs="Times New Roman"/>
          <w:sz w:val="16"/>
          <w:szCs w:val="16"/>
        </w:rPr>
        <w:t xml:space="preserve"> </w:t>
      </w:r>
      <w:hyperlink r:id="rId5" w:history="1">
        <w:r w:rsidRPr="00AD0BE5">
          <w:rPr>
            <w:rStyle w:val="Hyperlink"/>
            <w:rFonts w:ascii="Times New Roman" w:hAnsi="Times New Roman" w:cs="Times New Roman"/>
            <w:sz w:val="16"/>
            <w:szCs w:val="16"/>
          </w:rPr>
          <w:t>http://www.unevaluation.org/document/detail/102</w:t>
        </w:r>
      </w:hyperlink>
      <w:r w:rsidRPr="00AD0BE5">
        <w:rPr>
          <w:rFonts w:ascii="Times New Roman" w:hAnsi="Times New Roman" w:cs="Times New Roman"/>
          <w:sz w:val="16"/>
          <w:szCs w:val="16"/>
        </w:rPr>
        <w:t xml:space="preserve">  </w:t>
      </w:r>
    </w:p>
  </w:footnote>
  <w:footnote w:id="8">
    <w:p w14:paraId="130995C7" w14:textId="45BDC842" w:rsidR="00672A4B" w:rsidRPr="00AD0BE5" w:rsidRDefault="00672A4B" w:rsidP="00A52A23">
      <w:pPr>
        <w:rPr>
          <w:rFonts w:eastAsia="Times New Roman"/>
          <w:sz w:val="16"/>
          <w:szCs w:val="16"/>
        </w:rPr>
      </w:pPr>
      <w:r w:rsidRPr="00AD0BE5">
        <w:rPr>
          <w:rStyle w:val="FootnoteReference"/>
          <w:szCs w:val="16"/>
        </w:rPr>
        <w:footnoteRef/>
      </w:r>
      <w:r w:rsidRPr="00AD0BE5">
        <w:rPr>
          <w:sz w:val="16"/>
          <w:szCs w:val="16"/>
        </w:rPr>
        <w:t xml:space="preserve"> </w:t>
      </w:r>
      <w:r w:rsidRPr="00AD0BE5">
        <w:rPr>
          <w:rFonts w:eastAsia="Times New Roman"/>
          <w:sz w:val="16"/>
          <w:szCs w:val="16"/>
        </w:rPr>
        <w:t>A theory-based evaluation is usually based on an explicit theory of change or logic model that explains the theory of a development intervention. The evaluation is designed to test the theory to see if it holds true.</w:t>
      </w:r>
      <w:r w:rsidRPr="00AD0BE5">
        <w:rPr>
          <w:sz w:val="16"/>
          <w:szCs w:val="16"/>
        </w:rPr>
        <w:t xml:space="preserve"> </w:t>
      </w:r>
      <w:hyperlink r:id="rId6" w:history="1">
        <w:r w:rsidRPr="00AD0BE5">
          <w:rPr>
            <w:rStyle w:val="Hyperlink"/>
            <w:rFonts w:eastAsia="Times New Roman"/>
            <w:sz w:val="16"/>
            <w:szCs w:val="16"/>
          </w:rPr>
          <w:t>https://www.intrac.org/wpcms/wp-content/uploads/2017/01/Theory-based-evaluation.pdf</w:t>
        </w:r>
      </w:hyperlink>
      <w:r w:rsidR="00585CD3">
        <w:rPr>
          <w:rStyle w:val="Hyperlink"/>
          <w:rFonts w:eastAsia="Times New Roman"/>
          <w:sz w:val="16"/>
          <w:szCs w:val="16"/>
        </w:rPr>
        <w:t>.</w:t>
      </w:r>
      <w:r w:rsidRPr="00AD0BE5">
        <w:rPr>
          <w:rFonts w:eastAsia="Times New Roman"/>
          <w:sz w:val="16"/>
          <w:szCs w:val="16"/>
        </w:rPr>
        <w:t xml:space="preserve"> </w:t>
      </w:r>
    </w:p>
  </w:footnote>
  <w:footnote w:id="9">
    <w:p w14:paraId="480F3F81" w14:textId="6B648826" w:rsidR="00672A4B" w:rsidRPr="001C33D8" w:rsidRDefault="00672A4B" w:rsidP="00C01CA4">
      <w:pPr>
        <w:pStyle w:val="NoSpacing"/>
        <w:rPr>
          <w:rFonts w:ascii="Times New Roman" w:hAnsi="Times New Roman" w:cs="Times New Roman"/>
          <w:b/>
          <w:sz w:val="16"/>
          <w:szCs w:val="16"/>
          <w:lang w:val="en-US"/>
        </w:rPr>
      </w:pPr>
      <w:r w:rsidRPr="00C01CA4">
        <w:rPr>
          <w:rStyle w:val="FootnoteReference"/>
          <w:rFonts w:ascii="Times New Roman" w:hAnsi="Times New Roman" w:cs="Times New Roman"/>
          <w:szCs w:val="16"/>
        </w:rPr>
        <w:footnoteRef/>
      </w:r>
      <w:r w:rsidRPr="001C33D8">
        <w:rPr>
          <w:rFonts w:ascii="Times New Roman" w:hAnsi="Times New Roman" w:cs="Times New Roman"/>
          <w:sz w:val="16"/>
          <w:szCs w:val="16"/>
          <w:lang w:val="en-US"/>
        </w:rPr>
        <w:t xml:space="preserve"> </w:t>
      </w:r>
      <w:r w:rsidRPr="00C01CA4">
        <w:rPr>
          <w:rFonts w:ascii="Times New Roman" w:hAnsi="Times New Roman" w:cs="Times New Roman"/>
          <w:sz w:val="16"/>
          <w:szCs w:val="16"/>
          <w:lang w:val="ro-RO"/>
        </w:rPr>
        <w:t xml:space="preserve">E.g. </w:t>
      </w:r>
      <w:r w:rsidRPr="00C01CA4">
        <w:rPr>
          <w:rFonts w:ascii="Times New Roman" w:hAnsi="Times New Roman" w:cs="Times New Roman"/>
          <w:i/>
          <w:sz w:val="16"/>
          <w:szCs w:val="16"/>
          <w:lang w:val="ro-RO"/>
        </w:rPr>
        <w:t>Spotlight Initiative to eliminate violence against women and girls</w:t>
      </w:r>
      <w:r w:rsidRPr="00C01CA4">
        <w:rPr>
          <w:rFonts w:ascii="Times New Roman" w:hAnsi="Times New Roman" w:cs="Times New Roman"/>
          <w:sz w:val="16"/>
          <w:szCs w:val="16"/>
          <w:lang w:val="ro-RO"/>
        </w:rPr>
        <w:t xml:space="preserve"> Project</w:t>
      </w:r>
      <w:r>
        <w:rPr>
          <w:rFonts w:ascii="Times New Roman" w:hAnsi="Times New Roman" w:cs="Times New Roman"/>
          <w:sz w:val="16"/>
          <w:szCs w:val="16"/>
          <w:lang w:val="ro-RO"/>
        </w:rPr>
        <w:t>;</w:t>
      </w:r>
      <w:r w:rsidRPr="00C01CA4">
        <w:rPr>
          <w:rFonts w:ascii="Times New Roman" w:hAnsi="Times New Roman" w:cs="Times New Roman"/>
          <w:sz w:val="16"/>
          <w:szCs w:val="16"/>
          <w:lang w:val="ro-RO"/>
        </w:rPr>
        <w:t xml:space="preserve"> </w:t>
      </w:r>
      <w:r w:rsidRPr="001C33D8">
        <w:rPr>
          <w:rFonts w:ascii="Times New Roman" w:hAnsi="Times New Roman" w:cs="Times New Roman"/>
          <w:i/>
          <w:sz w:val="16"/>
          <w:szCs w:val="16"/>
          <w:lang w:val="en-US"/>
        </w:rPr>
        <w:t xml:space="preserve">Addressing Sexual and Gender based violence in Kyrgyzstan </w:t>
      </w:r>
      <w:r w:rsidRPr="001C33D8">
        <w:rPr>
          <w:rFonts w:ascii="Times New Roman" w:hAnsi="Times New Roman" w:cs="Times New Roman"/>
          <w:sz w:val="16"/>
          <w:szCs w:val="16"/>
          <w:lang w:val="en-US"/>
        </w:rPr>
        <w:t>Project and</w:t>
      </w:r>
      <w:r w:rsidRPr="001C33D8">
        <w:rPr>
          <w:rFonts w:ascii="Times New Roman" w:hAnsi="Times New Roman" w:cs="Times New Roman"/>
          <w:i/>
          <w:sz w:val="16"/>
          <w:szCs w:val="16"/>
          <w:lang w:val="en-US"/>
        </w:rPr>
        <w:t xml:space="preserve"> </w:t>
      </w:r>
      <w:r w:rsidRPr="001C33D8">
        <w:rPr>
          <w:rFonts w:ascii="Times New Roman" w:eastAsia="Times New Roman" w:hAnsi="Times New Roman" w:cs="Times New Roman"/>
          <w:i/>
          <w:sz w:val="16"/>
          <w:szCs w:val="16"/>
          <w:lang w:val="en-US"/>
        </w:rPr>
        <w:t>Women &amp; Girls as Drivers of Peace</w:t>
      </w:r>
      <w:r w:rsidRPr="001C33D8">
        <w:rPr>
          <w:rFonts w:ascii="Times New Roman" w:eastAsia="Times New Roman" w:hAnsi="Times New Roman" w:cs="Times New Roman"/>
          <w:sz w:val="16"/>
          <w:szCs w:val="16"/>
          <w:lang w:val="en-US"/>
        </w:rPr>
        <w:t xml:space="preserve"> </w:t>
      </w:r>
      <w:r w:rsidRPr="001C33D8">
        <w:rPr>
          <w:rFonts w:ascii="Times New Roman" w:eastAsia="Times New Roman" w:hAnsi="Times New Roman" w:cs="Times New Roman"/>
          <w:i/>
          <w:sz w:val="16"/>
          <w:szCs w:val="16"/>
          <w:lang w:val="en-US"/>
        </w:rPr>
        <w:t>and the Prevention of Radicalization</w:t>
      </w:r>
      <w:r w:rsidRPr="001C33D8">
        <w:rPr>
          <w:rFonts w:ascii="Times New Roman" w:eastAsia="Times New Roman" w:hAnsi="Times New Roman" w:cs="Times New Roman"/>
          <w:sz w:val="16"/>
          <w:szCs w:val="16"/>
          <w:lang w:val="en-US"/>
        </w:rPr>
        <w:t xml:space="preserve"> </w:t>
      </w:r>
      <w:r w:rsidRPr="001C33D8">
        <w:rPr>
          <w:rFonts w:ascii="Times New Roman" w:hAnsi="Times New Roman" w:cs="Times New Roman"/>
          <w:sz w:val="16"/>
          <w:szCs w:val="16"/>
          <w:lang w:val="en-US"/>
        </w:rPr>
        <w:t xml:space="preserve">Project </w:t>
      </w:r>
      <w:r w:rsidRPr="001C33D8">
        <w:rPr>
          <w:rFonts w:ascii="Times New Roman" w:eastAsia="Times New Roman" w:hAnsi="Times New Roman" w:cs="Times New Roman"/>
          <w:sz w:val="16"/>
          <w:szCs w:val="16"/>
          <w:lang w:val="en-US"/>
        </w:rPr>
        <w:t>(2017-2018).</w:t>
      </w:r>
    </w:p>
  </w:footnote>
  <w:footnote w:id="10">
    <w:p w14:paraId="71C3BF58" w14:textId="3B5D5AD5" w:rsidR="00672A4B" w:rsidRPr="00142CE1" w:rsidRDefault="00672A4B" w:rsidP="00C01CA4">
      <w:pPr>
        <w:pStyle w:val="NoSpacing"/>
        <w:rPr>
          <w:lang w:val="ro-RO"/>
        </w:rPr>
      </w:pPr>
      <w:r w:rsidRPr="00C01CA4">
        <w:rPr>
          <w:rStyle w:val="FootnoteReference"/>
          <w:rFonts w:ascii="Times New Roman" w:hAnsi="Times New Roman" w:cs="Times New Roman"/>
          <w:szCs w:val="16"/>
        </w:rPr>
        <w:footnoteRef/>
      </w:r>
      <w:r w:rsidRPr="001C33D8">
        <w:rPr>
          <w:rFonts w:ascii="Times New Roman" w:hAnsi="Times New Roman" w:cs="Times New Roman"/>
          <w:sz w:val="16"/>
          <w:szCs w:val="16"/>
          <w:lang w:val="en-US"/>
        </w:rPr>
        <w:t xml:space="preserve"> https://data.worldbank.org/country/KG</w:t>
      </w:r>
      <w:r w:rsidR="00585CD3">
        <w:rPr>
          <w:rFonts w:ascii="Times New Roman" w:hAnsi="Times New Roman" w:cs="Times New Roman"/>
          <w:sz w:val="16"/>
          <w:szCs w:val="16"/>
          <w:lang w:val="en-US"/>
        </w:rPr>
        <w:t>.</w:t>
      </w:r>
      <w:r w:rsidRPr="001C33D8">
        <w:rPr>
          <w:lang w:val="en-US"/>
        </w:rPr>
        <w:t xml:space="preserve">  </w:t>
      </w:r>
    </w:p>
  </w:footnote>
  <w:footnote w:id="11">
    <w:p w14:paraId="018E056D" w14:textId="07726A8F" w:rsidR="00672A4B" w:rsidRPr="00F254AA" w:rsidRDefault="00672A4B">
      <w:pPr>
        <w:pStyle w:val="FootnoteText"/>
        <w:rPr>
          <w:lang w:val="ro-RO"/>
        </w:rPr>
      </w:pPr>
      <w:r>
        <w:rPr>
          <w:rStyle w:val="FootnoteReference"/>
        </w:rPr>
        <w:footnoteRef/>
      </w:r>
      <w:r>
        <w:t xml:space="preserve"> </w:t>
      </w:r>
      <w:r w:rsidRPr="00142CE1">
        <w:rPr>
          <w:sz w:val="16"/>
          <w:szCs w:val="16"/>
        </w:rPr>
        <w:t xml:space="preserve">World Bank. </w:t>
      </w:r>
      <w:hyperlink r:id="rId7" w:anchor="1" w:history="1">
        <w:r w:rsidRPr="00142CE1">
          <w:rPr>
            <w:rStyle w:val="Hyperlink"/>
            <w:sz w:val="16"/>
            <w:szCs w:val="16"/>
          </w:rPr>
          <w:t>https://www.worldbank.org/en/country/kyrgyzrepublic/overview#1</w:t>
        </w:r>
      </w:hyperlink>
      <w:r w:rsidR="00585CD3">
        <w:rPr>
          <w:rStyle w:val="Hyperlink"/>
          <w:sz w:val="16"/>
          <w:szCs w:val="16"/>
        </w:rPr>
        <w:t>.</w:t>
      </w:r>
    </w:p>
  </w:footnote>
  <w:footnote w:id="12">
    <w:p w14:paraId="7996D125" w14:textId="4B6EA6DF" w:rsidR="00672A4B" w:rsidRPr="00502748" w:rsidRDefault="00672A4B">
      <w:pPr>
        <w:pStyle w:val="FootnoteText"/>
        <w:rPr>
          <w:sz w:val="16"/>
          <w:szCs w:val="16"/>
          <w:lang w:val="ro-RO"/>
        </w:rPr>
      </w:pPr>
      <w:r w:rsidRPr="00502748">
        <w:rPr>
          <w:rStyle w:val="FootnoteReference"/>
          <w:szCs w:val="16"/>
        </w:rPr>
        <w:footnoteRef/>
      </w:r>
      <w:r w:rsidRPr="00502748">
        <w:rPr>
          <w:sz w:val="16"/>
          <w:szCs w:val="16"/>
        </w:rPr>
        <w:t xml:space="preserve"> </w:t>
      </w:r>
      <w:r w:rsidRPr="00502748">
        <w:rPr>
          <w:sz w:val="16"/>
          <w:szCs w:val="16"/>
          <w:lang w:val="ro-RO"/>
        </w:rPr>
        <w:t>United States Institute of Peace: https://www.usip.org/publications/2021/05/border-clash-between-kyrgyzstan-and-tajikistan-risks-spinning-out-control</w:t>
      </w:r>
      <w:r w:rsidR="00585CD3">
        <w:rPr>
          <w:sz w:val="16"/>
          <w:szCs w:val="16"/>
          <w:lang w:val="ro-RO"/>
        </w:rPr>
        <w:t>.</w:t>
      </w:r>
    </w:p>
  </w:footnote>
  <w:footnote w:id="13">
    <w:p w14:paraId="799DFAC6" w14:textId="2233C150" w:rsidR="00672A4B" w:rsidRPr="00F254AA" w:rsidRDefault="00672A4B">
      <w:pPr>
        <w:pStyle w:val="FootnoteText"/>
        <w:rPr>
          <w:lang w:val="ro-RO"/>
        </w:rPr>
      </w:pPr>
      <w:r w:rsidRPr="00502748">
        <w:rPr>
          <w:rStyle w:val="FootnoteReference"/>
          <w:szCs w:val="16"/>
        </w:rPr>
        <w:footnoteRef/>
      </w:r>
      <w:r w:rsidRPr="00512D90">
        <w:rPr>
          <w:sz w:val="16"/>
          <w:szCs w:val="16"/>
          <w:lang w:val="ro-RO"/>
        </w:rPr>
        <w:t xml:space="preserve"> </w:t>
      </w:r>
      <w:hyperlink r:id="rId8" w:history="1">
        <w:r w:rsidR="00585CD3" w:rsidRPr="001445F4">
          <w:rPr>
            <w:rStyle w:val="Hyperlink"/>
            <w:sz w:val="16"/>
            <w:szCs w:val="16"/>
            <w:lang w:val="ro-RO"/>
          </w:rPr>
          <w:t>https://www.worldometers.info/world-population/kyrgyzstan-population/</w:t>
        </w:r>
      </w:hyperlink>
      <w:r w:rsidR="00585CD3">
        <w:rPr>
          <w:sz w:val="16"/>
          <w:szCs w:val="16"/>
          <w:lang w:val="ro-RO"/>
        </w:rPr>
        <w:t>.</w:t>
      </w:r>
      <w:r>
        <w:rPr>
          <w:sz w:val="16"/>
          <w:szCs w:val="16"/>
          <w:lang w:val="ro-RO"/>
        </w:rPr>
        <w:t xml:space="preserve"> </w:t>
      </w:r>
    </w:p>
  </w:footnote>
  <w:footnote w:id="14">
    <w:p w14:paraId="7D907AD1" w14:textId="368BDE19" w:rsidR="00672A4B" w:rsidRPr="00142CE1" w:rsidRDefault="00672A4B" w:rsidP="00A52A23">
      <w:pPr>
        <w:pStyle w:val="FootnoteText"/>
        <w:rPr>
          <w:sz w:val="16"/>
          <w:szCs w:val="16"/>
          <w:lang w:val="ro-RO"/>
        </w:rPr>
      </w:pPr>
      <w:r w:rsidRPr="00142CE1">
        <w:rPr>
          <w:rStyle w:val="FootnoteReference"/>
          <w:szCs w:val="16"/>
        </w:rPr>
        <w:footnoteRef/>
      </w:r>
      <w:r w:rsidRPr="00512D90">
        <w:rPr>
          <w:sz w:val="16"/>
          <w:szCs w:val="16"/>
          <w:lang w:val="sv-SE"/>
        </w:rPr>
        <w:t xml:space="preserve"> Ibidem</w:t>
      </w:r>
      <w:r w:rsidR="00585CD3">
        <w:rPr>
          <w:sz w:val="16"/>
          <w:szCs w:val="16"/>
          <w:lang w:val="sv-SE"/>
        </w:rPr>
        <w:t>.</w:t>
      </w:r>
      <w:r w:rsidRPr="00512D90">
        <w:rPr>
          <w:sz w:val="16"/>
          <w:szCs w:val="16"/>
          <w:lang w:val="sv-SE"/>
        </w:rPr>
        <w:t xml:space="preserve">  </w:t>
      </w:r>
    </w:p>
  </w:footnote>
  <w:footnote w:id="15">
    <w:p w14:paraId="2AC49AD7" w14:textId="2ED43C3A" w:rsidR="00672A4B" w:rsidRPr="00142CE1" w:rsidRDefault="00672A4B" w:rsidP="00097780">
      <w:pPr>
        <w:pStyle w:val="NoSpacing"/>
        <w:rPr>
          <w:sz w:val="16"/>
          <w:szCs w:val="16"/>
          <w:lang w:val="ro-RO"/>
        </w:rPr>
      </w:pPr>
      <w:r w:rsidRPr="00142CE1">
        <w:rPr>
          <w:rStyle w:val="FootnoteReference"/>
          <w:szCs w:val="16"/>
        </w:rPr>
        <w:footnoteRef/>
      </w:r>
      <w:r w:rsidRPr="00512D90">
        <w:rPr>
          <w:sz w:val="16"/>
          <w:szCs w:val="16"/>
          <w:lang w:val="ro-RO"/>
        </w:rPr>
        <w:t xml:space="preserve"> </w:t>
      </w:r>
      <w:hyperlink r:id="rId9" w:history="1">
        <w:r w:rsidRPr="00512D90">
          <w:rPr>
            <w:rStyle w:val="Hyperlink"/>
            <w:sz w:val="16"/>
            <w:szCs w:val="16"/>
            <w:lang w:val="ro-RO"/>
          </w:rPr>
          <w:t>https://www.kg.undp.org/content/kyrgyzstan/en/home/presscenter/pressreleases/2020/12/hdr-kyrgyzstan-in-middle.html</w:t>
        </w:r>
      </w:hyperlink>
      <w:r w:rsidR="00585CD3">
        <w:rPr>
          <w:rStyle w:val="Hyperlink"/>
          <w:sz w:val="16"/>
          <w:szCs w:val="16"/>
          <w:lang w:val="ro-RO"/>
        </w:rPr>
        <w:t>.</w:t>
      </w:r>
      <w:r w:rsidRPr="00512D90">
        <w:rPr>
          <w:sz w:val="16"/>
          <w:szCs w:val="16"/>
          <w:lang w:val="ro-RO"/>
        </w:rPr>
        <w:t xml:space="preserve">   </w:t>
      </w:r>
    </w:p>
  </w:footnote>
  <w:footnote w:id="16">
    <w:p w14:paraId="2EB4C32F" w14:textId="67B0A761" w:rsidR="00672A4B" w:rsidRPr="00512D90" w:rsidRDefault="00672A4B" w:rsidP="00097780">
      <w:pPr>
        <w:pStyle w:val="NoSpacing"/>
        <w:rPr>
          <w:rFonts w:ascii="PT Sans Narrow" w:eastAsia="Times New Roman" w:hAnsi="PT Sans Narrow" w:cs="Times New Roman"/>
          <w:color w:val="000000"/>
          <w:kern w:val="36"/>
          <w:sz w:val="54"/>
          <w:szCs w:val="54"/>
          <w:lang w:val="en-US"/>
        </w:rPr>
      </w:pPr>
      <w:r w:rsidRPr="00097780">
        <w:rPr>
          <w:rStyle w:val="NoSpacingChar"/>
          <w:sz w:val="16"/>
          <w:szCs w:val="16"/>
        </w:rPr>
        <w:footnoteRef/>
      </w:r>
      <w:r w:rsidRPr="00142CE1">
        <w:rPr>
          <w:sz w:val="16"/>
          <w:szCs w:val="16"/>
          <w:lang w:val="ro-RO"/>
        </w:rPr>
        <w:t xml:space="preserve"> </w:t>
      </w:r>
      <w:r w:rsidRPr="00512D90">
        <w:rPr>
          <w:rFonts w:ascii="Times New Roman" w:eastAsia="Times New Roman" w:hAnsi="Times New Roman" w:cs="Times New Roman"/>
          <w:color w:val="000000"/>
          <w:kern w:val="36"/>
          <w:sz w:val="16"/>
          <w:szCs w:val="16"/>
          <w:lang w:val="en-US"/>
        </w:rPr>
        <w:t xml:space="preserve">Transparency International: Fight against corruption declarative in Kyrgyzstan: </w:t>
      </w:r>
    </w:p>
    <w:p w14:paraId="2AB428E7" w14:textId="6B841468" w:rsidR="00672A4B" w:rsidRPr="00142CE1" w:rsidRDefault="00672A4B" w:rsidP="00097780">
      <w:pPr>
        <w:pStyle w:val="NoSpacing"/>
        <w:rPr>
          <w:sz w:val="16"/>
          <w:szCs w:val="16"/>
          <w:lang w:val="ro-RO"/>
        </w:rPr>
      </w:pPr>
      <w:r>
        <w:rPr>
          <w:sz w:val="16"/>
          <w:szCs w:val="16"/>
          <w:lang w:val="ro-RO"/>
        </w:rPr>
        <w:t xml:space="preserve">    </w:t>
      </w:r>
      <w:hyperlink r:id="rId10" w:history="1">
        <w:r w:rsidRPr="00142CE1">
          <w:rPr>
            <w:rStyle w:val="Hyperlink"/>
            <w:sz w:val="16"/>
            <w:szCs w:val="16"/>
            <w:lang w:val="ro-RO"/>
          </w:rPr>
          <w:t>https://24.kg/english/181579_Transparency_International_Fight_against_corruption_declarative_in_Kyrgyzstan_</w:t>
        </w:r>
      </w:hyperlink>
      <w:r w:rsidRPr="00142CE1">
        <w:rPr>
          <w:sz w:val="16"/>
          <w:szCs w:val="16"/>
          <w:lang w:val="ro-RO"/>
        </w:rPr>
        <w:t xml:space="preserve">  </w:t>
      </w:r>
    </w:p>
  </w:footnote>
  <w:footnote w:id="17">
    <w:p w14:paraId="0CD96284" w14:textId="1F173A10" w:rsidR="00672A4B" w:rsidRPr="00142CE1" w:rsidRDefault="00672A4B" w:rsidP="00F121C9">
      <w:pPr>
        <w:pStyle w:val="FootnoteText"/>
        <w:rPr>
          <w:sz w:val="16"/>
          <w:szCs w:val="16"/>
          <w:lang w:val="ro-RO"/>
        </w:rPr>
      </w:pPr>
      <w:r w:rsidRPr="00142CE1">
        <w:rPr>
          <w:rStyle w:val="FootnoteReference"/>
          <w:szCs w:val="16"/>
        </w:rPr>
        <w:footnoteRef/>
      </w:r>
      <w:r w:rsidRPr="00142CE1">
        <w:rPr>
          <w:sz w:val="16"/>
          <w:szCs w:val="16"/>
        </w:rPr>
        <w:t xml:space="preserve"> UNDP </w:t>
      </w:r>
      <w:r w:rsidRPr="00142CE1">
        <w:rPr>
          <w:sz w:val="16"/>
          <w:szCs w:val="16"/>
          <w:lang w:val="ro-RO"/>
        </w:rPr>
        <w:t>Country Programme Document for Kyrgyzstan (2018-2022), Programme Rationale (pages 2-5)</w:t>
      </w:r>
      <w:r w:rsidR="00585CD3">
        <w:rPr>
          <w:sz w:val="16"/>
          <w:szCs w:val="16"/>
          <w:lang w:val="ro-RO"/>
        </w:rPr>
        <w:t>.</w:t>
      </w:r>
    </w:p>
  </w:footnote>
  <w:footnote w:id="18">
    <w:p w14:paraId="606274A9" w14:textId="591B4C1B" w:rsidR="00672A4B" w:rsidRPr="00142CE1" w:rsidRDefault="00672A4B" w:rsidP="00F121C9">
      <w:pPr>
        <w:pStyle w:val="NoSpacing"/>
        <w:rPr>
          <w:rFonts w:ascii="Times New Roman" w:hAnsi="Times New Roman" w:cs="Times New Roman"/>
          <w:sz w:val="16"/>
          <w:szCs w:val="16"/>
          <w:lang w:val="ro-RO"/>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lang w:val="en-US"/>
        </w:rPr>
        <w:t xml:space="preserve"> According to World Bank`s data is 32.1% (2015). </w:t>
      </w:r>
      <w:r w:rsidRPr="00142CE1">
        <w:rPr>
          <w:rFonts w:ascii="Times New Roman" w:hAnsi="Times New Roman" w:cs="Times New Roman"/>
          <w:sz w:val="16"/>
          <w:szCs w:val="16"/>
          <w:lang w:val="ro-RO"/>
        </w:rPr>
        <w:t xml:space="preserve">For additional information. </w:t>
      </w:r>
      <w:hyperlink r:id="rId11" w:history="1">
        <w:r w:rsidRPr="00142CE1">
          <w:rPr>
            <w:rStyle w:val="Hyperlink"/>
            <w:rFonts w:ascii="Times New Roman" w:hAnsi="Times New Roman" w:cs="Times New Roman"/>
            <w:sz w:val="16"/>
            <w:szCs w:val="16"/>
            <w:lang w:val="en-US"/>
          </w:rPr>
          <w:t>http://data.worldbank.org/indicator</w:t>
        </w:r>
      </w:hyperlink>
      <w:r w:rsidR="00585CD3">
        <w:rPr>
          <w:rStyle w:val="Hyperlink"/>
          <w:rFonts w:ascii="Times New Roman" w:hAnsi="Times New Roman" w:cs="Times New Roman"/>
          <w:sz w:val="16"/>
          <w:szCs w:val="16"/>
          <w:lang w:val="en-US"/>
        </w:rPr>
        <w:t>.</w:t>
      </w:r>
      <w:r w:rsidRPr="00142CE1">
        <w:rPr>
          <w:rFonts w:ascii="Times New Roman" w:hAnsi="Times New Roman" w:cs="Times New Roman"/>
          <w:sz w:val="16"/>
          <w:szCs w:val="16"/>
          <w:lang w:val="en-US"/>
        </w:rPr>
        <w:t xml:space="preserve">    </w:t>
      </w:r>
    </w:p>
  </w:footnote>
  <w:footnote w:id="19">
    <w:p w14:paraId="3C225EDF" w14:textId="77777777" w:rsidR="00672A4B" w:rsidRPr="00142CE1" w:rsidRDefault="00672A4B" w:rsidP="00F121C9">
      <w:pPr>
        <w:pStyle w:val="NoSpacing"/>
        <w:rPr>
          <w:rFonts w:ascii="Times New Roman" w:hAnsi="Times New Roman" w:cs="Times New Roman"/>
          <w:sz w:val="16"/>
          <w:szCs w:val="16"/>
          <w:lang w:val="en-US"/>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lang w:val="en-US"/>
        </w:rPr>
        <w:t xml:space="preserve"> Gini coefficient of 41% in 2015. National Statistical Committee.  </w:t>
      </w:r>
    </w:p>
  </w:footnote>
  <w:footnote w:id="20">
    <w:p w14:paraId="0D9E64EF" w14:textId="235DE7BC" w:rsidR="00672A4B" w:rsidRPr="00142CE1" w:rsidRDefault="00672A4B" w:rsidP="00F121C9">
      <w:pPr>
        <w:pStyle w:val="NoSpacing"/>
        <w:rPr>
          <w:rFonts w:ascii="Times New Roman" w:hAnsi="Times New Roman" w:cs="Times New Roman"/>
          <w:sz w:val="16"/>
          <w:szCs w:val="16"/>
          <w:lang w:val="ro-RO"/>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lang w:val="en-US"/>
        </w:rPr>
        <w:t xml:space="preserve"> Unemployment rate is 8,5%. For additional information: </w:t>
      </w:r>
      <w:hyperlink r:id="rId12" w:history="1">
        <w:r w:rsidRPr="00142CE1">
          <w:rPr>
            <w:rStyle w:val="Hyperlink"/>
            <w:rFonts w:ascii="Times New Roman" w:hAnsi="Times New Roman" w:cs="Times New Roman"/>
            <w:sz w:val="16"/>
            <w:szCs w:val="16"/>
            <w:lang w:val="en-US"/>
          </w:rPr>
          <w:t>https://www.imf.org/external/pubs/ft/scr/2016/cr1656.pdf</w:t>
        </w:r>
      </w:hyperlink>
      <w:r w:rsidR="00585CD3">
        <w:rPr>
          <w:rFonts w:ascii="Times New Roman" w:hAnsi="Times New Roman" w:cs="Times New Roman"/>
          <w:sz w:val="16"/>
          <w:szCs w:val="16"/>
          <w:lang w:val="en-US"/>
        </w:rPr>
        <w:t>.</w:t>
      </w:r>
      <w:r w:rsidRPr="00142CE1">
        <w:rPr>
          <w:rFonts w:ascii="Times New Roman" w:hAnsi="Times New Roman" w:cs="Times New Roman"/>
          <w:sz w:val="16"/>
          <w:szCs w:val="16"/>
          <w:lang w:val="en-US"/>
        </w:rPr>
        <w:t xml:space="preserve">   </w:t>
      </w:r>
    </w:p>
  </w:footnote>
  <w:footnote w:id="21">
    <w:p w14:paraId="67146D35" w14:textId="648FD988" w:rsidR="00672A4B" w:rsidRPr="000334C2" w:rsidRDefault="00672A4B" w:rsidP="00353472">
      <w:pPr>
        <w:jc w:val="both"/>
        <w:rPr>
          <w:rFonts w:eastAsia="Times New Roman"/>
          <w:sz w:val="18"/>
          <w:szCs w:val="18"/>
        </w:rPr>
      </w:pPr>
      <w:r w:rsidRPr="000334C2">
        <w:rPr>
          <w:rStyle w:val="FootnoteReference"/>
          <w:sz w:val="18"/>
          <w:szCs w:val="18"/>
        </w:rPr>
        <w:footnoteRef/>
      </w:r>
      <w:r w:rsidRPr="000334C2">
        <w:rPr>
          <w:sz w:val="18"/>
          <w:szCs w:val="18"/>
        </w:rPr>
        <w:t xml:space="preserve"> </w:t>
      </w:r>
      <w:r w:rsidRPr="000334C2">
        <w:rPr>
          <w:rFonts w:eastAsia="Times New Roman"/>
          <w:color w:val="242424"/>
          <w:sz w:val="18"/>
          <w:szCs w:val="18"/>
          <w:shd w:val="clear" w:color="auto" w:fill="FFFFFF"/>
        </w:rPr>
        <w:t xml:space="preserve">Two laws that impose restrictions on freedom of expression and association were adopted: a law on the protection against ‘’false’’ information and a law introducing a new financial reporting scheme for NGOs, which civil society fears might be used to interfere with the activities of NGOs. </w:t>
      </w:r>
      <w:r>
        <w:rPr>
          <w:rFonts w:eastAsia="Times New Roman"/>
          <w:color w:val="242424"/>
          <w:sz w:val="18"/>
          <w:szCs w:val="18"/>
          <w:shd w:val="clear" w:color="auto" w:fill="FFFFFF"/>
          <w:lang w:val="ro-RO"/>
        </w:rPr>
        <w:t xml:space="preserve">For additional information: </w:t>
      </w:r>
      <w:r w:rsidRPr="000334C2">
        <w:rPr>
          <w:rFonts w:eastAsia="Times New Roman"/>
          <w:color w:val="242424"/>
          <w:sz w:val="18"/>
          <w:szCs w:val="18"/>
          <w:shd w:val="clear" w:color="auto" w:fill="FFFFFF"/>
        </w:rPr>
        <w:t>https://monitor.civicus.org/updates/2021/09/20/restrictive-false-information-and-ngo-laws-adopted-intimidation-government-critics/</w:t>
      </w:r>
      <w:r w:rsidR="00585CD3">
        <w:rPr>
          <w:rFonts w:eastAsia="Times New Roman"/>
          <w:color w:val="242424"/>
          <w:sz w:val="18"/>
          <w:szCs w:val="18"/>
          <w:shd w:val="clear" w:color="auto" w:fill="FFFFFF"/>
        </w:rPr>
        <w:t>.</w:t>
      </w:r>
    </w:p>
  </w:footnote>
  <w:footnote w:id="22">
    <w:p w14:paraId="546CE83C" w14:textId="7D99261F" w:rsidR="00672A4B" w:rsidRPr="00C71BC7" w:rsidRDefault="00672A4B">
      <w:pPr>
        <w:pStyle w:val="FootnoteText"/>
        <w:rPr>
          <w:lang w:val="ro-RO"/>
        </w:rPr>
      </w:pPr>
      <w:r w:rsidRPr="00142CE1">
        <w:rPr>
          <w:rStyle w:val="FootnoteReference"/>
          <w:szCs w:val="16"/>
        </w:rPr>
        <w:footnoteRef/>
      </w:r>
      <w:r w:rsidRPr="00142CE1">
        <w:rPr>
          <w:sz w:val="16"/>
          <w:szCs w:val="16"/>
        </w:rPr>
        <w:t xml:space="preserve"> World Bank. </w:t>
      </w:r>
      <w:hyperlink r:id="rId13" w:anchor="1" w:history="1">
        <w:r w:rsidRPr="00142CE1">
          <w:rPr>
            <w:rStyle w:val="Hyperlink"/>
            <w:sz w:val="16"/>
            <w:szCs w:val="16"/>
          </w:rPr>
          <w:t>https://www.worldbank.org/en/country/kyrgyzrepublic/overview#1</w:t>
        </w:r>
      </w:hyperlink>
      <w:r w:rsidR="00585CD3">
        <w:rPr>
          <w:rStyle w:val="Hyperlink"/>
          <w:sz w:val="16"/>
          <w:szCs w:val="16"/>
        </w:rPr>
        <w:t>.</w:t>
      </w:r>
      <w:r>
        <w:rPr>
          <w:sz w:val="18"/>
          <w:szCs w:val="18"/>
        </w:rPr>
        <w:t xml:space="preserve"> </w:t>
      </w:r>
    </w:p>
  </w:footnote>
  <w:footnote w:id="23">
    <w:p w14:paraId="46EC5D36" w14:textId="54EA6815" w:rsidR="00672A4B" w:rsidRPr="00142CE1" w:rsidRDefault="00672A4B" w:rsidP="00A52A23">
      <w:pPr>
        <w:pStyle w:val="FootnoteText"/>
        <w:rPr>
          <w:sz w:val="16"/>
          <w:szCs w:val="16"/>
          <w:lang w:val="ro-RO"/>
        </w:rPr>
      </w:pPr>
      <w:r w:rsidRPr="00142CE1">
        <w:rPr>
          <w:rStyle w:val="FootnoteReference"/>
          <w:szCs w:val="16"/>
        </w:rPr>
        <w:footnoteRef/>
      </w:r>
      <w:r w:rsidRPr="00142CE1">
        <w:rPr>
          <w:sz w:val="16"/>
          <w:szCs w:val="16"/>
        </w:rPr>
        <w:t xml:space="preserve"> World Bank Gender Database, ILO modelled estimates. Women’s participation rate has fallen since 2000, when it was circa 62% (World Bank, Transitioning to better jobs in the Kyrgyz Republic, 2015).   </w:t>
      </w:r>
    </w:p>
  </w:footnote>
  <w:footnote w:id="24">
    <w:p w14:paraId="74C0C8FD" w14:textId="77586CCB" w:rsidR="00672A4B" w:rsidRPr="00142CE1" w:rsidRDefault="00672A4B" w:rsidP="00A52A23">
      <w:pPr>
        <w:rPr>
          <w:rFonts w:eastAsia="Times New Roman"/>
          <w:sz w:val="16"/>
          <w:szCs w:val="16"/>
        </w:rPr>
      </w:pPr>
      <w:r w:rsidRPr="00142CE1">
        <w:rPr>
          <w:rStyle w:val="FootnoteReference"/>
          <w:szCs w:val="16"/>
        </w:rPr>
        <w:footnoteRef/>
      </w:r>
      <w:r w:rsidRPr="00142CE1">
        <w:rPr>
          <w:sz w:val="16"/>
          <w:szCs w:val="16"/>
        </w:rPr>
        <w:t xml:space="preserve"> The INFORM Risk Index is a global, open-source risk assessment for humanitarian crises and disasters. It can support decisions about prevention, preparedness and response. </w:t>
      </w:r>
      <w:hyperlink r:id="rId14" w:history="1">
        <w:r w:rsidRPr="00142CE1">
          <w:rPr>
            <w:rStyle w:val="Hyperlink"/>
            <w:sz w:val="16"/>
            <w:szCs w:val="16"/>
          </w:rPr>
          <w:t>https://drmkc.jrc.ec.europa.eu/inform-index/INFORM-Risk</w:t>
        </w:r>
      </w:hyperlink>
      <w:r w:rsidR="00585CD3">
        <w:rPr>
          <w:rStyle w:val="Hyperlink"/>
          <w:sz w:val="16"/>
          <w:szCs w:val="16"/>
        </w:rPr>
        <w:t>.</w:t>
      </w:r>
      <w:r w:rsidRPr="00142CE1">
        <w:rPr>
          <w:sz w:val="16"/>
          <w:szCs w:val="16"/>
        </w:rPr>
        <w:t xml:space="preserve"> </w:t>
      </w:r>
    </w:p>
  </w:footnote>
  <w:footnote w:id="25">
    <w:p w14:paraId="22EB9317" w14:textId="52DB3626" w:rsidR="00672A4B" w:rsidRPr="00142CE1" w:rsidRDefault="00672A4B" w:rsidP="00A52A23">
      <w:pPr>
        <w:pStyle w:val="Default"/>
        <w:rPr>
          <w:rFonts w:ascii="Times New Roman" w:eastAsiaTheme="minorHAnsi" w:hAnsi="Times New Roman" w:cs="Times New Roman"/>
          <w:sz w:val="16"/>
          <w:szCs w:val="16"/>
          <w:lang w:val="en-GB"/>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rPr>
        <w:t xml:space="preserve"> </w:t>
      </w:r>
      <w:r w:rsidRPr="00142CE1">
        <w:rPr>
          <w:rFonts w:ascii="Times New Roman" w:eastAsiaTheme="minorHAnsi" w:hAnsi="Times New Roman" w:cs="Times New Roman"/>
          <w:sz w:val="16"/>
          <w:szCs w:val="16"/>
          <w:lang w:val="en-GB"/>
        </w:rPr>
        <w:t xml:space="preserve">National Statistical Committee of the Kyrgyz Republic, Fuel and energy balance of the Kyrgyz Republic 2018, </w:t>
      </w:r>
      <w:hyperlink r:id="rId15" w:history="1">
        <w:r w:rsidR="00585CD3" w:rsidRPr="001445F4">
          <w:rPr>
            <w:rStyle w:val="Hyperlink"/>
            <w:rFonts w:ascii="Times New Roman" w:eastAsiaTheme="minorHAnsi" w:hAnsi="Times New Roman" w:cs="Times New Roman"/>
            <w:sz w:val="16"/>
            <w:szCs w:val="16"/>
            <w:lang w:val="en-GB"/>
          </w:rPr>
          <w:t>http://stat.kg/ru/publications/toplivno-energeticheskij-balans/</w:t>
        </w:r>
      </w:hyperlink>
      <w:r w:rsidR="00585CD3">
        <w:rPr>
          <w:rFonts w:ascii="Times New Roman" w:eastAsiaTheme="minorHAnsi" w:hAnsi="Times New Roman" w:cs="Times New Roman"/>
          <w:sz w:val="16"/>
          <w:szCs w:val="16"/>
          <w:lang w:val="en-GB"/>
        </w:rPr>
        <w:t>.</w:t>
      </w:r>
      <w:r w:rsidRPr="00142CE1">
        <w:rPr>
          <w:rFonts w:ascii="Times New Roman" w:eastAsiaTheme="minorHAnsi" w:hAnsi="Times New Roman" w:cs="Times New Roman"/>
          <w:sz w:val="16"/>
          <w:szCs w:val="16"/>
          <w:lang w:val="en-GB"/>
        </w:rPr>
        <w:t xml:space="preserve">. </w:t>
      </w:r>
    </w:p>
    <w:p w14:paraId="42769287" w14:textId="6171FC50" w:rsidR="00672A4B" w:rsidRPr="00142CE1" w:rsidRDefault="00672A4B" w:rsidP="00A52A23">
      <w:pPr>
        <w:pStyle w:val="FootnoteText"/>
        <w:rPr>
          <w:sz w:val="16"/>
          <w:szCs w:val="16"/>
          <w:lang w:val="ro-RO"/>
        </w:rPr>
      </w:pPr>
      <w:r w:rsidRPr="00142CE1">
        <w:rPr>
          <w:color w:val="000000"/>
          <w:sz w:val="16"/>
          <w:szCs w:val="16"/>
        </w:rPr>
        <w:t xml:space="preserve">19 </w:t>
      </w:r>
      <w:hyperlink r:id="rId16" w:history="1">
        <w:r w:rsidR="00585CD3" w:rsidRPr="001445F4">
          <w:rPr>
            <w:rStyle w:val="Hyperlink"/>
            <w:sz w:val="16"/>
            <w:szCs w:val="16"/>
          </w:rPr>
          <w:t>www.pureearth.org/wp-content/uploads/2018/11/Krygyzstan-</w:t>
        </w:r>
      </w:hyperlink>
      <w:r w:rsidR="00585CD3">
        <w:rPr>
          <w:color w:val="000000"/>
          <w:sz w:val="16"/>
          <w:szCs w:val="16"/>
        </w:rPr>
        <w:t>..</w:t>
      </w:r>
    </w:p>
  </w:footnote>
  <w:footnote w:id="26">
    <w:p w14:paraId="59E00F39" w14:textId="1D2CACB5" w:rsidR="00672A4B" w:rsidRPr="00142CE1" w:rsidRDefault="00672A4B" w:rsidP="00A52A23">
      <w:pPr>
        <w:pStyle w:val="FootnoteText"/>
        <w:rPr>
          <w:sz w:val="16"/>
          <w:szCs w:val="16"/>
          <w:lang w:val="ro-RO"/>
        </w:rPr>
      </w:pPr>
      <w:r w:rsidRPr="00142CE1">
        <w:rPr>
          <w:rStyle w:val="FootnoteReference"/>
          <w:szCs w:val="16"/>
        </w:rPr>
        <w:footnoteRef/>
      </w:r>
      <w:r w:rsidRPr="00142CE1">
        <w:rPr>
          <w:sz w:val="16"/>
          <w:szCs w:val="16"/>
          <w:lang w:val="ro-RO"/>
        </w:rPr>
        <w:t xml:space="preserve"> </w:t>
      </w:r>
      <w:hyperlink r:id="rId17" w:history="1">
        <w:r w:rsidR="00585CD3" w:rsidRPr="001445F4">
          <w:rPr>
            <w:rStyle w:val="Hyperlink"/>
            <w:sz w:val="16"/>
            <w:szCs w:val="16"/>
            <w:lang w:val="ro-RO"/>
          </w:rPr>
          <w:t>www.pureearth.org/wp-content/uploads/2018/11/Krygyzstan-Pollution-Health-and-Economic-Impacts-The-Lancet-Report.pdf</w:t>
        </w:r>
      </w:hyperlink>
      <w:r w:rsidR="00585CD3">
        <w:rPr>
          <w:sz w:val="16"/>
          <w:szCs w:val="16"/>
          <w:lang w:val="ro-RO"/>
        </w:rPr>
        <w:t>.</w:t>
      </w:r>
      <w:r w:rsidRPr="00142CE1">
        <w:rPr>
          <w:sz w:val="16"/>
          <w:szCs w:val="16"/>
          <w:lang w:val="ro-RO"/>
        </w:rPr>
        <w:t xml:space="preserve">.  </w:t>
      </w:r>
    </w:p>
  </w:footnote>
  <w:footnote w:id="27">
    <w:p w14:paraId="02323823" w14:textId="00149475" w:rsidR="00672A4B" w:rsidRPr="00E44ABC" w:rsidRDefault="00672A4B">
      <w:pPr>
        <w:pStyle w:val="FootnoteText"/>
        <w:rPr>
          <w:lang w:val="ro-RO"/>
        </w:rPr>
      </w:pPr>
      <w:r>
        <w:rPr>
          <w:rStyle w:val="FootnoteReference"/>
        </w:rPr>
        <w:footnoteRef/>
      </w:r>
      <w:r w:rsidRPr="00512D90">
        <w:rPr>
          <w:lang w:val="ro-RO"/>
        </w:rPr>
        <w:t xml:space="preserve"> </w:t>
      </w:r>
      <w:r w:rsidRPr="00512D90">
        <w:rPr>
          <w:sz w:val="16"/>
          <w:szCs w:val="16"/>
          <w:lang w:val="ro-RO"/>
        </w:rPr>
        <w:t>https://en.wikipedia.org/wiki/COVID-19_pandemic_in_Kyrgyzstan</w:t>
      </w:r>
      <w:r w:rsidR="00585CD3">
        <w:rPr>
          <w:sz w:val="16"/>
          <w:szCs w:val="16"/>
          <w:lang w:val="ro-RO"/>
        </w:rPr>
        <w:t>.</w:t>
      </w:r>
    </w:p>
  </w:footnote>
  <w:footnote w:id="28">
    <w:p w14:paraId="03B4D0CE" w14:textId="77777777" w:rsidR="00672A4B" w:rsidRPr="00142CE1" w:rsidRDefault="00672A4B" w:rsidP="00A52A23">
      <w:pPr>
        <w:pStyle w:val="FootnoteText"/>
        <w:rPr>
          <w:sz w:val="16"/>
          <w:szCs w:val="16"/>
          <w:lang w:val="ro-RO"/>
        </w:rPr>
      </w:pPr>
      <w:r w:rsidRPr="00142CE1">
        <w:rPr>
          <w:rStyle w:val="FootnoteReference"/>
          <w:szCs w:val="16"/>
        </w:rPr>
        <w:footnoteRef/>
      </w:r>
      <w:r w:rsidRPr="00142CE1">
        <w:rPr>
          <w:sz w:val="16"/>
          <w:szCs w:val="16"/>
        </w:rPr>
        <w:t xml:space="preserve"> The Socio-Economic and Vulnerability Impact Assessment – Kyrgyz Republic. 2020. UNDP, Asian Development Bank. </w:t>
      </w:r>
    </w:p>
  </w:footnote>
  <w:footnote w:id="29">
    <w:p w14:paraId="73B6FA25" w14:textId="6D1EA528" w:rsidR="00672A4B" w:rsidRPr="00717E96" w:rsidRDefault="00672A4B">
      <w:pPr>
        <w:pStyle w:val="FootnoteText"/>
        <w:rPr>
          <w:lang w:val="ro-RO"/>
        </w:rPr>
      </w:pPr>
      <w:r>
        <w:rPr>
          <w:rStyle w:val="FootnoteReference"/>
        </w:rPr>
        <w:footnoteRef/>
      </w:r>
      <w:r>
        <w:t xml:space="preserve"> </w:t>
      </w:r>
      <w:r w:rsidRPr="00717E96">
        <w:rPr>
          <w:sz w:val="16"/>
          <w:szCs w:val="16"/>
          <w:lang w:val="ro-RO"/>
        </w:rPr>
        <w:t xml:space="preserve">Ibidem. </w:t>
      </w:r>
    </w:p>
  </w:footnote>
  <w:footnote w:id="30">
    <w:p w14:paraId="4ABB332C" w14:textId="77777777" w:rsidR="00672A4B" w:rsidRPr="00142CE1" w:rsidRDefault="00672A4B" w:rsidP="00A52A23">
      <w:pPr>
        <w:pStyle w:val="FootnoteText"/>
        <w:rPr>
          <w:sz w:val="16"/>
          <w:szCs w:val="16"/>
          <w:lang w:val="ro-RO"/>
        </w:rPr>
      </w:pPr>
      <w:r w:rsidRPr="00142CE1">
        <w:rPr>
          <w:rStyle w:val="FootnoteReference"/>
          <w:szCs w:val="16"/>
        </w:rPr>
        <w:footnoteRef/>
      </w:r>
      <w:r w:rsidRPr="00142CE1">
        <w:rPr>
          <w:sz w:val="16"/>
          <w:szCs w:val="16"/>
        </w:rPr>
        <w:t xml:space="preserve"> The Agenda 2030 was announced in 2015.</w:t>
      </w:r>
    </w:p>
  </w:footnote>
  <w:footnote w:id="31">
    <w:p w14:paraId="0AA6EBA4" w14:textId="77777777" w:rsidR="00672A4B" w:rsidRPr="00142CE1" w:rsidRDefault="00672A4B" w:rsidP="00A52A23">
      <w:pPr>
        <w:pStyle w:val="FootnoteText"/>
        <w:rPr>
          <w:sz w:val="16"/>
          <w:szCs w:val="16"/>
          <w:lang w:val="ro-RO"/>
        </w:rPr>
      </w:pPr>
      <w:r w:rsidRPr="00142CE1">
        <w:rPr>
          <w:rStyle w:val="FootnoteReference"/>
          <w:szCs w:val="16"/>
        </w:rPr>
        <w:footnoteRef/>
      </w:r>
      <w:r w:rsidRPr="00142CE1">
        <w:rPr>
          <w:sz w:val="16"/>
          <w:szCs w:val="16"/>
        </w:rPr>
        <w:t xml:space="preserve"> </w:t>
      </w:r>
      <w:r w:rsidRPr="00142CE1">
        <w:rPr>
          <w:i/>
          <w:sz w:val="16"/>
          <w:szCs w:val="16"/>
          <w:lang w:val="ro-RO"/>
        </w:rPr>
        <w:t>Assessment of Development Results. The Kyrgyz Republic. Evaluation of UNDP Contribution</w:t>
      </w:r>
      <w:r w:rsidRPr="00142CE1">
        <w:rPr>
          <w:sz w:val="16"/>
          <w:szCs w:val="16"/>
          <w:lang w:val="ro-RO"/>
        </w:rPr>
        <w:t xml:space="preserve">. Independent Evaluation Office. April 2017. </w:t>
      </w:r>
    </w:p>
  </w:footnote>
  <w:footnote w:id="32">
    <w:p w14:paraId="2BA7A9AB" w14:textId="77777777" w:rsidR="00672A4B" w:rsidRPr="00142CE1" w:rsidRDefault="00672A4B" w:rsidP="00A52A23">
      <w:pPr>
        <w:pStyle w:val="NoSpacing"/>
        <w:rPr>
          <w:rFonts w:ascii="Times New Roman" w:hAnsi="Times New Roman" w:cs="Times New Roman"/>
          <w:sz w:val="16"/>
          <w:szCs w:val="16"/>
          <w:lang w:val="ro-RO"/>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lang w:val="en-US"/>
        </w:rPr>
        <w:t xml:space="preserve"> </w:t>
      </w:r>
      <w:r w:rsidRPr="00142CE1">
        <w:rPr>
          <w:rFonts w:ascii="Times New Roman" w:hAnsi="Times New Roman" w:cs="Times New Roman"/>
          <w:sz w:val="16"/>
          <w:szCs w:val="16"/>
          <w:lang w:val="ro-RO"/>
        </w:rPr>
        <w:t>CPD UNDP Kyrgyzstan (2018 – 2022), page 5.</w:t>
      </w:r>
    </w:p>
  </w:footnote>
  <w:footnote w:id="33">
    <w:p w14:paraId="5A24D13F" w14:textId="1E3C9ECB" w:rsidR="00672A4B" w:rsidRPr="00142CE1" w:rsidRDefault="00672A4B" w:rsidP="00A52A23">
      <w:pPr>
        <w:pStyle w:val="Default"/>
        <w:jc w:val="both"/>
        <w:rPr>
          <w:rFonts w:ascii="Times New Roman" w:eastAsiaTheme="minorHAnsi" w:hAnsi="Times New Roman" w:cs="Times New Roman"/>
          <w:sz w:val="16"/>
          <w:szCs w:val="16"/>
          <w:lang w:val="en-GB"/>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rPr>
        <w:t xml:space="preserve"> </w:t>
      </w:r>
      <w:r w:rsidRPr="00142CE1">
        <w:rPr>
          <w:rFonts w:ascii="Times New Roman" w:eastAsiaTheme="minorHAnsi" w:hAnsi="Times New Roman" w:cs="Times New Roman"/>
          <w:bCs/>
          <w:sz w:val="16"/>
          <w:szCs w:val="16"/>
          <w:lang w:val="en-GB"/>
        </w:rPr>
        <w:t xml:space="preserve">Output 1.1: </w:t>
      </w:r>
      <w:r w:rsidRPr="00142CE1">
        <w:rPr>
          <w:rFonts w:ascii="Times New Roman" w:eastAsiaTheme="minorHAnsi" w:hAnsi="Times New Roman" w:cs="Times New Roman"/>
          <w:bCs/>
          <w:i/>
          <w:sz w:val="16"/>
          <w:szCs w:val="16"/>
          <w:lang w:val="en-GB"/>
        </w:rPr>
        <w:t>Policy frameworks and institutional mechanisms enabled at the national and subnational levels for sustainable, resilient, inclusive and gender-responsive economic growth.</w:t>
      </w:r>
      <w:r w:rsidRPr="00142CE1">
        <w:rPr>
          <w:rFonts w:ascii="Times New Roman" w:eastAsiaTheme="minorHAnsi" w:hAnsi="Times New Roman" w:cs="Times New Roman"/>
          <w:bCs/>
          <w:sz w:val="16"/>
          <w:szCs w:val="16"/>
          <w:lang w:val="en-GB"/>
        </w:rPr>
        <w:t xml:space="preserve"> (SDGs 5, 8 and 10); Output 1.2. </w:t>
      </w:r>
      <w:r w:rsidRPr="00142CE1">
        <w:rPr>
          <w:rFonts w:ascii="Times New Roman" w:eastAsiaTheme="minorHAnsi" w:hAnsi="Times New Roman" w:cs="Times New Roman"/>
          <w:bCs/>
          <w:i/>
          <w:sz w:val="16"/>
          <w:szCs w:val="16"/>
          <w:lang w:val="en-GB"/>
        </w:rPr>
        <w:t>Green/</w:t>
      </w:r>
      <w:r w:rsidR="00585CD3">
        <w:rPr>
          <w:rFonts w:ascii="Times New Roman" w:eastAsiaTheme="minorHAnsi" w:hAnsi="Times New Roman" w:cs="Times New Roman"/>
          <w:bCs/>
          <w:i/>
          <w:sz w:val="16"/>
          <w:szCs w:val="16"/>
          <w:lang w:val="en-GB"/>
        </w:rPr>
        <w:t xml:space="preserve"> </w:t>
      </w:r>
      <w:r w:rsidRPr="00142CE1">
        <w:rPr>
          <w:rFonts w:ascii="Times New Roman" w:hAnsi="Times New Roman" w:cs="Times New Roman"/>
          <w:bCs/>
          <w:i/>
          <w:sz w:val="16"/>
          <w:szCs w:val="16"/>
        </w:rPr>
        <w:t>sustainable entrepreneurship and investment environment enhanced to increase economic productivity and trade, including labour productivity, especially for women and youth.</w:t>
      </w:r>
      <w:r w:rsidRPr="00142CE1">
        <w:rPr>
          <w:rFonts w:ascii="Times New Roman" w:hAnsi="Times New Roman" w:cs="Times New Roman"/>
          <w:bCs/>
          <w:sz w:val="16"/>
          <w:szCs w:val="16"/>
        </w:rPr>
        <w:t xml:space="preserve"> (SDG8); and </w:t>
      </w:r>
      <w:r w:rsidRPr="00142CE1">
        <w:rPr>
          <w:rFonts w:ascii="Times New Roman" w:eastAsiaTheme="minorHAnsi" w:hAnsi="Times New Roman" w:cs="Times New Roman"/>
          <w:bCs/>
          <w:sz w:val="16"/>
          <w:szCs w:val="16"/>
          <w:lang w:val="en-GB"/>
        </w:rPr>
        <w:t xml:space="preserve">Output.1.3. </w:t>
      </w:r>
      <w:r w:rsidRPr="00142CE1">
        <w:rPr>
          <w:rFonts w:ascii="Times New Roman" w:eastAsiaTheme="minorHAnsi" w:hAnsi="Times New Roman" w:cs="Times New Roman"/>
          <w:bCs/>
          <w:i/>
          <w:sz w:val="16"/>
          <w:szCs w:val="16"/>
          <w:lang w:val="en-GB"/>
        </w:rPr>
        <w:t>Women, youth and people from regions with high poverty rates benefit from improved services and infra-structure, better skills, access to resources, sustainable jobs and livelihoods.</w:t>
      </w:r>
      <w:r w:rsidRPr="00142CE1">
        <w:rPr>
          <w:rFonts w:ascii="Times New Roman" w:eastAsiaTheme="minorHAnsi" w:hAnsi="Times New Roman" w:cs="Times New Roman"/>
          <w:bCs/>
          <w:sz w:val="16"/>
          <w:szCs w:val="16"/>
          <w:lang w:val="en-GB"/>
        </w:rPr>
        <w:t xml:space="preserve"> (SDGs 8 and 11). </w:t>
      </w:r>
    </w:p>
  </w:footnote>
  <w:footnote w:id="34">
    <w:p w14:paraId="517C4CB4" w14:textId="77777777" w:rsidR="00672A4B" w:rsidRPr="00142CE1" w:rsidRDefault="00672A4B" w:rsidP="00A52A23">
      <w:pPr>
        <w:pStyle w:val="FootnoteText"/>
        <w:jc w:val="both"/>
        <w:rPr>
          <w:sz w:val="16"/>
          <w:szCs w:val="16"/>
          <w:lang w:val="ro-RO"/>
        </w:rPr>
      </w:pPr>
      <w:r w:rsidRPr="00142CE1">
        <w:rPr>
          <w:rStyle w:val="FootnoteReference"/>
          <w:szCs w:val="16"/>
        </w:rPr>
        <w:footnoteRef/>
      </w:r>
      <w:r w:rsidRPr="00142CE1">
        <w:rPr>
          <w:sz w:val="16"/>
          <w:szCs w:val="16"/>
        </w:rPr>
        <w:t xml:space="preserve"> The Global Fund (GF) Programme is under the CPD Outcome 2 within the </w:t>
      </w:r>
      <w:r w:rsidRPr="00142CE1">
        <w:rPr>
          <w:i/>
          <w:sz w:val="16"/>
          <w:szCs w:val="16"/>
        </w:rPr>
        <w:t>Accountable institution</w:t>
      </w:r>
      <w:r w:rsidRPr="00142CE1">
        <w:rPr>
          <w:sz w:val="16"/>
          <w:szCs w:val="16"/>
        </w:rPr>
        <w:t>. UNDP CO is committed to UNDAF Outcome 4 (</w:t>
      </w:r>
      <w:r w:rsidRPr="00142CE1">
        <w:rPr>
          <w:i/>
          <w:sz w:val="16"/>
          <w:szCs w:val="16"/>
        </w:rPr>
        <w:t>Social Protection, Health and Education</w:t>
      </w:r>
      <w:r w:rsidRPr="00142CE1">
        <w:rPr>
          <w:sz w:val="16"/>
          <w:szCs w:val="16"/>
        </w:rPr>
        <w:t>) in implementing GF Programme and part of the Result Group for planning and reporting under the UNDAF Outcome 4.</w:t>
      </w:r>
    </w:p>
  </w:footnote>
  <w:footnote w:id="35">
    <w:p w14:paraId="28978808" w14:textId="77777777" w:rsidR="00672A4B" w:rsidRPr="00FF620B" w:rsidRDefault="00672A4B" w:rsidP="00A52A23">
      <w:pPr>
        <w:pStyle w:val="Default"/>
        <w:jc w:val="both"/>
        <w:rPr>
          <w:rFonts w:ascii="Times New Roman" w:eastAsiaTheme="minorHAnsi" w:hAnsi="Times New Roman" w:cs="Times New Roman"/>
          <w:sz w:val="18"/>
          <w:szCs w:val="18"/>
          <w:lang w:val="en-GB"/>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rPr>
        <w:t xml:space="preserve"> </w:t>
      </w:r>
      <w:r w:rsidRPr="00142CE1">
        <w:rPr>
          <w:rFonts w:ascii="Times New Roman" w:eastAsiaTheme="minorHAnsi" w:hAnsi="Times New Roman" w:cs="Times New Roman"/>
          <w:bCs/>
          <w:sz w:val="16"/>
          <w:szCs w:val="16"/>
          <w:lang w:val="en-GB"/>
        </w:rPr>
        <w:t xml:space="preserve">Output 2.1. </w:t>
      </w:r>
      <w:r w:rsidRPr="00142CE1">
        <w:rPr>
          <w:rFonts w:ascii="Times New Roman" w:eastAsiaTheme="minorHAnsi" w:hAnsi="Times New Roman" w:cs="Times New Roman"/>
          <w:bCs/>
          <w:i/>
          <w:sz w:val="16"/>
          <w:szCs w:val="16"/>
          <w:lang w:val="en-GB"/>
        </w:rPr>
        <w:t>Core functions and capacity of parliament, key government institutions and local authorities strengthened for accountable, transparent and inclusive policymaking and implementation, as well as high-quality public service delivery</w:t>
      </w:r>
      <w:r w:rsidRPr="00142CE1">
        <w:rPr>
          <w:rFonts w:ascii="Times New Roman" w:eastAsiaTheme="minorHAnsi" w:hAnsi="Times New Roman" w:cs="Times New Roman"/>
          <w:bCs/>
          <w:sz w:val="16"/>
          <w:szCs w:val="16"/>
          <w:lang w:val="en-GB"/>
        </w:rPr>
        <w:t xml:space="preserve">. (SDGs 16, 5 and 3); Output 2.2. </w:t>
      </w:r>
      <w:r w:rsidRPr="00142CE1">
        <w:rPr>
          <w:rFonts w:ascii="Times New Roman" w:eastAsiaTheme="minorHAnsi" w:hAnsi="Times New Roman" w:cs="Times New Roman"/>
          <w:bCs/>
          <w:i/>
          <w:sz w:val="16"/>
          <w:szCs w:val="16"/>
          <w:lang w:val="en-GB"/>
        </w:rPr>
        <w:t>Justice system and institutions enabled to uphold rule of law</w:t>
      </w:r>
      <w:r w:rsidRPr="00142CE1">
        <w:rPr>
          <w:rFonts w:ascii="Times New Roman" w:eastAsiaTheme="minorHAnsi" w:hAnsi="Times New Roman" w:cs="Times New Roman"/>
          <w:i/>
          <w:sz w:val="16"/>
          <w:szCs w:val="16"/>
          <w:lang w:val="en-GB"/>
        </w:rPr>
        <w:t xml:space="preserve">, </w:t>
      </w:r>
      <w:r w:rsidRPr="00142CE1">
        <w:rPr>
          <w:rFonts w:ascii="Times New Roman" w:eastAsiaTheme="minorHAnsi" w:hAnsi="Times New Roman" w:cs="Times New Roman"/>
          <w:bCs/>
          <w:i/>
          <w:sz w:val="16"/>
          <w:szCs w:val="16"/>
          <w:lang w:val="en-GB"/>
        </w:rPr>
        <w:t>promote and protect human rights, and improve access to justice of vulnerable population groups, especially women, youth, minorities and persons with disabilities.</w:t>
      </w:r>
      <w:r w:rsidRPr="00142CE1">
        <w:rPr>
          <w:rFonts w:ascii="Times New Roman" w:eastAsiaTheme="minorHAnsi" w:hAnsi="Times New Roman" w:cs="Times New Roman"/>
          <w:bCs/>
          <w:sz w:val="16"/>
          <w:szCs w:val="16"/>
          <w:lang w:val="en-GB"/>
        </w:rPr>
        <w:t xml:space="preserve"> (SDGs 16 and 5); Output 2.3. </w:t>
      </w:r>
      <w:r w:rsidRPr="00142CE1">
        <w:rPr>
          <w:rFonts w:ascii="Times New Roman" w:eastAsiaTheme="minorHAnsi" w:hAnsi="Times New Roman" w:cs="Times New Roman"/>
          <w:bCs/>
          <w:i/>
          <w:sz w:val="16"/>
          <w:szCs w:val="16"/>
          <w:lang w:val="en-GB"/>
        </w:rPr>
        <w:t>Women and youth are empowered to participate in decision-making at national and local levels.</w:t>
      </w:r>
      <w:r w:rsidRPr="00142CE1">
        <w:rPr>
          <w:rFonts w:ascii="Times New Roman" w:eastAsiaTheme="minorHAnsi" w:hAnsi="Times New Roman" w:cs="Times New Roman"/>
          <w:bCs/>
          <w:sz w:val="16"/>
          <w:szCs w:val="16"/>
          <w:lang w:val="en-GB"/>
        </w:rPr>
        <w:t xml:space="preserve"> (SDG 5) and Output 2.4. </w:t>
      </w:r>
      <w:r w:rsidRPr="00142CE1">
        <w:rPr>
          <w:rFonts w:ascii="Times New Roman" w:eastAsiaTheme="minorHAnsi" w:hAnsi="Times New Roman" w:cs="Times New Roman"/>
          <w:bCs/>
          <w:i/>
          <w:sz w:val="16"/>
          <w:szCs w:val="16"/>
          <w:lang w:val="en-GB"/>
        </w:rPr>
        <w:t>Institutions and communities are enabled with inclusive policies, mechanisms and capacities, to address the risks of violent extremism and conflicts</w:t>
      </w:r>
      <w:r w:rsidRPr="00142CE1">
        <w:rPr>
          <w:rFonts w:ascii="Times New Roman" w:eastAsiaTheme="minorHAnsi" w:hAnsi="Times New Roman" w:cs="Times New Roman"/>
          <w:bCs/>
          <w:sz w:val="16"/>
          <w:szCs w:val="16"/>
          <w:lang w:val="en-GB"/>
        </w:rPr>
        <w:t>. (SDGs 16, 5, 10).</w:t>
      </w:r>
      <w:r w:rsidRPr="00FF620B">
        <w:rPr>
          <w:rFonts w:ascii="Times New Roman" w:eastAsiaTheme="minorHAnsi" w:hAnsi="Times New Roman" w:cs="Times New Roman"/>
          <w:bCs/>
          <w:sz w:val="18"/>
          <w:szCs w:val="18"/>
          <w:lang w:val="en-GB"/>
        </w:rPr>
        <w:t xml:space="preserve"> </w:t>
      </w:r>
    </w:p>
  </w:footnote>
  <w:footnote w:id="36">
    <w:p w14:paraId="584A714C" w14:textId="308FF87D" w:rsidR="00672A4B" w:rsidRPr="00142CE1" w:rsidRDefault="00672A4B" w:rsidP="00A52A23">
      <w:pPr>
        <w:pStyle w:val="Default"/>
        <w:jc w:val="both"/>
        <w:rPr>
          <w:rFonts w:ascii="Times New Roman" w:eastAsiaTheme="minorHAnsi" w:hAnsi="Times New Roman" w:cs="Times New Roman"/>
          <w:sz w:val="16"/>
          <w:szCs w:val="16"/>
          <w:lang w:val="en-GB"/>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rPr>
        <w:t xml:space="preserve"> </w:t>
      </w:r>
      <w:r w:rsidRPr="00142CE1">
        <w:rPr>
          <w:rFonts w:ascii="Times New Roman" w:eastAsiaTheme="minorHAnsi" w:hAnsi="Times New Roman" w:cs="Times New Roman"/>
          <w:bCs/>
          <w:sz w:val="16"/>
          <w:szCs w:val="16"/>
          <w:lang w:val="en-GB"/>
        </w:rPr>
        <w:t xml:space="preserve">Output 3.1. </w:t>
      </w:r>
      <w:r w:rsidRPr="00142CE1">
        <w:rPr>
          <w:rFonts w:ascii="Times New Roman" w:eastAsiaTheme="minorHAnsi" w:hAnsi="Times New Roman" w:cs="Times New Roman"/>
          <w:bCs/>
          <w:i/>
          <w:sz w:val="16"/>
          <w:szCs w:val="16"/>
          <w:lang w:val="en-GB"/>
        </w:rPr>
        <w:t>Policy, legal and institutional systems enhanced to apply innovative climate change mitigation and adaptation practices across the country.</w:t>
      </w:r>
      <w:r w:rsidRPr="00142CE1">
        <w:rPr>
          <w:rFonts w:ascii="Times New Roman" w:eastAsiaTheme="minorHAnsi" w:hAnsi="Times New Roman" w:cs="Times New Roman"/>
          <w:bCs/>
          <w:sz w:val="16"/>
          <w:szCs w:val="16"/>
          <w:lang w:val="en-GB"/>
        </w:rPr>
        <w:t xml:space="preserve"> (SDG 13); Output 3.2. </w:t>
      </w:r>
      <w:r w:rsidRPr="00142CE1">
        <w:rPr>
          <w:rFonts w:ascii="Times New Roman" w:eastAsiaTheme="minorHAnsi" w:hAnsi="Times New Roman" w:cs="Times New Roman"/>
          <w:bCs/>
          <w:i/>
          <w:sz w:val="16"/>
          <w:szCs w:val="16"/>
          <w:lang w:val="en-GB"/>
        </w:rPr>
        <w:t>National and subnational governments have improved capacities to adopt and implement gender-responsive disaster risk reduction strategies.</w:t>
      </w:r>
      <w:r w:rsidRPr="00142CE1">
        <w:rPr>
          <w:rFonts w:ascii="Times New Roman" w:eastAsiaTheme="minorHAnsi" w:hAnsi="Times New Roman" w:cs="Times New Roman"/>
          <w:bCs/>
          <w:sz w:val="16"/>
          <w:szCs w:val="16"/>
          <w:lang w:val="en-GB"/>
        </w:rPr>
        <w:t xml:space="preserve"> (SDGs 11 and 13); Output 3.3. </w:t>
      </w:r>
      <w:r w:rsidRPr="00142CE1">
        <w:rPr>
          <w:rFonts w:ascii="Times New Roman" w:eastAsiaTheme="minorHAnsi" w:hAnsi="Times New Roman" w:cs="Times New Roman"/>
          <w:bCs/>
          <w:i/>
          <w:sz w:val="16"/>
          <w:szCs w:val="16"/>
          <w:lang w:val="en-GB"/>
        </w:rPr>
        <w:t>Innovative and smart solutions developed at national and sub-national levels for sustainable management of natural resources, ecosystem services, chemicals and waste, for better livelihoods and employment, with the focus on women and youth.</w:t>
      </w:r>
      <w:r w:rsidRPr="00142CE1">
        <w:rPr>
          <w:rFonts w:ascii="Times New Roman" w:eastAsiaTheme="minorHAnsi" w:hAnsi="Times New Roman" w:cs="Times New Roman"/>
          <w:bCs/>
          <w:sz w:val="16"/>
          <w:szCs w:val="16"/>
          <w:lang w:val="en-GB"/>
        </w:rPr>
        <w:t xml:space="preserve"> (SDG 15) and Output 3.4. </w:t>
      </w:r>
      <w:r w:rsidRPr="00142CE1">
        <w:rPr>
          <w:rFonts w:ascii="Times New Roman" w:eastAsiaTheme="minorHAnsi" w:hAnsi="Times New Roman" w:cs="Times New Roman"/>
          <w:bCs/>
          <w:i/>
          <w:sz w:val="16"/>
          <w:szCs w:val="16"/>
          <w:lang w:val="en-GB"/>
        </w:rPr>
        <w:t>Improved adaptive capacities and on-farm water efficiency, and integrated resilience to climate change in vulnerable farming communities, focused on women and women-led households.</w:t>
      </w:r>
      <w:r w:rsidRPr="00142CE1">
        <w:rPr>
          <w:rFonts w:ascii="Times New Roman" w:eastAsiaTheme="minorHAnsi" w:hAnsi="Times New Roman" w:cs="Times New Roman"/>
          <w:bCs/>
          <w:sz w:val="16"/>
          <w:szCs w:val="16"/>
          <w:lang w:val="en-GB"/>
        </w:rPr>
        <w:t xml:space="preserve"> (SDGs 1, 2 and 13)</w:t>
      </w:r>
      <w:r w:rsidR="00585CD3">
        <w:rPr>
          <w:rFonts w:ascii="Times New Roman" w:eastAsiaTheme="minorHAnsi" w:hAnsi="Times New Roman" w:cs="Times New Roman"/>
          <w:bCs/>
          <w:sz w:val="16"/>
          <w:szCs w:val="16"/>
          <w:lang w:val="en-GB"/>
        </w:rPr>
        <w:t>.</w:t>
      </w:r>
      <w:r w:rsidRPr="00142CE1">
        <w:rPr>
          <w:rFonts w:ascii="Times New Roman" w:eastAsiaTheme="minorHAnsi" w:hAnsi="Times New Roman" w:cs="Times New Roman"/>
          <w:b/>
          <w:bCs/>
          <w:sz w:val="16"/>
          <w:szCs w:val="16"/>
          <w:lang w:val="en-GB"/>
        </w:rPr>
        <w:t xml:space="preserve"> </w:t>
      </w:r>
    </w:p>
  </w:footnote>
  <w:footnote w:id="37">
    <w:p w14:paraId="3AE95B02" w14:textId="77777777" w:rsidR="00672A4B" w:rsidRPr="00DB190A" w:rsidRDefault="00672A4B" w:rsidP="00A52A23">
      <w:pPr>
        <w:pStyle w:val="NoSpacing"/>
        <w:rPr>
          <w:sz w:val="18"/>
          <w:szCs w:val="18"/>
          <w:lang w:val="ro-RO"/>
        </w:rPr>
      </w:pPr>
      <w:r w:rsidRPr="00142CE1">
        <w:rPr>
          <w:rStyle w:val="FootnoteReference"/>
          <w:rFonts w:ascii="Times New Roman" w:hAnsi="Times New Roman" w:cs="Times New Roman"/>
          <w:szCs w:val="16"/>
        </w:rPr>
        <w:footnoteRef/>
      </w:r>
      <w:r w:rsidRPr="00142CE1">
        <w:rPr>
          <w:rFonts w:ascii="Times New Roman" w:hAnsi="Times New Roman" w:cs="Times New Roman"/>
          <w:sz w:val="16"/>
          <w:szCs w:val="16"/>
          <w:lang w:val="en-US"/>
        </w:rPr>
        <w:t xml:space="preserve"> </w:t>
      </w:r>
      <w:r w:rsidRPr="00142CE1">
        <w:rPr>
          <w:rFonts w:ascii="Times New Roman" w:hAnsi="Times New Roman" w:cs="Times New Roman"/>
          <w:sz w:val="16"/>
          <w:szCs w:val="16"/>
          <w:lang w:val="ro-RO"/>
        </w:rPr>
        <w:t>See RRF, CPD UNDP Kyrgyzstan (2018-2022), pages 9-14.</w:t>
      </w:r>
      <w:r w:rsidRPr="00DB190A">
        <w:rPr>
          <w:sz w:val="18"/>
          <w:szCs w:val="18"/>
          <w:lang w:val="ro-RO"/>
        </w:rPr>
        <w:t xml:space="preserve"> </w:t>
      </w:r>
    </w:p>
  </w:footnote>
  <w:footnote w:id="38">
    <w:p w14:paraId="6BD3586D" w14:textId="16A48886" w:rsidR="00672A4B" w:rsidRPr="00B9248E" w:rsidRDefault="00672A4B" w:rsidP="00755CFA">
      <w:pPr>
        <w:widowControl w:val="0"/>
        <w:autoSpaceDE w:val="0"/>
        <w:autoSpaceDN w:val="0"/>
        <w:adjustRightInd w:val="0"/>
        <w:jc w:val="both"/>
        <w:rPr>
          <w:sz w:val="16"/>
          <w:szCs w:val="16"/>
          <w:lang w:eastAsia="en-US"/>
        </w:rPr>
      </w:pPr>
      <w:r w:rsidRPr="00B9248E">
        <w:rPr>
          <w:rStyle w:val="FootnoteReference"/>
          <w:szCs w:val="16"/>
        </w:rPr>
        <w:footnoteRef/>
      </w:r>
      <w:r w:rsidRPr="00B9248E">
        <w:rPr>
          <w:sz w:val="16"/>
          <w:szCs w:val="16"/>
        </w:rPr>
        <w:t xml:space="preserve"> </w:t>
      </w:r>
      <w:r w:rsidRPr="00B9248E">
        <w:rPr>
          <w:sz w:val="16"/>
          <w:szCs w:val="16"/>
          <w:lang w:eastAsia="en-US"/>
        </w:rPr>
        <w:t xml:space="preserve">The conceptual idea of the National Development Strategy (2018-2040) is to ensure a high quality, decent standard of living for each citizen of Kyrgyzstan through the framework for sustainable economic and social development, including conditions for digitalization, entrepreneurship and the application of innovative and environmentally friendly technologies for use. Among other issues, it also highlights the governance and rule of law aspects: balanced system of state authority and `check and balances`. See: </w:t>
      </w:r>
      <w:hyperlink r:id="rId18" w:history="1">
        <w:r w:rsidRPr="00B9248E">
          <w:rPr>
            <w:rStyle w:val="Hyperlink"/>
            <w:sz w:val="16"/>
            <w:szCs w:val="16"/>
          </w:rPr>
          <w:t>http://donors.kg/en/strategy/5174-national-development-strategy-of-the-kyrgyz-republic-for-2018-2040</w:t>
        </w:r>
      </w:hyperlink>
      <w:r w:rsidR="00585CD3">
        <w:rPr>
          <w:rStyle w:val="Hyperlink"/>
          <w:sz w:val="16"/>
          <w:szCs w:val="16"/>
        </w:rPr>
        <w:t>.</w:t>
      </w:r>
      <w:r w:rsidRPr="00B9248E">
        <w:rPr>
          <w:sz w:val="16"/>
          <w:szCs w:val="16"/>
        </w:rPr>
        <w:t xml:space="preserve"> </w:t>
      </w:r>
    </w:p>
  </w:footnote>
  <w:footnote w:id="39">
    <w:p w14:paraId="412FDC6F" w14:textId="09FD6ED2" w:rsidR="00672A4B" w:rsidRPr="00B9248E" w:rsidRDefault="00672A4B" w:rsidP="00B0098A">
      <w:pPr>
        <w:widowControl w:val="0"/>
        <w:autoSpaceDE w:val="0"/>
        <w:autoSpaceDN w:val="0"/>
        <w:adjustRightInd w:val="0"/>
        <w:rPr>
          <w:sz w:val="16"/>
          <w:szCs w:val="16"/>
          <w:lang w:eastAsia="en-US"/>
        </w:rPr>
      </w:pPr>
      <w:r w:rsidRPr="00B9248E">
        <w:rPr>
          <w:rStyle w:val="FootnoteReference"/>
          <w:szCs w:val="16"/>
        </w:rPr>
        <w:footnoteRef/>
      </w:r>
      <w:r w:rsidRPr="00B9248E">
        <w:rPr>
          <w:sz w:val="16"/>
          <w:szCs w:val="16"/>
        </w:rPr>
        <w:t xml:space="preserve"> </w:t>
      </w:r>
      <w:r w:rsidRPr="00B9248E">
        <w:rPr>
          <w:sz w:val="16"/>
          <w:szCs w:val="16"/>
          <w:lang w:eastAsia="en-US"/>
        </w:rPr>
        <w:t xml:space="preserve">The “Unity, Trust, Creation” (2018–2022) Program of the Government of the Kyrgyz Republic is linked to the National Strategy 2018-2040 and sets the mid-term national goals. See: </w:t>
      </w:r>
      <w:hyperlink r:id="rId19" w:history="1">
        <w:r w:rsidRPr="00B9248E">
          <w:rPr>
            <w:rStyle w:val="Hyperlink"/>
            <w:sz w:val="16"/>
            <w:szCs w:val="16"/>
            <w:lang w:eastAsia="en-US"/>
          </w:rPr>
          <w:t>http://www.donors.kg/images/DEVELOPMENT_PROGRAM_OF_KR_Unity_trust_creation.pdfv</w:t>
        </w:r>
      </w:hyperlink>
      <w:r w:rsidR="00585CD3">
        <w:rPr>
          <w:rStyle w:val="Hyperlink"/>
          <w:sz w:val="16"/>
          <w:szCs w:val="16"/>
          <w:lang w:eastAsia="en-US"/>
        </w:rPr>
        <w:t>.</w:t>
      </w:r>
      <w:r w:rsidRPr="00B9248E">
        <w:rPr>
          <w:sz w:val="16"/>
          <w:szCs w:val="16"/>
          <w:lang w:eastAsia="en-US"/>
        </w:rPr>
        <w:t xml:space="preserve"> </w:t>
      </w:r>
    </w:p>
  </w:footnote>
  <w:footnote w:id="40">
    <w:p w14:paraId="5029EBE9" w14:textId="411627B0" w:rsidR="00672A4B" w:rsidRPr="00B9248E" w:rsidRDefault="00672A4B" w:rsidP="00950716">
      <w:pPr>
        <w:pStyle w:val="Default"/>
        <w:rPr>
          <w:rFonts w:ascii="Times New Roman" w:eastAsiaTheme="minorHAnsi" w:hAnsi="Times New Roman" w:cs="Times New Roman"/>
          <w:sz w:val="16"/>
          <w:szCs w:val="16"/>
          <w:lang w:val="en-US"/>
        </w:rPr>
      </w:pPr>
      <w:r w:rsidRPr="00B9248E">
        <w:rPr>
          <w:rStyle w:val="FootnoteReference"/>
          <w:rFonts w:ascii="Times New Roman" w:hAnsi="Times New Roman" w:cs="Times New Roman"/>
          <w:szCs w:val="16"/>
          <w:lang w:val="en-US"/>
        </w:rPr>
        <w:footnoteRef/>
      </w:r>
      <w:r w:rsidRPr="00B9248E">
        <w:rPr>
          <w:rFonts w:ascii="Times New Roman" w:hAnsi="Times New Roman" w:cs="Times New Roman"/>
          <w:sz w:val="16"/>
          <w:szCs w:val="16"/>
          <w:lang w:val="en-US"/>
        </w:rPr>
        <w:t xml:space="preserve">  </w:t>
      </w:r>
      <w:r w:rsidRPr="00B9248E">
        <w:rPr>
          <w:rFonts w:ascii="Times New Roman" w:hAnsi="Times New Roman" w:cs="Times New Roman"/>
          <w:color w:val="auto"/>
          <w:sz w:val="16"/>
          <w:szCs w:val="16"/>
          <w:lang w:val="en-US"/>
        </w:rPr>
        <w:t>UNDP Kyrgyzstan pursues three of the four UNDAF outcomes: accountable institutions, justice and peace; sustainable and inclusive economic growth; and environment, climate change and disaster risk management:</w:t>
      </w:r>
      <w:r w:rsidRPr="00B9248E">
        <w:rPr>
          <w:rFonts w:ascii="Times New Roman" w:hAnsi="Times New Roman" w:cs="Times New Roman"/>
          <w:sz w:val="16"/>
          <w:szCs w:val="16"/>
          <w:lang w:val="en-US"/>
        </w:rPr>
        <w:t> </w:t>
      </w:r>
      <w:hyperlink r:id="rId20" w:history="1">
        <w:r w:rsidRPr="00B9248E">
          <w:rPr>
            <w:rStyle w:val="Hyperlink"/>
            <w:rFonts w:ascii="Times New Roman" w:hAnsi="Times New Roman" w:cs="Times New Roman"/>
            <w:sz w:val="16"/>
            <w:szCs w:val="16"/>
            <w:lang w:val="en-US"/>
          </w:rPr>
          <w:t>https://kyrgyzstan.un.org/en/35640-united-nations-development-assistance-framework-undaf-kyrgyz-republic-2018-2022</w:t>
        </w:r>
      </w:hyperlink>
      <w:r w:rsidR="00585CD3">
        <w:rPr>
          <w:rStyle w:val="Hyperlink"/>
          <w:rFonts w:ascii="Times New Roman" w:hAnsi="Times New Roman" w:cs="Times New Roman"/>
          <w:sz w:val="16"/>
          <w:szCs w:val="16"/>
          <w:lang w:val="en-US"/>
        </w:rPr>
        <w:t>.</w:t>
      </w:r>
      <w:r w:rsidRPr="00B9248E">
        <w:rPr>
          <w:rFonts w:ascii="Times New Roman" w:hAnsi="Times New Roman" w:cs="Times New Roman"/>
          <w:sz w:val="16"/>
          <w:szCs w:val="16"/>
          <w:lang w:val="en-US"/>
        </w:rPr>
        <w:t xml:space="preserve"> </w:t>
      </w:r>
    </w:p>
  </w:footnote>
  <w:footnote w:id="41">
    <w:p w14:paraId="077E1E0C" w14:textId="5A9126A2" w:rsidR="00672A4B" w:rsidRPr="00B9248E" w:rsidRDefault="00672A4B">
      <w:pPr>
        <w:pStyle w:val="FootnoteText"/>
        <w:rPr>
          <w:sz w:val="16"/>
          <w:szCs w:val="16"/>
        </w:rPr>
      </w:pPr>
      <w:r w:rsidRPr="00B9248E">
        <w:rPr>
          <w:rStyle w:val="FootnoteReference"/>
          <w:szCs w:val="16"/>
        </w:rPr>
        <w:footnoteRef/>
      </w:r>
      <w:r w:rsidRPr="00B9248E">
        <w:rPr>
          <w:sz w:val="16"/>
          <w:szCs w:val="16"/>
        </w:rPr>
        <w:t xml:space="preserve"> It illustrates national post-2015 consultations on the sustainable development goals nationalization process. See: </w:t>
      </w:r>
      <w:hyperlink r:id="rId21" w:history="1">
        <w:r w:rsidRPr="00B9248E">
          <w:rPr>
            <w:rStyle w:val="Hyperlink"/>
            <w:sz w:val="16"/>
            <w:szCs w:val="16"/>
          </w:rPr>
          <w:t>https://unsdg.un.org/un-in-action/kyrgyz-republic</w:t>
        </w:r>
      </w:hyperlink>
      <w:r w:rsidR="00585CD3">
        <w:rPr>
          <w:rStyle w:val="Hyperlink"/>
          <w:sz w:val="16"/>
          <w:szCs w:val="16"/>
        </w:rPr>
        <w:t>.</w:t>
      </w:r>
      <w:r w:rsidRPr="00B9248E">
        <w:rPr>
          <w:sz w:val="16"/>
          <w:szCs w:val="16"/>
        </w:rPr>
        <w:t xml:space="preserve"> </w:t>
      </w:r>
    </w:p>
  </w:footnote>
  <w:footnote w:id="42">
    <w:p w14:paraId="13F896AC" w14:textId="2FBF44D8" w:rsidR="00672A4B" w:rsidRPr="00B9248E" w:rsidRDefault="00672A4B" w:rsidP="00694C55">
      <w:pPr>
        <w:rPr>
          <w:rFonts w:eastAsia="Times New Roman"/>
          <w:sz w:val="16"/>
          <w:szCs w:val="16"/>
        </w:rPr>
      </w:pPr>
      <w:r w:rsidRPr="00B9248E">
        <w:rPr>
          <w:rStyle w:val="FootnoteReference"/>
          <w:szCs w:val="16"/>
        </w:rPr>
        <w:footnoteRef/>
      </w:r>
      <w:r w:rsidRPr="00B9248E">
        <w:rPr>
          <w:sz w:val="16"/>
          <w:szCs w:val="16"/>
        </w:rPr>
        <w:t xml:space="preserve"> </w:t>
      </w:r>
      <w:r w:rsidRPr="00B9248E">
        <w:rPr>
          <w:rFonts w:eastAsia="Times New Roman"/>
          <w:sz w:val="16"/>
          <w:szCs w:val="16"/>
          <w:lang w:eastAsia="en-US"/>
        </w:rPr>
        <w:t>The National Programme is focused on promotion of the e-governance and open society and transformation of the country into a digital economy with digitally literate citizens, while incorporating new and expansive technologies:</w:t>
      </w:r>
      <w:r w:rsidRPr="00B9248E">
        <w:rPr>
          <w:rFonts w:eastAsia="Times New Roman"/>
          <w:color w:val="444444"/>
          <w:sz w:val="16"/>
          <w:szCs w:val="16"/>
          <w:shd w:val="clear" w:color="auto" w:fill="FFFFFF"/>
        </w:rPr>
        <w:t xml:space="preserve"> </w:t>
      </w:r>
      <w:hyperlink r:id="rId22" w:history="1">
        <w:r w:rsidR="00585CD3" w:rsidRPr="001445F4">
          <w:rPr>
            <w:rStyle w:val="Hyperlink"/>
            <w:rFonts w:eastAsia="Times New Roman"/>
            <w:sz w:val="16"/>
            <w:szCs w:val="16"/>
            <w:shd w:val="clear" w:color="auto" w:fill="FFFFFF"/>
          </w:rPr>
          <w:t>https://isoc.kg/projects/kyrgyz-republic-national-digital-transformation-strategy-taza-koom./</w:t>
        </w:r>
      </w:hyperlink>
      <w:r w:rsidRPr="00B9248E">
        <w:rPr>
          <w:rFonts w:eastAsia="Times New Roman"/>
          <w:color w:val="444444"/>
          <w:sz w:val="16"/>
          <w:szCs w:val="16"/>
          <w:shd w:val="clear" w:color="auto" w:fill="FFFFFF"/>
        </w:rPr>
        <w:t xml:space="preserve">  </w:t>
      </w:r>
    </w:p>
  </w:footnote>
  <w:footnote w:id="43">
    <w:p w14:paraId="7169081D" w14:textId="0CE95A97"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rFonts w:eastAsia="Times New Roman"/>
          <w:sz w:val="16"/>
          <w:szCs w:val="16"/>
          <w:lang w:eastAsia="en-US"/>
        </w:rPr>
        <w:t>It is a digital transformation concept to support sustainable development through innovation and digitalization of Kyrgyzstan.</w:t>
      </w:r>
    </w:p>
  </w:footnote>
  <w:footnote w:id="44">
    <w:p w14:paraId="6CBF56BD" w14:textId="57C0DD05" w:rsidR="00672A4B" w:rsidRPr="00B9248E" w:rsidRDefault="00672A4B">
      <w:pPr>
        <w:pStyle w:val="FootnoteText"/>
        <w:rPr>
          <w:sz w:val="16"/>
          <w:szCs w:val="16"/>
          <w:lang w:val="ro-RO"/>
        </w:rPr>
      </w:pPr>
      <w:r w:rsidRPr="00B9248E">
        <w:rPr>
          <w:rStyle w:val="FootnoteReference"/>
          <w:szCs w:val="16"/>
        </w:rPr>
        <w:footnoteRef/>
      </w:r>
      <w:r w:rsidRPr="00774C63">
        <w:rPr>
          <w:sz w:val="16"/>
          <w:szCs w:val="16"/>
          <w:lang w:val="ro-RO"/>
        </w:rPr>
        <w:t xml:space="preserve"> </w:t>
      </w:r>
      <w:hyperlink r:id="rId23" w:history="1">
        <w:r w:rsidRPr="00774C63">
          <w:rPr>
            <w:rStyle w:val="Hyperlink"/>
            <w:sz w:val="16"/>
            <w:szCs w:val="16"/>
            <w:lang w:val="ro-RO"/>
          </w:rPr>
          <w:t>https://www.kg.undp.org/content/kyrgyzstan/en/home/projects/gender-mainstreaming-practices.html</w:t>
        </w:r>
      </w:hyperlink>
      <w:r w:rsidR="00585CD3">
        <w:rPr>
          <w:rStyle w:val="Hyperlink"/>
          <w:sz w:val="16"/>
          <w:szCs w:val="16"/>
          <w:lang w:val="ro-RO"/>
        </w:rPr>
        <w:t>.</w:t>
      </w:r>
      <w:r w:rsidRPr="00774C63">
        <w:rPr>
          <w:sz w:val="16"/>
          <w:szCs w:val="16"/>
          <w:lang w:val="ro-RO"/>
        </w:rPr>
        <w:t xml:space="preserve"> </w:t>
      </w:r>
    </w:p>
  </w:footnote>
  <w:footnote w:id="45">
    <w:p w14:paraId="373F791C" w14:textId="53801598"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Jointly with UNDP, UNEP, UNITAR, UNIDO and ILO.</w:t>
      </w:r>
    </w:p>
  </w:footnote>
  <w:footnote w:id="46">
    <w:p w14:paraId="7823BCFB" w14:textId="07231E59" w:rsidR="00672A4B" w:rsidRPr="00B9248E" w:rsidRDefault="00672A4B">
      <w:pPr>
        <w:pStyle w:val="FootnoteText"/>
        <w:rPr>
          <w:sz w:val="16"/>
          <w:szCs w:val="16"/>
        </w:rPr>
      </w:pPr>
      <w:r w:rsidRPr="00B9248E">
        <w:rPr>
          <w:rStyle w:val="FootnoteReference"/>
          <w:szCs w:val="16"/>
        </w:rPr>
        <w:footnoteRef/>
      </w:r>
      <w:r w:rsidRPr="00B9248E">
        <w:rPr>
          <w:sz w:val="16"/>
          <w:szCs w:val="16"/>
        </w:rPr>
        <w:t xml:space="preserve"> Key informants ` interviews</w:t>
      </w:r>
      <w:r>
        <w:rPr>
          <w:sz w:val="16"/>
          <w:szCs w:val="16"/>
        </w:rPr>
        <w:t>.</w:t>
      </w:r>
      <w:r w:rsidRPr="00B9248E">
        <w:rPr>
          <w:sz w:val="16"/>
          <w:szCs w:val="16"/>
        </w:rPr>
        <w:t xml:space="preserve"> </w:t>
      </w:r>
    </w:p>
  </w:footnote>
  <w:footnote w:id="47">
    <w:p w14:paraId="357B715B" w14:textId="1B44DD1B" w:rsidR="00672A4B" w:rsidRPr="00216441" w:rsidRDefault="00672A4B">
      <w:pPr>
        <w:pStyle w:val="FootnoteText"/>
        <w:rPr>
          <w:lang w:val="ro-RO"/>
        </w:rPr>
      </w:pPr>
      <w:r>
        <w:rPr>
          <w:rStyle w:val="FootnoteReference"/>
        </w:rPr>
        <w:footnoteRef/>
      </w:r>
      <w:r>
        <w:t xml:space="preserve"> </w:t>
      </w:r>
      <w:r w:rsidRPr="00216441">
        <w:rPr>
          <w:sz w:val="16"/>
          <w:szCs w:val="16"/>
        </w:rPr>
        <w:t>Baseline and evaluation reports, ROARs.</w:t>
      </w:r>
    </w:p>
  </w:footnote>
  <w:footnote w:id="48">
    <w:p w14:paraId="6FA4F6D9" w14:textId="71305C5E" w:rsidR="00672A4B" w:rsidRPr="00E04FC7" w:rsidRDefault="00672A4B">
      <w:pPr>
        <w:pStyle w:val="FootnoteText"/>
        <w:rPr>
          <w:sz w:val="18"/>
          <w:szCs w:val="18"/>
        </w:rPr>
      </w:pPr>
      <w:r w:rsidRPr="00B9248E">
        <w:rPr>
          <w:rStyle w:val="FootnoteReference"/>
          <w:szCs w:val="16"/>
        </w:rPr>
        <w:footnoteRef/>
      </w:r>
      <w:r w:rsidRPr="00B9248E">
        <w:rPr>
          <w:sz w:val="16"/>
          <w:szCs w:val="16"/>
        </w:rPr>
        <w:t xml:space="preserve"> As defined in the CPD</w:t>
      </w:r>
      <w:r>
        <w:rPr>
          <w:sz w:val="16"/>
          <w:szCs w:val="16"/>
        </w:rPr>
        <w:t xml:space="preserve"> – the baseline reference. </w:t>
      </w:r>
    </w:p>
  </w:footnote>
  <w:footnote w:id="49">
    <w:p w14:paraId="0AE7F500" w14:textId="6CA5B92A" w:rsidR="00672A4B" w:rsidRPr="00B9248E" w:rsidRDefault="00672A4B">
      <w:pPr>
        <w:pStyle w:val="FootnoteText"/>
        <w:rPr>
          <w:sz w:val="16"/>
          <w:szCs w:val="16"/>
        </w:rPr>
      </w:pPr>
      <w:r w:rsidRPr="00B9248E">
        <w:rPr>
          <w:rStyle w:val="FootnoteReference"/>
          <w:szCs w:val="16"/>
        </w:rPr>
        <w:footnoteRef/>
      </w:r>
      <w:r w:rsidRPr="00B9248E">
        <w:rPr>
          <w:sz w:val="16"/>
          <w:szCs w:val="16"/>
        </w:rPr>
        <w:t xml:space="preserve"> Modernization, increased operability, improved access to elections and other services, enhanced disaster risks management.</w:t>
      </w:r>
    </w:p>
  </w:footnote>
  <w:footnote w:id="50">
    <w:p w14:paraId="191A1836" w14:textId="44F49EE1" w:rsidR="00672A4B" w:rsidRPr="00B9248E" w:rsidRDefault="00672A4B" w:rsidP="006C5D2F">
      <w:pPr>
        <w:pStyle w:val="NoSpacing"/>
        <w:rPr>
          <w:rFonts w:ascii="Times New Roman" w:hAnsi="Times New Roman" w:cs="Times New Roman"/>
          <w:sz w:val="16"/>
          <w:szCs w:val="16"/>
          <w:lang w:val="en-US"/>
        </w:rPr>
      </w:pPr>
      <w:r w:rsidRPr="00B9248E">
        <w:rPr>
          <w:rStyle w:val="FootnoteReference"/>
          <w:rFonts w:ascii="Times New Roman" w:hAnsi="Times New Roman" w:cs="Times New Roman"/>
          <w:szCs w:val="16"/>
          <w:lang w:val="en-US"/>
        </w:rPr>
        <w:footnoteRef/>
      </w:r>
      <w:r w:rsidRPr="00B9248E">
        <w:rPr>
          <w:rFonts w:ascii="Times New Roman" w:hAnsi="Times New Roman" w:cs="Times New Roman"/>
          <w:sz w:val="16"/>
          <w:szCs w:val="16"/>
          <w:lang w:val="en-US"/>
        </w:rPr>
        <w:t xml:space="preserve"> Key informants from the Government (national and local), private sector, civil society and international development partners.</w:t>
      </w:r>
    </w:p>
  </w:footnote>
  <w:footnote w:id="51">
    <w:p w14:paraId="1A8F2242" w14:textId="351D64EB"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i/>
          <w:sz w:val="16"/>
          <w:szCs w:val="16"/>
        </w:rPr>
        <w:t>Kyrgyzstan Electoral Support</w:t>
      </w:r>
      <w:r w:rsidRPr="00B9248E">
        <w:rPr>
          <w:sz w:val="16"/>
          <w:szCs w:val="16"/>
        </w:rPr>
        <w:t xml:space="preserve"> Project is mostly focused on capacity enhancing and infrastructure development of the Central Electoral Commission and digitalization of the election system</w:t>
      </w:r>
      <w:r w:rsidR="00585CD3">
        <w:rPr>
          <w:sz w:val="16"/>
          <w:szCs w:val="16"/>
        </w:rPr>
        <w:t>.</w:t>
      </w:r>
      <w:r w:rsidRPr="00B9248E">
        <w:rPr>
          <w:sz w:val="16"/>
          <w:szCs w:val="16"/>
        </w:rPr>
        <w:t xml:space="preserve"> </w:t>
      </w:r>
    </w:p>
  </w:footnote>
  <w:footnote w:id="52">
    <w:p w14:paraId="4ECEC285" w14:textId="2C444841" w:rsidR="00672A4B" w:rsidRPr="00B9248E" w:rsidRDefault="00672A4B" w:rsidP="00016C85">
      <w:pPr>
        <w:pStyle w:val="FootnoteText"/>
        <w:jc w:val="both"/>
        <w:rPr>
          <w:sz w:val="16"/>
          <w:szCs w:val="16"/>
        </w:rPr>
      </w:pPr>
      <w:r w:rsidRPr="00B9248E">
        <w:rPr>
          <w:rStyle w:val="FootnoteReference"/>
          <w:i/>
          <w:szCs w:val="16"/>
        </w:rPr>
        <w:footnoteRef/>
      </w:r>
      <w:r w:rsidRPr="00B9248E">
        <w:rPr>
          <w:i/>
          <w:sz w:val="16"/>
          <w:szCs w:val="16"/>
        </w:rPr>
        <w:t xml:space="preserve"> Strong and Inclusive Parliamentary Democracy</w:t>
      </w:r>
      <w:r w:rsidRPr="00B9248E">
        <w:rPr>
          <w:sz w:val="16"/>
          <w:szCs w:val="16"/>
        </w:rPr>
        <w:t xml:space="preserve"> Project is mostly focused on enhancing the functional capacity of the Parliament. </w:t>
      </w:r>
    </w:p>
  </w:footnote>
  <w:footnote w:id="53">
    <w:p w14:paraId="0BA8B0FD" w14:textId="1D450577" w:rsidR="00672A4B" w:rsidRPr="0049140B" w:rsidRDefault="00672A4B" w:rsidP="00016C85">
      <w:pPr>
        <w:pStyle w:val="FootnoteText"/>
        <w:jc w:val="both"/>
        <w:rPr>
          <w:sz w:val="18"/>
          <w:szCs w:val="18"/>
        </w:rPr>
      </w:pPr>
      <w:r w:rsidRPr="00B9248E">
        <w:rPr>
          <w:rStyle w:val="FootnoteReference"/>
          <w:szCs w:val="16"/>
        </w:rPr>
        <w:footnoteRef/>
      </w:r>
      <w:r w:rsidRPr="00B9248E">
        <w:rPr>
          <w:sz w:val="16"/>
          <w:szCs w:val="16"/>
        </w:rPr>
        <w:t xml:space="preserve"> </w:t>
      </w:r>
      <w:r w:rsidRPr="00B9248E">
        <w:rPr>
          <w:i/>
          <w:sz w:val="16"/>
          <w:szCs w:val="16"/>
        </w:rPr>
        <w:t>Strengthening Integrated risk governance capacity of the KR and Regional Cooperation in Central Asia</w:t>
      </w:r>
      <w:r w:rsidRPr="00B9248E">
        <w:rPr>
          <w:sz w:val="16"/>
          <w:szCs w:val="16"/>
        </w:rPr>
        <w:t xml:space="preserve"> Project is focused mostly on capacity enhancement of the DRM bodies and their regional cooperation.</w:t>
      </w:r>
      <w:r w:rsidRPr="0049140B">
        <w:rPr>
          <w:sz w:val="18"/>
          <w:szCs w:val="18"/>
        </w:rPr>
        <w:t xml:space="preserve"> </w:t>
      </w:r>
    </w:p>
  </w:footnote>
  <w:footnote w:id="54">
    <w:p w14:paraId="27A92224" w14:textId="43D57E12" w:rsidR="00672A4B" w:rsidRPr="00B9248E" w:rsidRDefault="00672A4B">
      <w:pPr>
        <w:pStyle w:val="FootnoteText"/>
        <w:rPr>
          <w:sz w:val="16"/>
          <w:szCs w:val="16"/>
        </w:rPr>
      </w:pPr>
      <w:r w:rsidRPr="00B9248E">
        <w:rPr>
          <w:rStyle w:val="FootnoteReference"/>
          <w:szCs w:val="16"/>
        </w:rPr>
        <w:footnoteRef/>
      </w:r>
      <w:r w:rsidRPr="00B9248E">
        <w:rPr>
          <w:sz w:val="16"/>
          <w:szCs w:val="16"/>
        </w:rPr>
        <w:t xml:space="preserve"> The project is focused on strengthening capacity of the Fire and Rescue Services of Kyrgyzstan. </w:t>
      </w:r>
    </w:p>
  </w:footnote>
  <w:footnote w:id="55">
    <w:p w14:paraId="3AF3200B" w14:textId="486608AD"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Focused on effective HIV and TB control project in Kyrgyzstan.</w:t>
      </w:r>
    </w:p>
  </w:footnote>
  <w:footnote w:id="56">
    <w:p w14:paraId="3E9693F3" w14:textId="282FAF55"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Focused on supporting unified State Population Registry of Kyrgyzstan. </w:t>
      </w:r>
    </w:p>
  </w:footnote>
  <w:footnote w:id="57">
    <w:p w14:paraId="175CB4A2" w14:textId="3DE280FC" w:rsidR="00672A4B" w:rsidRPr="00B9248E" w:rsidRDefault="00672A4B">
      <w:pPr>
        <w:pStyle w:val="FootnoteText"/>
        <w:rPr>
          <w:sz w:val="16"/>
          <w:szCs w:val="16"/>
        </w:rPr>
      </w:pPr>
      <w:r w:rsidRPr="00B9248E">
        <w:rPr>
          <w:rStyle w:val="FootnoteReference"/>
          <w:szCs w:val="16"/>
        </w:rPr>
        <w:footnoteRef/>
      </w:r>
      <w:r w:rsidRPr="00B9248E">
        <w:rPr>
          <w:sz w:val="16"/>
          <w:szCs w:val="16"/>
        </w:rPr>
        <w:t xml:space="preserve"> The well-grounded multi-phase project mostly focused on increasing the access to justice of the population, including from the remote areas of the country. </w:t>
      </w:r>
    </w:p>
  </w:footnote>
  <w:footnote w:id="58">
    <w:p w14:paraId="130179E9" w14:textId="43B56D3A" w:rsidR="00672A4B" w:rsidRPr="00B9248E" w:rsidRDefault="00672A4B">
      <w:pPr>
        <w:pStyle w:val="FootnoteText"/>
        <w:rPr>
          <w:sz w:val="16"/>
          <w:szCs w:val="16"/>
          <w:lang w:val="ro-RO"/>
        </w:rPr>
      </w:pPr>
      <w:r w:rsidRPr="00B9248E">
        <w:rPr>
          <w:rStyle w:val="FootnoteReference"/>
          <w:szCs w:val="16"/>
        </w:rPr>
        <w:footnoteRef/>
      </w:r>
      <w:r>
        <w:rPr>
          <w:sz w:val="16"/>
          <w:szCs w:val="16"/>
        </w:rPr>
        <w:t xml:space="preserve"> </w:t>
      </w:r>
      <w:r w:rsidRPr="00B9248E">
        <w:rPr>
          <w:i/>
          <w:sz w:val="16"/>
          <w:szCs w:val="16"/>
          <w:lang w:val="ro-RO"/>
        </w:rPr>
        <w:t>Aid for Trade</w:t>
      </w:r>
      <w:r w:rsidRPr="00B9248E">
        <w:rPr>
          <w:sz w:val="16"/>
          <w:szCs w:val="16"/>
          <w:lang w:val="ro-RO"/>
        </w:rPr>
        <w:t xml:space="preserve"> Project (Phases II and IV); </w:t>
      </w:r>
      <w:r w:rsidRPr="00B9248E">
        <w:rPr>
          <w:i/>
          <w:sz w:val="16"/>
          <w:szCs w:val="16"/>
          <w:lang w:val="ro-RO"/>
        </w:rPr>
        <w:t>Digital skills and opportunities for youth employment towards digital economy in the KR</w:t>
      </w:r>
      <w:r w:rsidRPr="00B9248E">
        <w:rPr>
          <w:sz w:val="16"/>
          <w:szCs w:val="16"/>
          <w:lang w:val="ro-RO"/>
        </w:rPr>
        <w:t xml:space="preserve"> (</w:t>
      </w:r>
      <w:r w:rsidRPr="00B9248E">
        <w:rPr>
          <w:i/>
          <w:sz w:val="16"/>
          <w:szCs w:val="16"/>
          <w:lang w:val="ro-RO"/>
        </w:rPr>
        <w:t>Youth digital skills)</w:t>
      </w:r>
      <w:r w:rsidRPr="00B9248E">
        <w:rPr>
          <w:sz w:val="16"/>
          <w:szCs w:val="16"/>
          <w:lang w:val="ro-RO"/>
        </w:rPr>
        <w:t xml:space="preserve"> Project</w:t>
      </w:r>
      <w:r w:rsidR="00585CD3">
        <w:rPr>
          <w:sz w:val="16"/>
          <w:szCs w:val="16"/>
          <w:lang w:val="ro-RO"/>
        </w:rPr>
        <w:t>.</w:t>
      </w:r>
      <w:r w:rsidRPr="00B9248E">
        <w:rPr>
          <w:sz w:val="16"/>
          <w:szCs w:val="16"/>
          <w:lang w:val="ro-RO"/>
        </w:rPr>
        <w:t xml:space="preserve"> </w:t>
      </w:r>
    </w:p>
  </w:footnote>
  <w:footnote w:id="59">
    <w:p w14:paraId="09188670" w14:textId="222C2C74"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i/>
          <w:sz w:val="16"/>
          <w:szCs w:val="16"/>
        </w:rPr>
        <w:t>Spotlight Initiative to eliminate violence against women and girls</w:t>
      </w:r>
      <w:r w:rsidRPr="00B9248E">
        <w:rPr>
          <w:sz w:val="16"/>
          <w:szCs w:val="16"/>
        </w:rPr>
        <w:t xml:space="preserve"> Project</w:t>
      </w:r>
      <w:r w:rsidR="00585CD3">
        <w:rPr>
          <w:sz w:val="16"/>
          <w:szCs w:val="16"/>
        </w:rPr>
        <w:t>.</w:t>
      </w:r>
    </w:p>
  </w:footnote>
  <w:footnote w:id="60">
    <w:p w14:paraId="7620CA0E" w14:textId="2B9E03D7"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The project is focused on introduction of climate smart irrigation and mudflow protection measures.</w:t>
      </w:r>
    </w:p>
  </w:footnote>
  <w:footnote w:id="61">
    <w:p w14:paraId="63C1D9F7" w14:textId="13B22494"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E.g. </w:t>
      </w:r>
      <w:r w:rsidRPr="00B9248E">
        <w:rPr>
          <w:i/>
          <w:sz w:val="16"/>
          <w:szCs w:val="16"/>
        </w:rPr>
        <w:t>Youth for Prevention Violent Extremism</w:t>
      </w:r>
      <w:r w:rsidRPr="00B9248E">
        <w:rPr>
          <w:sz w:val="16"/>
          <w:szCs w:val="16"/>
        </w:rPr>
        <w:t xml:space="preserve"> Project, </w:t>
      </w:r>
      <w:r w:rsidRPr="00B9248E">
        <w:rPr>
          <w:i/>
          <w:sz w:val="16"/>
          <w:szCs w:val="16"/>
        </w:rPr>
        <w:t>Strengthening Resilience to Violent Extremism in Asia</w:t>
      </w:r>
      <w:r w:rsidRPr="00B9248E">
        <w:rPr>
          <w:sz w:val="16"/>
          <w:szCs w:val="16"/>
        </w:rPr>
        <w:t xml:space="preserve"> Project</w:t>
      </w:r>
      <w:r w:rsidR="00585CD3">
        <w:rPr>
          <w:sz w:val="16"/>
          <w:szCs w:val="16"/>
        </w:rPr>
        <w:t>.</w:t>
      </w:r>
    </w:p>
  </w:footnote>
  <w:footnote w:id="62">
    <w:p w14:paraId="51823601" w14:textId="7A1EAE43"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e.g. </w:t>
      </w:r>
      <w:r w:rsidRPr="00B9248E">
        <w:rPr>
          <w:sz w:val="16"/>
          <w:szCs w:val="16"/>
          <w:lang w:val="ro-RO"/>
        </w:rPr>
        <w:t>Youth digital skills Project</w:t>
      </w:r>
      <w:r w:rsidR="00585CD3">
        <w:rPr>
          <w:sz w:val="16"/>
          <w:szCs w:val="16"/>
          <w:lang w:val="ro-RO"/>
        </w:rPr>
        <w:t>.</w:t>
      </w:r>
      <w:r w:rsidRPr="00B9248E">
        <w:rPr>
          <w:sz w:val="16"/>
          <w:szCs w:val="16"/>
          <w:lang w:val="ro-RO"/>
        </w:rPr>
        <w:t xml:space="preserve"> </w:t>
      </w:r>
    </w:p>
  </w:footnote>
  <w:footnote w:id="63">
    <w:p w14:paraId="4F067753" w14:textId="061046FD"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E.g. </w:t>
      </w:r>
      <w:r w:rsidRPr="00B9248E">
        <w:rPr>
          <w:i/>
          <w:sz w:val="16"/>
          <w:szCs w:val="16"/>
        </w:rPr>
        <w:t>Addressing Sexual and Gender based violence in Kyrgyzstan</w:t>
      </w:r>
      <w:r w:rsidRPr="00B9248E">
        <w:rPr>
          <w:sz w:val="16"/>
          <w:szCs w:val="16"/>
        </w:rPr>
        <w:t xml:space="preserve"> Project; </w:t>
      </w:r>
      <w:r w:rsidRPr="00B9248E">
        <w:rPr>
          <w:i/>
          <w:sz w:val="16"/>
          <w:szCs w:val="16"/>
        </w:rPr>
        <w:t>Gender mainstreaming practices</w:t>
      </w:r>
      <w:r w:rsidRPr="00B9248E">
        <w:rPr>
          <w:sz w:val="16"/>
          <w:szCs w:val="16"/>
        </w:rPr>
        <w:t xml:space="preserve"> Project</w:t>
      </w:r>
      <w:r w:rsidR="00585CD3">
        <w:rPr>
          <w:sz w:val="16"/>
          <w:szCs w:val="16"/>
        </w:rPr>
        <w:t>.</w:t>
      </w:r>
      <w:r w:rsidRPr="00B9248E">
        <w:rPr>
          <w:sz w:val="16"/>
          <w:szCs w:val="16"/>
        </w:rPr>
        <w:t xml:space="preserve"> </w:t>
      </w:r>
    </w:p>
  </w:footnote>
  <w:footnote w:id="64">
    <w:p w14:paraId="4ECD64A9" w14:textId="39801B1F"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i/>
          <w:sz w:val="16"/>
          <w:szCs w:val="16"/>
        </w:rPr>
        <w:t>Support to the prevention of radicalization to violence in prisons and probation settings in the KR</w:t>
      </w:r>
      <w:r w:rsidRPr="00B9248E">
        <w:rPr>
          <w:sz w:val="16"/>
          <w:szCs w:val="16"/>
        </w:rPr>
        <w:t xml:space="preserve"> Project</w:t>
      </w:r>
      <w:r w:rsidR="00585CD3">
        <w:rPr>
          <w:sz w:val="16"/>
          <w:szCs w:val="16"/>
        </w:rPr>
        <w:t>.</w:t>
      </w:r>
    </w:p>
  </w:footnote>
  <w:footnote w:id="65">
    <w:p w14:paraId="4188293B" w14:textId="4B798F07" w:rsidR="00672A4B" w:rsidRPr="00846E62" w:rsidRDefault="00672A4B" w:rsidP="00657182">
      <w:pPr>
        <w:pStyle w:val="FootnoteText"/>
        <w:jc w:val="both"/>
        <w:rPr>
          <w:rFonts w:ascii="Calibri" w:hAnsi="Calibri" w:cs="Calibri"/>
          <w:sz w:val="18"/>
          <w:szCs w:val="18"/>
        </w:rPr>
      </w:pPr>
      <w:r w:rsidRPr="00B9248E">
        <w:rPr>
          <w:rStyle w:val="FootnoteReference"/>
          <w:szCs w:val="16"/>
        </w:rPr>
        <w:footnoteRef/>
      </w:r>
      <w:r w:rsidRPr="00B9248E">
        <w:rPr>
          <w:sz w:val="16"/>
          <w:szCs w:val="16"/>
        </w:rPr>
        <w:t xml:space="preserve"> UNDP, Country Programme Document for Kyrgyzstan (2018-2022), key </w:t>
      </w:r>
      <w:r w:rsidR="00844991" w:rsidRPr="00B9248E">
        <w:rPr>
          <w:sz w:val="16"/>
          <w:szCs w:val="16"/>
        </w:rPr>
        <w:t>informants’</w:t>
      </w:r>
      <w:r w:rsidRPr="00B9248E">
        <w:rPr>
          <w:sz w:val="16"/>
          <w:szCs w:val="16"/>
        </w:rPr>
        <w:t xml:space="preserve"> interviews and extensive documentation on ICT, digitalization and CO support.</w:t>
      </w:r>
    </w:p>
  </w:footnote>
  <w:footnote w:id="66">
    <w:p w14:paraId="67025933" w14:textId="70C58B96"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Key informants’ interviews. </w:t>
      </w:r>
    </w:p>
  </w:footnote>
  <w:footnote w:id="67">
    <w:p w14:paraId="231059CF" w14:textId="4962DD03"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Key informants’ interviews.</w:t>
      </w:r>
    </w:p>
  </w:footnote>
  <w:footnote w:id="68">
    <w:p w14:paraId="49918D2D" w14:textId="20FF6ED9"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SWAP is an accountability and performance monitoring framework designed to measure, monitor and drive progress towards a common set of standards to which to aspire and adhere for the achievement of GEWE in the UN system.</w:t>
      </w:r>
    </w:p>
  </w:footnote>
  <w:footnote w:id="69">
    <w:p w14:paraId="4E54F02C" w14:textId="77777777" w:rsidR="00672A4B" w:rsidRPr="00B9248E" w:rsidRDefault="00672A4B" w:rsidP="006221E9">
      <w:pPr>
        <w:pStyle w:val="FootnoteText"/>
        <w:rPr>
          <w:sz w:val="16"/>
          <w:szCs w:val="16"/>
          <w:lang w:val="ro-RO"/>
        </w:rPr>
      </w:pPr>
      <w:r w:rsidRPr="00B9248E">
        <w:rPr>
          <w:rStyle w:val="FootnoteReference"/>
          <w:szCs w:val="16"/>
        </w:rPr>
        <w:footnoteRef/>
      </w:r>
      <w:r w:rsidRPr="008A4B6B">
        <w:rPr>
          <w:sz w:val="16"/>
          <w:szCs w:val="16"/>
          <w:lang w:val="ro-RO"/>
        </w:rPr>
        <w:t xml:space="preserve"> </w:t>
      </w:r>
      <w:hyperlink r:id="rId24" w:history="1">
        <w:r w:rsidRPr="008A4B6B">
          <w:rPr>
            <w:rStyle w:val="Hyperlink"/>
            <w:sz w:val="16"/>
            <w:szCs w:val="16"/>
            <w:lang w:val="ro-RO"/>
          </w:rPr>
          <w:t>https://www.kg.undp.org/content/kyrgyzstan/en/home/library/womens_empowerment/undp-kyrgyzstan-gender-equality-strategy--2018-2022.html</w:t>
        </w:r>
      </w:hyperlink>
    </w:p>
  </w:footnote>
  <w:footnote w:id="70">
    <w:p w14:paraId="74E0C87D" w14:textId="022D4B47" w:rsidR="00672A4B" w:rsidRPr="003D2E50" w:rsidRDefault="00672A4B" w:rsidP="003D2E50">
      <w:pPr>
        <w:rPr>
          <w:rFonts w:eastAsia="Times New Roman"/>
          <w:sz w:val="16"/>
          <w:szCs w:val="16"/>
        </w:rPr>
      </w:pPr>
      <w:r w:rsidRPr="003D2E50">
        <w:rPr>
          <w:rStyle w:val="FootnoteReference"/>
          <w:szCs w:val="16"/>
        </w:rPr>
        <w:footnoteRef/>
      </w:r>
      <w:r w:rsidRPr="003D2E50">
        <w:rPr>
          <w:sz w:val="16"/>
          <w:szCs w:val="16"/>
        </w:rPr>
        <w:t xml:space="preserve"> </w:t>
      </w:r>
      <w:r w:rsidRPr="003D2E50">
        <w:rPr>
          <w:rFonts w:eastAsia="Times New Roman"/>
          <w:sz w:val="16"/>
          <w:szCs w:val="16"/>
        </w:rPr>
        <w:t xml:space="preserve">The ability to leverage partnerships with central line ministries of government and other governing institutions; Integrator and resources (human and financial) </w:t>
      </w:r>
      <w:r w:rsidR="005C1A0B" w:rsidRPr="003D2E50">
        <w:rPr>
          <w:rFonts w:eastAsia="Times New Roman"/>
          <w:sz w:val="16"/>
          <w:szCs w:val="16"/>
        </w:rPr>
        <w:t>mobilization</w:t>
      </w:r>
      <w:r w:rsidRPr="003D2E50">
        <w:rPr>
          <w:rFonts w:eastAsia="Times New Roman"/>
          <w:sz w:val="16"/>
          <w:szCs w:val="16"/>
        </w:rPr>
        <w:t xml:space="preserve"> capacity; Public recognition and coordination role. </w:t>
      </w:r>
      <w:r w:rsidRPr="00B9248E">
        <w:rPr>
          <w:sz w:val="16"/>
          <w:szCs w:val="16"/>
        </w:rPr>
        <w:t>Key informants’ interviews.</w:t>
      </w:r>
    </w:p>
  </w:footnote>
  <w:footnote w:id="71">
    <w:p w14:paraId="1D205E59" w14:textId="7777380F" w:rsidR="00672A4B" w:rsidRPr="00586F52" w:rsidRDefault="00672A4B">
      <w:pPr>
        <w:pStyle w:val="FootnoteText"/>
        <w:rPr>
          <w:lang w:val="ro-RO"/>
        </w:rPr>
      </w:pPr>
      <w:r>
        <w:rPr>
          <w:rStyle w:val="FootnoteReference"/>
        </w:rPr>
        <w:footnoteRef/>
      </w:r>
      <w:r>
        <w:t xml:space="preserve"> </w:t>
      </w:r>
      <w:r w:rsidRPr="00B9248E">
        <w:rPr>
          <w:sz w:val="16"/>
          <w:szCs w:val="16"/>
        </w:rPr>
        <w:t>Key informants’ interviews.</w:t>
      </w:r>
    </w:p>
  </w:footnote>
  <w:footnote w:id="72">
    <w:p w14:paraId="048451A2" w14:textId="1144E77F" w:rsidR="00672A4B" w:rsidRPr="005B0B48" w:rsidRDefault="00672A4B" w:rsidP="005B0B48">
      <w:pPr>
        <w:jc w:val="both"/>
        <w:rPr>
          <w:rFonts w:eastAsia="Times New Roman"/>
          <w:lang w:val="en-GB"/>
        </w:rPr>
      </w:pPr>
      <w:r>
        <w:rPr>
          <w:rStyle w:val="FootnoteReference"/>
        </w:rPr>
        <w:footnoteRef/>
      </w:r>
      <w:r>
        <w:t xml:space="preserve"> </w:t>
      </w:r>
      <w:r w:rsidRPr="00FE6CB1">
        <w:rPr>
          <w:sz w:val="16"/>
          <w:szCs w:val="16"/>
        </w:rPr>
        <w:t xml:space="preserve">E.g. </w:t>
      </w:r>
      <w:r>
        <w:rPr>
          <w:rFonts w:eastAsia="Times New Roman"/>
          <w:sz w:val="16"/>
          <w:szCs w:val="16"/>
        </w:rPr>
        <w:t xml:space="preserve">Outcome 1: Supporting women economic empowerment initiatives; Leveraging the new skills of women and girls enabling to their equal participation in digital economy;  Outcome 2: </w:t>
      </w:r>
      <w:r w:rsidRPr="00FE6CB1">
        <w:rPr>
          <w:sz w:val="16"/>
          <w:szCs w:val="16"/>
        </w:rPr>
        <w:t>Support</w:t>
      </w:r>
      <w:r>
        <w:rPr>
          <w:sz w:val="16"/>
          <w:szCs w:val="16"/>
        </w:rPr>
        <w:t>ing</w:t>
      </w:r>
      <w:r w:rsidRPr="00FE6CB1">
        <w:rPr>
          <w:sz w:val="16"/>
          <w:szCs w:val="16"/>
        </w:rPr>
        <w:t xml:space="preserve"> of the advocacy, policy and legal </w:t>
      </w:r>
      <w:r>
        <w:rPr>
          <w:sz w:val="16"/>
          <w:szCs w:val="16"/>
        </w:rPr>
        <w:t>reforms</w:t>
      </w:r>
      <w:r w:rsidRPr="00FE6CB1">
        <w:rPr>
          <w:sz w:val="16"/>
          <w:szCs w:val="16"/>
        </w:rPr>
        <w:t xml:space="preserve"> on </w:t>
      </w:r>
      <w:r>
        <w:rPr>
          <w:sz w:val="16"/>
          <w:szCs w:val="16"/>
        </w:rPr>
        <w:t xml:space="preserve">elimination of the discrimination and </w:t>
      </w:r>
      <w:r w:rsidRPr="00FE6CB1">
        <w:rPr>
          <w:sz w:val="16"/>
          <w:szCs w:val="16"/>
        </w:rPr>
        <w:t xml:space="preserve">women </w:t>
      </w:r>
      <w:r w:rsidRPr="00FE6CB1">
        <w:rPr>
          <w:rFonts w:eastAsia="Times New Roman"/>
          <w:sz w:val="16"/>
          <w:szCs w:val="16"/>
        </w:rPr>
        <w:t>equal participation in decision-making; Technical assistance to strengthen mechanisms to advance gender equality and women’s empowerment in governance processes</w:t>
      </w:r>
      <w:r>
        <w:rPr>
          <w:rFonts w:eastAsia="Times New Roman"/>
          <w:sz w:val="16"/>
          <w:szCs w:val="16"/>
        </w:rPr>
        <w:t xml:space="preserve">; support of the women networks and civil society actors involved in GEWE); Outcome 3: Supporting </w:t>
      </w:r>
      <w:r w:rsidRPr="00586F52">
        <w:rPr>
          <w:rFonts w:eastAsia="Times New Roman"/>
          <w:sz w:val="16"/>
          <w:szCs w:val="16"/>
        </w:rPr>
        <w:t xml:space="preserve">gender-responsive governance of natural resource management; </w:t>
      </w:r>
      <w:r>
        <w:rPr>
          <w:rFonts w:eastAsia="Times New Roman"/>
          <w:sz w:val="16"/>
          <w:szCs w:val="16"/>
        </w:rPr>
        <w:t>Increasing</w:t>
      </w:r>
      <w:r w:rsidRPr="00586F52">
        <w:rPr>
          <w:rFonts w:eastAsia="Times New Roman"/>
          <w:sz w:val="16"/>
          <w:szCs w:val="16"/>
        </w:rPr>
        <w:t xml:space="preserve"> women’s access, ownership and management of environmental goods and services, including climate finance</w:t>
      </w:r>
      <w:r>
        <w:rPr>
          <w:rFonts w:eastAsia="Times New Roman"/>
          <w:sz w:val="16"/>
          <w:szCs w:val="16"/>
        </w:rPr>
        <w:t xml:space="preserve">. </w:t>
      </w:r>
    </w:p>
  </w:footnote>
  <w:footnote w:id="73">
    <w:p w14:paraId="1334FB37" w14:textId="59EA4E3E" w:rsidR="00672A4B" w:rsidRPr="00B9248E" w:rsidRDefault="00672A4B">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bCs/>
          <w:sz w:val="16"/>
          <w:szCs w:val="16"/>
        </w:rPr>
        <w:t xml:space="preserve">The ToR for GTF can be found at: </w:t>
      </w:r>
      <w:hyperlink r:id="rId25" w:history="1">
        <w:r w:rsidRPr="00B9248E">
          <w:rPr>
            <w:rStyle w:val="Hyperlink"/>
            <w:sz w:val="16"/>
            <w:szCs w:val="16"/>
          </w:rPr>
          <w:t>https://undp.sharepoint.com/:w:/r/sites/GenderTaskForce/Shared%20Documents/General/TOR%20Gender%20Task%20Force.docx?d=w22e55e9ced9e4766a7b18f06ce4a761c&amp;csf=1&amp;web=1&amp;e=UqCDIJ</w:t>
        </w:r>
      </w:hyperlink>
      <w:r w:rsidR="005C1A0B">
        <w:rPr>
          <w:rStyle w:val="Hyperlink"/>
          <w:sz w:val="16"/>
          <w:szCs w:val="16"/>
        </w:rPr>
        <w:t>.</w:t>
      </w:r>
    </w:p>
  </w:footnote>
  <w:footnote w:id="74">
    <w:p w14:paraId="27882040" w14:textId="0CC88E99" w:rsidR="00672A4B" w:rsidRPr="00236B1D" w:rsidRDefault="00672A4B">
      <w:pPr>
        <w:pStyle w:val="FootnoteText"/>
        <w:rPr>
          <w:lang w:val="ro-RO"/>
        </w:rPr>
      </w:pPr>
      <w:r w:rsidRPr="00B9248E">
        <w:rPr>
          <w:rStyle w:val="FootnoteReference"/>
          <w:szCs w:val="16"/>
        </w:rPr>
        <w:footnoteRef/>
      </w:r>
      <w:r w:rsidRPr="00B9248E">
        <w:rPr>
          <w:sz w:val="16"/>
          <w:szCs w:val="16"/>
        </w:rPr>
        <w:t xml:space="preserve"> The </w:t>
      </w:r>
      <w:r w:rsidRPr="00B9248E">
        <w:rPr>
          <w:rFonts w:eastAsiaTheme="minorEastAsia"/>
          <w:bCs/>
          <w:sz w:val="16"/>
          <w:szCs w:val="16"/>
        </w:rPr>
        <w:t xml:space="preserve">Action Plan can be found at: </w:t>
      </w:r>
      <w:r w:rsidRPr="00B9248E">
        <w:rPr>
          <w:sz w:val="16"/>
          <w:szCs w:val="16"/>
        </w:rPr>
        <w:t xml:space="preserve"> </w:t>
      </w:r>
      <w:hyperlink r:id="rId26" w:history="1">
        <w:r w:rsidRPr="00B9248E">
          <w:rPr>
            <w:rStyle w:val="Hyperlink"/>
            <w:sz w:val="16"/>
            <w:szCs w:val="16"/>
          </w:rPr>
          <w:t>https://teams.microsoft.com/l/file/DB5C22DC-1E92-41EA-9293-BF7CCA3CBF26?tenantId=b3e5db5e-2944-4837-99f5-7488ace54319&amp;fileType=docx&amp;objectUrl=https%3A%2F%2Fundp.sharepoint.com%2Fsites%2FGenderTaskForce%2FShared%20Documents%2FGeneral%2FACTION%20PLAN%20on%20recommendations%20provided%20by%20the%20GES_2018-2022.docx&amp;baseUrl=https%3A%2F%2Fundp.sharepoint.com%2Fsites%2FGenderTaskForce&amp;serviceName=teams&amp;threadId=19:f15fe79779014f839f2b19c96fe6d832@thread.skype&amp;groupId=dc68aae2-5229-45ba-bc9a-f732da57bf0f</w:t>
        </w:r>
      </w:hyperlink>
      <w:r w:rsidR="005C1A0B">
        <w:rPr>
          <w:rStyle w:val="Hyperlink"/>
          <w:sz w:val="16"/>
          <w:szCs w:val="16"/>
        </w:rPr>
        <w:t>.</w:t>
      </w:r>
    </w:p>
  </w:footnote>
  <w:footnote w:id="75">
    <w:p w14:paraId="31125D07" w14:textId="0513308B" w:rsidR="00672A4B" w:rsidRPr="00B9248E" w:rsidRDefault="00672A4B" w:rsidP="00CE5738">
      <w:pPr>
        <w:pStyle w:val="FootnoteText"/>
        <w:rPr>
          <w:sz w:val="16"/>
          <w:szCs w:val="16"/>
          <w:lang w:val="ro-RO"/>
        </w:rPr>
      </w:pPr>
      <w:r w:rsidRPr="00B9248E">
        <w:rPr>
          <w:rStyle w:val="FootnoteReference"/>
          <w:szCs w:val="16"/>
        </w:rPr>
        <w:footnoteRef/>
      </w:r>
      <w:r w:rsidRPr="00B9248E">
        <w:rPr>
          <w:sz w:val="16"/>
          <w:szCs w:val="16"/>
        </w:rPr>
        <w:t xml:space="preserve"> E.g. Support to the line ministries on National Action Plans on Gender Equality and on National Action Plan 1325 on Women Peace and Security; Strengthening of the national UNiTE to End Violence against women and girls network with facilitation of UN Women and Gender Theme Group; The </w:t>
      </w:r>
      <w:r w:rsidRPr="00B9248E">
        <w:rPr>
          <w:i/>
          <w:sz w:val="16"/>
          <w:szCs w:val="16"/>
        </w:rPr>
        <w:t>16 Days of activism against gender-based violence</w:t>
      </w:r>
      <w:r w:rsidRPr="00B9248E">
        <w:rPr>
          <w:sz w:val="16"/>
          <w:szCs w:val="16"/>
        </w:rPr>
        <w:t xml:space="preserve"> Campaign; International Women’s Day; </w:t>
      </w:r>
      <w:r w:rsidRPr="00B9248E">
        <w:rPr>
          <w:i/>
          <w:sz w:val="16"/>
          <w:szCs w:val="16"/>
        </w:rPr>
        <w:t>Spotlight initiative</w:t>
      </w:r>
      <w:r w:rsidRPr="00B9248E">
        <w:rPr>
          <w:sz w:val="16"/>
          <w:szCs w:val="16"/>
        </w:rPr>
        <w:t xml:space="preserve"> Project</w:t>
      </w:r>
      <w:r w:rsidR="005C1A0B">
        <w:rPr>
          <w:sz w:val="16"/>
          <w:szCs w:val="16"/>
        </w:rPr>
        <w:t>.</w:t>
      </w:r>
      <w:r w:rsidRPr="00B9248E">
        <w:rPr>
          <w:sz w:val="16"/>
          <w:szCs w:val="16"/>
        </w:rPr>
        <w:t xml:space="preserve"> </w:t>
      </w:r>
    </w:p>
  </w:footnote>
  <w:footnote w:id="76">
    <w:p w14:paraId="577AE629" w14:textId="77777777" w:rsidR="00672A4B" w:rsidRPr="00B9248E" w:rsidRDefault="00672A4B" w:rsidP="00533982">
      <w:pPr>
        <w:pStyle w:val="FootnoteText"/>
        <w:rPr>
          <w:sz w:val="16"/>
          <w:szCs w:val="16"/>
        </w:rPr>
      </w:pPr>
      <w:r w:rsidRPr="00B9248E">
        <w:rPr>
          <w:rStyle w:val="FootnoteReference"/>
          <w:szCs w:val="16"/>
        </w:rPr>
        <w:footnoteRef/>
      </w:r>
      <w:r w:rsidRPr="00B9248E">
        <w:rPr>
          <w:sz w:val="16"/>
          <w:szCs w:val="16"/>
        </w:rPr>
        <w:t xml:space="preserve"> GEN refers to Gender Markers which are applied for tracking expenditure towards gender mainstreaming. GEN 3 refers to activities that have GE as a principal objective; GEN 2 are activities that have GE as a significant objective and GEN 1 activities that will contribute in some way to GE, but not significantly. </w:t>
      </w:r>
    </w:p>
  </w:footnote>
  <w:footnote w:id="77">
    <w:p w14:paraId="310A098F" w14:textId="53A8574B" w:rsidR="00672A4B" w:rsidRPr="00B9248E" w:rsidRDefault="00672A4B" w:rsidP="00CE5738">
      <w:pPr>
        <w:pStyle w:val="Heading9"/>
        <w:keepNext w:val="0"/>
        <w:keepLines w:val="0"/>
        <w:spacing w:before="0"/>
        <w:jc w:val="both"/>
        <w:rPr>
          <w:rFonts w:cstheme="minorHAnsi"/>
          <w:b/>
          <w:bCs/>
          <w:color w:val="auto"/>
          <w:sz w:val="16"/>
          <w:szCs w:val="16"/>
        </w:rPr>
      </w:pPr>
      <w:r w:rsidRPr="00B9248E">
        <w:rPr>
          <w:rStyle w:val="FootnoteReference"/>
          <w:rFonts w:ascii="Times New Roman" w:hAnsi="Times New Roman" w:cs="Times New Roman"/>
          <w:i w:val="0"/>
          <w:szCs w:val="16"/>
        </w:rPr>
        <w:footnoteRef/>
      </w:r>
      <w:r w:rsidRPr="00B9248E">
        <w:rPr>
          <w:sz w:val="16"/>
          <w:szCs w:val="16"/>
        </w:rPr>
        <w:t xml:space="preserve"> </w:t>
      </w:r>
      <w:r w:rsidRPr="00B9248E">
        <w:rPr>
          <w:rFonts w:ascii="Times New Roman" w:eastAsiaTheme="minorHAnsi" w:hAnsi="Times New Roman" w:cs="Times New Roman"/>
          <w:i w:val="0"/>
          <w:iCs w:val="0"/>
          <w:color w:val="auto"/>
          <w:sz w:val="16"/>
          <w:szCs w:val="16"/>
        </w:rPr>
        <w:t>Under the CPD Outcome 2 UNDP performed in engagement to support women-parliament members in advocating for 30% gender quota amendments in Election Code. As the result the Law on 30 percent gender quotas was adopted and signed by the President of KR. In the frames of “</w:t>
      </w:r>
      <w:r w:rsidRPr="00B9248E">
        <w:rPr>
          <w:rFonts w:ascii="Times New Roman" w:eastAsiaTheme="minorHAnsi" w:hAnsi="Times New Roman" w:cs="Times New Roman"/>
          <w:iCs w:val="0"/>
          <w:color w:val="auto"/>
          <w:sz w:val="16"/>
          <w:szCs w:val="16"/>
        </w:rPr>
        <w:t>Women as peaceful voters; women as candidates</w:t>
      </w:r>
      <w:r w:rsidRPr="00B9248E">
        <w:rPr>
          <w:rFonts w:ascii="Times New Roman" w:eastAsiaTheme="minorHAnsi" w:hAnsi="Times New Roman" w:cs="Times New Roman"/>
          <w:i w:val="0"/>
          <w:iCs w:val="0"/>
          <w:color w:val="auto"/>
          <w:sz w:val="16"/>
          <w:szCs w:val="16"/>
        </w:rPr>
        <w:t>” Projects about 16 CSOs were capacitated on raising awareness skills to promote women’s participation in elections.</w:t>
      </w:r>
      <w:r w:rsidRPr="00B9248E">
        <w:rPr>
          <w:rFonts w:cstheme="minorHAnsi"/>
          <w:b/>
          <w:bCs/>
          <w:color w:val="auto"/>
          <w:sz w:val="16"/>
          <w:szCs w:val="16"/>
        </w:rPr>
        <w:t xml:space="preserve"> </w:t>
      </w:r>
      <w:r w:rsidRPr="00226020">
        <w:rPr>
          <w:rFonts w:ascii="Times New Roman" w:hAnsi="Times New Roman" w:cs="Times New Roman"/>
          <w:bCs/>
          <w:i w:val="0"/>
          <w:color w:val="auto"/>
          <w:sz w:val="16"/>
          <w:szCs w:val="16"/>
        </w:rPr>
        <w:t>Key informants’ interviews, progress reports and</w:t>
      </w:r>
      <w:r>
        <w:rPr>
          <w:rFonts w:cstheme="minorHAnsi"/>
          <w:b/>
          <w:bCs/>
          <w:color w:val="auto"/>
          <w:sz w:val="16"/>
          <w:szCs w:val="16"/>
        </w:rPr>
        <w:t xml:space="preserve"> </w:t>
      </w:r>
      <w:r w:rsidRPr="00B9248E">
        <w:rPr>
          <w:rFonts w:ascii="Times New Roman" w:eastAsiaTheme="minorHAnsi" w:hAnsi="Times New Roman" w:cs="Times New Roman"/>
          <w:i w:val="0"/>
          <w:iCs w:val="0"/>
          <w:color w:val="auto"/>
          <w:sz w:val="16"/>
          <w:szCs w:val="16"/>
        </w:rPr>
        <w:t>ROAR.</w:t>
      </w:r>
      <w:r w:rsidRPr="00B9248E">
        <w:rPr>
          <w:rFonts w:cstheme="minorHAnsi"/>
          <w:b/>
          <w:bCs/>
          <w:color w:val="auto"/>
          <w:sz w:val="16"/>
          <w:szCs w:val="16"/>
        </w:rPr>
        <w:t xml:space="preserve"> </w:t>
      </w:r>
    </w:p>
  </w:footnote>
  <w:footnote w:id="78">
    <w:p w14:paraId="691D7017" w14:textId="10E219D8" w:rsidR="00672A4B" w:rsidRPr="000B4534" w:rsidRDefault="00672A4B" w:rsidP="000B4534">
      <w:pPr>
        <w:jc w:val="both"/>
        <w:rPr>
          <w:sz w:val="16"/>
          <w:szCs w:val="16"/>
        </w:rPr>
      </w:pPr>
      <w:r w:rsidRPr="00B9248E">
        <w:rPr>
          <w:rStyle w:val="FootnoteReference"/>
          <w:szCs w:val="16"/>
        </w:rPr>
        <w:footnoteRef/>
      </w:r>
      <w:r w:rsidRPr="00B9248E">
        <w:rPr>
          <w:sz w:val="16"/>
          <w:szCs w:val="16"/>
        </w:rPr>
        <w:t xml:space="preserve"> </w:t>
      </w:r>
      <w:r>
        <w:rPr>
          <w:sz w:val="16"/>
          <w:szCs w:val="16"/>
        </w:rPr>
        <w:t xml:space="preserve">Evaluation Report: </w:t>
      </w:r>
      <w:r w:rsidRPr="000B4534">
        <w:rPr>
          <w:rFonts w:eastAsia="Times New Roman"/>
          <w:i/>
          <w:sz w:val="16"/>
          <w:szCs w:val="16"/>
        </w:rPr>
        <w:t>End of Project Evaluation Report: Women and Girls as Drivers of Peace and the Prevention of Radicalization</w:t>
      </w:r>
      <w:r>
        <w:rPr>
          <w:rFonts w:eastAsia="Times New Roman"/>
        </w:rPr>
        <w:t xml:space="preserve"> </w:t>
      </w:r>
      <w:r w:rsidRPr="00B9248E">
        <w:rPr>
          <w:sz w:val="16"/>
          <w:szCs w:val="16"/>
        </w:rPr>
        <w:t>Project</w:t>
      </w:r>
      <w:r>
        <w:rPr>
          <w:sz w:val="16"/>
          <w:szCs w:val="16"/>
        </w:rPr>
        <w:t xml:space="preserve">. January 2019. </w:t>
      </w:r>
      <w:r w:rsidRPr="000B4534">
        <w:rPr>
          <w:rFonts w:eastAsia="Times New Roman"/>
          <w:sz w:val="16"/>
          <w:szCs w:val="16"/>
        </w:rPr>
        <w:t xml:space="preserve">Meghan McCormack, Baktygul </w:t>
      </w:r>
      <w:r w:rsidR="005C1A0B" w:rsidRPr="000B4534">
        <w:rPr>
          <w:rFonts w:eastAsia="Times New Roman"/>
          <w:sz w:val="16"/>
          <w:szCs w:val="16"/>
        </w:rPr>
        <w:t>Kapalova, Azamat</w:t>
      </w:r>
      <w:r w:rsidRPr="000B4534">
        <w:rPr>
          <w:rFonts w:eastAsia="Times New Roman"/>
          <w:sz w:val="16"/>
          <w:szCs w:val="16"/>
        </w:rPr>
        <w:t xml:space="preserve"> Bakiev, Kyzzhybek Nurbekova</w:t>
      </w:r>
      <w:r w:rsidR="005C1A0B">
        <w:rPr>
          <w:rFonts w:eastAsia="Times New Roman"/>
          <w:sz w:val="16"/>
          <w:szCs w:val="16"/>
        </w:rPr>
        <w:t>.</w:t>
      </w:r>
    </w:p>
  </w:footnote>
  <w:footnote w:id="79">
    <w:p w14:paraId="29620497" w14:textId="7D3D0DF7" w:rsidR="00672A4B" w:rsidRPr="00B9248E" w:rsidRDefault="00672A4B" w:rsidP="00CE5738">
      <w:pPr>
        <w:pStyle w:val="FootnoteText"/>
        <w:rPr>
          <w:sz w:val="16"/>
          <w:szCs w:val="16"/>
          <w:lang w:val="ro-RO"/>
        </w:rPr>
      </w:pPr>
      <w:r w:rsidRPr="00B9248E">
        <w:rPr>
          <w:rStyle w:val="FootnoteReference"/>
          <w:szCs w:val="16"/>
        </w:rPr>
        <w:footnoteRef/>
      </w:r>
      <w:r w:rsidRPr="00B9248E">
        <w:rPr>
          <w:sz w:val="16"/>
          <w:szCs w:val="16"/>
        </w:rPr>
        <w:t xml:space="preserve"> See the initiatives implemented by the </w:t>
      </w:r>
      <w:r w:rsidRPr="00B9248E">
        <w:rPr>
          <w:i/>
          <w:sz w:val="16"/>
          <w:szCs w:val="16"/>
        </w:rPr>
        <w:t xml:space="preserve">Governance and Justice </w:t>
      </w:r>
      <w:r w:rsidRPr="00B9248E">
        <w:rPr>
          <w:sz w:val="16"/>
          <w:szCs w:val="16"/>
        </w:rPr>
        <w:t xml:space="preserve">implementing partners under the Outcome 2 of the CPD. </w:t>
      </w:r>
    </w:p>
  </w:footnote>
  <w:footnote w:id="80">
    <w:p w14:paraId="3056CD5A" w14:textId="0D213DEC" w:rsidR="00672A4B" w:rsidRPr="00B9248E" w:rsidRDefault="00672A4B" w:rsidP="00CE5738">
      <w:pPr>
        <w:pStyle w:val="FootnoteText"/>
        <w:jc w:val="both"/>
        <w:rPr>
          <w:sz w:val="16"/>
          <w:szCs w:val="16"/>
          <w:lang w:val="ro-RO"/>
        </w:rPr>
      </w:pPr>
      <w:r w:rsidRPr="00B9248E">
        <w:rPr>
          <w:rStyle w:val="FootnoteReference"/>
          <w:szCs w:val="16"/>
        </w:rPr>
        <w:footnoteRef/>
      </w:r>
      <w:r w:rsidRPr="00B9248E">
        <w:rPr>
          <w:sz w:val="16"/>
          <w:szCs w:val="16"/>
        </w:rPr>
        <w:t xml:space="preserve"> UNDP within the `Rule of Law` Project (Outcome 2) supported the initiative of the Parliament to widely discuss the legal amendments on prohibition of the religious marriages for underage persons by including criminal liability for all active participants to the event, including parents. Such amendments are in conformity with CEDAW recommendations in relation to the Kyrgyz Republic’s 4</w:t>
      </w:r>
      <w:r w:rsidRPr="00B9248E">
        <w:rPr>
          <w:sz w:val="16"/>
          <w:szCs w:val="16"/>
          <w:vertAlign w:val="superscript"/>
        </w:rPr>
        <w:t>th</w:t>
      </w:r>
      <w:r w:rsidRPr="00B9248E">
        <w:rPr>
          <w:sz w:val="16"/>
          <w:szCs w:val="16"/>
        </w:rPr>
        <w:t xml:space="preserve"> periodical report, which calls for protection of under-age persons and eradication of harmful practice of under-age religious marriages. See:</w:t>
      </w:r>
      <w:r w:rsidRPr="00B9248E">
        <w:rPr>
          <w:i/>
          <w:iCs/>
          <w:sz w:val="16"/>
          <w:szCs w:val="16"/>
        </w:rPr>
        <w:t xml:space="preserve">  </w:t>
      </w:r>
      <w:hyperlink r:id="rId27" w:history="1">
        <w:r w:rsidR="005C1A0B" w:rsidRPr="001445F4">
          <w:rPr>
            <w:rStyle w:val="Hyperlink"/>
            <w:i/>
            <w:iCs/>
            <w:sz w:val="16"/>
            <w:szCs w:val="16"/>
          </w:rPr>
          <w:t>https://digitallibrary.un.org/record/791384</w:t>
        </w:r>
      </w:hyperlink>
      <w:r w:rsidR="005C1A0B">
        <w:rPr>
          <w:i/>
          <w:iCs/>
          <w:sz w:val="16"/>
          <w:szCs w:val="16"/>
        </w:rPr>
        <w:t>.</w:t>
      </w:r>
      <w:r w:rsidRPr="00B9248E">
        <w:rPr>
          <w:i/>
          <w:iCs/>
          <w:sz w:val="16"/>
          <w:szCs w:val="16"/>
        </w:rPr>
        <w:t xml:space="preserve"> </w:t>
      </w:r>
    </w:p>
  </w:footnote>
  <w:footnote w:id="81">
    <w:p w14:paraId="0D10CDE4" w14:textId="4F513437" w:rsidR="00672A4B" w:rsidRPr="00B9248E" w:rsidRDefault="00672A4B" w:rsidP="00226020">
      <w:pPr>
        <w:widowControl w:val="0"/>
        <w:autoSpaceDE w:val="0"/>
        <w:autoSpaceDN w:val="0"/>
        <w:adjustRightInd w:val="0"/>
        <w:jc w:val="both"/>
        <w:rPr>
          <w:sz w:val="16"/>
          <w:szCs w:val="16"/>
        </w:rPr>
      </w:pPr>
      <w:r w:rsidRPr="00B9248E">
        <w:rPr>
          <w:rStyle w:val="FootnoteReference"/>
          <w:szCs w:val="16"/>
        </w:rPr>
        <w:footnoteRef/>
      </w:r>
      <w:r w:rsidRPr="00B9248E">
        <w:rPr>
          <w:sz w:val="16"/>
          <w:szCs w:val="16"/>
        </w:rPr>
        <w:t xml:space="preserve"> See women economic empowerment initiatives, including those run by the women Public Foundation</w:t>
      </w:r>
      <w:r>
        <w:rPr>
          <w:sz w:val="16"/>
          <w:szCs w:val="16"/>
        </w:rPr>
        <w:t xml:space="preserve"> Women Forum</w:t>
      </w:r>
      <w:r w:rsidRPr="00B9248E">
        <w:rPr>
          <w:sz w:val="16"/>
          <w:szCs w:val="16"/>
        </w:rPr>
        <w:t xml:space="preserve"> "Kurak" focused on women entrepreneurship (Outcome 1 of the programme)</w:t>
      </w:r>
      <w:r>
        <w:rPr>
          <w:sz w:val="16"/>
          <w:szCs w:val="16"/>
        </w:rPr>
        <w:t>. For additional information:</w:t>
      </w:r>
      <w:r w:rsidRPr="00B9248E">
        <w:rPr>
          <w:sz w:val="16"/>
          <w:szCs w:val="16"/>
        </w:rPr>
        <w:t xml:space="preserve"> </w:t>
      </w:r>
      <w:r w:rsidRPr="00226020">
        <w:rPr>
          <w:sz w:val="16"/>
          <w:szCs w:val="16"/>
        </w:rPr>
        <w:t>http://kurak.kg/</w:t>
      </w:r>
      <w:r w:rsidR="005C1A0B">
        <w:rPr>
          <w:sz w:val="16"/>
          <w:szCs w:val="16"/>
        </w:rPr>
        <w:t>.</w:t>
      </w:r>
    </w:p>
  </w:footnote>
  <w:footnote w:id="82">
    <w:p w14:paraId="58B74F49" w14:textId="794D05A2" w:rsidR="00672A4B" w:rsidRPr="00B9248E" w:rsidRDefault="00672A4B" w:rsidP="00CE5738">
      <w:pPr>
        <w:pStyle w:val="FootnoteText"/>
        <w:rPr>
          <w:sz w:val="16"/>
          <w:szCs w:val="16"/>
          <w:lang w:val="ro-RO"/>
        </w:rPr>
      </w:pPr>
      <w:r w:rsidRPr="00B9248E">
        <w:rPr>
          <w:rStyle w:val="FootnoteReference"/>
          <w:szCs w:val="16"/>
        </w:rPr>
        <w:footnoteRef/>
      </w:r>
      <w:r w:rsidRPr="00B9248E">
        <w:rPr>
          <w:sz w:val="16"/>
          <w:szCs w:val="16"/>
        </w:rPr>
        <w:t xml:space="preserve"> </w:t>
      </w:r>
      <w:r w:rsidRPr="00B9248E">
        <w:rPr>
          <w:i/>
          <w:sz w:val="16"/>
          <w:szCs w:val="16"/>
        </w:rPr>
        <w:t xml:space="preserve">Gender mainstreaming practices </w:t>
      </w:r>
      <w:r w:rsidRPr="00B9248E">
        <w:rPr>
          <w:sz w:val="16"/>
          <w:szCs w:val="16"/>
        </w:rPr>
        <w:t>Project.</w:t>
      </w:r>
      <w:r w:rsidRPr="00FC6418">
        <w:t xml:space="preserve"> </w:t>
      </w:r>
      <w:hyperlink r:id="rId28" w:history="1">
        <w:r w:rsidRPr="00086DC5">
          <w:rPr>
            <w:rStyle w:val="Hyperlink"/>
            <w:sz w:val="16"/>
            <w:szCs w:val="16"/>
          </w:rPr>
          <w:t>https://www.kg.undp.org/content/kyrgyzstan/en/home/projects/gender-mainstreaming-practices.html</w:t>
        </w:r>
      </w:hyperlink>
      <w:r w:rsidR="005C1A0B">
        <w:rPr>
          <w:rStyle w:val="Hyperlink"/>
          <w:sz w:val="16"/>
          <w:szCs w:val="16"/>
        </w:rPr>
        <w:t>.</w:t>
      </w:r>
      <w:r>
        <w:rPr>
          <w:sz w:val="16"/>
          <w:szCs w:val="16"/>
        </w:rPr>
        <w:t xml:space="preserve"> </w:t>
      </w:r>
    </w:p>
  </w:footnote>
  <w:footnote w:id="83">
    <w:p w14:paraId="0B698AD9" w14:textId="1ADE0806" w:rsidR="00672A4B" w:rsidRPr="00B9248E" w:rsidRDefault="00672A4B" w:rsidP="00CE5738">
      <w:pPr>
        <w:pStyle w:val="FootnoteText"/>
        <w:rPr>
          <w:sz w:val="16"/>
          <w:szCs w:val="16"/>
          <w:lang w:val="ro-RO"/>
        </w:rPr>
      </w:pPr>
      <w:r w:rsidRPr="00B9248E">
        <w:rPr>
          <w:rStyle w:val="FootnoteReference"/>
          <w:szCs w:val="16"/>
        </w:rPr>
        <w:footnoteRef/>
      </w:r>
      <w:r w:rsidRPr="00B9248E">
        <w:rPr>
          <w:sz w:val="16"/>
          <w:szCs w:val="16"/>
        </w:rPr>
        <w:t xml:space="preserve"> E.g. </w:t>
      </w:r>
      <w:r w:rsidRPr="00B9248E">
        <w:rPr>
          <w:i/>
          <w:sz w:val="16"/>
          <w:szCs w:val="16"/>
        </w:rPr>
        <w:t>Spotlight Initiative to eliminate violence against women and girls</w:t>
      </w:r>
      <w:r w:rsidRPr="00B9248E">
        <w:rPr>
          <w:sz w:val="16"/>
          <w:szCs w:val="16"/>
        </w:rPr>
        <w:t xml:space="preserve"> Project, including e-platform to interact with the UNiTE to End Violence Against women and girls’ movement; </w:t>
      </w:r>
      <w:r w:rsidRPr="00B9248E">
        <w:rPr>
          <w:i/>
          <w:sz w:val="16"/>
          <w:szCs w:val="16"/>
        </w:rPr>
        <w:t>Addressing Sexual &amp; Gender based violence</w:t>
      </w:r>
      <w:r w:rsidRPr="00B9248E">
        <w:rPr>
          <w:sz w:val="16"/>
          <w:szCs w:val="16"/>
        </w:rPr>
        <w:t xml:space="preserve"> Project. </w:t>
      </w:r>
      <w:r w:rsidRPr="00FC6418">
        <w:rPr>
          <w:sz w:val="16"/>
          <w:szCs w:val="16"/>
        </w:rPr>
        <w:t>https://www.kg.undp.org/content/kyrgyzstan/en/home/projects/gender-mainstreaming-in-digital-transformation-for-good-governan.html?utm_source=EN&amp;utm_medium=GSR&amp;utm_content=US_UNDP_PaidSearch_Brand_English&amp;utm_campaign=CENTRAL&amp;c_src=CENTRAL&amp;c_src2=GSR&amp;gclid=Cj0KCQiA_c-OBhDFARIsAIFg3exdnlVQjzNgBdRFteZUJXBwhtG5rURYuezQM7CR9OQq1n-2yDEYCSIaAkk3EALw_wcB</w:t>
      </w:r>
      <w:r w:rsidR="005C1A0B">
        <w:rPr>
          <w:sz w:val="16"/>
          <w:szCs w:val="16"/>
        </w:rPr>
        <w:t>.</w:t>
      </w:r>
    </w:p>
  </w:footnote>
  <w:footnote w:id="84">
    <w:p w14:paraId="6B006CD0" w14:textId="77777777" w:rsidR="00672A4B" w:rsidRPr="00B9248E" w:rsidRDefault="00672A4B" w:rsidP="00CE5738">
      <w:pPr>
        <w:pStyle w:val="FootnoteText"/>
        <w:rPr>
          <w:sz w:val="16"/>
          <w:szCs w:val="16"/>
          <w:lang w:val="ro-RO"/>
        </w:rPr>
      </w:pPr>
      <w:r w:rsidRPr="00B9248E">
        <w:rPr>
          <w:rStyle w:val="FootnoteReference"/>
          <w:szCs w:val="16"/>
        </w:rPr>
        <w:footnoteRef/>
      </w:r>
      <w:r w:rsidRPr="00B9248E">
        <w:rPr>
          <w:sz w:val="16"/>
          <w:szCs w:val="16"/>
        </w:rPr>
        <w:t xml:space="preserve"> E.g. </w:t>
      </w:r>
      <w:r w:rsidRPr="00B9248E">
        <w:rPr>
          <w:i/>
          <w:sz w:val="16"/>
          <w:szCs w:val="16"/>
        </w:rPr>
        <w:t xml:space="preserve">Gender mainstreaming in digital transformation for good governance </w:t>
      </w:r>
      <w:r w:rsidRPr="00B9248E">
        <w:rPr>
          <w:sz w:val="16"/>
          <w:szCs w:val="16"/>
        </w:rPr>
        <w:t>Project.</w:t>
      </w:r>
    </w:p>
  </w:footnote>
  <w:footnote w:id="85">
    <w:p w14:paraId="0A5B5A6E" w14:textId="20D71255" w:rsidR="00672A4B" w:rsidRPr="00B9248E" w:rsidRDefault="00672A4B" w:rsidP="00CE5738">
      <w:pPr>
        <w:widowControl w:val="0"/>
        <w:autoSpaceDE w:val="0"/>
        <w:autoSpaceDN w:val="0"/>
        <w:adjustRightInd w:val="0"/>
        <w:rPr>
          <w:sz w:val="16"/>
          <w:szCs w:val="16"/>
        </w:rPr>
      </w:pPr>
      <w:r w:rsidRPr="00B9248E">
        <w:rPr>
          <w:rStyle w:val="FootnoteReference"/>
          <w:szCs w:val="16"/>
        </w:rPr>
        <w:footnoteRef/>
      </w:r>
      <w:r w:rsidRPr="00B9248E">
        <w:rPr>
          <w:sz w:val="16"/>
          <w:szCs w:val="16"/>
        </w:rPr>
        <w:t xml:space="preserve"> </w:t>
      </w:r>
      <w:r w:rsidRPr="00B9248E">
        <w:rPr>
          <w:i/>
          <w:sz w:val="16"/>
          <w:szCs w:val="16"/>
        </w:rPr>
        <w:t>Under the CPD Outcome 3,</w:t>
      </w:r>
      <w:r w:rsidRPr="00B9248E">
        <w:rPr>
          <w:sz w:val="16"/>
          <w:szCs w:val="16"/>
        </w:rPr>
        <w:t xml:space="preserve"> </w:t>
      </w:r>
      <w:r w:rsidRPr="00B9248E">
        <w:rPr>
          <w:i/>
          <w:sz w:val="16"/>
          <w:szCs w:val="16"/>
        </w:rPr>
        <w:t>Batken Climate Resilience</w:t>
      </w:r>
      <w:r w:rsidRPr="00B9248E">
        <w:rPr>
          <w:sz w:val="16"/>
          <w:szCs w:val="16"/>
        </w:rPr>
        <w:t xml:space="preserve"> Project, which contributed to</w:t>
      </w:r>
      <w:r w:rsidRPr="00B9248E">
        <w:rPr>
          <w:color w:val="212529"/>
          <w:sz w:val="16"/>
          <w:szCs w:val="16"/>
          <w:lang w:eastAsia="en-US"/>
        </w:rPr>
        <w:t xml:space="preserve"> </w:t>
      </w:r>
      <w:r w:rsidRPr="00B9248E">
        <w:rPr>
          <w:sz w:val="16"/>
          <w:szCs w:val="16"/>
        </w:rPr>
        <w:t xml:space="preserve">improvement of the adaptive capacities and on-farm water efficiency and resilience to climate change focused on women and women-led households. </w:t>
      </w:r>
      <w:r w:rsidRPr="00C717AF">
        <w:rPr>
          <w:rFonts w:cstheme="minorHAnsi"/>
          <w:bCs/>
          <w:sz w:val="16"/>
          <w:szCs w:val="16"/>
        </w:rPr>
        <w:t>Key informants’ interviews</w:t>
      </w:r>
      <w:r>
        <w:rPr>
          <w:rFonts w:cstheme="minorHAnsi"/>
          <w:bCs/>
          <w:i/>
          <w:sz w:val="16"/>
          <w:szCs w:val="16"/>
        </w:rPr>
        <w:t>, progress reports</w:t>
      </w:r>
      <w:r w:rsidRPr="00C717AF">
        <w:rPr>
          <w:rFonts w:cstheme="minorHAnsi"/>
          <w:bCs/>
          <w:sz w:val="16"/>
          <w:szCs w:val="16"/>
        </w:rPr>
        <w:t xml:space="preserve"> and</w:t>
      </w:r>
      <w:r>
        <w:rPr>
          <w:rFonts w:cstheme="minorHAnsi"/>
          <w:b/>
          <w:bCs/>
          <w:sz w:val="16"/>
          <w:szCs w:val="16"/>
        </w:rPr>
        <w:t xml:space="preserve"> </w:t>
      </w:r>
      <w:r w:rsidRPr="00B9248E">
        <w:rPr>
          <w:sz w:val="16"/>
          <w:szCs w:val="16"/>
        </w:rPr>
        <w:t xml:space="preserve">ROAR, 2020. </w:t>
      </w:r>
    </w:p>
  </w:footnote>
  <w:footnote w:id="86">
    <w:p w14:paraId="53F344E0" w14:textId="7FFCE81A" w:rsidR="00672A4B" w:rsidRPr="0049140B" w:rsidRDefault="00672A4B">
      <w:pPr>
        <w:pStyle w:val="FootnoteText"/>
        <w:rPr>
          <w:sz w:val="18"/>
          <w:szCs w:val="18"/>
          <w:lang w:val="ro-RO"/>
        </w:rPr>
      </w:pPr>
      <w:r w:rsidRPr="00B9248E">
        <w:rPr>
          <w:rStyle w:val="FootnoteReference"/>
          <w:szCs w:val="16"/>
        </w:rPr>
        <w:footnoteRef/>
      </w:r>
      <w:r w:rsidRPr="00B9248E">
        <w:rPr>
          <w:sz w:val="16"/>
          <w:szCs w:val="16"/>
        </w:rPr>
        <w:t xml:space="preserve"> </w:t>
      </w:r>
      <w:r w:rsidRPr="00B9248E">
        <w:rPr>
          <w:rFonts w:eastAsiaTheme="minorEastAsia"/>
          <w:bCs/>
          <w:sz w:val="16"/>
          <w:szCs w:val="16"/>
        </w:rPr>
        <w:t>The Council aims to strengthen the role of the Parliament in promoting the national agenda on women’s rights through national legislative and policy efforts on prevention and response to sexual and GBV.</w:t>
      </w:r>
    </w:p>
  </w:footnote>
  <w:footnote w:id="87">
    <w:p w14:paraId="76D3136B" w14:textId="0913BDFA"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C3AEB">
        <w:rPr>
          <w:sz w:val="16"/>
          <w:szCs w:val="16"/>
        </w:rPr>
        <w:t>https://www.kg.undp.org/content/kyrgyzstan/en/home/projects/project-addressing-early-marriages-prevention.html</w:t>
      </w:r>
      <w:r>
        <w:rPr>
          <w:sz w:val="16"/>
          <w:szCs w:val="16"/>
        </w:rPr>
        <w:t>.</w:t>
      </w:r>
      <w:r>
        <w:rPr>
          <w:sz w:val="16"/>
          <w:szCs w:val="16"/>
          <w:lang w:val="ro-RO"/>
        </w:rPr>
        <w:t xml:space="preserve"> ROAR</w:t>
      </w:r>
      <w:r w:rsidRPr="004742C4">
        <w:rPr>
          <w:sz w:val="16"/>
          <w:szCs w:val="16"/>
          <w:lang w:val="ro-RO"/>
        </w:rPr>
        <w:t xml:space="preserve"> 2018.</w:t>
      </w:r>
      <w:r w:rsidRPr="00C717AF">
        <w:rPr>
          <w:rFonts w:cstheme="minorHAnsi"/>
          <w:bCs/>
          <w:sz w:val="16"/>
          <w:szCs w:val="16"/>
        </w:rPr>
        <w:t xml:space="preserve"> Key informants’ interviews</w:t>
      </w:r>
      <w:r>
        <w:rPr>
          <w:rFonts w:cstheme="minorHAnsi"/>
          <w:bCs/>
          <w:i/>
          <w:sz w:val="16"/>
          <w:szCs w:val="16"/>
        </w:rPr>
        <w:t>.</w:t>
      </w:r>
    </w:p>
  </w:footnote>
  <w:footnote w:id="88">
    <w:p w14:paraId="3A2FCA5B" w14:textId="52E67E82" w:rsidR="00672A4B" w:rsidRPr="004C3AEB" w:rsidRDefault="00672A4B">
      <w:pPr>
        <w:pStyle w:val="FootnoteText"/>
        <w:rPr>
          <w:lang w:val="ro-RO"/>
        </w:rPr>
      </w:pPr>
      <w:r>
        <w:rPr>
          <w:rStyle w:val="FootnoteReference"/>
        </w:rPr>
        <w:footnoteRef/>
      </w:r>
      <w:r>
        <w:t xml:space="preserve"> </w:t>
      </w:r>
      <w:r w:rsidRPr="004C3AEB">
        <w:rPr>
          <w:sz w:val="16"/>
          <w:szCs w:val="16"/>
        </w:rPr>
        <w:t>Ibidem</w:t>
      </w:r>
      <w:r w:rsidR="005C1A0B">
        <w:rPr>
          <w:sz w:val="16"/>
          <w:szCs w:val="16"/>
        </w:rPr>
        <w:t>.</w:t>
      </w:r>
      <w:r w:rsidRPr="004C3AEB">
        <w:rPr>
          <w:sz w:val="16"/>
          <w:szCs w:val="16"/>
        </w:rPr>
        <w:t xml:space="preserve"> </w:t>
      </w:r>
    </w:p>
  </w:footnote>
  <w:footnote w:id="89">
    <w:p w14:paraId="0E58CC44" w14:textId="77777777" w:rsidR="00672A4B" w:rsidRPr="004742C4" w:rsidRDefault="00672A4B" w:rsidP="00CE5738">
      <w:pPr>
        <w:pStyle w:val="Heading9"/>
        <w:keepNext w:val="0"/>
        <w:keepLines w:val="0"/>
        <w:spacing w:before="0" w:line="276" w:lineRule="auto"/>
        <w:jc w:val="both"/>
        <w:rPr>
          <w:rFonts w:ascii="Times New Roman" w:eastAsiaTheme="minorHAnsi" w:hAnsi="Times New Roman" w:cs="Times New Roman"/>
          <w:i w:val="0"/>
          <w:iCs w:val="0"/>
          <w:color w:val="auto"/>
          <w:sz w:val="16"/>
          <w:szCs w:val="16"/>
        </w:rPr>
      </w:pPr>
      <w:r w:rsidRPr="004742C4">
        <w:rPr>
          <w:rStyle w:val="FootnoteReference"/>
          <w:rFonts w:ascii="Times New Roman" w:hAnsi="Times New Roman" w:cs="Times New Roman"/>
          <w:i w:val="0"/>
          <w:szCs w:val="16"/>
        </w:rPr>
        <w:footnoteRef/>
      </w:r>
      <w:r w:rsidRPr="004742C4">
        <w:rPr>
          <w:rFonts w:ascii="Times New Roman" w:hAnsi="Times New Roman" w:cs="Times New Roman"/>
          <w:i w:val="0"/>
          <w:sz w:val="16"/>
          <w:szCs w:val="16"/>
        </w:rPr>
        <w:t xml:space="preserve"> </w:t>
      </w:r>
      <w:r w:rsidRPr="004742C4">
        <w:rPr>
          <w:rFonts w:ascii="Times New Roman" w:eastAsiaTheme="minorHAnsi" w:hAnsi="Times New Roman" w:cs="Times New Roman"/>
          <w:i w:val="0"/>
          <w:iCs w:val="0"/>
          <w:color w:val="auto"/>
          <w:sz w:val="16"/>
          <w:szCs w:val="16"/>
        </w:rPr>
        <w:t>Management for Gender Equality; In house Capacities; Enabling Environment; Knowledge Management and Communication; Programmes and Projects; Partnerships and Impact and Results.</w:t>
      </w:r>
    </w:p>
  </w:footnote>
  <w:footnote w:id="90">
    <w:p w14:paraId="7FA108B8" w14:textId="07540260" w:rsidR="00672A4B" w:rsidRPr="004742C4" w:rsidRDefault="00672A4B" w:rsidP="00CE5738">
      <w:pPr>
        <w:pStyle w:val="FootnoteText"/>
        <w:jc w:val="both"/>
        <w:rPr>
          <w:sz w:val="16"/>
          <w:szCs w:val="16"/>
        </w:rPr>
      </w:pPr>
      <w:r w:rsidRPr="004742C4">
        <w:rPr>
          <w:rStyle w:val="FootnoteReference"/>
          <w:szCs w:val="16"/>
        </w:rPr>
        <w:footnoteRef/>
      </w:r>
      <w:r w:rsidRPr="004742C4">
        <w:rPr>
          <w:sz w:val="16"/>
          <w:szCs w:val="16"/>
        </w:rPr>
        <w:t xml:space="preserve"> Gender Equality Seal is a corporate independent certification programme assessing and </w:t>
      </w:r>
      <w:r w:rsidR="005C1A0B" w:rsidRPr="004742C4">
        <w:rPr>
          <w:sz w:val="16"/>
          <w:szCs w:val="16"/>
        </w:rPr>
        <w:t>analyzing</w:t>
      </w:r>
      <w:r w:rsidRPr="004742C4">
        <w:rPr>
          <w:sz w:val="16"/>
          <w:szCs w:val="16"/>
        </w:rPr>
        <w:t xml:space="preserve"> CO expertise, commitment and performance in protecting and advancing women's rights and gender equality across CPD thematic areas. </w:t>
      </w:r>
    </w:p>
  </w:footnote>
  <w:footnote w:id="91">
    <w:p w14:paraId="5FD867A3" w14:textId="3CEBDB71" w:rsidR="00672A4B" w:rsidRPr="004742C4" w:rsidRDefault="00672A4B" w:rsidP="00CE5738">
      <w:pPr>
        <w:pStyle w:val="FootnoteText"/>
        <w:rPr>
          <w:sz w:val="16"/>
          <w:szCs w:val="16"/>
          <w:lang w:val="en-CA"/>
        </w:rPr>
      </w:pPr>
      <w:r w:rsidRPr="004742C4">
        <w:rPr>
          <w:rStyle w:val="FootnoteReference"/>
          <w:szCs w:val="16"/>
        </w:rPr>
        <w:footnoteRef/>
      </w:r>
      <w:r w:rsidRPr="004742C4">
        <w:rPr>
          <w:sz w:val="16"/>
          <w:szCs w:val="16"/>
        </w:rPr>
        <w:t xml:space="preserve"> UNDP Gender Equality Seal, Certificate Report, 2020</w:t>
      </w:r>
      <w:r w:rsidR="005C1A0B">
        <w:rPr>
          <w:sz w:val="16"/>
          <w:szCs w:val="16"/>
        </w:rPr>
        <w:t>.</w:t>
      </w:r>
    </w:p>
  </w:footnote>
  <w:footnote w:id="92">
    <w:p w14:paraId="6C74CFB5" w14:textId="2155B0D3"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2020, </w:t>
      </w:r>
      <w:r w:rsidRPr="004742C4">
        <w:rPr>
          <w:i/>
          <w:sz w:val="16"/>
          <w:szCs w:val="16"/>
        </w:rPr>
        <w:t>UNDP Survey Country Report. Kyrgyzstan</w:t>
      </w:r>
      <w:r w:rsidRPr="004742C4">
        <w:rPr>
          <w:sz w:val="16"/>
          <w:szCs w:val="16"/>
        </w:rPr>
        <w:t>.</w:t>
      </w:r>
      <w:r w:rsidRPr="004742C4">
        <w:rPr>
          <w:sz w:val="16"/>
          <w:szCs w:val="16"/>
          <w:lang w:val="ro-RO"/>
        </w:rPr>
        <w:t xml:space="preserve"> </w:t>
      </w:r>
      <w:r w:rsidRPr="004742C4">
        <w:rPr>
          <w:sz w:val="16"/>
          <w:szCs w:val="16"/>
        </w:rPr>
        <w:t xml:space="preserve">The survey is conducted every two years to solicit feedback from partners on the role and performance of UNDP. Partners consulted include: Government, civil society, UN entities, IFIs, NGO and private sector. </w:t>
      </w:r>
    </w:p>
  </w:footnote>
  <w:footnote w:id="93">
    <w:p w14:paraId="3D4175A9" w14:textId="55CB7450" w:rsidR="00672A4B" w:rsidRPr="00DB3D09" w:rsidRDefault="00672A4B" w:rsidP="006A7CCA">
      <w:pPr>
        <w:pStyle w:val="NoSpacing"/>
        <w:rPr>
          <w:rFonts w:ascii="Times New Roman" w:hAnsi="Times New Roman" w:cs="Times New Roman"/>
          <w:sz w:val="16"/>
          <w:szCs w:val="16"/>
          <w:lang w:val="en-US"/>
        </w:rPr>
      </w:pPr>
      <w:r w:rsidRPr="006A7CCA">
        <w:rPr>
          <w:rStyle w:val="FootnoteReference"/>
          <w:rFonts w:ascii="Times New Roman" w:hAnsi="Times New Roman" w:cs="Times New Roman"/>
          <w:szCs w:val="16"/>
        </w:rPr>
        <w:footnoteRef/>
      </w:r>
      <w:r w:rsidRPr="00DB3D09">
        <w:rPr>
          <w:rFonts w:ascii="Times New Roman" w:hAnsi="Times New Roman" w:cs="Times New Roman"/>
          <w:sz w:val="16"/>
          <w:szCs w:val="16"/>
          <w:lang w:val="en-US"/>
        </w:rPr>
        <w:t xml:space="preserve"> For additional information: Evaluation Report: </w:t>
      </w:r>
      <w:r w:rsidRPr="00DB3D09">
        <w:rPr>
          <w:rFonts w:ascii="Times New Roman" w:hAnsi="Times New Roman" w:cs="Times New Roman"/>
          <w:i/>
          <w:sz w:val="16"/>
          <w:szCs w:val="16"/>
          <w:lang w:val="en-US"/>
        </w:rPr>
        <w:t>End of Project Evaluation Report: Women and Girls as Drivers of Peace and the Prevention of Radicalization</w:t>
      </w:r>
      <w:r w:rsidRPr="00DB3D09">
        <w:rPr>
          <w:rFonts w:ascii="Times New Roman" w:hAnsi="Times New Roman" w:cs="Times New Roman"/>
          <w:sz w:val="16"/>
          <w:szCs w:val="16"/>
          <w:lang w:val="en-US"/>
        </w:rPr>
        <w:t xml:space="preserve"> Project. January 2019. Meghan McCormack, Baktygul Kapalova,Azamat Bakiev, Kyzzhybek Nurbekova. R</w:t>
      </w:r>
      <w:r w:rsidRPr="006A7CCA">
        <w:rPr>
          <w:rFonts w:ascii="Times New Roman" w:hAnsi="Times New Roman" w:cs="Times New Roman"/>
          <w:sz w:val="16"/>
          <w:szCs w:val="16"/>
          <w:lang w:val="en"/>
        </w:rPr>
        <w:t>eport on the outcomes of the final evaluation</w:t>
      </w:r>
      <w:r w:rsidRPr="006A7CCA">
        <w:rPr>
          <w:rFonts w:ascii="Times New Roman" w:hAnsi="Times New Roman" w:cs="Times New Roman"/>
          <w:i/>
          <w:sz w:val="16"/>
          <w:szCs w:val="16"/>
          <w:lang w:val="en"/>
        </w:rPr>
        <w:t xml:space="preserve"> Addressing Sexual and Gender-Based Violence (SGBV) in Kyrgyzstan</w:t>
      </w:r>
      <w:r w:rsidRPr="006A7CCA">
        <w:rPr>
          <w:rFonts w:ascii="Times New Roman" w:hAnsi="Times New Roman" w:cs="Times New Roman"/>
          <w:sz w:val="16"/>
          <w:szCs w:val="16"/>
          <w:lang w:val="en"/>
        </w:rPr>
        <w:t xml:space="preserve"> Project, UNDP 2016-2018, А. Moldosheva. ROAR 2020.</w:t>
      </w:r>
    </w:p>
  </w:footnote>
  <w:footnote w:id="94">
    <w:p w14:paraId="13A23061" w14:textId="1933CCE8" w:rsidR="00672A4B" w:rsidRPr="00873AFE" w:rsidRDefault="00672A4B" w:rsidP="006A7CCA">
      <w:pPr>
        <w:pStyle w:val="NoSpacing"/>
        <w:rPr>
          <w:lang w:val="ro-RO"/>
        </w:rPr>
      </w:pPr>
      <w:r w:rsidRPr="006A7CCA">
        <w:rPr>
          <w:rStyle w:val="FootnoteReference"/>
          <w:rFonts w:ascii="Times New Roman" w:hAnsi="Times New Roman" w:cs="Times New Roman"/>
          <w:szCs w:val="16"/>
        </w:rPr>
        <w:footnoteRef/>
      </w:r>
      <w:r w:rsidRPr="00DB3D09">
        <w:rPr>
          <w:rFonts w:ascii="Times New Roman" w:hAnsi="Times New Roman" w:cs="Times New Roman"/>
          <w:sz w:val="16"/>
          <w:szCs w:val="16"/>
          <w:lang w:val="en-US"/>
        </w:rPr>
        <w:t xml:space="preserve"> </w:t>
      </w:r>
      <w:r w:rsidRPr="006A7CCA">
        <w:rPr>
          <w:rFonts w:ascii="Times New Roman" w:hAnsi="Times New Roman" w:cs="Times New Roman"/>
          <w:sz w:val="16"/>
          <w:szCs w:val="16"/>
          <w:lang w:val="ro-RO"/>
        </w:rPr>
        <w:t>Key informants` interviews.</w:t>
      </w:r>
    </w:p>
  </w:footnote>
  <w:footnote w:id="95">
    <w:p w14:paraId="7A294E70" w14:textId="3F4E4B3A" w:rsidR="00672A4B" w:rsidRPr="0049140B" w:rsidRDefault="00672A4B" w:rsidP="006A7CCA">
      <w:pPr>
        <w:widowControl w:val="0"/>
        <w:autoSpaceDE w:val="0"/>
        <w:autoSpaceDN w:val="0"/>
        <w:adjustRightInd w:val="0"/>
        <w:rPr>
          <w:sz w:val="18"/>
          <w:szCs w:val="18"/>
          <w:lang w:eastAsia="en-US"/>
        </w:rPr>
      </w:pPr>
      <w:r w:rsidRPr="004742C4">
        <w:rPr>
          <w:rStyle w:val="FootnoteReference"/>
          <w:szCs w:val="16"/>
        </w:rPr>
        <w:footnoteRef/>
      </w:r>
      <w:r w:rsidRPr="004742C4">
        <w:rPr>
          <w:sz w:val="16"/>
          <w:szCs w:val="16"/>
        </w:rPr>
        <w:t xml:space="preserve"> S</w:t>
      </w:r>
      <w:r w:rsidRPr="004742C4">
        <w:rPr>
          <w:sz w:val="16"/>
          <w:szCs w:val="16"/>
          <w:lang w:val="ro-RO"/>
        </w:rPr>
        <w:t xml:space="preserve">ee: </w:t>
      </w:r>
      <w:hyperlink r:id="rId29" w:history="1">
        <w:r w:rsidRPr="004742C4">
          <w:rPr>
            <w:rStyle w:val="Hyperlink"/>
            <w:sz w:val="16"/>
            <w:szCs w:val="16"/>
            <w:lang w:val="ro-RO"/>
          </w:rPr>
          <w:t>http://donors.kg/en/strategy/5174-national-development-strategy-of-the-kyrgyz-republic-for-2018-2040</w:t>
        </w:r>
      </w:hyperlink>
      <w:r w:rsidR="005C1A0B">
        <w:rPr>
          <w:rStyle w:val="Hyperlink"/>
          <w:sz w:val="16"/>
          <w:szCs w:val="16"/>
          <w:lang w:val="ro-RO"/>
        </w:rPr>
        <w:t>.</w:t>
      </w:r>
      <w:r w:rsidRPr="0049140B">
        <w:rPr>
          <w:sz w:val="18"/>
          <w:szCs w:val="18"/>
          <w:lang w:val="ro-RO"/>
        </w:rPr>
        <w:t xml:space="preserve"> </w:t>
      </w:r>
    </w:p>
  </w:footnote>
  <w:footnote w:id="96">
    <w:p w14:paraId="71AB18DB" w14:textId="39A8CD5B" w:rsidR="00672A4B" w:rsidRPr="004742C4" w:rsidRDefault="00672A4B" w:rsidP="006A7CCA">
      <w:pPr>
        <w:pStyle w:val="FootnoteText"/>
        <w:rPr>
          <w:sz w:val="16"/>
          <w:szCs w:val="16"/>
          <w:lang w:val="ro-RO"/>
        </w:rPr>
      </w:pPr>
      <w:r w:rsidRPr="004742C4">
        <w:rPr>
          <w:rStyle w:val="FootnoteReference"/>
          <w:szCs w:val="16"/>
        </w:rPr>
        <w:footnoteRef/>
      </w:r>
      <w:r w:rsidRPr="004742C4">
        <w:rPr>
          <w:sz w:val="16"/>
          <w:szCs w:val="16"/>
        </w:rPr>
        <w:t xml:space="preserve"> OGP is a global partnership that includes members at the national and local level and thousands of CSOs. It is based on the idea that an open government is more accessible, more responsive, and more accountable to citizens, and that improving the relationship between people and their government has long-term, exponential benefits for everyone. The members work together to co-create two-year action plans with concrete steps – commitments – across a broad range of issues, which are monitored by an Independent Reporting Mechanism. </w:t>
      </w:r>
      <w:r w:rsidRPr="004742C4">
        <w:rPr>
          <w:sz w:val="16"/>
          <w:szCs w:val="16"/>
          <w:lang w:val="ro-RO"/>
        </w:rPr>
        <w:t xml:space="preserve">See: </w:t>
      </w:r>
      <w:hyperlink r:id="rId30" w:history="1">
        <w:r w:rsidRPr="004742C4">
          <w:rPr>
            <w:rStyle w:val="Hyperlink"/>
            <w:sz w:val="16"/>
            <w:szCs w:val="16"/>
          </w:rPr>
          <w:t>https://www.opengovpartnership.org/members/kyrgyz-republic/</w:t>
        </w:r>
      </w:hyperlink>
      <w:r w:rsidR="005C1A0B">
        <w:rPr>
          <w:rStyle w:val="Hyperlink"/>
          <w:sz w:val="16"/>
          <w:szCs w:val="16"/>
        </w:rPr>
        <w:t>.</w:t>
      </w:r>
    </w:p>
  </w:footnote>
  <w:footnote w:id="97">
    <w:p w14:paraId="1C3E8A83" w14:textId="1AA40369"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e.g. </w:t>
      </w:r>
      <w:r w:rsidRPr="004742C4">
        <w:rPr>
          <w:i/>
          <w:sz w:val="16"/>
          <w:szCs w:val="16"/>
        </w:rPr>
        <w:t>Access to Justice</w:t>
      </w:r>
      <w:r w:rsidRPr="004742C4">
        <w:rPr>
          <w:sz w:val="16"/>
          <w:szCs w:val="16"/>
        </w:rPr>
        <w:t xml:space="preserve"> Project</w:t>
      </w:r>
      <w:r w:rsidR="005C1A0B">
        <w:rPr>
          <w:sz w:val="16"/>
          <w:szCs w:val="16"/>
        </w:rPr>
        <w:t>.</w:t>
      </w:r>
    </w:p>
  </w:footnote>
  <w:footnote w:id="98">
    <w:p w14:paraId="2549D077" w14:textId="77777777" w:rsidR="00672A4B" w:rsidRPr="004742C4" w:rsidRDefault="00672A4B" w:rsidP="00C054DD">
      <w:pPr>
        <w:pStyle w:val="FootnoteText"/>
        <w:jc w:val="both"/>
        <w:rPr>
          <w:sz w:val="16"/>
          <w:szCs w:val="16"/>
        </w:rPr>
      </w:pPr>
      <w:r w:rsidRPr="004742C4">
        <w:rPr>
          <w:rStyle w:val="FootnoteReference"/>
          <w:szCs w:val="16"/>
        </w:rPr>
        <w:footnoteRef/>
      </w:r>
      <w:r w:rsidRPr="004742C4">
        <w:rPr>
          <w:sz w:val="16"/>
          <w:szCs w:val="16"/>
        </w:rPr>
        <w:t xml:space="preserve"> Key informant interviews </w:t>
      </w:r>
      <w:r w:rsidRPr="004742C4">
        <w:rPr>
          <w:rFonts w:eastAsia="Arial Narrow"/>
          <w:sz w:val="16"/>
          <w:szCs w:val="16"/>
        </w:rPr>
        <w:t>with relevant representatives of relevant national institutions and the private sector.</w:t>
      </w:r>
    </w:p>
  </w:footnote>
  <w:footnote w:id="99">
    <w:p w14:paraId="546735A5" w14:textId="7CC3355B"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rFonts w:eastAsia="Arial Narrow"/>
          <w:sz w:val="16"/>
          <w:szCs w:val="16"/>
        </w:rPr>
        <w:t xml:space="preserve">e.g. </w:t>
      </w:r>
      <w:r>
        <w:rPr>
          <w:rFonts w:eastAsia="Arial Narrow"/>
          <w:sz w:val="16"/>
          <w:szCs w:val="16"/>
        </w:rPr>
        <w:t>prisoners</w:t>
      </w:r>
      <w:r w:rsidRPr="004742C4">
        <w:rPr>
          <w:rFonts w:eastAsia="Arial Narrow"/>
          <w:sz w:val="16"/>
          <w:szCs w:val="16"/>
        </w:rPr>
        <w:t>, PwD</w:t>
      </w:r>
      <w:r w:rsidR="00844991">
        <w:rPr>
          <w:rFonts w:eastAsia="Arial Narrow"/>
          <w:sz w:val="16"/>
          <w:szCs w:val="16"/>
        </w:rPr>
        <w:t>s</w:t>
      </w:r>
      <w:r w:rsidRPr="004742C4">
        <w:rPr>
          <w:rFonts w:eastAsia="Arial Narrow"/>
          <w:sz w:val="16"/>
          <w:szCs w:val="16"/>
        </w:rPr>
        <w:t>, elderly people, youth, migrants</w:t>
      </w:r>
      <w:r>
        <w:rPr>
          <w:rFonts w:eastAsia="Arial Narrow"/>
          <w:sz w:val="16"/>
          <w:szCs w:val="16"/>
        </w:rPr>
        <w:t xml:space="preserve">, children. </w:t>
      </w:r>
    </w:p>
  </w:footnote>
  <w:footnote w:id="100">
    <w:p w14:paraId="3400A1AC" w14:textId="2123971B" w:rsidR="00672A4B" w:rsidRPr="008B56ED" w:rsidRDefault="00672A4B">
      <w:pPr>
        <w:pStyle w:val="FootnoteText"/>
        <w:rPr>
          <w:lang w:val="ro-RO"/>
        </w:rPr>
      </w:pPr>
      <w:r>
        <w:rPr>
          <w:rStyle w:val="FootnoteReference"/>
        </w:rPr>
        <w:footnoteRef/>
      </w:r>
      <w:r>
        <w:t xml:space="preserve"> </w:t>
      </w:r>
      <w:r w:rsidRPr="008B56ED">
        <w:rPr>
          <w:sz w:val="16"/>
          <w:szCs w:val="16"/>
        </w:rPr>
        <w:t>TB and HIV treatment drugs</w:t>
      </w:r>
      <w:r>
        <w:rPr>
          <w:rFonts w:cstheme="minorHAnsi"/>
          <w:sz w:val="16"/>
          <w:szCs w:val="16"/>
        </w:rPr>
        <w:t>,</w:t>
      </w:r>
      <w:r w:rsidRPr="008B56ED">
        <w:rPr>
          <w:rFonts w:cstheme="minorHAnsi"/>
          <w:sz w:val="16"/>
          <w:szCs w:val="16"/>
        </w:rPr>
        <w:t xml:space="preserve"> the cancer treatment drugs to ensure availability of life-saving drugs for most vulnerable children and elderly with chronic non-communicable diseases at high risk of mortality</w:t>
      </w:r>
      <w:r w:rsidR="005C1A0B">
        <w:rPr>
          <w:rFonts w:cstheme="minorHAnsi"/>
          <w:sz w:val="16"/>
          <w:szCs w:val="16"/>
        </w:rPr>
        <w:t>.</w:t>
      </w:r>
    </w:p>
  </w:footnote>
  <w:footnote w:id="101">
    <w:p w14:paraId="35919355" w14:textId="21E0E843"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Pr>
          <w:sz w:val="16"/>
          <w:szCs w:val="16"/>
        </w:rPr>
        <w:t xml:space="preserve">For additional information see the Finding </w:t>
      </w:r>
      <w:r>
        <w:rPr>
          <w:rFonts w:eastAsia="Arial Narrow"/>
          <w:sz w:val="16"/>
          <w:szCs w:val="16"/>
        </w:rPr>
        <w:t>16.</w:t>
      </w:r>
    </w:p>
  </w:footnote>
  <w:footnote w:id="102">
    <w:p w14:paraId="6D67B32D" w14:textId="6D68B6FB"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rFonts w:eastAsia="Arial Narrow"/>
          <w:sz w:val="16"/>
          <w:szCs w:val="16"/>
        </w:rPr>
        <w:t xml:space="preserve">E.g. </w:t>
      </w:r>
      <w:r w:rsidRPr="004742C4">
        <w:rPr>
          <w:rFonts w:eastAsia="Arial Narrow"/>
          <w:i/>
          <w:sz w:val="16"/>
          <w:szCs w:val="16"/>
        </w:rPr>
        <w:t xml:space="preserve">Supporting Unified State Population Registry to establish E-Government system </w:t>
      </w:r>
      <w:r w:rsidRPr="004742C4">
        <w:rPr>
          <w:rFonts w:eastAsia="Arial Narrow"/>
          <w:sz w:val="16"/>
          <w:szCs w:val="16"/>
        </w:rPr>
        <w:t>Project (Outcome 2)</w:t>
      </w:r>
      <w:r w:rsidR="005C1A0B">
        <w:rPr>
          <w:rFonts w:eastAsia="Arial Narrow"/>
          <w:sz w:val="16"/>
          <w:szCs w:val="16"/>
        </w:rPr>
        <w:t>.</w:t>
      </w:r>
    </w:p>
  </w:footnote>
  <w:footnote w:id="103">
    <w:p w14:paraId="2FFDD818" w14:textId="6540A2A8" w:rsidR="00672A4B" w:rsidRPr="00531F58" w:rsidRDefault="00672A4B">
      <w:pPr>
        <w:pStyle w:val="FootnoteText"/>
        <w:rPr>
          <w:lang w:val="ro-RO"/>
        </w:rPr>
      </w:pPr>
      <w:r>
        <w:rPr>
          <w:rStyle w:val="FootnoteReference"/>
        </w:rPr>
        <w:footnoteRef/>
      </w:r>
      <w:r>
        <w:t xml:space="preserve"> </w:t>
      </w:r>
      <w:r w:rsidRPr="00531F58">
        <w:rPr>
          <w:rFonts w:cstheme="minorHAnsi"/>
          <w:sz w:val="16"/>
          <w:szCs w:val="16"/>
        </w:rPr>
        <w:t>UNDP jointly with the Institute of Psychology of the Russian Academy of Sciences</w:t>
      </w:r>
      <w:r>
        <w:rPr>
          <w:rFonts w:cstheme="minorHAnsi"/>
          <w:sz w:val="16"/>
          <w:szCs w:val="16"/>
        </w:rPr>
        <w:t xml:space="preserve">. For additional information: </w:t>
      </w:r>
      <w:hyperlink r:id="rId31" w:history="1">
        <w:r w:rsidRPr="00086DC5">
          <w:rPr>
            <w:rStyle w:val="Hyperlink"/>
            <w:rFonts w:cstheme="minorHAnsi"/>
            <w:sz w:val="16"/>
            <w:szCs w:val="16"/>
          </w:rPr>
          <w:t>https://www.kg.undp.org/content/kyrgyzstan/en/home/presscenter/pressreleases/2020/08/training-of-kyrgyz-specialists-of-the-mental-health-service-on-p.html</w:t>
        </w:r>
      </w:hyperlink>
      <w:r w:rsidR="005C1A0B">
        <w:rPr>
          <w:rStyle w:val="Hyperlink"/>
          <w:rFonts w:cstheme="minorHAnsi"/>
          <w:sz w:val="16"/>
          <w:szCs w:val="16"/>
        </w:rPr>
        <w:t>.</w:t>
      </w:r>
      <w:r>
        <w:rPr>
          <w:rFonts w:cstheme="minorHAnsi"/>
          <w:sz w:val="16"/>
          <w:szCs w:val="16"/>
        </w:rPr>
        <w:t xml:space="preserve"> </w:t>
      </w:r>
    </w:p>
  </w:footnote>
  <w:footnote w:id="104">
    <w:p w14:paraId="71DF3757" w14:textId="42E8BB35"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Key informants` interviews. </w:t>
      </w:r>
      <w:r w:rsidRPr="004742C4">
        <w:rPr>
          <w:sz w:val="16"/>
          <w:szCs w:val="16"/>
          <w:lang w:val="ro-RO"/>
        </w:rPr>
        <w:t xml:space="preserve"> </w:t>
      </w:r>
    </w:p>
  </w:footnote>
  <w:footnote w:id="105">
    <w:p w14:paraId="3E5BD33B" w14:textId="7BAD0163"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Pr>
          <w:sz w:val="16"/>
          <w:szCs w:val="16"/>
        </w:rPr>
        <w:t>Ibidem</w:t>
      </w:r>
      <w:r w:rsidR="005C1A0B">
        <w:rPr>
          <w:sz w:val="16"/>
          <w:szCs w:val="16"/>
        </w:rPr>
        <w:t>.</w:t>
      </w:r>
      <w:r w:rsidRPr="004742C4">
        <w:rPr>
          <w:sz w:val="16"/>
          <w:szCs w:val="16"/>
        </w:rPr>
        <w:t xml:space="preserve"> </w:t>
      </w:r>
      <w:r w:rsidRPr="004742C4">
        <w:rPr>
          <w:sz w:val="16"/>
          <w:szCs w:val="16"/>
          <w:lang w:val="ro-RO"/>
        </w:rPr>
        <w:t xml:space="preserve"> </w:t>
      </w:r>
    </w:p>
  </w:footnote>
  <w:footnote w:id="106">
    <w:p w14:paraId="7D845E8F" w14:textId="13E3C1BF" w:rsidR="00672A4B" w:rsidRPr="004742C4" w:rsidRDefault="00672A4B" w:rsidP="00DC7D99">
      <w:pPr>
        <w:rPr>
          <w:rFonts w:eastAsia="Times New Roman"/>
          <w:sz w:val="16"/>
          <w:szCs w:val="16"/>
        </w:rPr>
      </w:pPr>
      <w:r w:rsidRPr="004742C4">
        <w:rPr>
          <w:rStyle w:val="FootnoteReference"/>
          <w:szCs w:val="16"/>
        </w:rPr>
        <w:footnoteRef/>
      </w:r>
      <w:r w:rsidRPr="004742C4">
        <w:rPr>
          <w:sz w:val="16"/>
          <w:szCs w:val="16"/>
        </w:rPr>
        <w:t xml:space="preserve"> </w:t>
      </w:r>
      <w:r w:rsidRPr="004742C4">
        <w:rPr>
          <w:rFonts w:eastAsia="Arial Narrow"/>
          <w:sz w:val="16"/>
          <w:szCs w:val="16"/>
        </w:rPr>
        <w:t>Kyrgyzstan`s population increased from 4,8 Mln</w:t>
      </w:r>
      <w:r w:rsidR="00844991">
        <w:rPr>
          <w:rFonts w:eastAsia="Arial Narrow"/>
          <w:sz w:val="16"/>
          <w:szCs w:val="16"/>
        </w:rPr>
        <w:t>.</w:t>
      </w:r>
      <w:r w:rsidRPr="004742C4">
        <w:rPr>
          <w:rFonts w:eastAsia="Arial Narrow"/>
          <w:sz w:val="16"/>
          <w:szCs w:val="16"/>
        </w:rPr>
        <w:t xml:space="preserve"> (1999) to</w:t>
      </w:r>
      <w:r w:rsidRPr="004742C4">
        <w:rPr>
          <w:sz w:val="16"/>
          <w:szCs w:val="16"/>
        </w:rPr>
        <w:t xml:space="preserve"> </w:t>
      </w:r>
      <w:r w:rsidRPr="004742C4">
        <w:rPr>
          <w:rFonts w:eastAsia="Arial Narrow"/>
          <w:sz w:val="16"/>
          <w:szCs w:val="16"/>
        </w:rPr>
        <w:t xml:space="preserve">almost 6,4 </w:t>
      </w:r>
      <w:r w:rsidR="00844991">
        <w:rPr>
          <w:rFonts w:eastAsia="Arial Narrow"/>
          <w:sz w:val="16"/>
          <w:szCs w:val="16"/>
        </w:rPr>
        <w:t>M</w:t>
      </w:r>
      <w:r w:rsidRPr="004742C4">
        <w:rPr>
          <w:rFonts w:eastAsia="Arial Narrow"/>
          <w:sz w:val="16"/>
          <w:szCs w:val="16"/>
        </w:rPr>
        <w:t xml:space="preserve">ln (2019). Of those, 34.4% are under the age of 15 and only 6.2% are over the age of 65. </w:t>
      </w:r>
      <w:hyperlink r:id="rId32" w:history="1">
        <w:r w:rsidRPr="004742C4">
          <w:rPr>
            <w:rStyle w:val="Hyperlink"/>
            <w:rFonts w:eastAsia="Arial Narrow"/>
            <w:sz w:val="16"/>
            <w:szCs w:val="16"/>
          </w:rPr>
          <w:t>https://worldpopulationreview.com/countries/kyrgyzstan-population</w:t>
        </w:r>
      </w:hyperlink>
      <w:r w:rsidRPr="004742C4">
        <w:rPr>
          <w:rFonts w:eastAsia="Arial Narrow"/>
          <w:sz w:val="16"/>
          <w:szCs w:val="16"/>
        </w:rPr>
        <w:t xml:space="preserve"> </w:t>
      </w:r>
    </w:p>
  </w:footnote>
  <w:footnote w:id="107">
    <w:p w14:paraId="251283F2" w14:textId="371B248F" w:rsidR="00672A4B" w:rsidRPr="004742C4" w:rsidRDefault="00672A4B" w:rsidP="006148A4">
      <w:pPr>
        <w:shd w:val="clear" w:color="auto" w:fill="FFFFFF"/>
        <w:rPr>
          <w:rFonts w:ascii="Arial" w:eastAsia="Times New Roman" w:hAnsi="Arial" w:cs="Arial"/>
          <w:color w:val="4472C4"/>
          <w:sz w:val="16"/>
          <w:szCs w:val="16"/>
        </w:rPr>
      </w:pPr>
      <w:r w:rsidRPr="004742C4">
        <w:rPr>
          <w:rStyle w:val="FootnoteReference"/>
          <w:szCs w:val="16"/>
        </w:rPr>
        <w:footnoteRef/>
      </w:r>
      <w:r w:rsidRPr="004742C4">
        <w:rPr>
          <w:sz w:val="16"/>
          <w:szCs w:val="16"/>
        </w:rPr>
        <w:t xml:space="preserve"> </w:t>
      </w:r>
      <w:r w:rsidRPr="004742C4">
        <w:rPr>
          <w:rFonts w:eastAsia="Arial Narrow"/>
          <w:sz w:val="16"/>
          <w:szCs w:val="16"/>
        </w:rPr>
        <w:t>The UN YTG is composed of heads or/and representatives of UN entities and is fo</w:t>
      </w:r>
      <w:r w:rsidR="005C1A0B">
        <w:rPr>
          <w:rFonts w:eastAsia="Arial Narrow"/>
          <w:sz w:val="16"/>
          <w:szCs w:val="16"/>
        </w:rPr>
        <w:t>.</w:t>
      </w:r>
      <w:r w:rsidRPr="004742C4">
        <w:rPr>
          <w:rFonts w:eastAsia="Arial Narrow"/>
          <w:sz w:val="16"/>
          <w:szCs w:val="16"/>
        </w:rPr>
        <w:t>cused on support implementation of the UN Youth 2030 Strategy, promote leadership across the UN system and build staff awareness and capacity on youth-related issues.</w:t>
      </w:r>
    </w:p>
  </w:footnote>
  <w:footnote w:id="108">
    <w:p w14:paraId="4258A1F2" w14:textId="27564383"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i/>
          <w:sz w:val="16"/>
          <w:szCs w:val="16"/>
        </w:rPr>
        <w:t xml:space="preserve">Digital skills and opportunities for youth employment towards digital economy </w:t>
      </w:r>
      <w:r w:rsidRPr="004742C4">
        <w:rPr>
          <w:sz w:val="16"/>
          <w:szCs w:val="16"/>
        </w:rPr>
        <w:t>Project (Outcome 1)</w:t>
      </w:r>
      <w:r w:rsidR="005C1A0B">
        <w:rPr>
          <w:sz w:val="16"/>
          <w:szCs w:val="16"/>
        </w:rPr>
        <w:t>.</w:t>
      </w:r>
    </w:p>
  </w:footnote>
  <w:footnote w:id="109">
    <w:p w14:paraId="728E33E2" w14:textId="3368CFF5"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i/>
          <w:sz w:val="16"/>
          <w:szCs w:val="16"/>
        </w:rPr>
        <w:t>Youth for Prevention Violent Extremism</w:t>
      </w:r>
      <w:r w:rsidRPr="004742C4">
        <w:rPr>
          <w:sz w:val="16"/>
          <w:szCs w:val="16"/>
        </w:rPr>
        <w:t xml:space="preserve"> Project (Outcome 2)</w:t>
      </w:r>
      <w:r w:rsidR="005C1A0B">
        <w:rPr>
          <w:sz w:val="16"/>
          <w:szCs w:val="16"/>
        </w:rPr>
        <w:t>.</w:t>
      </w:r>
    </w:p>
  </w:footnote>
  <w:footnote w:id="110">
    <w:p w14:paraId="281C808D" w14:textId="56FEBBE6" w:rsidR="00672A4B" w:rsidRPr="004742C4" w:rsidRDefault="00672A4B">
      <w:pPr>
        <w:pStyle w:val="FootnoteText"/>
        <w:rPr>
          <w:rFonts w:eastAsia="Arial Narrow"/>
          <w:sz w:val="16"/>
          <w:szCs w:val="16"/>
        </w:rPr>
      </w:pPr>
      <w:r w:rsidRPr="004742C4">
        <w:rPr>
          <w:rStyle w:val="FootnoteReference"/>
          <w:szCs w:val="16"/>
        </w:rPr>
        <w:footnoteRef/>
      </w:r>
      <w:r w:rsidRPr="004742C4">
        <w:rPr>
          <w:sz w:val="16"/>
          <w:szCs w:val="16"/>
        </w:rPr>
        <w:t xml:space="preserve"> </w:t>
      </w:r>
      <w:r w:rsidRPr="004742C4">
        <w:rPr>
          <w:sz w:val="16"/>
          <w:szCs w:val="16"/>
          <w:lang w:val="ro-RO"/>
        </w:rPr>
        <w:t xml:space="preserve">E.g. </w:t>
      </w:r>
      <w:r w:rsidRPr="004742C4">
        <w:rPr>
          <w:rFonts w:eastAsia="Arial Narrow"/>
          <w:sz w:val="16"/>
          <w:szCs w:val="16"/>
        </w:rPr>
        <w:t xml:space="preserve">Video spots with promotion of «positive </w:t>
      </w:r>
      <w:r w:rsidR="00844991" w:rsidRPr="004742C4">
        <w:rPr>
          <w:rFonts w:eastAsia="Arial Narrow"/>
          <w:sz w:val="16"/>
          <w:szCs w:val="16"/>
        </w:rPr>
        <w:t>behavior</w:t>
      </w:r>
      <w:r w:rsidRPr="004742C4">
        <w:rPr>
          <w:rFonts w:eastAsia="Arial Narrow"/>
          <w:sz w:val="16"/>
          <w:szCs w:val="16"/>
        </w:rPr>
        <w:t>» among the youth; LNOB survey to assess the access of the vulnerable youth to justice, health services, jobs, etc.</w:t>
      </w:r>
    </w:p>
  </w:footnote>
  <w:footnote w:id="111">
    <w:p w14:paraId="65B838B6" w14:textId="77777777" w:rsidR="00672A4B" w:rsidRPr="0049140B" w:rsidRDefault="00672A4B" w:rsidP="00C50E00">
      <w:pPr>
        <w:pStyle w:val="FootnoteText"/>
        <w:rPr>
          <w:sz w:val="18"/>
          <w:szCs w:val="18"/>
          <w:lang w:val="ro-RO"/>
        </w:rPr>
      </w:pPr>
      <w:r w:rsidRPr="004742C4">
        <w:rPr>
          <w:rStyle w:val="FootnoteReference"/>
          <w:szCs w:val="16"/>
        </w:rPr>
        <w:footnoteRef/>
      </w:r>
      <w:r w:rsidRPr="004742C4">
        <w:rPr>
          <w:sz w:val="16"/>
          <w:szCs w:val="16"/>
        </w:rPr>
        <w:t xml:space="preserve"> The three-year </w:t>
      </w:r>
      <w:r w:rsidRPr="004742C4">
        <w:rPr>
          <w:i/>
          <w:sz w:val="16"/>
          <w:szCs w:val="16"/>
        </w:rPr>
        <w:t>Youth PVE</w:t>
      </w:r>
      <w:r w:rsidRPr="004742C4">
        <w:rPr>
          <w:sz w:val="16"/>
          <w:szCs w:val="16"/>
        </w:rPr>
        <w:t xml:space="preserve"> Project (completed in 2018) had the lowest budget ($110,500) in the Cluster 2; while the 3-year </w:t>
      </w:r>
      <w:r w:rsidRPr="004742C4">
        <w:rPr>
          <w:i/>
          <w:sz w:val="16"/>
          <w:szCs w:val="16"/>
        </w:rPr>
        <w:t>Youth Digital Skills</w:t>
      </w:r>
      <w:r w:rsidRPr="004742C4">
        <w:rPr>
          <w:sz w:val="16"/>
          <w:szCs w:val="16"/>
        </w:rPr>
        <w:t xml:space="preserve"> Project (2018-2021) has the 2</w:t>
      </w:r>
      <w:r w:rsidRPr="004742C4">
        <w:rPr>
          <w:sz w:val="16"/>
          <w:szCs w:val="16"/>
          <w:vertAlign w:val="superscript"/>
        </w:rPr>
        <w:t>nd</w:t>
      </w:r>
      <w:r w:rsidRPr="004742C4">
        <w:rPr>
          <w:sz w:val="16"/>
          <w:szCs w:val="16"/>
        </w:rPr>
        <w:t xml:space="preserve"> lowest budget ($1mln) in the Cluster 1.</w:t>
      </w:r>
      <w:r w:rsidRPr="0049140B">
        <w:rPr>
          <w:sz w:val="18"/>
          <w:szCs w:val="18"/>
        </w:rPr>
        <w:t xml:space="preserve"> </w:t>
      </w:r>
    </w:p>
  </w:footnote>
  <w:footnote w:id="112">
    <w:p w14:paraId="7C20DB03" w14:textId="79822FE3" w:rsidR="00672A4B" w:rsidRPr="00946A36" w:rsidRDefault="00672A4B" w:rsidP="00946A36">
      <w:pPr>
        <w:rPr>
          <w:rFonts w:eastAsia="Times New Roman"/>
        </w:rPr>
      </w:pPr>
      <w:r w:rsidRPr="006A7CCA">
        <w:rPr>
          <w:rStyle w:val="FootnoteReference"/>
          <w:color w:val="000000" w:themeColor="text1"/>
          <w:szCs w:val="16"/>
        </w:rPr>
        <w:footnoteRef/>
      </w:r>
      <w:r w:rsidRPr="006A7CCA">
        <w:rPr>
          <w:color w:val="000000" w:themeColor="text1"/>
          <w:sz w:val="16"/>
          <w:szCs w:val="16"/>
        </w:rPr>
        <w:t xml:space="preserve"> UNDP, </w:t>
      </w:r>
      <w:r w:rsidRPr="006A7CCA">
        <w:rPr>
          <w:color w:val="000000" w:themeColor="text1"/>
          <w:sz w:val="16"/>
          <w:szCs w:val="16"/>
          <w:lang w:eastAsia="en-US"/>
        </w:rPr>
        <w:t>as part of the UN development system, works with UN Resident Coordinators, and as a part of UN Country Teams, to support countries achieve the 2030 Agenda. UNDP has a specific role in assisting the Resident Coordinator and UN Country Teams to facilitate more integrated analyses, planning and implementation – to deliver a multidimensional approach to the SDGs. For additional information</w:t>
      </w:r>
      <w:r w:rsidR="005C1A0B">
        <w:rPr>
          <w:color w:val="000000" w:themeColor="text1"/>
          <w:sz w:val="16"/>
          <w:szCs w:val="16"/>
          <w:lang w:eastAsia="en-US"/>
        </w:rPr>
        <w:t>.</w:t>
      </w:r>
      <w:r w:rsidRPr="006A7CCA">
        <w:rPr>
          <w:color w:val="000000" w:themeColor="text1"/>
          <w:sz w:val="16"/>
          <w:szCs w:val="16"/>
        </w:rPr>
        <w:t xml:space="preserve"> </w:t>
      </w:r>
      <w:r w:rsidRPr="00946A36">
        <w:rPr>
          <w:color w:val="4F81BD" w:themeColor="accent1"/>
          <w:sz w:val="16"/>
          <w:szCs w:val="16"/>
        </w:rPr>
        <w:t>(</w:t>
      </w:r>
      <w:hyperlink r:id="rId33" w:history="1">
        <w:r w:rsidRPr="00946A36">
          <w:rPr>
            <w:rStyle w:val="Hyperlink"/>
            <w:sz w:val="16"/>
            <w:szCs w:val="16"/>
          </w:rPr>
          <w:t>https://sdgintegration.undp.org/</w:t>
        </w:r>
      </w:hyperlink>
      <w:r w:rsidRPr="00946A36">
        <w:rPr>
          <w:color w:val="4F81BD" w:themeColor="accent1"/>
          <w:sz w:val="16"/>
          <w:szCs w:val="16"/>
        </w:rPr>
        <w:t>):</w:t>
      </w:r>
      <w:r>
        <w:rPr>
          <w:i/>
          <w:iCs/>
          <w:color w:val="4F81BD" w:themeColor="accent1"/>
        </w:rPr>
        <w:t xml:space="preserve">  </w:t>
      </w:r>
    </w:p>
  </w:footnote>
  <w:footnote w:id="113">
    <w:p w14:paraId="31FB9C8E" w14:textId="127417F8" w:rsidR="00672A4B" w:rsidRPr="009B1D64" w:rsidRDefault="00672A4B">
      <w:pPr>
        <w:pStyle w:val="FootnoteText"/>
        <w:rPr>
          <w:lang w:val="ro-RO"/>
        </w:rPr>
      </w:pPr>
      <w:r>
        <w:rPr>
          <w:rStyle w:val="FootnoteReference"/>
        </w:rPr>
        <w:footnoteRef/>
      </w:r>
      <w:r>
        <w:t xml:space="preserve"> </w:t>
      </w:r>
      <w:r w:rsidRPr="009B1D64">
        <w:rPr>
          <w:sz w:val="16"/>
          <w:szCs w:val="16"/>
          <w:lang w:val="ro-RO"/>
        </w:rPr>
        <w:t>For additional information: https://sustainabledevelopment.un.org/content/documents/2257Partnerships%20for%20SDGs%20-%20a%20review%20web.pdf</w:t>
      </w:r>
      <w:r w:rsidR="005C1A0B">
        <w:rPr>
          <w:sz w:val="16"/>
          <w:szCs w:val="16"/>
          <w:lang w:val="ro-RO"/>
        </w:rPr>
        <w:t>.</w:t>
      </w:r>
    </w:p>
  </w:footnote>
  <w:footnote w:id="114">
    <w:p w14:paraId="1088C433" w14:textId="6368E673" w:rsidR="00672A4B" w:rsidRPr="004742C4" w:rsidRDefault="00672A4B" w:rsidP="00761D2F">
      <w:pPr>
        <w:rPr>
          <w:rFonts w:eastAsia="Times New Roman"/>
          <w:sz w:val="16"/>
          <w:szCs w:val="16"/>
        </w:rPr>
      </w:pPr>
      <w:r w:rsidRPr="004742C4">
        <w:rPr>
          <w:rStyle w:val="FootnoteReference"/>
          <w:szCs w:val="16"/>
        </w:rPr>
        <w:footnoteRef/>
      </w:r>
      <w:r w:rsidRPr="004742C4">
        <w:rPr>
          <w:sz w:val="16"/>
          <w:szCs w:val="16"/>
        </w:rPr>
        <w:t xml:space="preserve"> The voluntary national reviews aim to facilitate the sharing of experiences, including successes, challenges and lessons learned, with a view to accelerating the implementation of the 2030 Agenda. The VNRs also seek to strengthen policies </w:t>
      </w:r>
      <w:bookmarkStart w:id="38" w:name="results_area"/>
      <w:bookmarkEnd w:id="38"/>
      <w:r w:rsidRPr="004742C4">
        <w:rPr>
          <w:sz w:val="16"/>
          <w:szCs w:val="16"/>
        </w:rPr>
        <w:t xml:space="preserve">and institutions of governments and to mobilize multi-stakeholder support and partnerships for the implementation of the SDGs. See: </w:t>
      </w:r>
      <w:hyperlink r:id="rId34" w:history="1">
        <w:r w:rsidR="005C1A0B" w:rsidRPr="001445F4">
          <w:rPr>
            <w:rStyle w:val="Hyperlink"/>
            <w:sz w:val="16"/>
            <w:szCs w:val="16"/>
          </w:rPr>
          <w:t>https://sustainabledevelopment.un.org/vnrs/</w:t>
        </w:r>
      </w:hyperlink>
      <w:r w:rsidR="005C1A0B">
        <w:rPr>
          <w:sz w:val="16"/>
          <w:szCs w:val="16"/>
        </w:rPr>
        <w:t>.</w:t>
      </w:r>
      <w:r w:rsidRPr="004742C4">
        <w:rPr>
          <w:sz w:val="16"/>
          <w:szCs w:val="16"/>
        </w:rPr>
        <w:t xml:space="preserve"> </w:t>
      </w:r>
    </w:p>
  </w:footnote>
  <w:footnote w:id="115">
    <w:p w14:paraId="22E5E35B" w14:textId="7305A03E"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Key informants` interviews. </w:t>
      </w:r>
      <w:r w:rsidRPr="004742C4">
        <w:rPr>
          <w:sz w:val="16"/>
          <w:szCs w:val="16"/>
          <w:lang w:val="ro-RO"/>
        </w:rPr>
        <w:t xml:space="preserve"> </w:t>
      </w:r>
    </w:p>
  </w:footnote>
  <w:footnote w:id="116">
    <w:p w14:paraId="5E8D2E36" w14:textId="4F3D314B"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Quote from the field mission consultations. </w:t>
      </w:r>
    </w:p>
  </w:footnote>
  <w:footnote w:id="117">
    <w:p w14:paraId="1EC8FBBA" w14:textId="785AA57F"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rFonts w:eastAsia="Times New Roman" w:cs="Calibri"/>
          <w:sz w:val="16"/>
          <w:szCs w:val="16"/>
        </w:rPr>
        <w:t>Focused on elections, peace, prevention of violence extremism and women empowerment.</w:t>
      </w:r>
    </w:p>
  </w:footnote>
  <w:footnote w:id="118">
    <w:p w14:paraId="6F865686" w14:textId="4D3BE593"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w:t>
      </w:r>
      <w:r w:rsidRPr="004742C4">
        <w:rPr>
          <w:rFonts w:eastAsia="Times New Roman" w:cs="Calibri"/>
          <w:sz w:val="16"/>
          <w:szCs w:val="16"/>
        </w:rPr>
        <w:t>Focused on Disaster risk reduction, climate change and air pollution.</w:t>
      </w:r>
    </w:p>
  </w:footnote>
  <w:footnote w:id="119">
    <w:p w14:paraId="3A491083" w14:textId="77777777" w:rsidR="00672A4B" w:rsidRPr="0049140B" w:rsidRDefault="00672A4B" w:rsidP="006B6F78">
      <w:pPr>
        <w:pStyle w:val="FootnoteText"/>
        <w:rPr>
          <w:sz w:val="18"/>
          <w:szCs w:val="18"/>
          <w:lang w:val="ro-RO"/>
        </w:rPr>
      </w:pPr>
      <w:r w:rsidRPr="004742C4">
        <w:rPr>
          <w:rStyle w:val="FootnoteReference"/>
          <w:szCs w:val="16"/>
        </w:rPr>
        <w:footnoteRef/>
      </w:r>
      <w:r w:rsidRPr="004742C4">
        <w:rPr>
          <w:rFonts w:ascii="Calibri" w:hAnsi="Calibri" w:cs="Calibri"/>
          <w:sz w:val="16"/>
          <w:szCs w:val="16"/>
        </w:rPr>
        <w:t xml:space="preserve"> </w:t>
      </w:r>
      <w:r w:rsidRPr="004742C4">
        <w:rPr>
          <w:sz w:val="16"/>
          <w:szCs w:val="16"/>
        </w:rPr>
        <w:t>2020 UNDP Partnership Survey – Kyrgyzstan Country Report. Among other aspects, the survey highlights the role of UNDP in development of broadening partnerships and coalitions that push a large-scale development change.</w:t>
      </w:r>
    </w:p>
  </w:footnote>
  <w:footnote w:id="120">
    <w:p w14:paraId="19F1BCAE" w14:textId="569594F6" w:rsidR="00672A4B" w:rsidRPr="004742C4" w:rsidRDefault="00672A4B">
      <w:pPr>
        <w:pStyle w:val="FootnoteText"/>
        <w:rPr>
          <w:sz w:val="16"/>
          <w:szCs w:val="16"/>
          <w:lang w:val="ro-RO"/>
        </w:rPr>
      </w:pPr>
      <w:r w:rsidRPr="004742C4">
        <w:rPr>
          <w:rStyle w:val="FootnoteReference"/>
          <w:szCs w:val="16"/>
        </w:rPr>
        <w:footnoteRef/>
      </w:r>
      <w:r w:rsidRPr="004742C4">
        <w:rPr>
          <w:sz w:val="16"/>
          <w:szCs w:val="16"/>
        </w:rPr>
        <w:t xml:space="preserve"> See UN joint projects implemented under the leadership on UNDP Kyrgyzstan</w:t>
      </w:r>
      <w:r>
        <w:rPr>
          <w:sz w:val="16"/>
          <w:szCs w:val="16"/>
        </w:rPr>
        <w:t xml:space="preserve">: </w:t>
      </w:r>
      <w:r w:rsidRPr="00EC2C77">
        <w:rPr>
          <w:i/>
          <w:sz w:val="16"/>
          <w:szCs w:val="16"/>
        </w:rPr>
        <w:t>Enhanced financing opportunities and alignment with national sustainable development goals through an Integrated National Financing Framework for Kyrgyzstan</w:t>
      </w:r>
      <w:r>
        <w:rPr>
          <w:sz w:val="16"/>
          <w:szCs w:val="16"/>
        </w:rPr>
        <w:t xml:space="preserve"> Project; </w:t>
      </w:r>
      <w:r w:rsidRPr="00EC2C77">
        <w:rPr>
          <w:sz w:val="16"/>
          <w:szCs w:val="16"/>
        </w:rPr>
        <w:t>Cross-border Cooperation for sustainable peace and development</w:t>
      </w:r>
      <w:r>
        <w:rPr>
          <w:sz w:val="16"/>
          <w:szCs w:val="16"/>
        </w:rPr>
        <w:t xml:space="preserve"> Project, </w:t>
      </w:r>
      <w:r w:rsidRPr="00EC2C77">
        <w:rPr>
          <w:sz w:val="16"/>
          <w:szCs w:val="16"/>
        </w:rPr>
        <w:t>Inclusive Governance and Justice system for Preventing violent extremism</w:t>
      </w:r>
      <w:r>
        <w:rPr>
          <w:sz w:val="16"/>
          <w:szCs w:val="16"/>
        </w:rPr>
        <w:t xml:space="preserve"> Project</w:t>
      </w:r>
      <w:r w:rsidR="005C1A0B">
        <w:rPr>
          <w:sz w:val="16"/>
          <w:szCs w:val="16"/>
        </w:rPr>
        <w:t>.</w:t>
      </w:r>
    </w:p>
  </w:footnote>
  <w:footnote w:id="121">
    <w:p w14:paraId="45AAA576" w14:textId="7E59E49A" w:rsidR="00672A4B" w:rsidRPr="0079321D" w:rsidRDefault="00672A4B">
      <w:pPr>
        <w:pStyle w:val="FootnoteText"/>
        <w:rPr>
          <w:lang w:val="ro-RO"/>
        </w:rPr>
      </w:pPr>
      <w:r>
        <w:rPr>
          <w:rStyle w:val="FootnoteReference"/>
        </w:rPr>
        <w:footnoteRef/>
      </w:r>
      <w:r>
        <w:t xml:space="preserve"> </w:t>
      </w:r>
      <w:r w:rsidRPr="0079321D">
        <w:rPr>
          <w:sz w:val="16"/>
          <w:szCs w:val="16"/>
          <w:lang w:val="ro-RO"/>
        </w:rPr>
        <w:t>For additional information: https://cerf.un.org/</w:t>
      </w:r>
      <w:r w:rsidR="005C1A0B">
        <w:rPr>
          <w:sz w:val="16"/>
          <w:szCs w:val="16"/>
          <w:lang w:val="ro-RO"/>
        </w:rPr>
        <w:t>.</w:t>
      </w:r>
    </w:p>
  </w:footnote>
  <w:footnote w:id="122">
    <w:p w14:paraId="653F99B6" w14:textId="77777777" w:rsidR="00672A4B" w:rsidRPr="005333F0" w:rsidRDefault="00672A4B" w:rsidP="00F46BDF">
      <w:pPr>
        <w:pStyle w:val="FootnoteText"/>
        <w:rPr>
          <w:sz w:val="16"/>
          <w:szCs w:val="16"/>
          <w:lang w:val="ro-RO"/>
        </w:rPr>
      </w:pPr>
      <w:r w:rsidRPr="005333F0">
        <w:rPr>
          <w:rStyle w:val="FootnoteReference"/>
          <w:szCs w:val="16"/>
        </w:rPr>
        <w:footnoteRef/>
      </w:r>
      <w:r w:rsidRPr="005333F0">
        <w:rPr>
          <w:sz w:val="16"/>
          <w:szCs w:val="16"/>
        </w:rPr>
        <w:t xml:space="preserve"> Through regular updates and on-line discussions.</w:t>
      </w:r>
    </w:p>
  </w:footnote>
  <w:footnote w:id="123">
    <w:p w14:paraId="53F8C930" w14:textId="59A3EF57" w:rsidR="00672A4B" w:rsidRPr="005333F0" w:rsidRDefault="00672A4B" w:rsidP="00F46BDF">
      <w:pPr>
        <w:pStyle w:val="FootnoteText"/>
        <w:rPr>
          <w:sz w:val="16"/>
          <w:szCs w:val="16"/>
          <w:lang w:val="ro-RO"/>
        </w:rPr>
      </w:pPr>
      <w:r w:rsidRPr="005333F0">
        <w:rPr>
          <w:rStyle w:val="FootnoteReference"/>
          <w:szCs w:val="16"/>
        </w:rPr>
        <w:footnoteRef/>
      </w:r>
      <w:r w:rsidRPr="005333F0">
        <w:rPr>
          <w:sz w:val="16"/>
          <w:szCs w:val="16"/>
        </w:rPr>
        <w:t xml:space="preserve"> Especially followed October 2020 national elections</w:t>
      </w:r>
      <w:r w:rsidR="005C1A0B">
        <w:rPr>
          <w:sz w:val="16"/>
          <w:szCs w:val="16"/>
        </w:rPr>
        <w:t>.</w:t>
      </w:r>
    </w:p>
  </w:footnote>
  <w:footnote w:id="124">
    <w:p w14:paraId="2414052B" w14:textId="0121BF24" w:rsidR="00672A4B" w:rsidRPr="005333F0" w:rsidRDefault="00672A4B">
      <w:pPr>
        <w:pStyle w:val="FootnoteText"/>
        <w:rPr>
          <w:sz w:val="16"/>
          <w:szCs w:val="16"/>
          <w:lang w:val="ro-RO"/>
        </w:rPr>
      </w:pPr>
      <w:r w:rsidRPr="005333F0">
        <w:rPr>
          <w:rStyle w:val="FootnoteReference"/>
          <w:szCs w:val="16"/>
        </w:rPr>
        <w:footnoteRef/>
      </w:r>
      <w:r w:rsidRPr="005333F0">
        <w:rPr>
          <w:sz w:val="16"/>
          <w:szCs w:val="16"/>
        </w:rPr>
        <w:t xml:space="preserve"> For additional information: </w:t>
      </w:r>
      <w:hyperlink r:id="rId35" w:history="1">
        <w:r w:rsidRPr="005333F0">
          <w:rPr>
            <w:rStyle w:val="Hyperlink"/>
            <w:sz w:val="16"/>
            <w:szCs w:val="16"/>
          </w:rPr>
          <w:t>https://www.weforum.org/reports/the-global-competitiveness-report-2017-2018</w:t>
        </w:r>
      </w:hyperlink>
      <w:r w:rsidR="005C1A0B">
        <w:rPr>
          <w:rStyle w:val="Hyperlink"/>
          <w:sz w:val="16"/>
          <w:szCs w:val="16"/>
        </w:rPr>
        <w:t>.</w:t>
      </w:r>
      <w:r w:rsidRPr="005333F0">
        <w:rPr>
          <w:sz w:val="16"/>
          <w:szCs w:val="16"/>
        </w:rPr>
        <w:t xml:space="preserve"> </w:t>
      </w:r>
    </w:p>
  </w:footnote>
  <w:footnote w:id="125">
    <w:p w14:paraId="3329DEBE" w14:textId="05D1CF0B" w:rsidR="00672A4B" w:rsidRPr="002114EF" w:rsidRDefault="00672A4B">
      <w:pPr>
        <w:pStyle w:val="FootnoteText"/>
        <w:rPr>
          <w:sz w:val="16"/>
          <w:szCs w:val="16"/>
        </w:rPr>
      </w:pPr>
      <w:r w:rsidRPr="002114EF">
        <w:rPr>
          <w:rStyle w:val="FootnoteReference"/>
          <w:szCs w:val="16"/>
        </w:rPr>
        <w:footnoteRef/>
      </w:r>
      <w:r w:rsidRPr="002114EF">
        <w:rPr>
          <w:sz w:val="16"/>
          <w:szCs w:val="16"/>
        </w:rPr>
        <w:t xml:space="preserve"> It aims to improve public administration, strengthen public services delivery by regional and municipal state bodies, and other regulatory frameworks in social sector, such as health care, education, etc. Improving country’s poor digital environment is important and essential for dev</w:t>
      </w:r>
      <w:r w:rsidRPr="00F444D4">
        <w:rPr>
          <w:sz w:val="16"/>
          <w:szCs w:val="16"/>
        </w:rPr>
        <w:t>eloping new sources of income and employment.</w:t>
      </w:r>
    </w:p>
  </w:footnote>
  <w:footnote w:id="126">
    <w:p w14:paraId="4D38266E" w14:textId="78D1DA51" w:rsidR="00672A4B" w:rsidRPr="002114EF" w:rsidRDefault="00672A4B">
      <w:pPr>
        <w:pStyle w:val="FootnoteText"/>
        <w:rPr>
          <w:lang w:val="ro-RO"/>
        </w:rPr>
      </w:pPr>
      <w:r w:rsidRPr="002114EF">
        <w:rPr>
          <w:rStyle w:val="FootnoteReference"/>
          <w:szCs w:val="16"/>
        </w:rPr>
        <w:footnoteRef/>
      </w:r>
      <w:r w:rsidRPr="002114EF">
        <w:rPr>
          <w:sz w:val="16"/>
          <w:szCs w:val="16"/>
        </w:rPr>
        <w:t xml:space="preserve"> Through the awareness campaign</w:t>
      </w:r>
      <w:r>
        <w:rPr>
          <w:sz w:val="16"/>
          <w:szCs w:val="16"/>
        </w:rPr>
        <w:t>s</w:t>
      </w:r>
      <w:r w:rsidRPr="002114EF">
        <w:rPr>
          <w:sz w:val="16"/>
          <w:szCs w:val="16"/>
        </w:rPr>
        <w:t xml:space="preserve"> about the benefits of the digital technologies, </w:t>
      </w:r>
      <w:r>
        <w:rPr>
          <w:sz w:val="16"/>
          <w:szCs w:val="16"/>
        </w:rPr>
        <w:t xml:space="preserve">digital economy and entrepreneurship. </w:t>
      </w:r>
    </w:p>
  </w:footnote>
  <w:footnote w:id="127">
    <w:p w14:paraId="3C5F2145" w14:textId="6DF4F1B2" w:rsidR="00672A4B" w:rsidRPr="005333F0" w:rsidRDefault="00672A4B" w:rsidP="00552C1B">
      <w:pPr>
        <w:rPr>
          <w:rFonts w:eastAsia="Times New Roman"/>
          <w:sz w:val="16"/>
          <w:szCs w:val="16"/>
        </w:rPr>
      </w:pPr>
      <w:r w:rsidRPr="005333F0">
        <w:rPr>
          <w:rStyle w:val="FootnoteReference"/>
          <w:szCs w:val="16"/>
        </w:rPr>
        <w:footnoteRef/>
      </w:r>
      <w:r w:rsidRPr="005333F0">
        <w:rPr>
          <w:sz w:val="16"/>
          <w:szCs w:val="16"/>
        </w:rPr>
        <w:t xml:space="preserve"> </w:t>
      </w:r>
      <w:r w:rsidRPr="005333F0">
        <w:rPr>
          <w:rFonts w:eastAsia="Times New Roman"/>
          <w:sz w:val="16"/>
          <w:szCs w:val="16"/>
        </w:rPr>
        <w:t xml:space="preserve">The electronic interoperability system “Tunduk” is an information system that allows state and municipal agencies, as well as legal entities to exchange data necessary to render services to citizens and organizations in the electronic form. </w:t>
      </w:r>
      <w:r w:rsidRPr="005333F0">
        <w:rPr>
          <w:sz w:val="16"/>
          <w:szCs w:val="16"/>
          <w:lang w:val="ro-RO"/>
        </w:rPr>
        <w:t xml:space="preserve">See: </w:t>
      </w:r>
      <w:hyperlink r:id="rId36" w:history="1">
        <w:r w:rsidRPr="005333F0">
          <w:rPr>
            <w:rStyle w:val="Hyperlink"/>
            <w:sz w:val="16"/>
            <w:szCs w:val="16"/>
            <w:lang w:val="ro-RO"/>
          </w:rPr>
          <w:t>https://kg.tunduk.gov.kg/wp-content/uploads/2019/03/%D0%B0%D0%BD%D0%B3%D0%BB-%D0%91%D1%80%D0%BE%D1%88%D1%8E%D1%80%D0%B0.pdf</w:t>
        </w:r>
      </w:hyperlink>
      <w:r w:rsidR="005C1A0B">
        <w:rPr>
          <w:rStyle w:val="Hyperlink"/>
          <w:sz w:val="16"/>
          <w:szCs w:val="16"/>
          <w:lang w:val="ro-RO"/>
        </w:rPr>
        <w:t>.</w:t>
      </w:r>
      <w:r w:rsidRPr="005333F0">
        <w:rPr>
          <w:sz w:val="16"/>
          <w:szCs w:val="16"/>
          <w:lang w:val="ro-RO"/>
        </w:rPr>
        <w:t xml:space="preserve"> </w:t>
      </w:r>
    </w:p>
  </w:footnote>
  <w:footnote w:id="128">
    <w:p w14:paraId="5E4A694D" w14:textId="06AE7617" w:rsidR="00672A4B" w:rsidRPr="005333F0" w:rsidRDefault="00672A4B" w:rsidP="00552C1B">
      <w:pPr>
        <w:jc w:val="both"/>
        <w:rPr>
          <w:rFonts w:ascii="Arial" w:eastAsiaTheme="minorEastAsia" w:hAnsi="Arial" w:cstheme="minorHAnsi"/>
          <w:bCs/>
          <w:sz w:val="16"/>
          <w:szCs w:val="16"/>
        </w:rPr>
      </w:pPr>
      <w:r w:rsidRPr="005333F0">
        <w:rPr>
          <w:rStyle w:val="FootnoteReference"/>
          <w:szCs w:val="16"/>
        </w:rPr>
        <w:footnoteRef/>
      </w:r>
      <w:r w:rsidRPr="005333F0">
        <w:rPr>
          <w:sz w:val="16"/>
          <w:szCs w:val="16"/>
        </w:rPr>
        <w:t xml:space="preserve"> </w:t>
      </w:r>
      <w:r w:rsidRPr="005333F0">
        <w:rPr>
          <w:i/>
          <w:sz w:val="16"/>
          <w:szCs w:val="16"/>
        </w:rPr>
        <w:t>Safe city</w:t>
      </w:r>
      <w:r w:rsidRPr="005333F0">
        <w:rPr>
          <w:sz w:val="16"/>
          <w:szCs w:val="16"/>
        </w:rPr>
        <w:t xml:space="preserve"> Project. ROAR 2020</w:t>
      </w:r>
      <w:r w:rsidR="005C1A0B">
        <w:rPr>
          <w:sz w:val="16"/>
          <w:szCs w:val="16"/>
        </w:rPr>
        <w:t>.</w:t>
      </w:r>
    </w:p>
  </w:footnote>
  <w:footnote w:id="129">
    <w:p w14:paraId="7E96D7D9" w14:textId="2DF1808F" w:rsidR="00672A4B" w:rsidRPr="005333F0" w:rsidRDefault="00672A4B" w:rsidP="00E11F5E">
      <w:pPr>
        <w:pStyle w:val="FootnoteText"/>
        <w:rPr>
          <w:rFonts w:ascii="Calibri" w:hAnsi="Calibri" w:cs="Calibri"/>
          <w:sz w:val="16"/>
          <w:szCs w:val="16"/>
        </w:rPr>
      </w:pPr>
      <w:r w:rsidRPr="005333F0">
        <w:rPr>
          <w:rStyle w:val="FootnoteReference"/>
          <w:szCs w:val="16"/>
        </w:rPr>
        <w:footnoteRef/>
      </w:r>
      <w:r w:rsidRPr="005333F0">
        <w:rPr>
          <w:rFonts w:ascii="Arial" w:hAnsi="Arial" w:cs="Arial"/>
          <w:sz w:val="16"/>
          <w:szCs w:val="16"/>
        </w:rPr>
        <w:t xml:space="preserve"> </w:t>
      </w:r>
      <w:r w:rsidRPr="005333F0">
        <w:rPr>
          <w:sz w:val="16"/>
          <w:szCs w:val="16"/>
        </w:rPr>
        <w:t xml:space="preserve">There is no clear definition of innovation, therefore the evaluation team used its professional judgment on this topic. </w:t>
      </w:r>
    </w:p>
  </w:footnote>
  <w:footnote w:id="130">
    <w:p w14:paraId="49A298E4" w14:textId="03817869" w:rsidR="00672A4B" w:rsidRPr="005333F0" w:rsidRDefault="00672A4B">
      <w:pPr>
        <w:pStyle w:val="FootnoteText"/>
        <w:rPr>
          <w:sz w:val="16"/>
          <w:szCs w:val="16"/>
          <w:lang w:val="ro-RO"/>
        </w:rPr>
      </w:pPr>
      <w:r w:rsidRPr="005333F0">
        <w:rPr>
          <w:rStyle w:val="FootnoteReference"/>
          <w:szCs w:val="16"/>
        </w:rPr>
        <w:footnoteRef/>
      </w:r>
      <w:r w:rsidRPr="005333F0">
        <w:rPr>
          <w:sz w:val="16"/>
          <w:szCs w:val="16"/>
        </w:rPr>
        <w:t xml:space="preserve"> UNDP`s Accelerator Lab among other aspects is exploring space for using non-traditional sources of data to open opportunities for more cost- effective interventions, as well as provide entirely new insights that may have been overlooked through traditional approaches.</w:t>
      </w:r>
    </w:p>
  </w:footnote>
  <w:footnote w:id="131">
    <w:p w14:paraId="4C9CF4D0" w14:textId="3556BE4F" w:rsidR="00672A4B" w:rsidRPr="005333F0" w:rsidRDefault="00672A4B">
      <w:pPr>
        <w:pStyle w:val="FootnoteText"/>
        <w:rPr>
          <w:sz w:val="16"/>
          <w:szCs w:val="16"/>
          <w:lang w:val="ro-RO"/>
        </w:rPr>
      </w:pPr>
      <w:r w:rsidRPr="005333F0">
        <w:rPr>
          <w:rStyle w:val="FootnoteReference"/>
          <w:szCs w:val="16"/>
        </w:rPr>
        <w:footnoteRef/>
      </w:r>
      <w:r w:rsidRPr="005333F0">
        <w:rPr>
          <w:sz w:val="16"/>
          <w:szCs w:val="16"/>
        </w:rPr>
        <w:t xml:space="preserve"> </w:t>
      </w:r>
      <w:r w:rsidRPr="005333F0">
        <w:rPr>
          <w:sz w:val="16"/>
          <w:szCs w:val="16"/>
          <w:lang w:val="ro-RO"/>
        </w:rPr>
        <w:t>Key informants` interviews.</w:t>
      </w:r>
      <w:r w:rsidRPr="005333F0">
        <w:rPr>
          <w:sz w:val="16"/>
          <w:szCs w:val="16"/>
        </w:rPr>
        <w:t xml:space="preserve">  </w:t>
      </w:r>
    </w:p>
  </w:footnote>
  <w:footnote w:id="132">
    <w:p w14:paraId="5F1AFF4B" w14:textId="3D8F9FDB" w:rsidR="00672A4B" w:rsidRPr="0090454E" w:rsidRDefault="00672A4B">
      <w:pPr>
        <w:pStyle w:val="FootnoteText"/>
        <w:rPr>
          <w:sz w:val="18"/>
          <w:szCs w:val="18"/>
          <w:lang w:val="ro-RO"/>
        </w:rPr>
      </w:pPr>
      <w:r w:rsidRPr="005333F0">
        <w:rPr>
          <w:rStyle w:val="FootnoteReference"/>
          <w:szCs w:val="16"/>
        </w:rPr>
        <w:footnoteRef/>
      </w:r>
      <w:r w:rsidRPr="005333F0">
        <w:rPr>
          <w:sz w:val="16"/>
          <w:szCs w:val="16"/>
        </w:rPr>
        <w:t xml:space="preserve"> </w:t>
      </w:r>
      <w:r w:rsidRPr="005333F0">
        <w:rPr>
          <w:sz w:val="16"/>
          <w:szCs w:val="16"/>
          <w:lang w:val="ro-RO"/>
        </w:rPr>
        <w:t>E.g.: Innovation Fridays, Hackathons, Manager matters initiatives, Recognitions and awards of innovation efforts.</w:t>
      </w:r>
    </w:p>
  </w:footnote>
  <w:footnote w:id="133">
    <w:p w14:paraId="39E50F4D" w14:textId="574C5A6F"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 xml:space="preserve">See the examples in the areas of: e-comerce, digitalisation of the electoral process, e-fiscalisation, e-education. </w:t>
      </w:r>
    </w:p>
  </w:footnote>
  <w:footnote w:id="134">
    <w:p w14:paraId="0151946A" w14:textId="68E93ED9"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lang w:val="ro-RO"/>
        </w:rPr>
        <w:t>Digital skills and opportunities for youth employment towards digital economy in the Kyrgyz Republic</w:t>
      </w:r>
      <w:r w:rsidRPr="005602DC">
        <w:rPr>
          <w:sz w:val="16"/>
          <w:szCs w:val="16"/>
          <w:lang w:val="ro-RO"/>
        </w:rPr>
        <w:t xml:space="preserve"> Project</w:t>
      </w:r>
      <w:r w:rsidR="005C1A0B">
        <w:rPr>
          <w:sz w:val="16"/>
          <w:szCs w:val="16"/>
          <w:lang w:val="ro-RO"/>
        </w:rPr>
        <w:t>.</w:t>
      </w:r>
    </w:p>
  </w:footnote>
  <w:footnote w:id="135">
    <w:p w14:paraId="77686203" w14:textId="571CF2C2" w:rsidR="00672A4B" w:rsidRPr="005602DC" w:rsidRDefault="00672A4B" w:rsidP="00D9731D">
      <w:pPr>
        <w:shd w:val="clear" w:color="auto" w:fill="FFFFFF"/>
        <w:spacing w:line="257" w:lineRule="auto"/>
        <w:jc w:val="both"/>
        <w:textAlignment w:val="baseline"/>
        <w:rPr>
          <w:rFonts w:cstheme="minorHAnsi"/>
          <w:sz w:val="16"/>
          <w:szCs w:val="16"/>
        </w:rPr>
      </w:pPr>
      <w:r w:rsidRPr="005602DC">
        <w:rPr>
          <w:rStyle w:val="FootnoteReference"/>
          <w:szCs w:val="16"/>
        </w:rPr>
        <w:footnoteRef/>
      </w:r>
      <w:r w:rsidRPr="005602DC">
        <w:rPr>
          <w:sz w:val="16"/>
          <w:szCs w:val="16"/>
        </w:rPr>
        <w:t xml:space="preserve"> </w:t>
      </w:r>
      <w:r w:rsidRPr="005602DC">
        <w:rPr>
          <w:sz w:val="16"/>
          <w:szCs w:val="16"/>
          <w:lang w:val="ro-RO"/>
        </w:rPr>
        <w:t>E.g. “Online Community Accelerator” launched to accelerate community-led developmental impact of CSOs to promote digital civic activism. Experimentation are being conducted to examine social cohesion dimensions in virtual communities. “Reinvent Tourism” Portfolio consists of mutually reinforcing activities to help tourism community in the South of Kyrgyzstan</w:t>
      </w:r>
      <w:r w:rsidR="005C1A0B">
        <w:rPr>
          <w:sz w:val="16"/>
          <w:szCs w:val="16"/>
          <w:lang w:val="ro-RO"/>
        </w:rPr>
        <w:t>.</w:t>
      </w:r>
      <w:r w:rsidRPr="005602DC">
        <w:rPr>
          <w:vanish/>
          <w:sz w:val="16"/>
          <w:szCs w:val="16"/>
        </w:rPr>
        <w:cr/>
        <w:t xml:space="preserve">and impactoutcome level changes ons in its ner Trust Fundporting the public authorities as decribed above and empoerment </w:t>
      </w:r>
      <w:r w:rsidRPr="005602DC">
        <w:rPr>
          <w:vanish/>
          <w:sz w:val="16"/>
          <w:szCs w:val="16"/>
        </w:rPr>
        <w:pgNum/>
      </w:r>
      <w:r w:rsidRPr="005602DC">
        <w:rPr>
          <w:vanish/>
          <w:sz w:val="16"/>
          <w:szCs w:val="16"/>
        </w:rPr>
        <w:pgNum/>
      </w:r>
      <w:r w:rsidRPr="005602DC">
        <w:rPr>
          <w:vanish/>
          <w:sz w:val="16"/>
          <w:szCs w:val="16"/>
        </w:rPr>
        <w:pgNum/>
      </w:r>
      <w:r w:rsidRPr="005602DC">
        <w:rPr>
          <w:vanish/>
          <w:sz w:val="16"/>
          <w:szCs w:val="16"/>
        </w:rPr>
        <w:pgNum/>
      </w:r>
      <w:r w:rsidRPr="005602DC">
        <w:rPr>
          <w:vanish/>
          <w:sz w:val="16"/>
          <w:szCs w:val="16"/>
        </w:rPr>
        <w:pgNum/>
      </w:r>
      <w:r w:rsidRPr="005602DC">
        <w:rPr>
          <w:vanish/>
          <w:sz w:val="16"/>
          <w:szCs w:val="16"/>
        </w:rPr>
        <w:pgNum/>
      </w:r>
      <w:r w:rsidRPr="005602DC">
        <w:rPr>
          <w:sz w:val="16"/>
          <w:szCs w:val="16"/>
          <w:lang w:val="ro-RO"/>
        </w:rPr>
        <w:t xml:space="preserve"> </w:t>
      </w:r>
    </w:p>
  </w:footnote>
  <w:footnote w:id="136">
    <w:p w14:paraId="36F4D5AE" w14:textId="4A55E732" w:rsidR="00672A4B" w:rsidRPr="005602DC" w:rsidRDefault="00672A4B" w:rsidP="00FF71D8">
      <w:pPr>
        <w:jc w:val="both"/>
        <w:rPr>
          <w:i/>
          <w:iCs/>
          <w:color w:val="4F81BD" w:themeColor="accent1"/>
          <w:sz w:val="16"/>
          <w:szCs w:val="16"/>
        </w:rPr>
      </w:pPr>
      <w:r w:rsidRPr="005602DC">
        <w:rPr>
          <w:rStyle w:val="FootnoteReference"/>
          <w:szCs w:val="16"/>
        </w:rPr>
        <w:footnoteRef/>
      </w:r>
      <w:r w:rsidRPr="005602DC">
        <w:rPr>
          <w:rFonts w:cstheme="minorHAnsi"/>
          <w:sz w:val="16"/>
          <w:szCs w:val="16"/>
        </w:rPr>
        <w:t xml:space="preserve"> E.g. </w:t>
      </w:r>
      <w:r w:rsidRPr="005602DC">
        <w:rPr>
          <w:rFonts w:cstheme="minorHAnsi"/>
          <w:i/>
          <w:sz w:val="16"/>
          <w:szCs w:val="16"/>
        </w:rPr>
        <w:t xml:space="preserve">High Technology Park - </w:t>
      </w:r>
      <w:r w:rsidRPr="005602DC">
        <w:rPr>
          <w:rFonts w:cstheme="minorHAnsi"/>
          <w:sz w:val="16"/>
          <w:szCs w:val="16"/>
        </w:rPr>
        <w:t>company that unites all IT companies and start-ups in Kyrgyzstan to build an innovation ecosystem;</w:t>
      </w:r>
      <w:r w:rsidRPr="005602DC">
        <w:rPr>
          <w:rFonts w:cstheme="minorHAnsi"/>
          <w:i/>
          <w:sz w:val="16"/>
          <w:szCs w:val="16"/>
        </w:rPr>
        <w:t xml:space="preserve"> Technoland Public Foundation</w:t>
      </w:r>
      <w:r w:rsidRPr="005602DC">
        <w:rPr>
          <w:rFonts w:cstheme="minorHAnsi"/>
          <w:sz w:val="16"/>
          <w:szCs w:val="16"/>
        </w:rPr>
        <w:t xml:space="preserve"> focused on inclusive education and e-learning, </w:t>
      </w:r>
      <w:r w:rsidRPr="005602DC">
        <w:rPr>
          <w:rFonts w:cstheme="minorHAnsi"/>
          <w:i/>
          <w:sz w:val="16"/>
          <w:szCs w:val="16"/>
        </w:rPr>
        <w:t>Steppe Learning</w:t>
      </w:r>
      <w:r w:rsidRPr="005602DC">
        <w:rPr>
          <w:rFonts w:cstheme="minorHAnsi"/>
          <w:sz w:val="16"/>
          <w:szCs w:val="16"/>
        </w:rPr>
        <w:t xml:space="preserve"> - introducing innovative English language education system; </w:t>
      </w:r>
      <w:r w:rsidRPr="005602DC">
        <w:rPr>
          <w:rFonts w:cstheme="minorHAnsi"/>
          <w:i/>
          <w:sz w:val="16"/>
          <w:szCs w:val="16"/>
        </w:rPr>
        <w:t>Fleming Center</w:t>
      </w:r>
      <w:r w:rsidRPr="005602DC">
        <w:rPr>
          <w:rFonts w:cstheme="minorHAnsi"/>
          <w:sz w:val="16"/>
          <w:szCs w:val="16"/>
        </w:rPr>
        <w:t xml:space="preserve"> - providing remote professional and affordable health care services and consultations.</w:t>
      </w:r>
    </w:p>
  </w:footnote>
  <w:footnote w:id="137">
    <w:p w14:paraId="7D64E952" w14:textId="5E62F795"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ROAR 2020.</w:t>
      </w:r>
    </w:p>
  </w:footnote>
  <w:footnote w:id="138">
    <w:p w14:paraId="4E133DDC" w14:textId="0C99D3D9" w:rsidR="00672A4B" w:rsidRPr="00B47F3B" w:rsidRDefault="00672A4B">
      <w:pPr>
        <w:pStyle w:val="FootnoteText"/>
        <w:rPr>
          <w:lang w:val="ro-RO"/>
        </w:rPr>
      </w:pPr>
      <w:r>
        <w:rPr>
          <w:rStyle w:val="FootnoteReference"/>
        </w:rPr>
        <w:footnoteRef/>
      </w:r>
      <w:r>
        <w:t xml:space="preserve"> </w:t>
      </w:r>
      <w:r w:rsidRPr="00B47F3B">
        <w:rPr>
          <w:sz w:val="16"/>
          <w:szCs w:val="16"/>
          <w:lang w:val="ro-RO"/>
        </w:rPr>
        <w:t xml:space="preserve">For additional information: </w:t>
      </w:r>
      <w:hyperlink r:id="rId37" w:history="1">
        <w:r w:rsidRPr="00B47F3B">
          <w:rPr>
            <w:rStyle w:val="Hyperlink"/>
            <w:sz w:val="16"/>
            <w:szCs w:val="16"/>
            <w:lang w:val="ro-RO"/>
          </w:rPr>
          <w:t>https://acceleratorlabs.undp.org/content/acceleratorlabs/en/home/locations/Kyrgyzstan.html</w:t>
        </w:r>
      </w:hyperlink>
      <w:r w:rsidR="005C1A0B">
        <w:rPr>
          <w:rStyle w:val="Hyperlink"/>
          <w:sz w:val="16"/>
          <w:szCs w:val="16"/>
          <w:lang w:val="ro-RO"/>
        </w:rPr>
        <w:t>.</w:t>
      </w:r>
      <w:r>
        <w:rPr>
          <w:sz w:val="16"/>
          <w:szCs w:val="16"/>
          <w:lang w:val="ro-RO"/>
        </w:rPr>
        <w:t xml:space="preserve"> </w:t>
      </w:r>
    </w:p>
  </w:footnote>
  <w:footnote w:id="139">
    <w:p w14:paraId="6E9FDFEF" w14:textId="0460D75F" w:rsidR="00672A4B" w:rsidRPr="00B47F3B" w:rsidRDefault="00672A4B">
      <w:pPr>
        <w:pStyle w:val="FootnoteText"/>
        <w:rPr>
          <w:lang w:val="ro-RO"/>
        </w:rPr>
      </w:pPr>
      <w:r>
        <w:rPr>
          <w:rStyle w:val="FootnoteReference"/>
        </w:rPr>
        <w:footnoteRef/>
      </w:r>
      <w:r>
        <w:t xml:space="preserve"> </w:t>
      </w:r>
      <w:r w:rsidRPr="00B47F3B">
        <w:rPr>
          <w:sz w:val="16"/>
          <w:szCs w:val="16"/>
          <w:lang w:val="ro-RO"/>
        </w:rPr>
        <w:t>For additional information: https://digital.undp.org/content/digital/en/home/stories/meet-digital-x-s-10-ambitious-new-teams.html</w:t>
      </w:r>
      <w:r w:rsidR="005C1A0B">
        <w:rPr>
          <w:sz w:val="16"/>
          <w:szCs w:val="16"/>
          <w:lang w:val="ro-RO"/>
        </w:rPr>
        <w:t>.</w:t>
      </w:r>
    </w:p>
  </w:footnote>
  <w:footnote w:id="140">
    <w:p w14:paraId="2D403577" w14:textId="1AAA7EE3" w:rsidR="00672A4B" w:rsidRPr="00FF71D8" w:rsidRDefault="00672A4B">
      <w:pPr>
        <w:pStyle w:val="FootnoteText"/>
        <w:rPr>
          <w:lang w:val="ro-RO"/>
        </w:rPr>
      </w:pPr>
      <w:r w:rsidRPr="005602DC">
        <w:rPr>
          <w:rStyle w:val="FootnoteReference"/>
          <w:szCs w:val="16"/>
        </w:rPr>
        <w:footnoteRef/>
      </w:r>
      <w:r w:rsidRPr="005602DC">
        <w:rPr>
          <w:sz w:val="16"/>
          <w:szCs w:val="16"/>
        </w:rPr>
        <w:t xml:space="preserve"> </w:t>
      </w:r>
      <w:r w:rsidRPr="005602DC">
        <w:rPr>
          <w:sz w:val="16"/>
          <w:szCs w:val="16"/>
          <w:lang w:val="ro-RO"/>
        </w:rPr>
        <w:t>Key informants` interviews.</w:t>
      </w:r>
      <w:r>
        <w:t xml:space="preserve">  </w:t>
      </w:r>
    </w:p>
  </w:footnote>
  <w:footnote w:id="141">
    <w:p w14:paraId="762687CD" w14:textId="14BF4FE5" w:rsidR="00672A4B" w:rsidRPr="00F444D4" w:rsidRDefault="00672A4B">
      <w:pPr>
        <w:pStyle w:val="FootnoteText"/>
        <w:rPr>
          <w:lang w:val="ro-RO"/>
        </w:rPr>
      </w:pPr>
      <w:r>
        <w:rPr>
          <w:rStyle w:val="FootnoteReference"/>
        </w:rPr>
        <w:footnoteRef/>
      </w:r>
      <w:r>
        <w:t xml:space="preserve"> </w:t>
      </w:r>
      <w:r w:rsidRPr="00F444D4">
        <w:rPr>
          <w:sz w:val="16"/>
          <w:szCs w:val="16"/>
        </w:rPr>
        <w:t xml:space="preserve">The </w:t>
      </w:r>
      <w:r w:rsidRPr="00F444D4">
        <w:rPr>
          <w:rFonts w:cstheme="minorBidi"/>
          <w:sz w:val="16"/>
          <w:szCs w:val="16"/>
        </w:rPr>
        <w:t>Accelerator Lab is missioned to Do Development Differently to close the relevance gap between UNDP and grassroots communities</w:t>
      </w:r>
      <w:r>
        <w:rPr>
          <w:rFonts w:cstheme="minorBidi"/>
          <w:sz w:val="16"/>
          <w:szCs w:val="16"/>
        </w:rPr>
        <w:t>.</w:t>
      </w:r>
    </w:p>
  </w:footnote>
  <w:footnote w:id="142">
    <w:p w14:paraId="2027E9BC" w14:textId="77777777" w:rsidR="00672A4B" w:rsidRPr="005602DC" w:rsidRDefault="00672A4B" w:rsidP="00377F44">
      <w:pPr>
        <w:pStyle w:val="FootnoteText"/>
        <w:rPr>
          <w:sz w:val="16"/>
          <w:szCs w:val="16"/>
          <w:lang w:val="ro-RO"/>
        </w:rPr>
      </w:pPr>
      <w:r w:rsidRPr="005602DC">
        <w:rPr>
          <w:rStyle w:val="FootnoteReference"/>
          <w:szCs w:val="16"/>
        </w:rPr>
        <w:footnoteRef/>
      </w:r>
      <w:r w:rsidRPr="005602DC">
        <w:rPr>
          <w:sz w:val="16"/>
          <w:szCs w:val="16"/>
        </w:rPr>
        <w:t xml:space="preserve"> See the Global Fund`s healthcare projects. </w:t>
      </w:r>
      <w:r w:rsidRPr="005602DC">
        <w:rPr>
          <w:sz w:val="16"/>
          <w:szCs w:val="16"/>
          <w:lang w:val="ro-RO"/>
        </w:rPr>
        <w:t xml:space="preserve"> </w:t>
      </w:r>
    </w:p>
  </w:footnote>
  <w:footnote w:id="143">
    <w:p w14:paraId="3A175BDB" w14:textId="13402507"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ROAR 2020, mini-ROAR 2021.</w:t>
      </w:r>
      <w:r w:rsidRPr="005602DC">
        <w:rPr>
          <w:sz w:val="16"/>
          <w:szCs w:val="16"/>
          <w:lang w:val="ro-RO"/>
        </w:rPr>
        <w:t xml:space="preserve">  </w:t>
      </w:r>
    </w:p>
  </w:footnote>
  <w:footnote w:id="144">
    <w:p w14:paraId="53CC929B" w14:textId="5CB11041" w:rsidR="00672A4B" w:rsidRPr="00023580" w:rsidRDefault="00672A4B">
      <w:pPr>
        <w:pStyle w:val="FootnoteText"/>
        <w:rPr>
          <w:sz w:val="18"/>
          <w:szCs w:val="18"/>
          <w:lang w:val="ro-RO"/>
        </w:rPr>
      </w:pPr>
      <w:r w:rsidRPr="005602DC">
        <w:rPr>
          <w:rStyle w:val="FootnoteReference"/>
          <w:szCs w:val="16"/>
        </w:rPr>
        <w:footnoteRef/>
      </w:r>
      <w:r w:rsidRPr="005602DC">
        <w:rPr>
          <w:sz w:val="16"/>
          <w:szCs w:val="16"/>
        </w:rPr>
        <w:t xml:space="preserve"> E.g. test kits, CT scanners, ultrasound machines, ventilators, oximeters, oxygen concentrators, surgical masks, gloves.</w:t>
      </w:r>
      <w:r w:rsidRPr="00023580">
        <w:rPr>
          <w:sz w:val="18"/>
          <w:szCs w:val="18"/>
        </w:rPr>
        <w:t xml:space="preserve"> </w:t>
      </w:r>
    </w:p>
  </w:footnote>
  <w:footnote w:id="145">
    <w:p w14:paraId="34FCCBEC" w14:textId="591F4E88" w:rsidR="00672A4B" w:rsidRPr="00893371" w:rsidRDefault="00672A4B">
      <w:pPr>
        <w:pStyle w:val="FootnoteText"/>
        <w:rPr>
          <w:lang w:val="ro-RO"/>
        </w:rPr>
      </w:pPr>
      <w:r>
        <w:rPr>
          <w:rStyle w:val="FootnoteReference"/>
        </w:rPr>
        <w:footnoteRef/>
      </w:r>
      <w:r>
        <w:t xml:space="preserve"> </w:t>
      </w:r>
      <w:r w:rsidRPr="005602DC">
        <w:rPr>
          <w:sz w:val="16"/>
          <w:szCs w:val="16"/>
          <w:lang w:val="ro-RO"/>
        </w:rPr>
        <w:t>Key informants` interviews.</w:t>
      </w:r>
      <w:r w:rsidRPr="005602DC">
        <w:rPr>
          <w:sz w:val="16"/>
          <w:szCs w:val="16"/>
        </w:rPr>
        <w:t xml:space="preserve">  </w:t>
      </w:r>
      <w:r>
        <w:rPr>
          <w:sz w:val="16"/>
          <w:szCs w:val="16"/>
        </w:rPr>
        <w:t xml:space="preserve">Mini-ROAR 2021. </w:t>
      </w:r>
    </w:p>
  </w:footnote>
  <w:footnote w:id="146">
    <w:p w14:paraId="598B4337" w14:textId="2EECDD7D"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Spotlight Initiative Programme jointly delivered with UNICE. The purpose of the hackathon is to create a digital solution to mitigate the negative effects of quarantine on children, youth and women, as they are most vulnerable and more likely to be subjected to abuse or violence.</w:t>
      </w:r>
    </w:p>
  </w:footnote>
  <w:footnote w:id="147">
    <w:p w14:paraId="1945821C" w14:textId="680A3A14"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lang w:val="ro-RO"/>
        </w:rPr>
        <w:t>Acces to Justice</w:t>
      </w:r>
      <w:r w:rsidRPr="005602DC">
        <w:rPr>
          <w:sz w:val="16"/>
          <w:szCs w:val="16"/>
          <w:lang w:val="ro-RO"/>
        </w:rPr>
        <w:t xml:space="preserve"> Project</w:t>
      </w:r>
      <w:r w:rsidR="005C1A0B">
        <w:rPr>
          <w:sz w:val="16"/>
          <w:szCs w:val="16"/>
          <w:lang w:val="ro-RO"/>
        </w:rPr>
        <w:t>.</w:t>
      </w:r>
      <w:r w:rsidRPr="005602DC">
        <w:rPr>
          <w:sz w:val="16"/>
          <w:szCs w:val="16"/>
          <w:lang w:val="ro-RO"/>
        </w:rPr>
        <w:t xml:space="preserve"> </w:t>
      </w:r>
    </w:p>
  </w:footnote>
  <w:footnote w:id="148">
    <w:p w14:paraId="526DAEE6" w14:textId="77777777" w:rsidR="00672A4B" w:rsidRPr="005602DC" w:rsidRDefault="00672A4B" w:rsidP="00F8700D">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Key informants` interviews.</w:t>
      </w:r>
      <w:r w:rsidRPr="005602DC">
        <w:rPr>
          <w:sz w:val="16"/>
          <w:szCs w:val="16"/>
        </w:rPr>
        <w:t xml:space="preserve">  </w:t>
      </w:r>
    </w:p>
  </w:footnote>
  <w:footnote w:id="149">
    <w:p w14:paraId="54DB9328" w14:textId="6B630122" w:rsidR="00672A4B" w:rsidRPr="000809FF" w:rsidRDefault="00672A4B" w:rsidP="00F8700D">
      <w:pPr>
        <w:pStyle w:val="FootnoteText"/>
        <w:rPr>
          <w:lang w:val="ro-RO"/>
        </w:rPr>
      </w:pPr>
      <w:r>
        <w:rPr>
          <w:rStyle w:val="FootnoteReference"/>
        </w:rPr>
        <w:footnoteRef/>
      </w:r>
      <w:r>
        <w:t xml:space="preserve"> </w:t>
      </w:r>
      <w:r w:rsidRPr="000809FF">
        <w:rPr>
          <w:sz w:val="16"/>
          <w:szCs w:val="16"/>
        </w:rPr>
        <w:t>As mentioned by the interviewed stakeholders, including the community members</w:t>
      </w:r>
      <w:r w:rsidR="005C1A0B">
        <w:rPr>
          <w:sz w:val="16"/>
          <w:szCs w:val="16"/>
        </w:rPr>
        <w:t>.</w:t>
      </w:r>
      <w:r>
        <w:rPr>
          <w:lang w:val="ro-RO"/>
        </w:rPr>
        <w:t xml:space="preserve"> </w:t>
      </w:r>
    </w:p>
  </w:footnote>
  <w:footnote w:id="150">
    <w:p w14:paraId="46E7C0EF" w14:textId="4314AFEE"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From vertical fund (Global Fund), Multi-Partner Trust Fund and other funds (Japan, Russian Trust Fund, RBEC COVID 19 etc</w:t>
      </w:r>
      <w:r w:rsidR="005C1A0B">
        <w:rPr>
          <w:sz w:val="16"/>
          <w:szCs w:val="16"/>
          <w:lang w:val="ro-RO"/>
        </w:rPr>
        <w:t>.</w:t>
      </w:r>
      <w:r w:rsidRPr="005602DC">
        <w:rPr>
          <w:sz w:val="16"/>
          <w:szCs w:val="16"/>
          <w:lang w:val="ro-RO"/>
        </w:rPr>
        <w:t>)</w:t>
      </w:r>
      <w:r w:rsidR="005C1A0B">
        <w:rPr>
          <w:sz w:val="16"/>
          <w:szCs w:val="16"/>
          <w:lang w:val="ro-RO"/>
        </w:rPr>
        <w:t>.</w:t>
      </w:r>
    </w:p>
  </w:footnote>
  <w:footnote w:id="151">
    <w:p w14:paraId="094CEB02" w14:textId="0BAE06BF" w:rsidR="00672A4B" w:rsidRPr="005602DC" w:rsidRDefault="00672A4B" w:rsidP="00004DB8">
      <w:pPr>
        <w:rPr>
          <w:rFonts w:cstheme="minorHAnsi"/>
          <w:b/>
          <w:bCs/>
          <w:sz w:val="16"/>
          <w:szCs w:val="16"/>
        </w:rPr>
      </w:pPr>
      <w:r w:rsidRPr="005602DC">
        <w:rPr>
          <w:rStyle w:val="FootnoteReference"/>
          <w:szCs w:val="16"/>
        </w:rPr>
        <w:footnoteRef/>
      </w:r>
      <w:r w:rsidRPr="005602DC">
        <w:rPr>
          <w:sz w:val="16"/>
          <w:szCs w:val="16"/>
        </w:rPr>
        <w:t xml:space="preserve"> </w:t>
      </w:r>
      <w:r w:rsidRPr="005602DC">
        <w:rPr>
          <w:sz w:val="16"/>
          <w:szCs w:val="16"/>
          <w:lang w:val="ro-RO"/>
        </w:rPr>
        <w:t>Mini COVID-19 ROAR. Real-time Results Oriented Analysis Report. 2021</w:t>
      </w:r>
      <w:r w:rsidR="005C1A0B">
        <w:rPr>
          <w:sz w:val="16"/>
          <w:szCs w:val="16"/>
          <w:lang w:val="ro-RO"/>
        </w:rPr>
        <w:t>.</w:t>
      </w:r>
    </w:p>
  </w:footnote>
  <w:footnote w:id="152">
    <w:p w14:paraId="559033B1" w14:textId="2E45733A" w:rsidR="00672A4B" w:rsidRPr="005602DC" w:rsidRDefault="00672A4B">
      <w:pPr>
        <w:pStyle w:val="FootnoteText"/>
        <w:rPr>
          <w:sz w:val="16"/>
          <w:szCs w:val="16"/>
          <w:lang w:val="ro-RO"/>
        </w:rPr>
      </w:pPr>
      <w:r w:rsidRPr="005B1986">
        <w:rPr>
          <w:rStyle w:val="FootnoteReference"/>
          <w:sz w:val="15"/>
          <w:szCs w:val="15"/>
        </w:rPr>
        <w:footnoteRef/>
      </w:r>
      <w:r w:rsidRPr="005B1986">
        <w:rPr>
          <w:sz w:val="15"/>
          <w:szCs w:val="15"/>
        </w:rPr>
        <w:t xml:space="preserve"> </w:t>
      </w:r>
      <w:r w:rsidRPr="005602DC">
        <w:rPr>
          <w:sz w:val="16"/>
          <w:szCs w:val="16"/>
          <w:lang w:val="ro-RO"/>
        </w:rPr>
        <w:t>Mini COVID-19 ROAR. Real-time Results Oriented Analysis Report. 2021</w:t>
      </w:r>
      <w:r w:rsidR="005C1A0B">
        <w:rPr>
          <w:sz w:val="16"/>
          <w:szCs w:val="16"/>
          <w:lang w:val="ro-RO"/>
        </w:rPr>
        <w:t>.</w:t>
      </w:r>
    </w:p>
  </w:footnote>
  <w:footnote w:id="153">
    <w:p w14:paraId="3B54CEBD" w14:textId="21AC165C" w:rsidR="00672A4B" w:rsidRPr="005602DC" w:rsidRDefault="00672A4B" w:rsidP="003629AE">
      <w:pPr>
        <w:pStyle w:val="FootnoteText"/>
        <w:jc w:val="both"/>
        <w:rPr>
          <w:rFonts w:ascii="Calibri" w:hAnsi="Calibri" w:cs="Calibri"/>
          <w:sz w:val="16"/>
          <w:szCs w:val="16"/>
        </w:rPr>
      </w:pPr>
      <w:r w:rsidRPr="005602DC">
        <w:rPr>
          <w:rStyle w:val="FootnoteReference"/>
          <w:szCs w:val="16"/>
        </w:rPr>
        <w:footnoteRef/>
      </w:r>
      <w:r w:rsidRPr="005602DC">
        <w:rPr>
          <w:rStyle w:val="FootnoteReference"/>
          <w:szCs w:val="16"/>
        </w:rPr>
        <w:t xml:space="preserve"> </w:t>
      </w:r>
      <w:r w:rsidRPr="005602DC">
        <w:rPr>
          <w:sz w:val="16"/>
          <w:szCs w:val="16"/>
          <w:lang w:val="ro-RO"/>
        </w:rPr>
        <w:t>Key informants` interviews with national and development partners, and desk review.</w:t>
      </w:r>
    </w:p>
  </w:footnote>
  <w:footnote w:id="154">
    <w:p w14:paraId="2617DFF7" w14:textId="4FDE93B5" w:rsidR="00672A4B" w:rsidRPr="00023580" w:rsidRDefault="00672A4B" w:rsidP="008E14BD">
      <w:pPr>
        <w:jc w:val="both"/>
        <w:rPr>
          <w:b/>
          <w:bCs/>
          <w:i/>
          <w:iCs/>
          <w:sz w:val="18"/>
          <w:szCs w:val="18"/>
        </w:rPr>
      </w:pPr>
      <w:r w:rsidRPr="005602DC">
        <w:rPr>
          <w:rStyle w:val="FootnoteReference"/>
          <w:szCs w:val="16"/>
        </w:rPr>
        <w:footnoteRef/>
      </w:r>
      <w:r w:rsidRPr="005602DC">
        <w:rPr>
          <w:sz w:val="16"/>
          <w:szCs w:val="16"/>
        </w:rPr>
        <w:t xml:space="preserve"> </w:t>
      </w:r>
      <w:r w:rsidRPr="005602DC">
        <w:rPr>
          <w:sz w:val="16"/>
          <w:szCs w:val="16"/>
          <w:lang w:val="ro-RO"/>
        </w:rPr>
        <w:t xml:space="preserve">For instance the ToC of the CPD Outcome 2 is:  </w:t>
      </w:r>
      <w:r w:rsidRPr="005602DC">
        <w:rPr>
          <w:b/>
          <w:i/>
          <w:sz w:val="16"/>
          <w:szCs w:val="16"/>
          <w:lang w:val="ro-RO"/>
        </w:rPr>
        <w:t>If</w:t>
      </w:r>
      <w:r w:rsidRPr="005602DC">
        <w:rPr>
          <w:i/>
          <w:sz w:val="16"/>
          <w:szCs w:val="16"/>
          <w:lang w:val="ro-RO"/>
        </w:rPr>
        <w:t xml:space="preserve"> the citizens of the Kyrgyz Republic are provided with inclusive, transparent, gender responsive, rule of law abiding state authorities </w:t>
      </w:r>
      <w:r w:rsidRPr="005602DC">
        <w:rPr>
          <w:b/>
          <w:i/>
          <w:sz w:val="16"/>
          <w:szCs w:val="16"/>
          <w:lang w:val="ro-RO"/>
        </w:rPr>
        <w:t>then</w:t>
      </w:r>
      <w:r w:rsidRPr="005602DC">
        <w:rPr>
          <w:i/>
          <w:sz w:val="16"/>
          <w:szCs w:val="16"/>
          <w:lang w:val="ro-RO"/>
        </w:rPr>
        <w:t xml:space="preserve"> the democratic governance will be consolidated, </w:t>
      </w:r>
      <w:r w:rsidRPr="005602DC">
        <w:rPr>
          <w:b/>
          <w:i/>
          <w:sz w:val="16"/>
          <w:szCs w:val="16"/>
          <w:lang w:val="ro-RO"/>
        </w:rPr>
        <w:t xml:space="preserve">because </w:t>
      </w:r>
      <w:r w:rsidRPr="005602DC">
        <w:rPr>
          <w:i/>
          <w:sz w:val="16"/>
          <w:szCs w:val="16"/>
          <w:lang w:val="ro-RO"/>
        </w:rPr>
        <w:t>of the improved ability of the state institutions to secure the right to accountability, justice and peace</w:t>
      </w:r>
      <w:r w:rsidRPr="005602DC">
        <w:rPr>
          <w:sz w:val="16"/>
          <w:szCs w:val="16"/>
          <w:lang w:val="ro-RO"/>
        </w:rPr>
        <w:t xml:space="preserve">. CPD Outcome 1 ToC: </w:t>
      </w:r>
      <w:r w:rsidRPr="005602DC">
        <w:rPr>
          <w:b/>
          <w:bCs/>
          <w:i/>
          <w:iCs/>
          <w:sz w:val="16"/>
          <w:szCs w:val="16"/>
        </w:rPr>
        <w:t>If</w:t>
      </w:r>
      <w:r w:rsidRPr="005602DC">
        <w:rPr>
          <w:i/>
          <w:iCs/>
          <w:sz w:val="16"/>
          <w:szCs w:val="16"/>
        </w:rPr>
        <w:t xml:space="preserve"> the growth in Kyrgyzstan is inclusive and sustainable </w:t>
      </w:r>
      <w:r w:rsidRPr="005602DC">
        <w:rPr>
          <w:b/>
          <w:bCs/>
          <w:i/>
          <w:iCs/>
          <w:sz w:val="16"/>
          <w:szCs w:val="16"/>
        </w:rPr>
        <w:t>then</w:t>
      </w:r>
      <w:r w:rsidRPr="005602DC">
        <w:rPr>
          <w:i/>
          <w:iCs/>
          <w:sz w:val="16"/>
          <w:szCs w:val="16"/>
        </w:rPr>
        <w:t xml:space="preserve"> poverty and inequalities will be reduced  </w:t>
      </w:r>
      <w:r w:rsidRPr="005602DC">
        <w:rPr>
          <w:b/>
          <w:i/>
          <w:iCs/>
          <w:sz w:val="16"/>
          <w:szCs w:val="16"/>
        </w:rPr>
        <w:t>because</w:t>
      </w:r>
      <w:r w:rsidRPr="005602DC">
        <w:rPr>
          <w:i/>
          <w:iCs/>
          <w:sz w:val="16"/>
          <w:szCs w:val="16"/>
        </w:rPr>
        <w:t xml:space="preserve"> environment will be created for people to fully benefit from economic growth.</w:t>
      </w:r>
    </w:p>
  </w:footnote>
  <w:footnote w:id="155">
    <w:p w14:paraId="2D800530" w14:textId="7ABE0941" w:rsidR="00672A4B" w:rsidRPr="00690446" w:rsidRDefault="00672A4B" w:rsidP="00520E94">
      <w:pPr>
        <w:rPr>
          <w:sz w:val="16"/>
          <w:szCs w:val="16"/>
        </w:rPr>
      </w:pPr>
      <w:r w:rsidRPr="005602DC">
        <w:rPr>
          <w:rStyle w:val="FootnoteReference"/>
          <w:szCs w:val="16"/>
        </w:rPr>
        <w:footnoteRef/>
      </w:r>
      <w:r w:rsidRPr="005602DC">
        <w:rPr>
          <w:sz w:val="16"/>
          <w:szCs w:val="16"/>
        </w:rPr>
        <w:t xml:space="preserve"> </w:t>
      </w:r>
      <w:r w:rsidRPr="005602DC">
        <w:rPr>
          <w:sz w:val="16"/>
          <w:szCs w:val="16"/>
          <w:lang w:val="ro-RO"/>
        </w:rPr>
        <w:t xml:space="preserve">E.g. </w:t>
      </w:r>
      <w:r w:rsidRPr="005602DC">
        <w:rPr>
          <w:i/>
          <w:sz w:val="16"/>
          <w:szCs w:val="16"/>
          <w:lang w:val="ro-RO"/>
        </w:rPr>
        <w:t xml:space="preserve">Tajikistan/Kyrgyzstan Cross-border Cooperation for Sustainable Peace and Development </w:t>
      </w:r>
      <w:r w:rsidRPr="005602DC">
        <w:rPr>
          <w:sz w:val="16"/>
          <w:szCs w:val="16"/>
          <w:lang w:val="ro-RO"/>
        </w:rPr>
        <w:t>Project</w:t>
      </w:r>
      <w:r>
        <w:rPr>
          <w:sz w:val="16"/>
          <w:szCs w:val="16"/>
          <w:lang w:val="ro-RO"/>
        </w:rPr>
        <w:t xml:space="preserve">; </w:t>
      </w:r>
      <w:r w:rsidRPr="00690446">
        <w:rPr>
          <w:i/>
          <w:sz w:val="16"/>
          <w:szCs w:val="16"/>
          <w:lang w:val="ro-RO"/>
        </w:rPr>
        <w:t xml:space="preserve">Kyrgyzstan’s youth cohesion and interaction towards Uzbekistan </w:t>
      </w:r>
      <w:r>
        <w:rPr>
          <w:sz w:val="16"/>
          <w:szCs w:val="16"/>
          <w:lang w:val="ro-RO"/>
        </w:rPr>
        <w:t xml:space="preserve">Project; </w:t>
      </w:r>
      <w:r w:rsidRPr="00690446">
        <w:rPr>
          <w:i/>
          <w:sz w:val="16"/>
          <w:szCs w:val="16"/>
          <w:lang w:val="ro-RO"/>
        </w:rPr>
        <w:t>SGBV</w:t>
      </w:r>
      <w:r>
        <w:rPr>
          <w:sz w:val="16"/>
          <w:szCs w:val="16"/>
          <w:lang w:val="ro-RO"/>
        </w:rPr>
        <w:t xml:space="preserve"> Project; </w:t>
      </w:r>
      <w:r w:rsidRPr="00690446">
        <w:rPr>
          <w:i/>
          <w:sz w:val="16"/>
          <w:szCs w:val="16"/>
        </w:rPr>
        <w:t>Innovative information and communications technologies</w:t>
      </w:r>
      <w:r w:rsidRPr="00690446">
        <w:rPr>
          <w:sz w:val="16"/>
          <w:szCs w:val="16"/>
        </w:rPr>
        <w:t xml:space="preserve"> Project</w:t>
      </w:r>
      <w:r>
        <w:rPr>
          <w:sz w:val="16"/>
          <w:szCs w:val="16"/>
        </w:rPr>
        <w:t xml:space="preserve">; </w:t>
      </w:r>
      <w:r w:rsidRPr="00690446">
        <w:rPr>
          <w:i/>
          <w:sz w:val="16"/>
          <w:szCs w:val="16"/>
        </w:rPr>
        <w:t>PVE</w:t>
      </w:r>
      <w:r>
        <w:rPr>
          <w:sz w:val="16"/>
          <w:szCs w:val="16"/>
        </w:rPr>
        <w:t xml:space="preserve"> projects. </w:t>
      </w:r>
    </w:p>
  </w:footnote>
  <w:footnote w:id="156">
    <w:p w14:paraId="2C97625F" w14:textId="498577E4" w:rsidR="00672A4B" w:rsidRPr="005602DC" w:rsidRDefault="00672A4B" w:rsidP="009F2B73">
      <w:pPr>
        <w:pStyle w:val="FootnoteText"/>
        <w:jc w:val="both"/>
        <w:rPr>
          <w:sz w:val="16"/>
          <w:szCs w:val="16"/>
          <w:lang w:val="ro-RO"/>
        </w:rPr>
      </w:pPr>
      <w:r w:rsidRPr="005602DC">
        <w:rPr>
          <w:rStyle w:val="FootnoteReference"/>
          <w:szCs w:val="16"/>
        </w:rPr>
        <w:footnoteRef/>
      </w:r>
      <w:r>
        <w:rPr>
          <w:sz w:val="16"/>
          <w:szCs w:val="16"/>
        </w:rPr>
        <w:t xml:space="preserve"> E.g.</w:t>
      </w:r>
      <w:r w:rsidRPr="005602DC">
        <w:rPr>
          <w:sz w:val="16"/>
          <w:szCs w:val="16"/>
        </w:rPr>
        <w:t xml:space="preserve"> </w:t>
      </w:r>
      <w:r w:rsidRPr="005602DC">
        <w:rPr>
          <w:i/>
          <w:sz w:val="16"/>
          <w:szCs w:val="16"/>
        </w:rPr>
        <w:t>Enhanced financing opportunities and alignment with national sustainable development goals through an Integrated National Financing Framework for Kyrgyzstan</w:t>
      </w:r>
      <w:r w:rsidRPr="005602DC">
        <w:rPr>
          <w:sz w:val="16"/>
          <w:szCs w:val="16"/>
        </w:rPr>
        <w:t xml:space="preserve"> Project (Cluster 1) has a well-structured ToC, which contains: risks, assumptions, key actions, results, outputs, outcomes and impact, but is different from the Cluster 1 ToC approach</w:t>
      </w:r>
      <w:r>
        <w:rPr>
          <w:sz w:val="16"/>
          <w:szCs w:val="16"/>
        </w:rPr>
        <w:t xml:space="preserve"> and does not have</w:t>
      </w:r>
      <w:r w:rsidRPr="005602DC">
        <w:rPr>
          <w:sz w:val="16"/>
          <w:szCs w:val="16"/>
        </w:rPr>
        <w:t xml:space="preserve"> </w:t>
      </w:r>
      <w:r>
        <w:rPr>
          <w:sz w:val="16"/>
          <w:szCs w:val="16"/>
        </w:rPr>
        <w:t>the</w:t>
      </w:r>
      <w:r w:rsidRPr="005602DC">
        <w:rPr>
          <w:sz w:val="16"/>
          <w:szCs w:val="16"/>
        </w:rPr>
        <w:t xml:space="preserve"> change pathway based on the </w:t>
      </w:r>
      <w:r w:rsidRPr="005602DC">
        <w:rPr>
          <w:i/>
          <w:sz w:val="16"/>
          <w:szCs w:val="16"/>
        </w:rPr>
        <w:t>if…then… because</w:t>
      </w:r>
      <w:r w:rsidRPr="005602DC">
        <w:rPr>
          <w:sz w:val="16"/>
          <w:szCs w:val="16"/>
        </w:rPr>
        <w:t xml:space="preserve"> approach as described above. Similar examples were identified in two other clusters. </w:t>
      </w:r>
    </w:p>
  </w:footnote>
  <w:footnote w:id="157">
    <w:p w14:paraId="50E2ADFB" w14:textId="3962477F" w:rsidR="00672A4B" w:rsidRDefault="00672A4B" w:rsidP="00381087">
      <w:pPr>
        <w:pStyle w:val="FootnoteText"/>
        <w:rPr>
          <w:b/>
          <w:sz w:val="16"/>
          <w:szCs w:val="16"/>
        </w:rPr>
      </w:pPr>
      <w:r w:rsidRPr="005602DC">
        <w:rPr>
          <w:rStyle w:val="FootnoteReference"/>
          <w:szCs w:val="16"/>
        </w:rPr>
        <w:footnoteRef/>
      </w:r>
      <w:r>
        <w:rPr>
          <w:sz w:val="16"/>
          <w:szCs w:val="16"/>
        </w:rPr>
        <w:t xml:space="preserve">Cluster 1 (e.g. </w:t>
      </w:r>
      <w:r w:rsidRPr="005602DC">
        <w:rPr>
          <w:i/>
          <w:sz w:val="16"/>
          <w:szCs w:val="16"/>
        </w:rPr>
        <w:t>Integrated Area based development in Osh Province</w:t>
      </w:r>
      <w:r>
        <w:rPr>
          <w:sz w:val="16"/>
          <w:szCs w:val="16"/>
        </w:rPr>
        <w:t xml:space="preserve"> Project</w:t>
      </w:r>
      <w:r w:rsidRPr="005602DC">
        <w:rPr>
          <w:sz w:val="16"/>
          <w:szCs w:val="16"/>
        </w:rPr>
        <w:t>;</w:t>
      </w:r>
      <w:r w:rsidRPr="005602DC">
        <w:rPr>
          <w:b/>
          <w:sz w:val="16"/>
          <w:szCs w:val="16"/>
        </w:rPr>
        <w:t xml:space="preserve"> </w:t>
      </w:r>
      <w:r w:rsidRPr="00647C6E">
        <w:rPr>
          <w:i/>
          <w:sz w:val="16"/>
          <w:szCs w:val="16"/>
        </w:rPr>
        <w:t xml:space="preserve">Digital Skills </w:t>
      </w:r>
      <w:r w:rsidRPr="00647C6E">
        <w:rPr>
          <w:sz w:val="16"/>
          <w:szCs w:val="16"/>
        </w:rPr>
        <w:t>Project</w:t>
      </w:r>
      <w:r>
        <w:rPr>
          <w:sz w:val="16"/>
          <w:szCs w:val="16"/>
        </w:rPr>
        <w:t>)</w:t>
      </w:r>
      <w:r w:rsidR="005C1A0B">
        <w:rPr>
          <w:sz w:val="16"/>
          <w:szCs w:val="16"/>
        </w:rPr>
        <w:t>.</w:t>
      </w:r>
    </w:p>
    <w:p w14:paraId="4887E479" w14:textId="3B7C8912" w:rsidR="00672A4B" w:rsidRDefault="00672A4B" w:rsidP="00381087">
      <w:pPr>
        <w:pStyle w:val="FootnoteText"/>
        <w:rPr>
          <w:sz w:val="16"/>
          <w:szCs w:val="16"/>
        </w:rPr>
      </w:pPr>
      <w:r>
        <w:rPr>
          <w:sz w:val="16"/>
          <w:szCs w:val="16"/>
        </w:rPr>
        <w:t xml:space="preserve">Cluster 2 (e.g. </w:t>
      </w:r>
      <w:r w:rsidRPr="005602DC">
        <w:rPr>
          <w:i/>
          <w:sz w:val="16"/>
          <w:szCs w:val="16"/>
        </w:rPr>
        <w:t>Strong &amp; Inclusive Parliamentary Democracy</w:t>
      </w:r>
      <w:r w:rsidRPr="005602DC">
        <w:rPr>
          <w:sz w:val="16"/>
          <w:szCs w:val="16"/>
        </w:rPr>
        <w:t xml:space="preserve"> Pr</w:t>
      </w:r>
      <w:r>
        <w:rPr>
          <w:sz w:val="16"/>
          <w:szCs w:val="16"/>
        </w:rPr>
        <w:t xml:space="preserve">oject; </w:t>
      </w:r>
      <w:r w:rsidRPr="00647C6E">
        <w:rPr>
          <w:i/>
          <w:sz w:val="16"/>
          <w:szCs w:val="16"/>
        </w:rPr>
        <w:t>Access to Justice</w:t>
      </w:r>
      <w:r>
        <w:rPr>
          <w:sz w:val="16"/>
          <w:szCs w:val="16"/>
        </w:rPr>
        <w:t xml:space="preserve"> Project. </w:t>
      </w:r>
    </w:p>
    <w:p w14:paraId="46A59381" w14:textId="0A5D9B4C" w:rsidR="00672A4B" w:rsidRPr="005602DC" w:rsidRDefault="00672A4B" w:rsidP="00381087">
      <w:pPr>
        <w:pStyle w:val="FootnoteText"/>
        <w:rPr>
          <w:i/>
          <w:sz w:val="16"/>
          <w:szCs w:val="16"/>
        </w:rPr>
      </w:pPr>
      <w:r>
        <w:rPr>
          <w:sz w:val="16"/>
          <w:szCs w:val="16"/>
        </w:rPr>
        <w:t>Cluster</w:t>
      </w:r>
      <w:r w:rsidRPr="00647C6E">
        <w:rPr>
          <w:sz w:val="16"/>
          <w:szCs w:val="16"/>
        </w:rPr>
        <w:t xml:space="preserve"> 3 (</w:t>
      </w:r>
      <w:r>
        <w:rPr>
          <w:sz w:val="16"/>
          <w:szCs w:val="16"/>
        </w:rPr>
        <w:t xml:space="preserve">e.g. </w:t>
      </w:r>
      <w:r w:rsidRPr="00647C6E">
        <w:rPr>
          <w:i/>
          <w:sz w:val="16"/>
          <w:szCs w:val="16"/>
        </w:rPr>
        <w:t>DRR</w:t>
      </w:r>
      <w:r>
        <w:rPr>
          <w:sz w:val="16"/>
          <w:szCs w:val="16"/>
        </w:rPr>
        <w:t xml:space="preserve"> Project,</w:t>
      </w:r>
      <w:r>
        <w:rPr>
          <w:i/>
          <w:sz w:val="16"/>
          <w:szCs w:val="16"/>
        </w:rPr>
        <w:t xml:space="preserve"> B</w:t>
      </w:r>
      <w:r w:rsidRPr="005602DC">
        <w:rPr>
          <w:i/>
          <w:sz w:val="16"/>
          <w:szCs w:val="16"/>
        </w:rPr>
        <w:t xml:space="preserve">iodiversity </w:t>
      </w:r>
      <w:r>
        <w:rPr>
          <w:i/>
          <w:sz w:val="16"/>
          <w:szCs w:val="16"/>
        </w:rPr>
        <w:t xml:space="preserve">conservation of </w:t>
      </w:r>
      <w:r w:rsidR="00844991">
        <w:rPr>
          <w:i/>
          <w:sz w:val="16"/>
          <w:szCs w:val="16"/>
        </w:rPr>
        <w:t xml:space="preserve">the </w:t>
      </w:r>
      <w:r w:rsidR="00844991" w:rsidRPr="005602DC">
        <w:rPr>
          <w:i/>
          <w:sz w:val="16"/>
          <w:szCs w:val="16"/>
        </w:rPr>
        <w:t>forest</w:t>
      </w:r>
      <w:r w:rsidRPr="005602DC">
        <w:rPr>
          <w:i/>
          <w:sz w:val="16"/>
          <w:szCs w:val="16"/>
        </w:rPr>
        <w:t xml:space="preserve"> resources of Weste</w:t>
      </w:r>
      <w:r>
        <w:rPr>
          <w:i/>
          <w:sz w:val="16"/>
          <w:szCs w:val="16"/>
        </w:rPr>
        <w:t xml:space="preserve">rn Tian Shan </w:t>
      </w:r>
      <w:r>
        <w:rPr>
          <w:sz w:val="16"/>
          <w:szCs w:val="16"/>
        </w:rPr>
        <w:t>Project</w:t>
      </w:r>
      <w:r w:rsidRPr="005602DC">
        <w:rPr>
          <w:sz w:val="16"/>
          <w:szCs w:val="16"/>
        </w:rPr>
        <w:t xml:space="preserve">; </w:t>
      </w:r>
      <w:r w:rsidRPr="00647C6E">
        <w:rPr>
          <w:i/>
          <w:sz w:val="16"/>
          <w:szCs w:val="16"/>
        </w:rPr>
        <w:t>Trans-boundary Cooperation for Snow Leopard and Ecosystem Conservation</w:t>
      </w:r>
      <w:r>
        <w:rPr>
          <w:sz w:val="16"/>
          <w:szCs w:val="16"/>
        </w:rPr>
        <w:t xml:space="preserve"> Project)</w:t>
      </w:r>
      <w:r w:rsidR="005C1A0B">
        <w:rPr>
          <w:sz w:val="16"/>
          <w:szCs w:val="16"/>
        </w:rPr>
        <w:t>.</w:t>
      </w:r>
    </w:p>
  </w:footnote>
  <w:footnote w:id="158">
    <w:p w14:paraId="5D1DDAE8" w14:textId="376091B8"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For instance: Final evaluation of the </w:t>
      </w:r>
      <w:r w:rsidRPr="005602DC">
        <w:rPr>
          <w:i/>
          <w:sz w:val="16"/>
          <w:szCs w:val="16"/>
        </w:rPr>
        <w:t>Enhanced financing opportunities and alignment with national sustainable development goals through an Integrated National Financing Framework for Kyrgyzstan</w:t>
      </w:r>
      <w:r w:rsidRPr="005602DC">
        <w:rPr>
          <w:sz w:val="16"/>
          <w:szCs w:val="16"/>
        </w:rPr>
        <w:t xml:space="preserve"> Project</w:t>
      </w:r>
      <w:r w:rsidR="005C1A0B">
        <w:rPr>
          <w:sz w:val="16"/>
          <w:szCs w:val="16"/>
        </w:rPr>
        <w:t>.</w:t>
      </w:r>
    </w:p>
  </w:footnote>
  <w:footnote w:id="159">
    <w:p w14:paraId="5858B64E" w14:textId="0EC3029C" w:rsidR="00672A4B" w:rsidRPr="005602DC" w:rsidRDefault="00672A4B" w:rsidP="00023580">
      <w:pPr>
        <w:rPr>
          <w:rFonts w:eastAsia="Times New Roman"/>
          <w:sz w:val="16"/>
          <w:szCs w:val="16"/>
        </w:rPr>
      </w:pPr>
      <w:r w:rsidRPr="005602DC">
        <w:rPr>
          <w:rStyle w:val="FootnoteReference"/>
          <w:szCs w:val="16"/>
        </w:rPr>
        <w:footnoteRef/>
      </w:r>
      <w:r w:rsidRPr="005602DC">
        <w:rPr>
          <w:sz w:val="16"/>
          <w:szCs w:val="16"/>
        </w:rPr>
        <w:t xml:space="preserve"> </w:t>
      </w:r>
      <w:r w:rsidRPr="005602DC">
        <w:rPr>
          <w:rFonts w:eastAsia="Times New Roman"/>
          <w:sz w:val="16"/>
          <w:szCs w:val="16"/>
        </w:rPr>
        <w:t xml:space="preserve">Final Evaluation Report UNDP Kyrgyzstan Programme </w:t>
      </w:r>
      <w:r w:rsidRPr="005602DC">
        <w:rPr>
          <w:rFonts w:eastAsia="Times New Roman"/>
          <w:i/>
          <w:sz w:val="16"/>
          <w:szCs w:val="16"/>
        </w:rPr>
        <w:t>“Integrated Area-based Development of Osh Province”</w:t>
      </w:r>
      <w:r w:rsidRPr="005602DC">
        <w:rPr>
          <w:rFonts w:eastAsia="Times New Roman"/>
          <w:sz w:val="16"/>
          <w:szCs w:val="16"/>
        </w:rPr>
        <w:t xml:space="preserve"> (2016 – 2019). Marius Birsan. December 2019</w:t>
      </w:r>
      <w:r w:rsidR="005C1A0B">
        <w:rPr>
          <w:rFonts w:eastAsia="Times New Roman"/>
          <w:sz w:val="16"/>
          <w:szCs w:val="16"/>
        </w:rPr>
        <w:t>.</w:t>
      </w:r>
    </w:p>
  </w:footnote>
  <w:footnote w:id="160">
    <w:p w14:paraId="0481CA18" w14:textId="014F94A6" w:rsidR="00672A4B" w:rsidRPr="001712CE" w:rsidRDefault="00672A4B">
      <w:pPr>
        <w:pStyle w:val="FootnoteText"/>
        <w:rPr>
          <w:lang w:val="ro-RO"/>
        </w:rPr>
      </w:pPr>
      <w:r>
        <w:rPr>
          <w:rStyle w:val="FootnoteReference"/>
        </w:rPr>
        <w:footnoteRef/>
      </w:r>
      <w:r>
        <w:t xml:space="preserve"> </w:t>
      </w:r>
      <w:r w:rsidRPr="00302201">
        <w:rPr>
          <w:sz w:val="16"/>
          <w:szCs w:val="16"/>
          <w:lang w:val="ro-RO"/>
        </w:rPr>
        <w:t xml:space="preserve">The </w:t>
      </w:r>
      <w:r w:rsidRPr="00302201">
        <w:rPr>
          <w:i/>
          <w:sz w:val="16"/>
          <w:szCs w:val="16"/>
          <w:lang w:val="ro-RO"/>
        </w:rPr>
        <w:t>Integrate</w:t>
      </w:r>
      <w:r>
        <w:rPr>
          <w:i/>
          <w:sz w:val="16"/>
          <w:szCs w:val="16"/>
          <w:lang w:val="ro-RO"/>
        </w:rPr>
        <w:t>d</w:t>
      </w:r>
      <w:r w:rsidRPr="00302201">
        <w:rPr>
          <w:i/>
          <w:sz w:val="16"/>
          <w:szCs w:val="16"/>
          <w:lang w:val="ro-RO"/>
        </w:rPr>
        <w:t xml:space="preserve"> area-based developemnt in Osh province </w:t>
      </w:r>
      <w:r w:rsidRPr="00302201">
        <w:rPr>
          <w:sz w:val="16"/>
          <w:szCs w:val="16"/>
          <w:lang w:val="ro-RO"/>
        </w:rPr>
        <w:t>Project was mid-term and final evaluated.</w:t>
      </w:r>
      <w:r>
        <w:rPr>
          <w:lang w:val="ro-RO"/>
        </w:rPr>
        <w:t xml:space="preserve"> </w:t>
      </w:r>
    </w:p>
  </w:footnote>
  <w:footnote w:id="161">
    <w:p w14:paraId="2892A4D5" w14:textId="6A47C813"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See the UNDP Evaluation Resource Centre: </w:t>
      </w:r>
      <w:hyperlink r:id="rId38" w:history="1">
        <w:r w:rsidRPr="005602DC">
          <w:rPr>
            <w:rStyle w:val="Hyperlink"/>
            <w:sz w:val="16"/>
            <w:szCs w:val="16"/>
          </w:rPr>
          <w:t>https://erc.undp.org/evaluation/units/222</w:t>
        </w:r>
      </w:hyperlink>
      <w:r w:rsidR="005C1A0B">
        <w:rPr>
          <w:rStyle w:val="Hyperlink"/>
          <w:sz w:val="16"/>
          <w:szCs w:val="16"/>
        </w:rPr>
        <w:t>.</w:t>
      </w:r>
      <w:r w:rsidRPr="005602DC">
        <w:rPr>
          <w:sz w:val="16"/>
          <w:szCs w:val="16"/>
        </w:rPr>
        <w:t xml:space="preserve"> </w:t>
      </w:r>
    </w:p>
  </w:footnote>
  <w:footnote w:id="162">
    <w:p w14:paraId="2F1DA3DC" w14:textId="5ED383F3"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Key informants` interviews</w:t>
      </w:r>
      <w:r w:rsidR="005C1A0B">
        <w:rPr>
          <w:sz w:val="16"/>
          <w:szCs w:val="16"/>
          <w:lang w:val="ro-RO"/>
        </w:rPr>
        <w:t>.</w:t>
      </w:r>
    </w:p>
  </w:footnote>
  <w:footnote w:id="163">
    <w:p w14:paraId="4CA75077" w14:textId="51A56478" w:rsidR="00672A4B" w:rsidRPr="001E6EEB" w:rsidRDefault="00672A4B" w:rsidP="00CF73D8">
      <w:pPr>
        <w:pStyle w:val="FootnoteText"/>
        <w:rPr>
          <w:lang w:val="ro-RO"/>
        </w:rPr>
      </w:pPr>
      <w:r w:rsidRPr="005602DC">
        <w:rPr>
          <w:rStyle w:val="FootnoteReference"/>
          <w:szCs w:val="16"/>
        </w:rPr>
        <w:footnoteRef/>
      </w:r>
      <w:r w:rsidRPr="005602DC">
        <w:rPr>
          <w:sz w:val="16"/>
          <w:szCs w:val="16"/>
        </w:rPr>
        <w:t xml:space="preserve"> The CPD Outcomes are not mandatory to be assessed prior to the CPD evaluations.</w:t>
      </w:r>
      <w:r>
        <w:rPr>
          <w:sz w:val="16"/>
          <w:szCs w:val="16"/>
        </w:rPr>
        <w:t xml:space="preserve"> </w:t>
      </w:r>
      <w:r w:rsidRPr="001E6EEB">
        <w:rPr>
          <w:sz w:val="16"/>
          <w:szCs w:val="16"/>
        </w:rPr>
        <w:t xml:space="preserve"> </w:t>
      </w:r>
    </w:p>
  </w:footnote>
  <w:footnote w:id="164">
    <w:p w14:paraId="12A821C5" w14:textId="36707687" w:rsidR="00672A4B" w:rsidRPr="00302201" w:rsidRDefault="00672A4B">
      <w:pPr>
        <w:pStyle w:val="FootnoteText"/>
        <w:rPr>
          <w:lang w:val="ro-RO"/>
        </w:rPr>
      </w:pPr>
      <w:r>
        <w:rPr>
          <w:rStyle w:val="FootnoteReference"/>
        </w:rPr>
        <w:footnoteRef/>
      </w:r>
      <w:r>
        <w:t xml:space="preserve"> </w:t>
      </w:r>
      <w:r w:rsidRPr="00302201">
        <w:rPr>
          <w:sz w:val="16"/>
          <w:szCs w:val="16"/>
        </w:rPr>
        <w:t>The CO`s management response</w:t>
      </w:r>
      <w:r w:rsidRPr="00302201">
        <w:rPr>
          <w:sz w:val="16"/>
          <w:szCs w:val="16"/>
          <w:lang w:val="ro-RO"/>
        </w:rPr>
        <w:t xml:space="preserve"> </w:t>
      </w:r>
      <w:r>
        <w:rPr>
          <w:sz w:val="16"/>
          <w:szCs w:val="16"/>
          <w:lang w:val="ro-RO"/>
        </w:rPr>
        <w:t>is described in the Finding</w:t>
      </w:r>
      <w:r w:rsidRPr="00302201">
        <w:rPr>
          <w:sz w:val="16"/>
          <w:szCs w:val="16"/>
          <w:lang w:val="ro-RO"/>
        </w:rPr>
        <w:t>s 7 and 9.</w:t>
      </w:r>
      <w:r>
        <w:rPr>
          <w:lang w:val="ro-RO"/>
        </w:rPr>
        <w:t xml:space="preserve"> </w:t>
      </w:r>
    </w:p>
  </w:footnote>
  <w:footnote w:id="165">
    <w:p w14:paraId="215274CA" w14:textId="7AFA74C3"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See the explanations described above.</w:t>
      </w:r>
    </w:p>
  </w:footnote>
  <w:footnote w:id="166">
    <w:p w14:paraId="3CAE07F1" w14:textId="5B51EEB4" w:rsidR="00672A4B" w:rsidRPr="005602DC" w:rsidRDefault="00672A4B">
      <w:pPr>
        <w:pStyle w:val="FootnoteText"/>
        <w:rPr>
          <w:sz w:val="16"/>
          <w:szCs w:val="16"/>
          <w:lang w:val="ro-RO"/>
        </w:rPr>
      </w:pPr>
      <w:r w:rsidRPr="005B1986">
        <w:rPr>
          <w:rStyle w:val="FootnoteReference"/>
          <w:sz w:val="15"/>
          <w:szCs w:val="15"/>
        </w:rPr>
        <w:footnoteRef/>
      </w:r>
      <w:r w:rsidRPr="005602DC">
        <w:rPr>
          <w:sz w:val="16"/>
          <w:szCs w:val="16"/>
        </w:rPr>
        <w:t xml:space="preserve"> </w:t>
      </w:r>
      <w:r w:rsidRPr="005602DC">
        <w:rPr>
          <w:i/>
          <w:sz w:val="16"/>
          <w:szCs w:val="16"/>
        </w:rPr>
        <w:t>Strengthening Integrated risk governance capacity of the KR and Regional Cooperation in Central Asia</w:t>
      </w:r>
      <w:r w:rsidRPr="005602DC">
        <w:rPr>
          <w:sz w:val="16"/>
          <w:szCs w:val="16"/>
        </w:rPr>
        <w:t xml:space="preserve"> Project.</w:t>
      </w:r>
    </w:p>
  </w:footnote>
  <w:footnote w:id="167">
    <w:p w14:paraId="45608049" w14:textId="713F52AB" w:rsidR="00672A4B" w:rsidRPr="005602DC" w:rsidRDefault="00672A4B">
      <w:pPr>
        <w:pStyle w:val="FootnoteText"/>
        <w:rPr>
          <w:sz w:val="16"/>
          <w:szCs w:val="16"/>
          <w:lang w:val="ro-RO"/>
        </w:rPr>
      </w:pPr>
      <w:r w:rsidRPr="005B1986">
        <w:rPr>
          <w:rStyle w:val="FootnoteReference"/>
          <w:sz w:val="15"/>
          <w:szCs w:val="15"/>
        </w:rPr>
        <w:footnoteRef/>
      </w:r>
      <w:r w:rsidRPr="005602DC">
        <w:rPr>
          <w:sz w:val="16"/>
          <w:szCs w:val="16"/>
        </w:rPr>
        <w:t xml:space="preserve"> </w:t>
      </w:r>
      <w:r w:rsidRPr="005602DC">
        <w:rPr>
          <w:i/>
          <w:sz w:val="16"/>
          <w:szCs w:val="16"/>
        </w:rPr>
        <w:t>Effective HIV and TB control project in Kyrgyzstan</w:t>
      </w:r>
      <w:r w:rsidRPr="005602DC">
        <w:rPr>
          <w:sz w:val="16"/>
          <w:szCs w:val="16"/>
        </w:rPr>
        <w:t xml:space="preserve"> Project funded by the Global Fund.</w:t>
      </w:r>
    </w:p>
  </w:footnote>
  <w:footnote w:id="168">
    <w:p w14:paraId="2817FFC8" w14:textId="44A10150" w:rsidR="00672A4B" w:rsidRPr="00E15B89" w:rsidRDefault="00672A4B">
      <w:pPr>
        <w:pStyle w:val="FootnoteText"/>
        <w:rPr>
          <w:sz w:val="18"/>
          <w:szCs w:val="18"/>
        </w:rPr>
      </w:pPr>
      <w:r w:rsidRPr="005602DC">
        <w:rPr>
          <w:rStyle w:val="FootnoteReference"/>
          <w:szCs w:val="16"/>
        </w:rPr>
        <w:footnoteRef/>
      </w:r>
      <w:r w:rsidRPr="005602DC">
        <w:rPr>
          <w:sz w:val="16"/>
          <w:szCs w:val="16"/>
        </w:rPr>
        <w:t xml:space="preserve"> Especially, SDG 5 </w:t>
      </w:r>
      <w:r w:rsidRPr="005602DC">
        <w:rPr>
          <w:i/>
          <w:sz w:val="16"/>
          <w:szCs w:val="16"/>
        </w:rPr>
        <w:t>– Gender Equality,</w:t>
      </w:r>
      <w:r w:rsidRPr="005602DC">
        <w:rPr>
          <w:sz w:val="16"/>
          <w:szCs w:val="16"/>
        </w:rPr>
        <w:t xml:space="preserve"> SDG 8 – </w:t>
      </w:r>
      <w:r w:rsidRPr="005602DC">
        <w:rPr>
          <w:i/>
          <w:sz w:val="16"/>
          <w:szCs w:val="16"/>
        </w:rPr>
        <w:t>Decent Work and Economic Growth</w:t>
      </w:r>
      <w:r w:rsidRPr="005602DC">
        <w:rPr>
          <w:sz w:val="16"/>
          <w:szCs w:val="16"/>
        </w:rPr>
        <w:t xml:space="preserve"> and SDG 11 - </w:t>
      </w:r>
      <w:r w:rsidRPr="005602DC">
        <w:rPr>
          <w:i/>
          <w:sz w:val="16"/>
          <w:szCs w:val="16"/>
        </w:rPr>
        <w:t>Reduced Inequalities.</w:t>
      </w:r>
      <w:r w:rsidRPr="00E15B89">
        <w:rPr>
          <w:sz w:val="18"/>
          <w:szCs w:val="18"/>
        </w:rPr>
        <w:t xml:space="preserve"> </w:t>
      </w:r>
    </w:p>
  </w:footnote>
  <w:footnote w:id="169">
    <w:p w14:paraId="421E067B" w14:textId="5128A122" w:rsidR="00672A4B" w:rsidRPr="002206F2" w:rsidRDefault="00672A4B">
      <w:pPr>
        <w:pStyle w:val="FootnoteText"/>
        <w:rPr>
          <w:lang w:val="ro-RO"/>
        </w:rPr>
      </w:pPr>
      <w:r>
        <w:rPr>
          <w:rStyle w:val="FootnoteReference"/>
        </w:rPr>
        <w:footnoteRef/>
      </w:r>
      <w:r>
        <w:t xml:space="preserve"> </w:t>
      </w:r>
      <w:r w:rsidRPr="005602DC">
        <w:rPr>
          <w:sz w:val="16"/>
          <w:szCs w:val="16"/>
          <w:lang w:val="ro-RO"/>
        </w:rPr>
        <w:t>Key informants` interviews</w:t>
      </w:r>
      <w:r>
        <w:rPr>
          <w:sz w:val="16"/>
          <w:szCs w:val="16"/>
          <w:lang w:val="ro-RO"/>
        </w:rPr>
        <w:t>.</w:t>
      </w:r>
    </w:p>
  </w:footnote>
  <w:footnote w:id="170">
    <w:p w14:paraId="6E4AF247" w14:textId="75FE496A"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E.g. Russian Federation, Finland, Japan and international financial institutions.</w:t>
      </w:r>
    </w:p>
  </w:footnote>
  <w:footnote w:id="171">
    <w:p w14:paraId="0AF38CAA" w14:textId="555A96A5"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 xml:space="preserve">Area-based projects in Osh and Naryn. </w:t>
      </w:r>
    </w:p>
  </w:footnote>
  <w:footnote w:id="172">
    <w:p w14:paraId="4A15D016" w14:textId="0F98AD50" w:rsidR="00672A4B" w:rsidRPr="000047A9" w:rsidRDefault="00672A4B">
      <w:pPr>
        <w:pStyle w:val="FootnoteText"/>
        <w:rPr>
          <w:lang w:val="ro-RO"/>
        </w:rPr>
      </w:pPr>
      <w:r>
        <w:rPr>
          <w:rStyle w:val="FootnoteReference"/>
        </w:rPr>
        <w:footnoteRef/>
      </w:r>
      <w:r>
        <w:t xml:space="preserve"> </w:t>
      </w:r>
      <w:r>
        <w:rPr>
          <w:sz w:val="16"/>
          <w:szCs w:val="16"/>
        </w:rPr>
        <w:t>Thus,</w:t>
      </w:r>
      <w:r w:rsidRPr="000047A9">
        <w:rPr>
          <w:sz w:val="16"/>
          <w:szCs w:val="16"/>
        </w:rPr>
        <w:t xml:space="preserve"> 110 jobs </w:t>
      </w:r>
      <w:r w:rsidRPr="000047A9">
        <w:rPr>
          <w:rFonts w:cs="Calibri"/>
          <w:sz w:val="16"/>
          <w:szCs w:val="16"/>
          <w:lang w:val="en-CA"/>
        </w:rPr>
        <w:t>(45% hold by women)</w:t>
      </w:r>
      <w:r w:rsidRPr="000047A9">
        <w:rPr>
          <w:sz w:val="16"/>
          <w:szCs w:val="16"/>
        </w:rPr>
        <w:t xml:space="preserve"> were created within the</w:t>
      </w:r>
      <w:r>
        <w:t xml:space="preserve"> </w:t>
      </w:r>
      <w:r w:rsidRPr="000047A9">
        <w:rPr>
          <w:i/>
          <w:sz w:val="16"/>
          <w:szCs w:val="16"/>
        </w:rPr>
        <w:t>Integrated are-based development of the Osh region</w:t>
      </w:r>
      <w:r>
        <w:rPr>
          <w:i/>
          <w:sz w:val="16"/>
          <w:szCs w:val="16"/>
        </w:rPr>
        <w:t xml:space="preserve"> </w:t>
      </w:r>
      <w:r w:rsidRPr="000047A9">
        <w:rPr>
          <w:sz w:val="16"/>
          <w:szCs w:val="16"/>
        </w:rPr>
        <w:t xml:space="preserve">Project </w:t>
      </w:r>
      <w:r>
        <w:rPr>
          <w:i/>
          <w:sz w:val="16"/>
          <w:szCs w:val="16"/>
        </w:rPr>
        <w:t xml:space="preserve">(Source: Final evaluation report </w:t>
      </w:r>
      <w:r w:rsidRPr="00562AED">
        <w:rPr>
          <w:sz w:val="16"/>
          <w:szCs w:val="16"/>
        </w:rPr>
        <w:t>of the</w:t>
      </w:r>
      <w:r>
        <w:rPr>
          <w:i/>
          <w:sz w:val="16"/>
          <w:szCs w:val="16"/>
        </w:rPr>
        <w:t>.</w:t>
      </w:r>
      <w:r w:rsidRPr="000047A9">
        <w:rPr>
          <w:i/>
          <w:sz w:val="16"/>
          <w:szCs w:val="16"/>
        </w:rPr>
        <w:t xml:space="preserve"> </w:t>
      </w:r>
      <w:r w:rsidRPr="00075036">
        <w:rPr>
          <w:i/>
          <w:sz w:val="16"/>
          <w:szCs w:val="16"/>
        </w:rPr>
        <w:t>Integrated are-based development of the Osh region</w:t>
      </w:r>
      <w:r>
        <w:rPr>
          <w:i/>
          <w:sz w:val="16"/>
          <w:szCs w:val="16"/>
        </w:rPr>
        <w:t xml:space="preserve"> </w:t>
      </w:r>
      <w:r w:rsidRPr="00075036">
        <w:rPr>
          <w:sz w:val="16"/>
          <w:szCs w:val="16"/>
        </w:rPr>
        <w:t>Project</w:t>
      </w:r>
      <w:r>
        <w:rPr>
          <w:sz w:val="16"/>
          <w:szCs w:val="16"/>
        </w:rPr>
        <w:t xml:space="preserve">) and 1,492 jobs were created within the </w:t>
      </w:r>
      <w:r w:rsidRPr="00236505">
        <w:rPr>
          <w:i/>
          <w:sz w:val="16"/>
          <w:szCs w:val="16"/>
        </w:rPr>
        <w:t>Aid for Trade</w:t>
      </w:r>
      <w:r>
        <w:rPr>
          <w:sz w:val="16"/>
          <w:szCs w:val="16"/>
        </w:rPr>
        <w:t xml:space="preserve"> Project Phase III. </w:t>
      </w:r>
      <w:r>
        <w:rPr>
          <w:i/>
          <w:sz w:val="16"/>
          <w:szCs w:val="16"/>
        </w:rPr>
        <w:t>(Source:</w:t>
      </w:r>
      <w:r w:rsidRPr="00236505">
        <w:rPr>
          <w:sz w:val="16"/>
          <w:szCs w:val="16"/>
        </w:rPr>
        <w:t xml:space="preserve"> </w:t>
      </w:r>
      <w:r>
        <w:rPr>
          <w:sz w:val="16"/>
          <w:szCs w:val="16"/>
        </w:rPr>
        <w:t>Final evaluation report „</w:t>
      </w:r>
      <w:r w:rsidRPr="005602DC">
        <w:rPr>
          <w:i/>
          <w:sz w:val="16"/>
          <w:szCs w:val="16"/>
          <w:lang w:val="ro-RO"/>
        </w:rPr>
        <w:t>Aid for Trade in Central Asia</w:t>
      </w:r>
      <w:r>
        <w:rPr>
          <w:i/>
          <w:sz w:val="16"/>
          <w:szCs w:val="16"/>
          <w:lang w:val="ro-RO"/>
        </w:rPr>
        <w:t>”</w:t>
      </w:r>
      <w:r w:rsidRPr="005602DC">
        <w:rPr>
          <w:sz w:val="16"/>
          <w:szCs w:val="16"/>
          <w:lang w:val="ro-RO"/>
        </w:rPr>
        <w:t xml:space="preserve"> Project</w:t>
      </w:r>
      <w:r>
        <w:rPr>
          <w:sz w:val="16"/>
          <w:szCs w:val="16"/>
          <w:lang w:val="ro-RO"/>
        </w:rPr>
        <w:t>, Phase III (2014-2018)</w:t>
      </w:r>
      <w:r w:rsidRPr="005602DC">
        <w:rPr>
          <w:sz w:val="16"/>
          <w:szCs w:val="16"/>
          <w:lang w:val="ro-RO"/>
        </w:rPr>
        <w:t>.</w:t>
      </w:r>
      <w:r>
        <w:rPr>
          <w:sz w:val="16"/>
          <w:szCs w:val="16"/>
          <w:lang w:val="ro-RO"/>
        </w:rPr>
        <w:t xml:space="preserve"> October 2019).</w:t>
      </w:r>
    </w:p>
  </w:footnote>
  <w:footnote w:id="173">
    <w:p w14:paraId="7D09CEED" w14:textId="3C7663EA" w:rsidR="00672A4B" w:rsidRPr="00236505" w:rsidRDefault="00672A4B">
      <w:pPr>
        <w:pStyle w:val="FootnoteText"/>
        <w:rPr>
          <w:lang w:val="ro-RO"/>
        </w:rPr>
      </w:pPr>
      <w:r>
        <w:rPr>
          <w:rStyle w:val="FootnoteReference"/>
        </w:rPr>
        <w:footnoteRef/>
      </w:r>
      <w:r>
        <w:t xml:space="preserve"> </w:t>
      </w:r>
      <w:r w:rsidRPr="00236505">
        <w:rPr>
          <w:sz w:val="16"/>
          <w:szCs w:val="16"/>
        </w:rPr>
        <w:t xml:space="preserve">Up to $ </w:t>
      </w:r>
      <w:r>
        <w:rPr>
          <w:sz w:val="16"/>
          <w:szCs w:val="16"/>
        </w:rPr>
        <w:t>300</w:t>
      </w:r>
      <w:r w:rsidRPr="00236505">
        <w:rPr>
          <w:sz w:val="16"/>
          <w:szCs w:val="16"/>
        </w:rPr>
        <w:t xml:space="preserve"> million.</w:t>
      </w:r>
      <w:r>
        <w:t xml:space="preserve">  </w:t>
      </w:r>
      <w:r>
        <w:rPr>
          <w:sz w:val="16"/>
          <w:szCs w:val="16"/>
        </w:rPr>
        <w:t>Final evaluation report „</w:t>
      </w:r>
      <w:r w:rsidRPr="005602DC">
        <w:rPr>
          <w:i/>
          <w:sz w:val="16"/>
          <w:szCs w:val="16"/>
          <w:lang w:val="ro-RO"/>
        </w:rPr>
        <w:t>Aid for Trade in Central Asia</w:t>
      </w:r>
      <w:r>
        <w:rPr>
          <w:i/>
          <w:sz w:val="16"/>
          <w:szCs w:val="16"/>
          <w:lang w:val="ro-RO"/>
        </w:rPr>
        <w:t>”</w:t>
      </w:r>
      <w:r w:rsidRPr="005602DC">
        <w:rPr>
          <w:sz w:val="16"/>
          <w:szCs w:val="16"/>
          <w:lang w:val="ro-RO"/>
        </w:rPr>
        <w:t xml:space="preserve"> Project</w:t>
      </w:r>
      <w:r>
        <w:rPr>
          <w:sz w:val="16"/>
          <w:szCs w:val="16"/>
          <w:lang w:val="ro-RO"/>
        </w:rPr>
        <w:t>, Phase III (2014-2018)</w:t>
      </w:r>
      <w:r w:rsidRPr="005602DC">
        <w:rPr>
          <w:sz w:val="16"/>
          <w:szCs w:val="16"/>
          <w:lang w:val="ro-RO"/>
        </w:rPr>
        <w:t>.</w:t>
      </w:r>
      <w:r>
        <w:rPr>
          <w:sz w:val="16"/>
          <w:szCs w:val="16"/>
          <w:lang w:val="ro-RO"/>
        </w:rPr>
        <w:t xml:space="preserve"> October 2019.</w:t>
      </w:r>
    </w:p>
  </w:footnote>
  <w:footnote w:id="174">
    <w:p w14:paraId="20B05B10" w14:textId="62FED5E0" w:rsidR="00672A4B" w:rsidRPr="005602DC" w:rsidRDefault="00672A4B" w:rsidP="008A2699">
      <w:pPr>
        <w:pStyle w:val="FootnoteText"/>
        <w:rPr>
          <w:sz w:val="16"/>
          <w:szCs w:val="16"/>
          <w:lang w:val="ro-RO"/>
        </w:rPr>
      </w:pPr>
      <w:r w:rsidRPr="005602DC">
        <w:rPr>
          <w:rStyle w:val="FootnoteReference"/>
          <w:szCs w:val="16"/>
        </w:rPr>
        <w:footnoteRef/>
      </w:r>
      <w:r w:rsidRPr="005602DC">
        <w:rPr>
          <w:sz w:val="16"/>
          <w:szCs w:val="16"/>
        </w:rPr>
        <w:t xml:space="preserve"> </w:t>
      </w:r>
      <w:r>
        <w:rPr>
          <w:sz w:val="16"/>
          <w:szCs w:val="16"/>
        </w:rPr>
        <w:t>Final evaluation report „</w:t>
      </w:r>
      <w:r w:rsidRPr="005602DC">
        <w:rPr>
          <w:i/>
          <w:sz w:val="16"/>
          <w:szCs w:val="16"/>
          <w:lang w:val="ro-RO"/>
        </w:rPr>
        <w:t>Aid for Trade in Central Asia</w:t>
      </w:r>
      <w:r>
        <w:rPr>
          <w:i/>
          <w:sz w:val="16"/>
          <w:szCs w:val="16"/>
          <w:lang w:val="ro-RO"/>
        </w:rPr>
        <w:t>”</w:t>
      </w:r>
      <w:r w:rsidRPr="005602DC">
        <w:rPr>
          <w:sz w:val="16"/>
          <w:szCs w:val="16"/>
          <w:lang w:val="ro-RO"/>
        </w:rPr>
        <w:t xml:space="preserve"> Project</w:t>
      </w:r>
      <w:r>
        <w:rPr>
          <w:sz w:val="16"/>
          <w:szCs w:val="16"/>
          <w:lang w:val="ro-RO"/>
        </w:rPr>
        <w:t>, Phase III (2014-2018)</w:t>
      </w:r>
      <w:r w:rsidRPr="005602DC">
        <w:rPr>
          <w:sz w:val="16"/>
          <w:szCs w:val="16"/>
          <w:lang w:val="ro-RO"/>
        </w:rPr>
        <w:t>.</w:t>
      </w:r>
      <w:r>
        <w:rPr>
          <w:sz w:val="16"/>
          <w:szCs w:val="16"/>
          <w:lang w:val="ro-RO"/>
        </w:rPr>
        <w:t xml:space="preserve"> October 2019. </w:t>
      </w:r>
    </w:p>
  </w:footnote>
  <w:footnote w:id="175">
    <w:p w14:paraId="00B938F6" w14:textId="08CB6C99" w:rsidR="00672A4B" w:rsidRPr="005602DC" w:rsidRDefault="00672A4B" w:rsidP="00262399">
      <w:pPr>
        <w:pStyle w:val="FootnoteText"/>
        <w:rPr>
          <w:sz w:val="16"/>
          <w:szCs w:val="16"/>
          <w:lang w:val="ro-RO"/>
        </w:rPr>
      </w:pPr>
      <w:r w:rsidRPr="005602DC">
        <w:rPr>
          <w:rStyle w:val="FootnoteReference"/>
          <w:szCs w:val="16"/>
        </w:rPr>
        <w:footnoteRef/>
      </w:r>
      <w:r w:rsidRPr="005602DC">
        <w:rPr>
          <w:sz w:val="16"/>
          <w:szCs w:val="16"/>
        </w:rPr>
        <w:t xml:space="preserve"> </w:t>
      </w:r>
      <w:r w:rsidRPr="008B7848">
        <w:rPr>
          <w:sz w:val="16"/>
          <w:szCs w:val="16"/>
        </w:rPr>
        <w:t>Final evaluation report of the</w:t>
      </w:r>
      <w:r w:rsidRPr="00562AED">
        <w:rPr>
          <w:sz w:val="16"/>
          <w:szCs w:val="16"/>
        </w:rPr>
        <w:t xml:space="preserve"> Integrated are-based development of the Osh region</w:t>
      </w:r>
      <w:r>
        <w:rPr>
          <w:i/>
          <w:sz w:val="16"/>
          <w:szCs w:val="16"/>
        </w:rPr>
        <w:t xml:space="preserve"> Project.</w:t>
      </w:r>
      <w:r w:rsidRPr="0012392D">
        <w:rPr>
          <w:sz w:val="16"/>
          <w:szCs w:val="16"/>
        </w:rPr>
        <w:t xml:space="preserve"> </w:t>
      </w:r>
    </w:p>
  </w:footnote>
  <w:footnote w:id="176">
    <w:p w14:paraId="28A65206" w14:textId="77777777" w:rsidR="00672A4B" w:rsidRDefault="00672A4B" w:rsidP="00FD32CA">
      <w:pPr>
        <w:rPr>
          <w:rFonts w:eastAsia="Times New Roman"/>
        </w:rPr>
      </w:pPr>
      <w:r w:rsidRPr="005602DC">
        <w:rPr>
          <w:rStyle w:val="FootnoteReference"/>
          <w:szCs w:val="16"/>
        </w:rPr>
        <w:footnoteRef/>
      </w:r>
      <w:r w:rsidRPr="005602DC">
        <w:rPr>
          <w:sz w:val="16"/>
          <w:szCs w:val="16"/>
        </w:rPr>
        <w:t xml:space="preserve"> </w:t>
      </w:r>
      <w:r>
        <w:rPr>
          <w:sz w:val="16"/>
          <w:szCs w:val="16"/>
        </w:rPr>
        <w:t xml:space="preserve">Progress report (2020), </w:t>
      </w:r>
      <w:r w:rsidRPr="008B7848">
        <w:rPr>
          <w:rStyle w:val="normaltextrun"/>
          <w:rFonts w:eastAsia="Times New Roman"/>
          <w:i/>
          <w:color w:val="000000"/>
          <w:sz w:val="16"/>
          <w:szCs w:val="16"/>
        </w:rPr>
        <w:t>Digital skills and opportunities for youth employment towards digital economy in the Kyrgyz Republic</w:t>
      </w:r>
      <w:r w:rsidRPr="008B7848">
        <w:rPr>
          <w:rStyle w:val="eop"/>
          <w:rFonts w:eastAsia="Times New Roman"/>
          <w:i/>
          <w:color w:val="000000"/>
          <w:sz w:val="16"/>
          <w:szCs w:val="16"/>
        </w:rPr>
        <w:t> </w:t>
      </w:r>
      <w:r>
        <w:rPr>
          <w:rStyle w:val="eop"/>
          <w:rFonts w:eastAsia="Times New Roman"/>
          <w:color w:val="000000"/>
          <w:sz w:val="16"/>
          <w:szCs w:val="16"/>
        </w:rPr>
        <w:t>Project</w:t>
      </w:r>
    </w:p>
    <w:p w14:paraId="0FA57198" w14:textId="17C0C0E9" w:rsidR="00672A4B" w:rsidRPr="005602DC" w:rsidRDefault="00672A4B" w:rsidP="00FD32CA">
      <w:pPr>
        <w:pStyle w:val="FootnoteText"/>
        <w:rPr>
          <w:sz w:val="16"/>
          <w:szCs w:val="16"/>
          <w:lang w:val="ro-RO"/>
        </w:rPr>
      </w:pPr>
      <w:r w:rsidRPr="005602DC">
        <w:rPr>
          <w:i/>
          <w:sz w:val="16"/>
          <w:szCs w:val="16"/>
          <w:lang w:val="ro-RO"/>
        </w:rPr>
        <w:t>Digital skills and youth employment</w:t>
      </w:r>
      <w:r w:rsidRPr="005602DC">
        <w:rPr>
          <w:sz w:val="16"/>
          <w:szCs w:val="16"/>
          <w:lang w:val="ro-RO"/>
        </w:rPr>
        <w:t xml:space="preserve"> Project</w:t>
      </w:r>
      <w:r w:rsidR="005C1A0B">
        <w:rPr>
          <w:sz w:val="16"/>
          <w:szCs w:val="16"/>
          <w:lang w:val="ro-RO"/>
        </w:rPr>
        <w:t>.</w:t>
      </w:r>
      <w:r w:rsidRPr="005602DC">
        <w:rPr>
          <w:sz w:val="16"/>
          <w:szCs w:val="16"/>
          <w:lang w:val="ro-RO"/>
        </w:rPr>
        <w:t xml:space="preserve"> </w:t>
      </w:r>
    </w:p>
  </w:footnote>
  <w:footnote w:id="177">
    <w:p w14:paraId="72B6709C" w14:textId="298B903D" w:rsidR="00672A4B" w:rsidRPr="005602DC" w:rsidRDefault="00672A4B" w:rsidP="008A2699">
      <w:pPr>
        <w:pStyle w:val="FootnoteText"/>
        <w:rPr>
          <w:sz w:val="16"/>
          <w:szCs w:val="16"/>
          <w:lang w:val="ro-RO"/>
        </w:rPr>
      </w:pPr>
      <w:r w:rsidRPr="005602DC">
        <w:rPr>
          <w:rStyle w:val="FootnoteReference"/>
          <w:szCs w:val="16"/>
        </w:rPr>
        <w:footnoteRef/>
      </w:r>
      <w:r w:rsidRPr="005602DC">
        <w:rPr>
          <w:sz w:val="16"/>
          <w:szCs w:val="16"/>
        </w:rPr>
        <w:t xml:space="preserve"> </w:t>
      </w:r>
      <w:r>
        <w:rPr>
          <w:sz w:val="16"/>
          <w:szCs w:val="16"/>
        </w:rPr>
        <w:t>Final evaluation report „</w:t>
      </w:r>
      <w:r w:rsidRPr="005602DC">
        <w:rPr>
          <w:i/>
          <w:sz w:val="16"/>
          <w:szCs w:val="16"/>
          <w:lang w:val="ro-RO"/>
        </w:rPr>
        <w:t>Aid for Trade in Central Asia</w:t>
      </w:r>
      <w:r>
        <w:rPr>
          <w:i/>
          <w:sz w:val="16"/>
          <w:szCs w:val="16"/>
          <w:lang w:val="ro-RO"/>
        </w:rPr>
        <w:t>”</w:t>
      </w:r>
      <w:r w:rsidRPr="005602DC">
        <w:rPr>
          <w:sz w:val="16"/>
          <w:szCs w:val="16"/>
          <w:lang w:val="ro-RO"/>
        </w:rPr>
        <w:t xml:space="preserve"> Project.</w:t>
      </w:r>
      <w:r>
        <w:rPr>
          <w:sz w:val="16"/>
          <w:szCs w:val="16"/>
          <w:lang w:val="ro-RO"/>
        </w:rPr>
        <w:t xml:space="preserve"> Phase III (2014-2018)</w:t>
      </w:r>
      <w:r w:rsidRPr="005602DC">
        <w:rPr>
          <w:sz w:val="16"/>
          <w:szCs w:val="16"/>
          <w:lang w:val="ro-RO"/>
        </w:rPr>
        <w:t>.</w:t>
      </w:r>
      <w:r>
        <w:rPr>
          <w:sz w:val="16"/>
          <w:szCs w:val="16"/>
          <w:lang w:val="ro-RO"/>
        </w:rPr>
        <w:t xml:space="preserve"> October 2019. </w:t>
      </w:r>
    </w:p>
  </w:footnote>
  <w:footnote w:id="178">
    <w:p w14:paraId="261DD30E" w14:textId="296BF762" w:rsidR="00672A4B" w:rsidRPr="005602DC" w:rsidRDefault="00672A4B" w:rsidP="00445E3F">
      <w:pPr>
        <w:pStyle w:val="FootnoteText"/>
        <w:rPr>
          <w:sz w:val="16"/>
          <w:szCs w:val="16"/>
          <w:lang w:val="ro-RO"/>
        </w:rPr>
      </w:pPr>
      <w:r w:rsidRPr="005602DC">
        <w:rPr>
          <w:rStyle w:val="FootnoteReference"/>
          <w:szCs w:val="16"/>
        </w:rPr>
        <w:footnoteRef/>
      </w:r>
      <w:r>
        <w:rPr>
          <w:sz w:val="16"/>
          <w:szCs w:val="16"/>
        </w:rPr>
        <w:t xml:space="preserve"> For additional information: </w:t>
      </w:r>
      <w:hyperlink r:id="rId39" w:history="1">
        <w:r w:rsidR="005C1A0B" w:rsidRPr="001445F4">
          <w:rPr>
            <w:rStyle w:val="Hyperlink"/>
            <w:sz w:val="16"/>
            <w:szCs w:val="16"/>
          </w:rPr>
          <w:t>https://www.un-page.org/country%20Kyrgyz%20Republic</w:t>
        </w:r>
      </w:hyperlink>
      <w:r w:rsidR="005C1A0B">
        <w:rPr>
          <w:sz w:val="16"/>
          <w:szCs w:val="16"/>
        </w:rPr>
        <w:t xml:space="preserve">. </w:t>
      </w:r>
    </w:p>
  </w:footnote>
  <w:footnote w:id="179">
    <w:p w14:paraId="604FE332" w14:textId="658F00A4" w:rsidR="00672A4B" w:rsidRPr="00682816" w:rsidRDefault="00672A4B">
      <w:pPr>
        <w:pStyle w:val="FootnoteText"/>
        <w:rPr>
          <w:lang w:val="ro-RO"/>
        </w:rPr>
      </w:pPr>
      <w:r>
        <w:rPr>
          <w:rStyle w:val="FootnoteReference"/>
        </w:rPr>
        <w:footnoteRef/>
      </w:r>
      <w:r>
        <w:t xml:space="preserve"> </w:t>
      </w:r>
      <w:r w:rsidRPr="00682816">
        <w:rPr>
          <w:sz w:val="16"/>
          <w:szCs w:val="16"/>
        </w:rPr>
        <w:t xml:space="preserve">Key informants’ interviews. </w:t>
      </w:r>
      <w:r>
        <w:rPr>
          <w:sz w:val="16"/>
          <w:szCs w:val="16"/>
        </w:rPr>
        <w:t>PAGE Annual report.</w:t>
      </w:r>
      <w:r w:rsidRPr="00682816">
        <w:rPr>
          <w:sz w:val="16"/>
          <w:szCs w:val="16"/>
          <w:lang w:val="ro-RO"/>
        </w:rPr>
        <w:t xml:space="preserve"> 2020.</w:t>
      </w:r>
      <w:r>
        <w:rPr>
          <w:lang w:val="ro-RO"/>
        </w:rPr>
        <w:t xml:space="preserve"> </w:t>
      </w:r>
    </w:p>
  </w:footnote>
  <w:footnote w:id="180">
    <w:p w14:paraId="6791FCA1" w14:textId="77777777" w:rsidR="00672A4B" w:rsidRPr="005602DC" w:rsidRDefault="00672A4B" w:rsidP="00262399">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 xml:space="preserve">See the economic empowerment projects. </w:t>
      </w:r>
    </w:p>
  </w:footnote>
  <w:footnote w:id="181">
    <w:p w14:paraId="5E18D8CA" w14:textId="67157C16" w:rsidR="00672A4B" w:rsidRPr="006A6341" w:rsidRDefault="00672A4B">
      <w:pPr>
        <w:pStyle w:val="FootnoteText"/>
        <w:rPr>
          <w:sz w:val="18"/>
          <w:szCs w:val="18"/>
          <w:lang w:val="ro-RO"/>
        </w:rPr>
      </w:pPr>
      <w:r w:rsidRPr="005602DC">
        <w:rPr>
          <w:rStyle w:val="FootnoteReference"/>
          <w:szCs w:val="16"/>
        </w:rPr>
        <w:footnoteRef/>
      </w:r>
      <w:r w:rsidRPr="005602DC">
        <w:rPr>
          <w:sz w:val="16"/>
          <w:szCs w:val="16"/>
        </w:rPr>
        <w:t xml:space="preserve"> Key informants` interviews.</w:t>
      </w:r>
      <w:r w:rsidRPr="006A6341">
        <w:rPr>
          <w:sz w:val="18"/>
          <w:szCs w:val="18"/>
          <w:lang w:val="ro-RO"/>
        </w:rPr>
        <w:t xml:space="preserve"> </w:t>
      </w:r>
    </w:p>
  </w:footnote>
  <w:footnote w:id="182">
    <w:p w14:paraId="1289AFAB" w14:textId="77777777" w:rsidR="00672A4B" w:rsidRPr="005602DC" w:rsidRDefault="00672A4B" w:rsidP="00023E5A">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rPr>
        <w:t>Scaling up conflict-sensitive livelihoods approaches in vulnerable regions and support to COVID-19 response</w:t>
      </w:r>
      <w:r w:rsidRPr="005602DC">
        <w:rPr>
          <w:sz w:val="16"/>
          <w:szCs w:val="16"/>
        </w:rPr>
        <w:t xml:space="preserve"> Project (Cluster 1).</w:t>
      </w:r>
    </w:p>
  </w:footnote>
  <w:footnote w:id="183">
    <w:p w14:paraId="4724F67B" w14:textId="78E32FB4" w:rsidR="00672A4B" w:rsidRPr="005602DC" w:rsidRDefault="00672A4B" w:rsidP="00023E5A">
      <w:pPr>
        <w:pStyle w:val="FootnoteText"/>
        <w:rPr>
          <w:sz w:val="16"/>
          <w:szCs w:val="16"/>
          <w:lang w:val="ro-RO"/>
        </w:rPr>
      </w:pPr>
      <w:r w:rsidRPr="005602DC">
        <w:rPr>
          <w:rStyle w:val="FootnoteReference"/>
          <w:szCs w:val="16"/>
        </w:rPr>
        <w:footnoteRef/>
      </w:r>
      <w:r w:rsidRPr="005602DC">
        <w:rPr>
          <w:sz w:val="16"/>
          <w:szCs w:val="16"/>
        </w:rPr>
        <w:t xml:space="preserve"> E.g. </w:t>
      </w:r>
      <w:r w:rsidRPr="005602DC">
        <w:rPr>
          <w:i/>
          <w:sz w:val="16"/>
          <w:szCs w:val="16"/>
        </w:rPr>
        <w:t>Making migration wok for development in Kyrgyzstan</w:t>
      </w:r>
      <w:r w:rsidRPr="005602DC">
        <w:rPr>
          <w:sz w:val="16"/>
          <w:szCs w:val="16"/>
        </w:rPr>
        <w:t xml:space="preserve"> held in September 2021. </w:t>
      </w:r>
      <w:hyperlink r:id="rId40" w:history="1">
        <w:r w:rsidRPr="005602DC">
          <w:rPr>
            <w:rStyle w:val="Hyperlink"/>
            <w:sz w:val="16"/>
            <w:szCs w:val="16"/>
          </w:rPr>
          <w:t>https://www.kg.undp.org/content/kyrgyzstan/en/home/presscenter/pressreleases/2021/09/migration-research.html</w:t>
        </w:r>
      </w:hyperlink>
      <w:r w:rsidR="005C1A0B">
        <w:rPr>
          <w:rStyle w:val="Hyperlink"/>
          <w:sz w:val="16"/>
          <w:szCs w:val="16"/>
        </w:rPr>
        <w:t>.</w:t>
      </w:r>
      <w:r w:rsidRPr="005602DC">
        <w:rPr>
          <w:sz w:val="16"/>
          <w:szCs w:val="16"/>
        </w:rPr>
        <w:t xml:space="preserve">  </w:t>
      </w:r>
    </w:p>
  </w:footnote>
  <w:footnote w:id="184">
    <w:p w14:paraId="7010B1D6" w14:textId="3EAA0D91" w:rsidR="00672A4B" w:rsidRPr="005602DC" w:rsidRDefault="00672A4B" w:rsidP="00023E5A">
      <w:pPr>
        <w:pStyle w:val="FootnoteText"/>
        <w:rPr>
          <w:sz w:val="16"/>
          <w:szCs w:val="16"/>
          <w:lang w:val="ro-RO"/>
        </w:rPr>
      </w:pPr>
      <w:r w:rsidRPr="005602DC">
        <w:rPr>
          <w:rStyle w:val="FootnoteReference"/>
          <w:szCs w:val="16"/>
        </w:rPr>
        <w:footnoteRef/>
      </w:r>
      <w:r w:rsidRPr="005602DC">
        <w:rPr>
          <w:sz w:val="16"/>
          <w:szCs w:val="16"/>
        </w:rPr>
        <w:t xml:space="preserve"> Where majority of the over 1 million of the migrants from Kyrgyzstan are located. </w:t>
      </w:r>
      <w:hyperlink r:id="rId41" w:history="1">
        <w:r w:rsidRPr="005602DC">
          <w:rPr>
            <w:rStyle w:val="Hyperlink"/>
            <w:sz w:val="16"/>
            <w:szCs w:val="16"/>
          </w:rPr>
          <w:t>https://www.kg.undp.org/content/kyrgyzstan/en/home/presscenter/pressreleases/2021/09/migration-research.html</w:t>
        </w:r>
      </w:hyperlink>
      <w:r w:rsidR="005C1A0B">
        <w:rPr>
          <w:rStyle w:val="Hyperlink"/>
          <w:sz w:val="16"/>
          <w:szCs w:val="16"/>
        </w:rPr>
        <w:t>.</w:t>
      </w:r>
      <w:r w:rsidRPr="005602DC">
        <w:rPr>
          <w:sz w:val="16"/>
          <w:szCs w:val="16"/>
        </w:rPr>
        <w:t xml:space="preserve"> </w:t>
      </w:r>
    </w:p>
  </w:footnote>
  <w:footnote w:id="185">
    <w:p w14:paraId="4B8340D3" w14:textId="75C56FC5" w:rsidR="00672A4B" w:rsidRPr="005602DC" w:rsidRDefault="00672A4B" w:rsidP="00023E5A">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 xml:space="preserve">Developed with the UNDP`s and other development actors` </w:t>
      </w:r>
      <w:r>
        <w:rPr>
          <w:sz w:val="16"/>
          <w:szCs w:val="16"/>
          <w:lang w:val="ro-RO"/>
        </w:rPr>
        <w:t>policy-making support/advice</w:t>
      </w:r>
      <w:r w:rsidRPr="005602DC">
        <w:rPr>
          <w:sz w:val="16"/>
          <w:szCs w:val="16"/>
          <w:lang w:val="ro-RO"/>
        </w:rPr>
        <w:t xml:space="preserve">.  </w:t>
      </w:r>
    </w:p>
  </w:footnote>
  <w:footnote w:id="186">
    <w:p w14:paraId="055AAFA7" w14:textId="77777777" w:rsidR="00672A4B" w:rsidRPr="005602DC" w:rsidRDefault="00672A4B" w:rsidP="00023E5A">
      <w:pPr>
        <w:jc w:val="both"/>
        <w:rPr>
          <w:sz w:val="16"/>
          <w:szCs w:val="16"/>
        </w:rPr>
      </w:pPr>
      <w:r w:rsidRPr="005602DC">
        <w:rPr>
          <w:rStyle w:val="FootnoteReference"/>
          <w:szCs w:val="16"/>
        </w:rPr>
        <w:footnoteRef/>
      </w:r>
      <w:r w:rsidRPr="005602DC">
        <w:rPr>
          <w:sz w:val="16"/>
          <w:szCs w:val="16"/>
        </w:rPr>
        <w:t xml:space="preserve"> </w:t>
      </w:r>
      <w:r w:rsidRPr="005602DC">
        <w:rPr>
          <w:sz w:val="16"/>
          <w:szCs w:val="16"/>
          <w:lang w:val="ro-RO"/>
        </w:rPr>
        <w:t xml:space="preserve">Among other areas, the strategic document highlights the importance of creating a special assistance program to ensure the return and sustainable reintegration of returning migrants, especially women and children. </w:t>
      </w:r>
    </w:p>
  </w:footnote>
  <w:footnote w:id="187">
    <w:p w14:paraId="03115AB6" w14:textId="1CD75336" w:rsidR="00672A4B" w:rsidRPr="001C6257" w:rsidRDefault="00672A4B" w:rsidP="001C6257">
      <w:pPr>
        <w:jc w:val="both"/>
        <w:rPr>
          <w:rFonts w:eastAsia="Times New Roman"/>
        </w:rPr>
      </w:pPr>
      <w:r w:rsidRPr="005602DC">
        <w:rPr>
          <w:rStyle w:val="FootnoteReference"/>
          <w:szCs w:val="16"/>
        </w:rPr>
        <w:footnoteRef/>
      </w:r>
      <w:r w:rsidRPr="005602DC">
        <w:rPr>
          <w:sz w:val="16"/>
          <w:szCs w:val="16"/>
        </w:rPr>
        <w:t xml:space="preserve"> The </w:t>
      </w:r>
      <w:r w:rsidRPr="005602DC">
        <w:rPr>
          <w:i/>
          <w:sz w:val="16"/>
          <w:szCs w:val="16"/>
        </w:rPr>
        <w:t>MiDL</w:t>
      </w:r>
      <w:r w:rsidRPr="005602DC">
        <w:rPr>
          <w:sz w:val="16"/>
          <w:szCs w:val="16"/>
        </w:rPr>
        <w:t xml:space="preserve"> Project had a transformative effect on involvement of the Moldovan diaspora in the local (economic) development. </w:t>
      </w:r>
      <w:r>
        <w:rPr>
          <w:rFonts w:eastAsia="Times New Roman"/>
          <w:color w:val="0A0A0A"/>
          <w:sz w:val="16"/>
          <w:szCs w:val="16"/>
          <w:shd w:val="clear" w:color="auto" w:fill="FEFEFE"/>
        </w:rPr>
        <w:t>Since 2015</w:t>
      </w:r>
      <w:r>
        <w:rPr>
          <w:rFonts w:eastAsia="Times New Roman"/>
          <w:sz w:val="16"/>
          <w:szCs w:val="16"/>
        </w:rPr>
        <w:t>,</w:t>
      </w:r>
      <w:r w:rsidRPr="001C6257">
        <w:rPr>
          <w:rFonts w:eastAsia="Times New Roman"/>
          <w:color w:val="0A0A0A"/>
          <w:sz w:val="16"/>
          <w:szCs w:val="16"/>
          <w:shd w:val="clear" w:color="auto" w:fill="FEFEFE"/>
        </w:rPr>
        <w:t> UNDP has worked with the diaspora who have contributed US$2.6 million towards 82 community projects benefitting 316,000 people</w:t>
      </w:r>
      <w:r>
        <w:rPr>
          <w:rFonts w:eastAsia="Times New Roman"/>
          <w:color w:val="0A0A0A"/>
          <w:sz w:val="16"/>
          <w:szCs w:val="16"/>
          <w:shd w:val="clear" w:color="auto" w:fill="FEFEFE"/>
        </w:rPr>
        <w:t xml:space="preserve">. </w:t>
      </w:r>
      <w:hyperlink r:id="rId42" w:history="1">
        <w:r w:rsidRPr="004B1431">
          <w:rPr>
            <w:rStyle w:val="Hyperlink"/>
            <w:rFonts w:eastAsia="Times New Roman"/>
            <w:sz w:val="16"/>
            <w:szCs w:val="16"/>
            <w:shd w:val="clear" w:color="auto" w:fill="FEFEFE"/>
          </w:rPr>
          <w:t>https://www.undp.org/blog/advancing-development-improving-human-mobility</w:t>
        </w:r>
      </w:hyperlink>
      <w:r>
        <w:rPr>
          <w:rFonts w:eastAsia="Times New Roman"/>
          <w:color w:val="0A0A0A"/>
          <w:sz w:val="16"/>
          <w:szCs w:val="16"/>
          <w:shd w:val="clear" w:color="auto" w:fill="FEFEFE"/>
        </w:rPr>
        <w:t xml:space="preserve">. </w:t>
      </w:r>
      <w:r w:rsidRPr="005602DC">
        <w:rPr>
          <w:sz w:val="16"/>
          <w:szCs w:val="16"/>
        </w:rPr>
        <w:t xml:space="preserve">The project was scaled-up at the national level and currently is fully funded and managed by the Government through the Bureau for Relations with Diaspora. </w:t>
      </w:r>
      <w:r w:rsidRPr="005602DC">
        <w:rPr>
          <w:sz w:val="16"/>
          <w:szCs w:val="16"/>
          <w:lang w:val="ro-RO"/>
        </w:rPr>
        <w:t>See:</w:t>
      </w:r>
      <w:r>
        <w:rPr>
          <w:sz w:val="16"/>
          <w:szCs w:val="16"/>
          <w:lang w:val="ro-RO"/>
        </w:rPr>
        <w:t xml:space="preserve"> </w:t>
      </w:r>
      <w:hyperlink r:id="rId43" w:history="1">
        <w:r w:rsidRPr="005602DC">
          <w:rPr>
            <w:rStyle w:val="Hyperlink"/>
            <w:sz w:val="16"/>
            <w:szCs w:val="16"/>
            <w:lang w:val="ro-RO"/>
          </w:rPr>
          <w:t>https://www.md.undp.org/content/moldova/en/home/projects/MIDL_Project_2.html</w:t>
        </w:r>
      </w:hyperlink>
      <w:r w:rsidRPr="005602DC">
        <w:rPr>
          <w:sz w:val="16"/>
          <w:szCs w:val="16"/>
          <w:lang w:val="ro-RO"/>
        </w:rPr>
        <w:t xml:space="preserve"> and/or </w:t>
      </w:r>
      <w:hyperlink r:id="rId44" w:history="1">
        <w:r w:rsidRPr="005602DC">
          <w:rPr>
            <w:rStyle w:val="Hyperlink"/>
            <w:sz w:val="16"/>
            <w:szCs w:val="16"/>
            <w:lang w:val="ro-RO"/>
          </w:rPr>
          <w:t>https://brd.gov.md/ro/content/diaspora-acasa-reuseste-dar-13</w:t>
        </w:r>
      </w:hyperlink>
      <w:r w:rsidR="005C1A0B">
        <w:rPr>
          <w:rStyle w:val="Hyperlink"/>
          <w:sz w:val="16"/>
          <w:szCs w:val="16"/>
          <w:lang w:val="ro-RO"/>
        </w:rPr>
        <w:t>.</w:t>
      </w:r>
      <w:r w:rsidRPr="006A6341">
        <w:rPr>
          <w:sz w:val="18"/>
          <w:szCs w:val="18"/>
          <w:lang w:val="ro-RO"/>
        </w:rPr>
        <w:t xml:space="preserve"> </w:t>
      </w:r>
    </w:p>
  </w:footnote>
  <w:footnote w:id="188">
    <w:p w14:paraId="4C98AA15" w14:textId="2964AE97"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rPr>
        <w:t xml:space="preserve">Increasing resilience to </w:t>
      </w:r>
      <w:r w:rsidR="005C1A0B" w:rsidRPr="005602DC">
        <w:rPr>
          <w:i/>
          <w:sz w:val="16"/>
          <w:szCs w:val="16"/>
        </w:rPr>
        <w:t>marginalization</w:t>
      </w:r>
      <w:r w:rsidRPr="005602DC">
        <w:rPr>
          <w:i/>
          <w:sz w:val="16"/>
          <w:szCs w:val="16"/>
        </w:rPr>
        <w:t xml:space="preserve"> among women and girls in Kyrgyzstan through effective implementation of the country’s gender commitments</w:t>
      </w:r>
      <w:r w:rsidRPr="005602DC">
        <w:rPr>
          <w:sz w:val="16"/>
          <w:szCs w:val="16"/>
        </w:rPr>
        <w:t xml:space="preserve"> Project (2018-2019)</w:t>
      </w:r>
      <w:r w:rsidR="005C1A0B">
        <w:rPr>
          <w:sz w:val="16"/>
          <w:szCs w:val="16"/>
        </w:rPr>
        <w:t>.</w:t>
      </w:r>
    </w:p>
  </w:footnote>
  <w:footnote w:id="189">
    <w:p w14:paraId="741F582A" w14:textId="4178D79C"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rPr>
        <w:t>Supporting Unified State Population Registry to establish E-Government system</w:t>
      </w:r>
      <w:r w:rsidRPr="005602DC">
        <w:rPr>
          <w:sz w:val="16"/>
          <w:szCs w:val="16"/>
        </w:rPr>
        <w:t xml:space="preserve"> Project (2017-2018).</w:t>
      </w:r>
    </w:p>
  </w:footnote>
  <w:footnote w:id="190">
    <w:p w14:paraId="52B9A8F9" w14:textId="53AF2DE7"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Two Global Fund projects (with almost $21 mln and $27,5 mln) benefit of the operational procedures of UNDP.</w:t>
      </w:r>
      <w:r w:rsidRPr="005602DC">
        <w:rPr>
          <w:sz w:val="16"/>
          <w:szCs w:val="16"/>
          <w:lang w:val="ro-RO"/>
        </w:rPr>
        <w:t xml:space="preserve"> </w:t>
      </w:r>
    </w:p>
  </w:footnote>
  <w:footnote w:id="191">
    <w:p w14:paraId="306A4C4D" w14:textId="5BD10B61" w:rsidR="00672A4B" w:rsidRPr="005602DC" w:rsidRDefault="00672A4B" w:rsidP="0024379A">
      <w:pPr>
        <w:pStyle w:val="FootnoteText"/>
        <w:jc w:val="both"/>
        <w:rPr>
          <w:sz w:val="16"/>
          <w:szCs w:val="16"/>
          <w:lang w:val="ro-RO"/>
        </w:rPr>
      </w:pPr>
      <w:r w:rsidRPr="005602DC">
        <w:rPr>
          <w:rStyle w:val="FootnoteReference"/>
          <w:szCs w:val="16"/>
        </w:rPr>
        <w:footnoteRef/>
      </w:r>
      <w:r w:rsidRPr="005602DC">
        <w:rPr>
          <w:sz w:val="16"/>
          <w:szCs w:val="16"/>
        </w:rPr>
        <w:t xml:space="preserve"> </w:t>
      </w:r>
      <w:r w:rsidRPr="005602DC">
        <w:rPr>
          <w:i/>
          <w:sz w:val="16"/>
          <w:szCs w:val="16"/>
          <w:lang w:val="ro-RO"/>
        </w:rPr>
        <w:t>Supporting Criminal Justice Sector Reform in Kyrgyzstan in compliance with the rule of law and international standards of due process</w:t>
      </w:r>
      <w:r w:rsidRPr="005602DC">
        <w:rPr>
          <w:sz w:val="16"/>
          <w:szCs w:val="16"/>
          <w:lang w:val="ro-RO"/>
        </w:rPr>
        <w:t xml:space="preserve"> (RoL) Project; </w:t>
      </w:r>
      <w:r w:rsidRPr="005602DC">
        <w:rPr>
          <w:i/>
          <w:sz w:val="16"/>
          <w:szCs w:val="16"/>
          <w:lang w:val="ro-RO"/>
        </w:rPr>
        <w:t>Promoting Democracy and Stability in Kyrgyzstan through an improved legal implementation mechanism</w:t>
      </w:r>
      <w:r w:rsidRPr="005602DC">
        <w:rPr>
          <w:sz w:val="16"/>
          <w:szCs w:val="16"/>
          <w:lang w:val="ro-RO"/>
        </w:rPr>
        <w:t xml:space="preserve"> Project.</w:t>
      </w:r>
    </w:p>
  </w:footnote>
  <w:footnote w:id="192">
    <w:p w14:paraId="51A30DD8" w14:textId="48E24BE2"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rPr>
        <w:t>Supporting Unified State Population Registry to establish E-Government system</w:t>
      </w:r>
      <w:r w:rsidRPr="005602DC">
        <w:rPr>
          <w:sz w:val="16"/>
          <w:szCs w:val="16"/>
        </w:rPr>
        <w:t xml:space="preserve"> Project.</w:t>
      </w:r>
    </w:p>
  </w:footnote>
  <w:footnote w:id="193">
    <w:p w14:paraId="09269DFF" w14:textId="029126E3"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i/>
          <w:sz w:val="16"/>
          <w:szCs w:val="16"/>
        </w:rPr>
        <w:t>Towards a sustainable access to Justice for legal empowerment in the Kyrgyz Republic</w:t>
      </w:r>
      <w:r w:rsidRPr="005602DC">
        <w:rPr>
          <w:sz w:val="16"/>
          <w:szCs w:val="16"/>
        </w:rPr>
        <w:t xml:space="preserve"> Project.</w:t>
      </w:r>
    </w:p>
  </w:footnote>
  <w:footnote w:id="194">
    <w:p w14:paraId="48616ED3" w14:textId="27203114"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Key informants` interviews. </w:t>
      </w:r>
    </w:p>
  </w:footnote>
  <w:footnote w:id="195">
    <w:p w14:paraId="67ED588C" w14:textId="1503906A"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Final Evaluation Report of the </w:t>
      </w:r>
      <w:r w:rsidRPr="005602DC">
        <w:rPr>
          <w:i/>
          <w:sz w:val="16"/>
          <w:szCs w:val="16"/>
        </w:rPr>
        <w:t>Strong and Inclusive Parliamentary Democracy</w:t>
      </w:r>
      <w:r w:rsidRPr="005602DC">
        <w:rPr>
          <w:sz w:val="16"/>
          <w:szCs w:val="16"/>
        </w:rPr>
        <w:t xml:space="preserve"> Project. Kevin Deveaux. April 2021</w:t>
      </w:r>
    </w:p>
  </w:footnote>
  <w:footnote w:id="196">
    <w:p w14:paraId="3117C6FC" w14:textId="6A6851A2" w:rsidR="00672A4B" w:rsidRPr="007901B3" w:rsidRDefault="00672A4B">
      <w:pPr>
        <w:pStyle w:val="FootnoteText"/>
        <w:rPr>
          <w:lang w:val="ro-RO"/>
        </w:rPr>
      </w:pPr>
      <w:r>
        <w:rPr>
          <w:rStyle w:val="FootnoteReference"/>
        </w:rPr>
        <w:footnoteRef/>
      </w:r>
      <w:r>
        <w:t xml:space="preserve"> </w:t>
      </w:r>
      <w:r w:rsidRPr="005602DC">
        <w:rPr>
          <w:sz w:val="16"/>
          <w:szCs w:val="16"/>
        </w:rPr>
        <w:t>Key informants` interviews.</w:t>
      </w:r>
    </w:p>
  </w:footnote>
  <w:footnote w:id="197">
    <w:p w14:paraId="0A551C30" w14:textId="45435B48"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See: Presentation to the Constitutional Court regarding the main changes in terms of human rights in the new draft Constitution of the Kyrgyz Republic. February 9, 2021. </w:t>
      </w:r>
    </w:p>
  </w:footnote>
  <w:footnote w:id="198">
    <w:p w14:paraId="7E3E67A2" w14:textId="27DF4563" w:rsidR="00672A4B" w:rsidRPr="005602DC" w:rsidRDefault="00672A4B" w:rsidP="00324961">
      <w:pPr>
        <w:rPr>
          <w:b/>
          <w:sz w:val="16"/>
          <w:szCs w:val="16"/>
        </w:rPr>
      </w:pPr>
      <w:r w:rsidRPr="005602DC">
        <w:rPr>
          <w:rStyle w:val="FootnoteReference"/>
          <w:szCs w:val="16"/>
        </w:rPr>
        <w:footnoteRef/>
      </w:r>
      <w:r w:rsidRPr="005602DC">
        <w:rPr>
          <w:sz w:val="16"/>
          <w:szCs w:val="16"/>
        </w:rPr>
        <w:t xml:space="preserve"> Open Letter of the Working Group on the Rule of Law of the Development Partners` Coordination Council in the Kyrgyz Republic addressed to Jogorku Kenesh (Parliament) of Kyrgyz Republic; Office of the President’s Administration of Kyrgyz Republic and General Prosecutor’s Office of the Kyrgyz Republic.</w:t>
      </w:r>
      <w:r w:rsidRPr="005602DC">
        <w:rPr>
          <w:b/>
          <w:sz w:val="16"/>
          <w:szCs w:val="16"/>
        </w:rPr>
        <w:t xml:space="preserve"> </w:t>
      </w:r>
    </w:p>
  </w:footnote>
  <w:footnote w:id="199">
    <w:p w14:paraId="6A622A32" w14:textId="7DD386EC"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Key informants` interviews.</w:t>
      </w:r>
    </w:p>
  </w:footnote>
  <w:footnote w:id="200">
    <w:p w14:paraId="38B91EC8" w14:textId="2CD3A1B5" w:rsidR="00672A4B" w:rsidRPr="005602DC" w:rsidRDefault="00672A4B" w:rsidP="004E1C58">
      <w:pPr>
        <w:rPr>
          <w:rFonts w:eastAsia="Times New Roman"/>
          <w:sz w:val="16"/>
          <w:szCs w:val="16"/>
        </w:rPr>
      </w:pPr>
      <w:r w:rsidRPr="005602DC">
        <w:rPr>
          <w:rStyle w:val="FootnoteReference"/>
          <w:szCs w:val="16"/>
        </w:rPr>
        <w:footnoteRef/>
      </w:r>
      <w:r w:rsidRPr="005602DC">
        <w:rPr>
          <w:sz w:val="16"/>
          <w:szCs w:val="16"/>
        </w:rPr>
        <w:t xml:space="preserve"> Results of the advocacy on the analysis of the draft Constitution of the Kyrgyz Republic published for public discussion on November 17, 2020 on the official website of Jogorku Kenesh of the Kyrgyz Republic: </w:t>
      </w:r>
      <w:hyperlink r:id="rId45" w:history="1">
        <w:r w:rsidRPr="005602DC">
          <w:rPr>
            <w:rStyle w:val="Hyperlink"/>
            <w:sz w:val="16"/>
            <w:szCs w:val="16"/>
          </w:rPr>
          <w:t>http://www.kenesh.kg/ru/article/list/10</w:t>
        </w:r>
      </w:hyperlink>
      <w:r w:rsidR="00665B34">
        <w:rPr>
          <w:rStyle w:val="Hyperlink"/>
          <w:sz w:val="16"/>
          <w:szCs w:val="16"/>
        </w:rPr>
        <w:t>.</w:t>
      </w:r>
      <w:r w:rsidRPr="005602DC">
        <w:rPr>
          <w:sz w:val="16"/>
          <w:szCs w:val="16"/>
        </w:rPr>
        <w:t xml:space="preserve"> </w:t>
      </w:r>
    </w:p>
  </w:footnote>
  <w:footnote w:id="201">
    <w:p w14:paraId="294258C0" w14:textId="4DEF6F06"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Results of the advocacy on the analysis of the draft Constitution of the Kyrgyz Republic published for public discussion on November 17, 2020 on the official website of Jogorku Kenesh of the Kyrgyz Republic: </w:t>
      </w:r>
      <w:hyperlink r:id="rId46" w:history="1">
        <w:r w:rsidRPr="005602DC">
          <w:rPr>
            <w:rStyle w:val="Hyperlink"/>
            <w:sz w:val="16"/>
            <w:szCs w:val="16"/>
          </w:rPr>
          <w:t>http://www.kenesh.kg/ru/article/list/10</w:t>
        </w:r>
      </w:hyperlink>
      <w:r w:rsidR="00665B34">
        <w:rPr>
          <w:rStyle w:val="Hyperlink"/>
          <w:sz w:val="16"/>
          <w:szCs w:val="16"/>
        </w:rPr>
        <w:t>.</w:t>
      </w:r>
    </w:p>
  </w:footnote>
  <w:footnote w:id="202">
    <w:p w14:paraId="544885FE" w14:textId="3AD30BEE"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Mini ROAR 2021. Field mission interviews with the representatives of CEC.</w:t>
      </w:r>
    </w:p>
  </w:footnote>
  <w:footnote w:id="203">
    <w:p w14:paraId="0B3A8841" w14:textId="1B1973F0"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Ibidem.</w:t>
      </w:r>
    </w:p>
  </w:footnote>
  <w:footnote w:id="204">
    <w:p w14:paraId="1C7F5FD6" w14:textId="6656CEB2"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Key informants` interviews.</w:t>
      </w:r>
    </w:p>
  </w:footnote>
  <w:footnote w:id="205">
    <w:p w14:paraId="0AC12375" w14:textId="6FEEB6B6" w:rsidR="00672A4B" w:rsidRPr="00A153E2" w:rsidRDefault="00672A4B" w:rsidP="00773E1A">
      <w:pPr>
        <w:pStyle w:val="NoSpacing"/>
        <w:jc w:val="both"/>
        <w:rPr>
          <w:rFonts w:ascii="Times New Roman" w:hAnsi="Times New Roman" w:cs="Times New Roman"/>
          <w:sz w:val="18"/>
          <w:szCs w:val="18"/>
          <w:lang w:val="en-GB"/>
        </w:rPr>
      </w:pPr>
      <w:r w:rsidRPr="005602DC">
        <w:rPr>
          <w:rStyle w:val="FootnoteReference"/>
          <w:rFonts w:ascii="Times New Roman" w:hAnsi="Times New Roman" w:cs="Times New Roman"/>
          <w:szCs w:val="16"/>
        </w:rPr>
        <w:footnoteRef/>
      </w:r>
      <w:r w:rsidRPr="001E5BF4">
        <w:rPr>
          <w:rFonts w:ascii="Times New Roman" w:hAnsi="Times New Roman" w:cs="Times New Roman"/>
          <w:sz w:val="16"/>
          <w:szCs w:val="16"/>
          <w:lang w:val="en-US"/>
        </w:rPr>
        <w:t xml:space="preserve"> In August 2020, 56% of the respondents (27% "to some extent effective" and 29% "very ineffective") - remained dissatisfied with the CEC`s performance. Another 26% found the CEC's work to be to some extent effective. Only 8% of the respondents assessed CEC`s activity as very effective. In March 2021, the percentage of those who positively assessed the activities of the CEC rose to 58%. The Pool “</w:t>
      </w:r>
      <w:r w:rsidRPr="001E5BF4">
        <w:rPr>
          <w:rFonts w:ascii="Times New Roman" w:hAnsi="Times New Roman" w:cs="Times New Roman"/>
          <w:i/>
          <w:sz w:val="16"/>
          <w:szCs w:val="16"/>
          <w:lang w:val="en-US"/>
        </w:rPr>
        <w:t>Open Data: How Kyrgyzstanis assess the CEC's effectiveness. Trends since 2012</w:t>
      </w:r>
      <w:r w:rsidRPr="001E5BF4">
        <w:rPr>
          <w:rFonts w:ascii="Times New Roman" w:hAnsi="Times New Roman" w:cs="Times New Roman"/>
          <w:sz w:val="16"/>
          <w:szCs w:val="16"/>
          <w:lang w:val="en-US"/>
        </w:rPr>
        <w:t>”. IRI, 2021.</w:t>
      </w:r>
    </w:p>
  </w:footnote>
  <w:footnote w:id="206">
    <w:p w14:paraId="561B3039" w14:textId="0444A0A6" w:rsidR="00672A4B" w:rsidRPr="005602DC" w:rsidRDefault="00672A4B" w:rsidP="00773E1A">
      <w:pPr>
        <w:pStyle w:val="NoSpacing"/>
        <w:rPr>
          <w:rFonts w:ascii="Times New Roman" w:hAnsi="Times New Roman" w:cs="Times New Roman"/>
          <w:sz w:val="16"/>
          <w:szCs w:val="16"/>
          <w:lang w:val="ro-RO"/>
        </w:rPr>
      </w:pPr>
      <w:r w:rsidRPr="005602DC">
        <w:rPr>
          <w:rStyle w:val="FootnoteReference"/>
          <w:rFonts w:ascii="Times New Roman" w:hAnsi="Times New Roman" w:cs="Times New Roman"/>
          <w:szCs w:val="16"/>
        </w:rPr>
        <w:footnoteRef/>
      </w:r>
      <w:r w:rsidRPr="001E5BF4">
        <w:rPr>
          <w:rFonts w:ascii="Times New Roman" w:hAnsi="Times New Roman" w:cs="Times New Roman"/>
          <w:sz w:val="16"/>
          <w:szCs w:val="16"/>
          <w:lang w:val="en-US"/>
        </w:rPr>
        <w:t xml:space="preserve"> </w:t>
      </w:r>
      <w:r w:rsidRPr="005602DC">
        <w:rPr>
          <w:rFonts w:ascii="Times New Roman" w:hAnsi="Times New Roman" w:cs="Times New Roman"/>
          <w:sz w:val="16"/>
          <w:szCs w:val="16"/>
          <w:lang w:val="en-GB"/>
        </w:rPr>
        <w:t>Mini ROAR 2021. Field mission interviews with the representatives of CEC.</w:t>
      </w:r>
    </w:p>
  </w:footnote>
  <w:footnote w:id="207">
    <w:p w14:paraId="69C23F31" w14:textId="77777777" w:rsidR="00672A4B" w:rsidRPr="005602DC" w:rsidRDefault="00672A4B" w:rsidP="00565BC3">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 xml:space="preserve">Electoral support project. </w:t>
      </w:r>
    </w:p>
  </w:footnote>
  <w:footnote w:id="208">
    <w:p w14:paraId="6A2217A7" w14:textId="6D425E77"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Key informants` interviews.</w:t>
      </w:r>
    </w:p>
  </w:footnote>
  <w:footnote w:id="209">
    <w:p w14:paraId="73329C51" w14:textId="77777777" w:rsidR="00672A4B" w:rsidRPr="005602DC" w:rsidRDefault="00672A4B" w:rsidP="006E6955">
      <w:pPr>
        <w:pStyle w:val="Default"/>
        <w:rPr>
          <w:rFonts w:ascii="Times New Roman" w:eastAsiaTheme="minorHAnsi" w:hAnsi="Times New Roman" w:cs="Times New Roman"/>
          <w:sz w:val="16"/>
          <w:szCs w:val="16"/>
          <w:lang w:val="en-GB"/>
        </w:rPr>
      </w:pPr>
      <w:r w:rsidRPr="005602DC">
        <w:rPr>
          <w:rStyle w:val="FootnoteReference"/>
          <w:rFonts w:ascii="Times New Roman" w:hAnsi="Times New Roman" w:cs="Times New Roman"/>
          <w:szCs w:val="16"/>
        </w:rPr>
        <w:footnoteRef/>
      </w:r>
      <w:r w:rsidRPr="005602DC">
        <w:rPr>
          <w:rFonts w:ascii="Times New Roman" w:hAnsi="Times New Roman" w:cs="Times New Roman"/>
          <w:sz w:val="16"/>
          <w:szCs w:val="16"/>
        </w:rPr>
        <w:t xml:space="preserve"> CPD </w:t>
      </w:r>
      <w:r w:rsidRPr="005602DC">
        <w:rPr>
          <w:rFonts w:ascii="Times New Roman" w:eastAsiaTheme="minorHAnsi" w:hAnsi="Times New Roman" w:cs="Times New Roman"/>
          <w:bCs/>
          <w:sz w:val="16"/>
          <w:szCs w:val="16"/>
          <w:lang w:val="en-GB"/>
        </w:rPr>
        <w:t xml:space="preserve">Output 2.2. </w:t>
      </w:r>
      <w:r w:rsidRPr="005602DC">
        <w:rPr>
          <w:rFonts w:ascii="Times New Roman" w:eastAsiaTheme="minorHAnsi" w:hAnsi="Times New Roman" w:cs="Times New Roman"/>
          <w:bCs/>
          <w:i/>
          <w:sz w:val="16"/>
          <w:szCs w:val="16"/>
          <w:lang w:val="en-GB"/>
        </w:rPr>
        <w:t>Justice system and institutions enabled to uphold rule of law</w:t>
      </w:r>
      <w:r w:rsidRPr="005602DC">
        <w:rPr>
          <w:rFonts w:ascii="Times New Roman" w:eastAsiaTheme="minorHAnsi" w:hAnsi="Times New Roman" w:cs="Times New Roman"/>
          <w:i/>
          <w:sz w:val="16"/>
          <w:szCs w:val="16"/>
          <w:lang w:val="en-GB"/>
        </w:rPr>
        <w:t xml:space="preserve">, </w:t>
      </w:r>
      <w:r w:rsidRPr="005602DC">
        <w:rPr>
          <w:rFonts w:ascii="Times New Roman" w:eastAsiaTheme="minorHAnsi" w:hAnsi="Times New Roman" w:cs="Times New Roman"/>
          <w:bCs/>
          <w:i/>
          <w:sz w:val="16"/>
          <w:szCs w:val="16"/>
          <w:lang w:val="en-GB"/>
        </w:rPr>
        <w:t>promote and protect human rights, and improve access to justice of vulnerable population groups, especially women, youth, minorities and persons with disabilities</w:t>
      </w:r>
      <w:r w:rsidRPr="005602DC">
        <w:rPr>
          <w:rFonts w:ascii="Times New Roman" w:eastAsiaTheme="minorHAnsi" w:hAnsi="Times New Roman" w:cs="Times New Roman"/>
          <w:bCs/>
          <w:sz w:val="16"/>
          <w:szCs w:val="16"/>
          <w:lang w:val="en-GB"/>
        </w:rPr>
        <w:t xml:space="preserve">. </w:t>
      </w:r>
      <w:r w:rsidRPr="005602DC">
        <w:rPr>
          <w:rFonts w:ascii="Times New Roman" w:eastAsiaTheme="minorHAnsi" w:hAnsi="Times New Roman" w:cs="Times New Roman"/>
          <w:b/>
          <w:bCs/>
          <w:sz w:val="16"/>
          <w:szCs w:val="16"/>
          <w:lang w:val="en-GB"/>
        </w:rPr>
        <w:t xml:space="preserve"> </w:t>
      </w:r>
      <w:r w:rsidRPr="005602DC">
        <w:rPr>
          <w:rFonts w:ascii="Times New Roman" w:eastAsiaTheme="minorHAnsi" w:hAnsi="Times New Roman" w:cs="Times New Roman"/>
          <w:bCs/>
          <w:sz w:val="16"/>
          <w:szCs w:val="16"/>
          <w:lang w:val="en-GB"/>
        </w:rPr>
        <w:t>Indicator 2.2.1.</w:t>
      </w:r>
      <w:r w:rsidRPr="005602DC">
        <w:rPr>
          <w:rFonts w:ascii="Times New Roman" w:eastAsiaTheme="minorHAnsi" w:hAnsi="Times New Roman" w:cs="Times New Roman"/>
          <w:b/>
          <w:bCs/>
          <w:sz w:val="16"/>
          <w:szCs w:val="16"/>
          <w:lang w:val="en-GB"/>
        </w:rPr>
        <w:t xml:space="preserve"> </w:t>
      </w:r>
      <w:r w:rsidRPr="005602DC">
        <w:rPr>
          <w:rFonts w:ascii="Times New Roman" w:eastAsiaTheme="minorHAnsi" w:hAnsi="Times New Roman" w:cs="Times New Roman"/>
          <w:sz w:val="16"/>
          <w:szCs w:val="16"/>
          <w:lang w:val="en-GB"/>
        </w:rPr>
        <w:t xml:space="preserve">Nr of population who received access to justice through free legal aid services, by sex, age, minorities, people with disabilities </w:t>
      </w:r>
    </w:p>
  </w:footnote>
  <w:footnote w:id="210">
    <w:p w14:paraId="7CB1EB02" w14:textId="4575C571" w:rsidR="00672A4B" w:rsidRPr="005A63EE" w:rsidRDefault="00672A4B" w:rsidP="005A63EE">
      <w:pPr>
        <w:rPr>
          <w:rFonts w:eastAsia="Times New Roman"/>
          <w:sz w:val="16"/>
          <w:szCs w:val="16"/>
        </w:rPr>
      </w:pPr>
      <w:r>
        <w:rPr>
          <w:rStyle w:val="FootnoteReference"/>
        </w:rPr>
        <w:footnoteRef/>
      </w:r>
      <w:r>
        <w:t xml:space="preserve"> </w:t>
      </w:r>
      <w:r w:rsidRPr="001C0E2E">
        <w:rPr>
          <w:rFonts w:eastAsia="Times New Roman"/>
          <w:sz w:val="16"/>
          <w:szCs w:val="16"/>
        </w:rPr>
        <w:t>Final Evaluation of the „</w:t>
      </w:r>
      <w:r w:rsidRPr="001C0E2E">
        <w:rPr>
          <w:rFonts w:eastAsia="Times New Roman"/>
          <w:i/>
          <w:sz w:val="16"/>
          <w:szCs w:val="16"/>
        </w:rPr>
        <w:t>Towards a sustainable acce</w:t>
      </w:r>
      <w:r>
        <w:rPr>
          <w:rFonts w:eastAsia="Times New Roman"/>
          <w:i/>
          <w:sz w:val="16"/>
          <w:szCs w:val="16"/>
        </w:rPr>
        <w:t>s</w:t>
      </w:r>
      <w:r w:rsidRPr="001C0E2E">
        <w:rPr>
          <w:rFonts w:eastAsia="Times New Roman"/>
          <w:i/>
          <w:sz w:val="16"/>
          <w:szCs w:val="16"/>
        </w:rPr>
        <w:t>s to Justice for legal empowerment in the Kyrgyz Republic”</w:t>
      </w:r>
      <w:r w:rsidRPr="001C0E2E">
        <w:rPr>
          <w:rFonts w:eastAsia="Times New Roman"/>
          <w:sz w:val="16"/>
          <w:szCs w:val="16"/>
        </w:rPr>
        <w:t xml:space="preserve"> Project (Phase II)</w:t>
      </w:r>
      <w:r>
        <w:rPr>
          <w:rFonts w:eastAsia="Times New Roman"/>
          <w:sz w:val="16"/>
          <w:szCs w:val="16"/>
        </w:rPr>
        <w:t xml:space="preserve">. Craig Naumann, Medet Tiulegenov. October 2021.  </w:t>
      </w:r>
    </w:p>
  </w:footnote>
  <w:footnote w:id="211">
    <w:p w14:paraId="7940D68D" w14:textId="63AA3527" w:rsidR="00672A4B" w:rsidRPr="006E6955" w:rsidRDefault="00672A4B" w:rsidP="00706709">
      <w:pPr>
        <w:pStyle w:val="FootnoteText"/>
        <w:rPr>
          <w:lang w:val="ro-RO"/>
        </w:rPr>
      </w:pPr>
      <w:r>
        <w:rPr>
          <w:rStyle w:val="FootnoteReference"/>
        </w:rPr>
        <w:footnoteRef/>
      </w:r>
      <w:r>
        <w:t xml:space="preserve"> </w:t>
      </w:r>
      <w:r w:rsidRPr="001C0E2E">
        <w:rPr>
          <w:rFonts w:eastAsia="Times New Roman"/>
          <w:sz w:val="16"/>
          <w:szCs w:val="16"/>
        </w:rPr>
        <w:t>Final Evaluation of the „</w:t>
      </w:r>
      <w:r w:rsidRPr="001C0E2E">
        <w:rPr>
          <w:rFonts w:eastAsia="Times New Roman"/>
          <w:i/>
          <w:sz w:val="16"/>
          <w:szCs w:val="16"/>
        </w:rPr>
        <w:t>Towards a sustainable acce</w:t>
      </w:r>
      <w:r>
        <w:rPr>
          <w:rFonts w:eastAsia="Times New Roman"/>
          <w:i/>
          <w:sz w:val="16"/>
          <w:szCs w:val="16"/>
        </w:rPr>
        <w:t>s</w:t>
      </w:r>
      <w:r w:rsidRPr="001C0E2E">
        <w:rPr>
          <w:rFonts w:eastAsia="Times New Roman"/>
          <w:i/>
          <w:sz w:val="16"/>
          <w:szCs w:val="16"/>
        </w:rPr>
        <w:t>s to Justice for legal empowerment in the Kyrgyz Republic”</w:t>
      </w:r>
      <w:r w:rsidRPr="001C0E2E">
        <w:rPr>
          <w:rFonts w:eastAsia="Times New Roman"/>
          <w:sz w:val="16"/>
          <w:szCs w:val="16"/>
        </w:rPr>
        <w:t xml:space="preserve"> Project (Phase II)</w:t>
      </w:r>
      <w:r>
        <w:rPr>
          <w:rFonts w:eastAsia="Times New Roman"/>
          <w:sz w:val="16"/>
          <w:szCs w:val="16"/>
        </w:rPr>
        <w:t xml:space="preserve">. Craig Naumann, Medet Tiulegenov. October 2021.  </w:t>
      </w:r>
    </w:p>
  </w:footnote>
  <w:footnote w:id="212">
    <w:p w14:paraId="63FBB39F" w14:textId="493E46AC" w:rsidR="00672A4B" w:rsidRPr="00706709" w:rsidRDefault="00672A4B">
      <w:pPr>
        <w:pStyle w:val="FootnoteText"/>
        <w:rPr>
          <w:lang w:val="ro-RO"/>
        </w:rPr>
      </w:pPr>
      <w:r>
        <w:rPr>
          <w:rStyle w:val="FootnoteReference"/>
        </w:rPr>
        <w:footnoteRef/>
      </w:r>
      <w:r>
        <w:t xml:space="preserve"> </w:t>
      </w:r>
      <w:r w:rsidRPr="00706709">
        <w:rPr>
          <w:sz w:val="16"/>
          <w:szCs w:val="16"/>
        </w:rPr>
        <w:t>See: https://kyrgyzstan.un.org/en/13990-why-30-gender-quota-local-councils-important</w:t>
      </w:r>
      <w:r w:rsidR="00C8740D">
        <w:rPr>
          <w:sz w:val="16"/>
          <w:szCs w:val="16"/>
        </w:rPr>
        <w:t>.</w:t>
      </w:r>
    </w:p>
  </w:footnote>
  <w:footnote w:id="213">
    <w:p w14:paraId="2B15CEE9" w14:textId="429B28CC" w:rsidR="00672A4B" w:rsidRPr="00A153E2" w:rsidRDefault="00672A4B">
      <w:pPr>
        <w:pStyle w:val="FootnoteText"/>
        <w:rPr>
          <w:sz w:val="18"/>
          <w:szCs w:val="18"/>
          <w:lang w:val="ro-RO"/>
        </w:rPr>
      </w:pPr>
      <w:r w:rsidRPr="005602DC">
        <w:rPr>
          <w:rStyle w:val="FootnoteReference"/>
          <w:szCs w:val="16"/>
        </w:rPr>
        <w:footnoteRef/>
      </w:r>
      <w:r w:rsidRPr="005602DC">
        <w:rPr>
          <w:sz w:val="16"/>
          <w:szCs w:val="16"/>
        </w:rPr>
        <w:t xml:space="preserve"> </w:t>
      </w:r>
      <w:r>
        <w:rPr>
          <w:i/>
          <w:sz w:val="16"/>
          <w:szCs w:val="16"/>
        </w:rPr>
        <w:t xml:space="preserve">ROARs 2019, </w:t>
      </w:r>
      <w:r w:rsidRPr="000313AF">
        <w:rPr>
          <w:i/>
          <w:sz w:val="16"/>
          <w:szCs w:val="16"/>
        </w:rPr>
        <w:t>2020 and 2021.</w:t>
      </w:r>
    </w:p>
  </w:footnote>
  <w:footnote w:id="214">
    <w:p w14:paraId="31EBF87E" w14:textId="752A10F1" w:rsidR="00672A4B" w:rsidRPr="002807EB" w:rsidRDefault="00672A4B" w:rsidP="002807EB">
      <w:pPr>
        <w:pStyle w:val="NoSpacing"/>
        <w:rPr>
          <w:rFonts w:ascii="Times New Roman" w:hAnsi="Times New Roman" w:cs="Times New Roman"/>
          <w:b/>
          <w:sz w:val="16"/>
          <w:szCs w:val="16"/>
          <w:lang w:val="en-US"/>
        </w:rPr>
      </w:pPr>
      <w:r w:rsidRPr="002807EB">
        <w:rPr>
          <w:rStyle w:val="FootnoteReference"/>
          <w:rFonts w:ascii="Times New Roman" w:hAnsi="Times New Roman" w:cs="Times New Roman"/>
          <w:szCs w:val="16"/>
        </w:rPr>
        <w:footnoteRef/>
      </w:r>
      <w:r w:rsidRPr="00DB3D09">
        <w:rPr>
          <w:rFonts w:ascii="Times New Roman" w:hAnsi="Times New Roman" w:cs="Times New Roman"/>
          <w:sz w:val="16"/>
          <w:szCs w:val="16"/>
          <w:lang w:val="en-US"/>
        </w:rPr>
        <w:t xml:space="preserve"> See Joint Programme Cross-border Cooperation for Sustainable Peace and Development Project (2015-2019)</w:t>
      </w:r>
      <w:r w:rsidR="00C8740D">
        <w:rPr>
          <w:rFonts w:ascii="Times New Roman" w:hAnsi="Times New Roman" w:cs="Times New Roman"/>
          <w:sz w:val="16"/>
          <w:szCs w:val="16"/>
          <w:lang w:val="en-US"/>
        </w:rPr>
        <w:t>.</w:t>
      </w:r>
    </w:p>
  </w:footnote>
  <w:footnote w:id="215">
    <w:p w14:paraId="5875273E" w14:textId="5D04BD68" w:rsidR="00672A4B" w:rsidRPr="00DB3D09" w:rsidRDefault="00672A4B" w:rsidP="002807EB">
      <w:pPr>
        <w:pStyle w:val="NoSpacing"/>
        <w:rPr>
          <w:rFonts w:ascii="Times New Roman" w:eastAsia="Times New Roman" w:hAnsi="Times New Roman" w:cs="Times New Roman"/>
          <w:sz w:val="16"/>
          <w:szCs w:val="16"/>
          <w:lang w:val="en-US"/>
        </w:rPr>
      </w:pPr>
      <w:r w:rsidRPr="002807EB">
        <w:rPr>
          <w:rStyle w:val="FootnoteReference"/>
          <w:rFonts w:ascii="Times New Roman" w:hAnsi="Times New Roman" w:cs="Times New Roman"/>
          <w:szCs w:val="16"/>
        </w:rPr>
        <w:footnoteRef/>
      </w:r>
      <w:r w:rsidRPr="00DB3D09">
        <w:rPr>
          <w:rFonts w:ascii="Times New Roman" w:hAnsi="Times New Roman" w:cs="Times New Roman"/>
          <w:sz w:val="16"/>
          <w:szCs w:val="16"/>
          <w:lang w:val="en-US"/>
        </w:rPr>
        <w:t xml:space="preserve"> Final Evaluation Report of the </w:t>
      </w:r>
      <w:r w:rsidRPr="00DB3D09">
        <w:rPr>
          <w:rFonts w:ascii="Times New Roman" w:eastAsia="Times New Roman" w:hAnsi="Times New Roman" w:cs="Times New Roman"/>
          <w:sz w:val="16"/>
          <w:szCs w:val="16"/>
          <w:lang w:val="en-US"/>
        </w:rPr>
        <w:t xml:space="preserve">Integrated Area-based development in the Osh province Project. Marius Birsan. 2019. </w:t>
      </w:r>
    </w:p>
    <w:p w14:paraId="5FA9100A" w14:textId="69D8F34C" w:rsidR="00672A4B" w:rsidRPr="005602DC" w:rsidRDefault="00672A4B" w:rsidP="00912854">
      <w:pPr>
        <w:pStyle w:val="FootnoteText"/>
        <w:rPr>
          <w:sz w:val="16"/>
          <w:szCs w:val="16"/>
          <w:lang w:val="ro-RO"/>
        </w:rPr>
      </w:pPr>
      <w:r w:rsidRPr="005602DC">
        <w:rPr>
          <w:rFonts w:eastAsia="Times New Roman"/>
          <w:sz w:val="16"/>
          <w:szCs w:val="16"/>
        </w:rPr>
        <w:t xml:space="preserve"> </w:t>
      </w:r>
      <w:hyperlink r:id="rId47" w:history="1">
        <w:r w:rsidRPr="00FC077A">
          <w:rPr>
            <w:rStyle w:val="Hyperlink"/>
            <w:rFonts w:eastAsia="Times New Roman"/>
            <w:sz w:val="16"/>
            <w:szCs w:val="16"/>
          </w:rPr>
          <w:t>https://www.kg.undp.org/content/kyrgyzstan/en/home/presscenter/pressreleases/2014/02/21/undp-s-area-based-development-programme-funded-by-russia-will-benefit-30-000-people-of-naryn-.html</w:t>
        </w:r>
      </w:hyperlink>
      <w:r w:rsidR="00C8740D">
        <w:rPr>
          <w:rStyle w:val="Hyperlink"/>
          <w:rFonts w:eastAsia="Times New Roman"/>
          <w:sz w:val="16"/>
          <w:szCs w:val="16"/>
        </w:rPr>
        <w:t>.</w:t>
      </w:r>
      <w:r>
        <w:rPr>
          <w:rFonts w:eastAsia="Times New Roman"/>
          <w:sz w:val="16"/>
          <w:szCs w:val="16"/>
        </w:rPr>
        <w:t xml:space="preserve"> </w:t>
      </w:r>
    </w:p>
  </w:footnote>
  <w:footnote w:id="216">
    <w:p w14:paraId="47412D7C" w14:textId="67694F51" w:rsidR="00672A4B" w:rsidRPr="009541CC" w:rsidRDefault="00672A4B">
      <w:pPr>
        <w:pStyle w:val="FootnoteText"/>
        <w:rPr>
          <w:lang w:val="ro-RO"/>
        </w:rPr>
      </w:pPr>
      <w:r>
        <w:rPr>
          <w:rStyle w:val="FootnoteReference"/>
        </w:rPr>
        <w:footnoteRef/>
      </w:r>
      <w:r>
        <w:t xml:space="preserve"> </w:t>
      </w:r>
      <w:r w:rsidRPr="005602DC">
        <w:rPr>
          <w:sz w:val="16"/>
          <w:szCs w:val="16"/>
        </w:rPr>
        <w:t xml:space="preserve">Final Evaluation Report of the </w:t>
      </w:r>
      <w:r w:rsidRPr="005602DC">
        <w:rPr>
          <w:rFonts w:eastAsia="Times New Roman"/>
          <w:i/>
          <w:sz w:val="16"/>
          <w:szCs w:val="16"/>
        </w:rPr>
        <w:t>Integrated Area-based development in the Osh province</w:t>
      </w:r>
      <w:r w:rsidRPr="005602DC">
        <w:rPr>
          <w:rFonts w:eastAsia="Times New Roman"/>
          <w:sz w:val="16"/>
          <w:szCs w:val="16"/>
        </w:rPr>
        <w:t xml:space="preserve"> Project. Marius Birsan. 2019.</w:t>
      </w:r>
    </w:p>
  </w:footnote>
  <w:footnote w:id="217">
    <w:p w14:paraId="471CA10C" w14:textId="45914144" w:rsidR="00672A4B" w:rsidRPr="0053626B" w:rsidRDefault="00672A4B" w:rsidP="0053626B">
      <w:pPr>
        <w:rPr>
          <w:rFonts w:eastAsia="Times New Roman"/>
        </w:rPr>
      </w:pPr>
      <w:r>
        <w:rPr>
          <w:rStyle w:val="FootnoteReference"/>
        </w:rPr>
        <w:footnoteRef/>
      </w:r>
      <w:r>
        <w:t xml:space="preserve"> </w:t>
      </w:r>
      <w:r w:rsidRPr="0053626B">
        <w:rPr>
          <w:rFonts w:eastAsia="Times New Roman"/>
          <w:bCs/>
          <w:i/>
          <w:color w:val="202122"/>
          <w:sz w:val="16"/>
          <w:szCs w:val="16"/>
          <w:shd w:val="clear" w:color="auto" w:fill="FFFFFF"/>
        </w:rPr>
        <w:t>Whole-of-Government Approach</w:t>
      </w:r>
      <w:r w:rsidRPr="0053626B">
        <w:rPr>
          <w:rFonts w:eastAsia="Times New Roman"/>
          <w:color w:val="202122"/>
          <w:sz w:val="16"/>
          <w:szCs w:val="16"/>
          <w:shd w:val="clear" w:color="auto" w:fill="FFFFFF"/>
        </w:rPr>
        <w:t xml:space="preserve"> - refers to the joint activities performed by diverse </w:t>
      </w:r>
      <w:hyperlink r:id="rId48" w:tooltip="Ministry (government department)" w:history="1">
        <w:r w:rsidRPr="0053626B">
          <w:rPr>
            <w:rStyle w:val="Hyperlink"/>
            <w:rFonts w:eastAsia="Times New Roman"/>
            <w:color w:val="0645AD"/>
            <w:sz w:val="16"/>
            <w:szCs w:val="16"/>
            <w:shd w:val="clear" w:color="auto" w:fill="FFFFFF"/>
          </w:rPr>
          <w:t>ministries</w:t>
        </w:r>
      </w:hyperlink>
      <w:r w:rsidRPr="0053626B">
        <w:rPr>
          <w:rFonts w:eastAsia="Times New Roman"/>
          <w:color w:val="202122"/>
          <w:sz w:val="16"/>
          <w:szCs w:val="16"/>
          <w:shd w:val="clear" w:color="auto" w:fill="FFFFFF"/>
        </w:rPr>
        <w:t>, </w:t>
      </w:r>
      <w:hyperlink r:id="rId49" w:tooltip="Public Administration" w:history="1">
        <w:r w:rsidRPr="0053626B">
          <w:rPr>
            <w:rStyle w:val="Hyperlink"/>
            <w:rFonts w:eastAsia="Times New Roman"/>
            <w:color w:val="0645AD"/>
            <w:sz w:val="16"/>
            <w:szCs w:val="16"/>
            <w:shd w:val="clear" w:color="auto" w:fill="FFFFFF"/>
          </w:rPr>
          <w:t>public administrations</w:t>
        </w:r>
      </w:hyperlink>
      <w:r w:rsidRPr="0053626B">
        <w:rPr>
          <w:rFonts w:eastAsia="Times New Roman"/>
          <w:color w:val="202122"/>
          <w:sz w:val="16"/>
          <w:szCs w:val="16"/>
          <w:shd w:val="clear" w:color="auto" w:fill="FFFFFF"/>
        </w:rPr>
        <w:t> and </w:t>
      </w:r>
      <w:hyperlink r:id="rId50" w:tooltip="Public agency" w:history="1">
        <w:r w:rsidRPr="0053626B">
          <w:rPr>
            <w:rStyle w:val="Hyperlink"/>
            <w:rFonts w:eastAsia="Times New Roman"/>
            <w:color w:val="0645AD"/>
            <w:sz w:val="16"/>
            <w:szCs w:val="16"/>
            <w:shd w:val="clear" w:color="auto" w:fill="FFFFFF"/>
          </w:rPr>
          <w:t>public agencies</w:t>
        </w:r>
      </w:hyperlink>
      <w:r w:rsidRPr="0053626B">
        <w:rPr>
          <w:rFonts w:eastAsia="Times New Roman"/>
          <w:color w:val="202122"/>
          <w:sz w:val="16"/>
          <w:szCs w:val="16"/>
          <w:shd w:val="clear" w:color="auto" w:fill="FFFFFF"/>
        </w:rPr>
        <w:t> in order to provide a common solution to particular problems or issues.</w:t>
      </w:r>
      <w:r w:rsidRPr="0053626B">
        <w:t xml:space="preserve"> </w:t>
      </w:r>
      <w:r w:rsidRPr="0053626B">
        <w:rPr>
          <w:rFonts w:eastAsia="Times New Roman"/>
          <w:color w:val="202122"/>
          <w:sz w:val="16"/>
          <w:szCs w:val="16"/>
          <w:shd w:val="clear" w:color="auto" w:fill="FFFFFF"/>
        </w:rPr>
        <w:t>https://en.wikipedia.org/wiki/Whole-of-government_approach</w:t>
      </w:r>
      <w:r w:rsidR="00C8740D">
        <w:rPr>
          <w:rFonts w:eastAsia="Times New Roman"/>
          <w:color w:val="202122"/>
          <w:sz w:val="16"/>
          <w:szCs w:val="16"/>
          <w:shd w:val="clear" w:color="auto" w:fill="FFFFFF"/>
        </w:rPr>
        <w:t>.</w:t>
      </w:r>
    </w:p>
  </w:footnote>
  <w:footnote w:id="218">
    <w:p w14:paraId="4539A4AB" w14:textId="210B3231" w:rsidR="00672A4B" w:rsidRPr="00C241B4" w:rsidRDefault="00672A4B">
      <w:pPr>
        <w:pStyle w:val="FootnoteText"/>
        <w:rPr>
          <w:lang w:val="ro-RO"/>
        </w:rPr>
      </w:pPr>
      <w:r>
        <w:rPr>
          <w:rStyle w:val="FootnoteReference"/>
        </w:rPr>
        <w:footnoteRef/>
      </w:r>
      <w:r>
        <w:t xml:space="preserve"> </w:t>
      </w:r>
      <w:r w:rsidRPr="00C241B4">
        <w:rPr>
          <w:sz w:val="16"/>
          <w:szCs w:val="16"/>
        </w:rPr>
        <w:t>https://www.collinsdictionary.com/dictionary/english/whole-of-society</w:t>
      </w:r>
      <w:r w:rsidR="00C8740D">
        <w:rPr>
          <w:sz w:val="16"/>
          <w:szCs w:val="16"/>
        </w:rPr>
        <w:t>.</w:t>
      </w:r>
    </w:p>
  </w:footnote>
  <w:footnote w:id="219">
    <w:p w14:paraId="3C2370E5" w14:textId="32AFEDDE" w:rsidR="00672A4B" w:rsidRPr="00C241B4" w:rsidRDefault="00672A4B">
      <w:pPr>
        <w:pStyle w:val="FootnoteText"/>
        <w:rPr>
          <w:lang w:val="ro-RO"/>
        </w:rPr>
      </w:pPr>
      <w:r>
        <w:rPr>
          <w:rStyle w:val="FootnoteReference"/>
        </w:rPr>
        <w:footnoteRef/>
      </w:r>
      <w:r>
        <w:t xml:space="preserve"> </w:t>
      </w:r>
      <w:r w:rsidRPr="00BF6AB1">
        <w:rPr>
          <w:sz w:val="16"/>
          <w:szCs w:val="16"/>
        </w:rPr>
        <w:t xml:space="preserve">Key informants` interviews. </w:t>
      </w:r>
      <w:r w:rsidRPr="00BF6AB1">
        <w:rPr>
          <w:sz w:val="16"/>
          <w:szCs w:val="16"/>
          <w:lang w:val="ro-RO"/>
        </w:rPr>
        <w:t>ROAR 2020</w:t>
      </w:r>
      <w:r>
        <w:rPr>
          <w:sz w:val="16"/>
          <w:szCs w:val="16"/>
          <w:lang w:val="ro-RO"/>
        </w:rPr>
        <w:t xml:space="preserve">. </w:t>
      </w:r>
    </w:p>
  </w:footnote>
  <w:footnote w:id="220">
    <w:p w14:paraId="7119A1E5" w14:textId="0D6D86D2" w:rsidR="00672A4B" w:rsidRPr="0048382A" w:rsidRDefault="00672A4B">
      <w:pPr>
        <w:pStyle w:val="FootnoteText"/>
        <w:rPr>
          <w:lang w:val="ro-RO"/>
        </w:rPr>
      </w:pPr>
      <w:r>
        <w:rPr>
          <w:rStyle w:val="FootnoteReference"/>
        </w:rPr>
        <w:footnoteRef/>
      </w:r>
      <w:r>
        <w:t xml:space="preserve"> </w:t>
      </w:r>
      <w:r w:rsidRPr="0048382A">
        <w:rPr>
          <w:sz w:val="16"/>
          <w:szCs w:val="16"/>
          <w:lang w:val="ro-RO"/>
        </w:rPr>
        <w:t xml:space="preserve">Review </w:t>
      </w:r>
      <w:r>
        <w:rPr>
          <w:sz w:val="16"/>
          <w:szCs w:val="16"/>
          <w:lang w:val="ro-RO"/>
        </w:rPr>
        <w:t xml:space="preserve"> Report </w:t>
      </w:r>
      <w:r w:rsidRPr="0048382A">
        <w:rPr>
          <w:sz w:val="16"/>
          <w:szCs w:val="16"/>
          <w:lang w:val="ro-RO"/>
        </w:rPr>
        <w:t xml:space="preserve">of PBF </w:t>
      </w:r>
      <w:r w:rsidRPr="0048382A">
        <w:rPr>
          <w:i/>
          <w:sz w:val="16"/>
          <w:szCs w:val="16"/>
          <w:lang w:val="ro-RO"/>
        </w:rPr>
        <w:t>Cross border Cooperation for Sustainable Peace and Development</w:t>
      </w:r>
      <w:r w:rsidRPr="0048382A">
        <w:rPr>
          <w:sz w:val="16"/>
          <w:szCs w:val="16"/>
          <w:lang w:val="ro-RO"/>
        </w:rPr>
        <w:t xml:space="preserve"> Project. Frauke de Weijer.</w:t>
      </w:r>
    </w:p>
  </w:footnote>
  <w:footnote w:id="221">
    <w:p w14:paraId="11F7A02B" w14:textId="1A297CDA" w:rsidR="00672A4B" w:rsidRPr="00955299" w:rsidRDefault="00672A4B" w:rsidP="00231B6D">
      <w:r>
        <w:rPr>
          <w:rStyle w:val="FootnoteReference"/>
        </w:rPr>
        <w:footnoteRef/>
      </w:r>
      <w:r>
        <w:t xml:space="preserve"> </w:t>
      </w:r>
      <w:r w:rsidRPr="00955299">
        <w:rPr>
          <w:sz w:val="16"/>
          <w:szCs w:val="16"/>
        </w:rPr>
        <w:t>Procurement of the health</w:t>
      </w:r>
      <w:r>
        <w:rPr>
          <w:sz w:val="16"/>
          <w:szCs w:val="16"/>
        </w:rPr>
        <w:t>care drugs</w:t>
      </w:r>
      <w:r w:rsidRPr="00955299">
        <w:rPr>
          <w:sz w:val="16"/>
          <w:szCs w:val="16"/>
        </w:rPr>
        <w:t xml:space="preserve"> and equipment - pharmaceutical products, diagnostic products, </w:t>
      </w:r>
      <w:r>
        <w:rPr>
          <w:sz w:val="16"/>
          <w:szCs w:val="16"/>
        </w:rPr>
        <w:t>laboratory equipment,</w:t>
      </w:r>
      <w:r w:rsidRPr="00955299">
        <w:rPr>
          <w:sz w:val="16"/>
          <w:szCs w:val="16"/>
        </w:rPr>
        <w:t xml:space="preserve"> hygienic products </w:t>
      </w:r>
      <w:r w:rsidR="00844991" w:rsidRPr="00955299">
        <w:rPr>
          <w:sz w:val="16"/>
          <w:szCs w:val="16"/>
        </w:rPr>
        <w:t>etc.</w:t>
      </w:r>
      <w:r w:rsidRPr="00955299">
        <w:rPr>
          <w:sz w:val="16"/>
          <w:szCs w:val="16"/>
        </w:rPr>
        <w:t xml:space="preserve"> - are based on compliance with national laws and regulations and clinical standards. GF uses two unique channels for procurement: 1) The procurement of medicin</w:t>
      </w:r>
      <w:r>
        <w:rPr>
          <w:sz w:val="16"/>
          <w:szCs w:val="16"/>
        </w:rPr>
        <w:t>es to treat</w:t>
      </w:r>
      <w:r w:rsidRPr="00955299">
        <w:rPr>
          <w:sz w:val="16"/>
          <w:szCs w:val="16"/>
        </w:rPr>
        <w:t xml:space="preserve"> TB is done through a designated procurement agent of the Global Drug Facility</w:t>
      </w:r>
      <w:r>
        <w:rPr>
          <w:sz w:val="16"/>
          <w:szCs w:val="16"/>
        </w:rPr>
        <w:t>,</w:t>
      </w:r>
      <w:r w:rsidRPr="00955299">
        <w:rPr>
          <w:sz w:val="16"/>
          <w:szCs w:val="16"/>
        </w:rPr>
        <w:t xml:space="preserve"> which is not accessible for state institutions; 2) All pediatric antiretroviral medicines to treat HIV-positive children are procured through one of th</w:t>
      </w:r>
      <w:r>
        <w:rPr>
          <w:sz w:val="16"/>
          <w:szCs w:val="16"/>
        </w:rPr>
        <w:t>e procurement entities -</w:t>
      </w:r>
      <w:r w:rsidRPr="00955299">
        <w:rPr>
          <w:sz w:val="16"/>
          <w:szCs w:val="16"/>
        </w:rPr>
        <w:t xml:space="preserve"> member of the ARV Procurement Working Group.</w:t>
      </w:r>
    </w:p>
  </w:footnote>
  <w:footnote w:id="222">
    <w:p w14:paraId="0197519D" w14:textId="22064D0A" w:rsidR="00672A4B" w:rsidRPr="001E5BF4" w:rsidRDefault="00672A4B" w:rsidP="001A10D6">
      <w:pPr>
        <w:pStyle w:val="NoSpacing"/>
        <w:rPr>
          <w:rFonts w:ascii="Times New Roman" w:hAnsi="Times New Roman" w:cs="Times New Roman"/>
          <w:sz w:val="16"/>
          <w:szCs w:val="16"/>
          <w:lang w:val="en-US"/>
        </w:rPr>
      </w:pPr>
      <w:r w:rsidRPr="005602DC">
        <w:rPr>
          <w:rStyle w:val="FootnoteReference"/>
          <w:rFonts w:ascii="Times New Roman" w:hAnsi="Times New Roman" w:cs="Times New Roman"/>
          <w:bCs/>
          <w:szCs w:val="16"/>
        </w:rPr>
        <w:footnoteRef/>
      </w:r>
      <w:r w:rsidRPr="001E5BF4">
        <w:rPr>
          <w:rStyle w:val="FootnoteReference"/>
          <w:rFonts w:ascii="Times New Roman" w:hAnsi="Times New Roman" w:cs="Times New Roman"/>
          <w:szCs w:val="16"/>
          <w:lang w:val="en-US"/>
        </w:rPr>
        <w:t xml:space="preserve"> </w:t>
      </w:r>
      <w:r w:rsidRPr="001E5BF4">
        <w:rPr>
          <w:rFonts w:ascii="Times New Roman" w:hAnsi="Times New Roman" w:cs="Times New Roman"/>
          <w:sz w:val="16"/>
          <w:szCs w:val="16"/>
          <w:lang w:val="en-US"/>
        </w:rPr>
        <w:t>The</w:t>
      </w:r>
      <w:r w:rsidRPr="001E5BF4">
        <w:rPr>
          <w:rFonts w:ascii="Times New Roman" w:hAnsi="Times New Roman" w:cs="Times New Roman"/>
          <w:i/>
          <w:sz w:val="16"/>
          <w:szCs w:val="16"/>
          <w:lang w:val="en-US"/>
        </w:rPr>
        <w:t xml:space="preserve"> </w:t>
      </w:r>
      <w:r w:rsidRPr="005602DC">
        <w:rPr>
          <w:rFonts w:ascii="Times New Roman" w:hAnsi="Times New Roman" w:cs="Times New Roman"/>
          <w:i/>
          <w:sz w:val="16"/>
          <w:szCs w:val="16"/>
          <w:lang w:val="en-US"/>
        </w:rPr>
        <w:t>90-90-</w:t>
      </w:r>
      <w:r w:rsidRPr="005602DC">
        <w:rPr>
          <w:rFonts w:ascii="Times New Roman" w:hAnsi="Times New Roman" w:cs="Times New Roman"/>
          <w:sz w:val="16"/>
          <w:szCs w:val="16"/>
          <w:lang w:val="en-US"/>
        </w:rPr>
        <w:t xml:space="preserve">90 </w:t>
      </w:r>
      <w:r w:rsidRPr="001E5BF4">
        <w:rPr>
          <w:rFonts w:ascii="Times New Roman" w:hAnsi="Times New Roman" w:cs="Times New Roman"/>
          <w:sz w:val="16"/>
          <w:szCs w:val="16"/>
          <w:lang w:val="en-US"/>
        </w:rPr>
        <w:t>is an ambitious treatment target of the</w:t>
      </w:r>
      <w:r w:rsidRPr="001E5BF4">
        <w:rPr>
          <w:rFonts w:ascii="Times New Roman" w:hAnsi="Times New Roman" w:cs="Times New Roman"/>
          <w:i/>
          <w:sz w:val="16"/>
          <w:szCs w:val="16"/>
          <w:lang w:val="en-US"/>
        </w:rPr>
        <w:t xml:space="preserve"> </w:t>
      </w:r>
      <w:r w:rsidRPr="001E5BF4">
        <w:rPr>
          <w:rFonts w:ascii="Times New Roman" w:hAnsi="Times New Roman" w:cs="Times New Roman"/>
          <w:sz w:val="16"/>
          <w:szCs w:val="16"/>
          <w:lang w:val="en-US"/>
        </w:rPr>
        <w:t xml:space="preserve">UNAIDS Programme, which states that by 2020: </w:t>
      </w:r>
    </w:p>
    <w:p w14:paraId="3AC0DDF3" w14:textId="66C64283" w:rsidR="00672A4B" w:rsidRPr="001E5BF4" w:rsidRDefault="00672A4B" w:rsidP="00CF1557">
      <w:pPr>
        <w:pStyle w:val="NoSpacing"/>
        <w:numPr>
          <w:ilvl w:val="0"/>
          <w:numId w:val="7"/>
        </w:numPr>
        <w:rPr>
          <w:rFonts w:ascii="Times New Roman" w:hAnsi="Times New Roman" w:cs="Times New Roman"/>
          <w:sz w:val="16"/>
          <w:szCs w:val="16"/>
          <w:lang w:val="en-US"/>
        </w:rPr>
      </w:pPr>
      <w:r w:rsidRPr="001E5BF4">
        <w:rPr>
          <w:rFonts w:ascii="Times New Roman" w:hAnsi="Times New Roman" w:cs="Times New Roman"/>
          <w:sz w:val="16"/>
          <w:szCs w:val="16"/>
          <w:lang w:val="en-US"/>
        </w:rPr>
        <w:t>90% of all people living with HIV will know their HIV status.</w:t>
      </w:r>
    </w:p>
    <w:p w14:paraId="50CA7494" w14:textId="171F882B" w:rsidR="00672A4B" w:rsidRPr="005602DC" w:rsidRDefault="00672A4B" w:rsidP="00CF1557">
      <w:pPr>
        <w:pStyle w:val="NoSpacing"/>
        <w:numPr>
          <w:ilvl w:val="0"/>
          <w:numId w:val="7"/>
        </w:numPr>
        <w:rPr>
          <w:rFonts w:ascii="Times New Roman" w:hAnsi="Times New Roman" w:cs="Times New Roman"/>
          <w:sz w:val="16"/>
          <w:szCs w:val="16"/>
          <w:lang w:val="en-GB"/>
        </w:rPr>
      </w:pPr>
      <w:r w:rsidRPr="001E5BF4">
        <w:rPr>
          <w:rFonts w:ascii="Times New Roman" w:hAnsi="Times New Roman" w:cs="Times New Roman"/>
          <w:sz w:val="16"/>
          <w:szCs w:val="16"/>
          <w:lang w:val="en-US"/>
        </w:rPr>
        <w:t>90% of all people with diagnosed HIV infection will receive sustained antiretroviral therapy.</w:t>
      </w:r>
    </w:p>
    <w:p w14:paraId="3EC81610" w14:textId="2FB7A4C7" w:rsidR="00672A4B" w:rsidRPr="001E5BF4" w:rsidRDefault="00672A4B" w:rsidP="00CF1557">
      <w:pPr>
        <w:pStyle w:val="NoSpacing"/>
        <w:numPr>
          <w:ilvl w:val="0"/>
          <w:numId w:val="7"/>
        </w:numPr>
        <w:rPr>
          <w:rFonts w:ascii="Times New Roman" w:hAnsi="Times New Roman" w:cs="Times New Roman"/>
          <w:sz w:val="16"/>
          <w:szCs w:val="16"/>
          <w:lang w:val="en-US"/>
        </w:rPr>
      </w:pPr>
      <w:r w:rsidRPr="001E5BF4">
        <w:rPr>
          <w:rFonts w:ascii="Times New Roman" w:hAnsi="Times New Roman" w:cs="Times New Roman"/>
          <w:sz w:val="16"/>
          <w:szCs w:val="16"/>
          <w:lang w:val="en-US"/>
        </w:rPr>
        <w:t>90% of all people receiving antiretroviral therapy will have viral suppression. </w:t>
      </w:r>
    </w:p>
    <w:p w14:paraId="333920E3" w14:textId="42FA8D4A" w:rsidR="00672A4B" w:rsidRPr="00712173" w:rsidRDefault="00672A4B" w:rsidP="00712173">
      <w:r w:rsidRPr="001E5BF4">
        <w:rPr>
          <w:sz w:val="16"/>
          <w:szCs w:val="16"/>
        </w:rPr>
        <w:t xml:space="preserve">For additional information: </w:t>
      </w:r>
      <w:hyperlink r:id="rId51" w:history="1">
        <w:r w:rsidRPr="001E5BF4">
          <w:rPr>
            <w:rStyle w:val="Hyperlink"/>
            <w:sz w:val="16"/>
            <w:szCs w:val="16"/>
          </w:rPr>
          <w:t>https://www.unaids.org/en/resources/909090</w:t>
        </w:r>
      </w:hyperlink>
      <w:r w:rsidR="00C8740D">
        <w:rPr>
          <w:rStyle w:val="Hyperlink"/>
          <w:sz w:val="16"/>
          <w:szCs w:val="16"/>
        </w:rPr>
        <w:t>.</w:t>
      </w:r>
      <w:r w:rsidRPr="001E5BF4">
        <w:rPr>
          <w:sz w:val="16"/>
          <w:szCs w:val="16"/>
        </w:rPr>
        <w:t xml:space="preserve"> </w:t>
      </w:r>
    </w:p>
  </w:footnote>
  <w:footnote w:id="223">
    <w:p w14:paraId="0F0EB46E" w14:textId="1276D8B9" w:rsidR="00672A4B" w:rsidRPr="005602DC" w:rsidRDefault="00672A4B">
      <w:pPr>
        <w:pStyle w:val="FootnoteText"/>
        <w:rPr>
          <w:sz w:val="16"/>
          <w:szCs w:val="16"/>
          <w:lang w:val="ro-RO"/>
        </w:rPr>
      </w:pPr>
      <w:r w:rsidRPr="005602DC">
        <w:rPr>
          <w:rStyle w:val="FootnoteReference"/>
          <w:szCs w:val="16"/>
        </w:rPr>
        <w:footnoteRef/>
      </w:r>
      <w:r w:rsidRPr="005602DC">
        <w:rPr>
          <w:sz w:val="16"/>
          <w:szCs w:val="16"/>
        </w:rPr>
        <w:t xml:space="preserve"> </w:t>
      </w:r>
      <w:r w:rsidRPr="005602DC">
        <w:rPr>
          <w:sz w:val="16"/>
          <w:szCs w:val="16"/>
          <w:lang w:val="ro-RO"/>
        </w:rPr>
        <w:t>ROAR 2020. Mini-ROAR 2021.</w:t>
      </w:r>
    </w:p>
  </w:footnote>
  <w:footnote w:id="224">
    <w:p w14:paraId="7FB44576" w14:textId="3DAB70F9" w:rsidR="00672A4B" w:rsidRPr="00EB095F" w:rsidRDefault="00672A4B">
      <w:pPr>
        <w:pStyle w:val="FootnoteText"/>
        <w:rPr>
          <w:sz w:val="18"/>
          <w:szCs w:val="18"/>
          <w:lang w:val="ro-RO"/>
        </w:rPr>
      </w:pPr>
      <w:r w:rsidRPr="005602DC">
        <w:rPr>
          <w:rStyle w:val="FootnoteReference"/>
          <w:szCs w:val="16"/>
        </w:rPr>
        <w:footnoteRef/>
      </w:r>
      <w:r w:rsidRPr="005602DC">
        <w:rPr>
          <w:sz w:val="16"/>
          <w:szCs w:val="16"/>
        </w:rPr>
        <w:t xml:space="preserve"> </w:t>
      </w:r>
      <w:r w:rsidRPr="005602DC">
        <w:rPr>
          <w:sz w:val="16"/>
          <w:szCs w:val="16"/>
          <w:lang w:val="ro-RO"/>
        </w:rPr>
        <w:t>Ibidem.</w:t>
      </w:r>
      <w:r w:rsidRPr="00EB095F">
        <w:rPr>
          <w:sz w:val="18"/>
          <w:szCs w:val="18"/>
          <w:lang w:val="ro-RO"/>
        </w:rPr>
        <w:t xml:space="preserve"> </w:t>
      </w:r>
    </w:p>
  </w:footnote>
  <w:footnote w:id="225">
    <w:p w14:paraId="3D25E623" w14:textId="37743E80" w:rsidR="00672A4B" w:rsidRPr="00712173" w:rsidRDefault="00672A4B">
      <w:pPr>
        <w:pStyle w:val="FootnoteText"/>
        <w:rPr>
          <w:lang w:val="ro-RO"/>
        </w:rPr>
      </w:pPr>
      <w:r>
        <w:rPr>
          <w:rStyle w:val="FootnoteReference"/>
        </w:rPr>
        <w:footnoteRef/>
      </w:r>
      <w:r>
        <w:t xml:space="preserve"> </w:t>
      </w:r>
      <w:r w:rsidRPr="00BF6AB1">
        <w:rPr>
          <w:sz w:val="16"/>
          <w:szCs w:val="16"/>
        </w:rPr>
        <w:t>Key informants` interviews.</w:t>
      </w:r>
    </w:p>
  </w:footnote>
  <w:footnote w:id="226">
    <w:p w14:paraId="18D983C8" w14:textId="1B12DB54"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w:t>
      </w:r>
      <w:r w:rsidRPr="0035255B">
        <w:rPr>
          <w:sz w:val="16"/>
          <w:szCs w:val="16"/>
          <w:lang w:val="ro-RO"/>
        </w:rPr>
        <w:t xml:space="preserve">Key informants`s interviews. </w:t>
      </w:r>
    </w:p>
  </w:footnote>
  <w:footnote w:id="227">
    <w:p w14:paraId="7F0C0A8C" w14:textId="2767BF36"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w:t>
      </w:r>
      <w:r w:rsidRPr="0035255B">
        <w:rPr>
          <w:sz w:val="16"/>
          <w:szCs w:val="16"/>
          <w:lang w:val="ro-RO"/>
        </w:rPr>
        <w:t>Mini-ROAR 2021.</w:t>
      </w:r>
    </w:p>
  </w:footnote>
  <w:footnote w:id="228">
    <w:p w14:paraId="7D2B1D94" w14:textId="5295B02D" w:rsidR="00672A4B" w:rsidRPr="00363528" w:rsidRDefault="00672A4B">
      <w:pPr>
        <w:pStyle w:val="FootnoteText"/>
        <w:rPr>
          <w:i/>
          <w:lang w:val="ro-RO"/>
        </w:rPr>
      </w:pPr>
      <w:r>
        <w:rPr>
          <w:rStyle w:val="FootnoteReference"/>
        </w:rPr>
        <w:footnoteRef/>
      </w:r>
      <w:r>
        <w:t xml:space="preserve"> </w:t>
      </w:r>
      <w:r w:rsidRPr="00363528">
        <w:rPr>
          <w:sz w:val="16"/>
          <w:szCs w:val="16"/>
          <w:lang w:val="ro-RO"/>
        </w:rPr>
        <w:t>T</w:t>
      </w:r>
      <w:r>
        <w:rPr>
          <w:sz w:val="16"/>
          <w:szCs w:val="16"/>
          <w:lang w:val="ro-RO"/>
        </w:rPr>
        <w:t>he full titile of the project</w:t>
      </w:r>
      <w:r w:rsidRPr="00363528">
        <w:rPr>
          <w:sz w:val="16"/>
          <w:szCs w:val="16"/>
          <w:lang w:val="ro-RO"/>
        </w:rPr>
        <w:t xml:space="preserve">: </w:t>
      </w:r>
      <w:r w:rsidRPr="00363528">
        <w:rPr>
          <w:i/>
          <w:sz w:val="16"/>
          <w:szCs w:val="16"/>
          <w:lang w:val="ro-RO"/>
        </w:rPr>
        <w:t>Strengthening Integrated risk governance capacity of the KR and Regional Cooperation in Central Asia</w:t>
      </w:r>
      <w:r>
        <w:rPr>
          <w:i/>
          <w:sz w:val="16"/>
          <w:szCs w:val="16"/>
          <w:lang w:val="ro-RO"/>
        </w:rPr>
        <w:t>.</w:t>
      </w:r>
    </w:p>
  </w:footnote>
  <w:footnote w:id="229">
    <w:p w14:paraId="1ADDDFCE" w14:textId="20C5A33C" w:rsidR="00672A4B" w:rsidRPr="0035255B" w:rsidRDefault="00672A4B" w:rsidP="008C2C23">
      <w:pPr>
        <w:rPr>
          <w:sz w:val="16"/>
          <w:szCs w:val="16"/>
        </w:rPr>
      </w:pPr>
      <w:r w:rsidRPr="0035255B">
        <w:rPr>
          <w:rStyle w:val="FootnoteReference"/>
          <w:szCs w:val="16"/>
        </w:rPr>
        <w:footnoteRef/>
      </w:r>
      <w:r w:rsidRPr="0035255B">
        <w:rPr>
          <w:sz w:val="16"/>
          <w:szCs w:val="16"/>
        </w:rPr>
        <w:t xml:space="preserve"> Direct contribution to SDG </w:t>
      </w:r>
      <w:r w:rsidRPr="0035255B">
        <w:rPr>
          <w:color w:val="000000"/>
          <w:sz w:val="16"/>
          <w:szCs w:val="16"/>
          <w:lang w:eastAsia="en-US"/>
        </w:rPr>
        <w:t xml:space="preserve">7 – </w:t>
      </w:r>
      <w:r w:rsidRPr="0035255B">
        <w:rPr>
          <w:i/>
          <w:color w:val="000000"/>
          <w:sz w:val="16"/>
          <w:szCs w:val="16"/>
          <w:lang w:eastAsia="en-US"/>
        </w:rPr>
        <w:t>Affordable and clean energy</w:t>
      </w:r>
      <w:r w:rsidRPr="0035255B">
        <w:rPr>
          <w:color w:val="000000"/>
          <w:sz w:val="16"/>
          <w:szCs w:val="16"/>
          <w:lang w:eastAsia="en-US"/>
        </w:rPr>
        <w:t xml:space="preserve">, SDG 13 – </w:t>
      </w:r>
      <w:r w:rsidRPr="0035255B">
        <w:rPr>
          <w:i/>
          <w:color w:val="000000"/>
          <w:sz w:val="16"/>
          <w:szCs w:val="16"/>
          <w:lang w:eastAsia="en-US"/>
        </w:rPr>
        <w:t>Climate Action</w:t>
      </w:r>
      <w:r w:rsidRPr="0035255B">
        <w:rPr>
          <w:color w:val="000000"/>
          <w:sz w:val="16"/>
          <w:szCs w:val="16"/>
          <w:lang w:eastAsia="en-US"/>
        </w:rPr>
        <w:t xml:space="preserve"> and SDG 15 – </w:t>
      </w:r>
      <w:r w:rsidRPr="0035255B">
        <w:rPr>
          <w:i/>
          <w:color w:val="000000"/>
          <w:sz w:val="16"/>
          <w:szCs w:val="16"/>
          <w:lang w:eastAsia="en-US"/>
        </w:rPr>
        <w:t>Life on Land</w:t>
      </w:r>
      <w:r w:rsidRPr="0035255B">
        <w:rPr>
          <w:color w:val="000000"/>
          <w:sz w:val="16"/>
          <w:szCs w:val="16"/>
          <w:lang w:eastAsia="en-US"/>
        </w:rPr>
        <w:t xml:space="preserve"> and indirect contribution to SDG 1 – </w:t>
      </w:r>
      <w:r w:rsidRPr="0035255B">
        <w:rPr>
          <w:i/>
          <w:color w:val="000000"/>
          <w:sz w:val="16"/>
          <w:szCs w:val="16"/>
          <w:lang w:eastAsia="en-US"/>
        </w:rPr>
        <w:t>No poverty</w:t>
      </w:r>
      <w:r w:rsidRPr="0035255B">
        <w:rPr>
          <w:color w:val="000000"/>
          <w:sz w:val="16"/>
          <w:szCs w:val="16"/>
          <w:lang w:eastAsia="en-US"/>
        </w:rPr>
        <w:t xml:space="preserve">, SDG 2- </w:t>
      </w:r>
      <w:r w:rsidRPr="0035255B">
        <w:rPr>
          <w:i/>
          <w:color w:val="000000"/>
          <w:sz w:val="16"/>
          <w:szCs w:val="16"/>
          <w:lang w:eastAsia="en-US"/>
        </w:rPr>
        <w:t>Zero Hunger</w:t>
      </w:r>
      <w:r w:rsidRPr="0035255B">
        <w:rPr>
          <w:color w:val="000000"/>
          <w:sz w:val="16"/>
          <w:szCs w:val="16"/>
          <w:lang w:eastAsia="en-US"/>
        </w:rPr>
        <w:t xml:space="preserve">, SDG 8 – </w:t>
      </w:r>
      <w:r w:rsidRPr="0035255B">
        <w:rPr>
          <w:i/>
          <w:color w:val="000000"/>
          <w:sz w:val="16"/>
          <w:szCs w:val="16"/>
          <w:lang w:eastAsia="en-US"/>
        </w:rPr>
        <w:t>Decent work and economic growth</w:t>
      </w:r>
      <w:r w:rsidRPr="0035255B">
        <w:rPr>
          <w:color w:val="000000"/>
          <w:sz w:val="16"/>
          <w:szCs w:val="16"/>
          <w:lang w:eastAsia="en-US"/>
        </w:rPr>
        <w:t xml:space="preserve"> and SDG 12 – </w:t>
      </w:r>
      <w:r w:rsidRPr="0035255B">
        <w:rPr>
          <w:i/>
          <w:color w:val="000000"/>
          <w:sz w:val="16"/>
          <w:szCs w:val="16"/>
          <w:lang w:eastAsia="en-US"/>
        </w:rPr>
        <w:t>Responsible consumption and production</w:t>
      </w:r>
      <w:r w:rsidRPr="0035255B">
        <w:rPr>
          <w:color w:val="000000"/>
          <w:sz w:val="16"/>
          <w:szCs w:val="16"/>
          <w:lang w:eastAsia="en-US"/>
        </w:rPr>
        <w:t xml:space="preserve">. </w:t>
      </w:r>
    </w:p>
  </w:footnote>
  <w:footnote w:id="230">
    <w:p w14:paraId="458053D9" w14:textId="089E03B1" w:rsidR="00672A4B" w:rsidRPr="0055263E" w:rsidRDefault="00672A4B" w:rsidP="00FA7F3A">
      <w:pPr>
        <w:rPr>
          <w:sz w:val="18"/>
          <w:szCs w:val="18"/>
        </w:rPr>
      </w:pPr>
      <w:r w:rsidRPr="0035255B">
        <w:rPr>
          <w:rStyle w:val="FootnoteReference"/>
          <w:szCs w:val="16"/>
        </w:rPr>
        <w:footnoteRef/>
      </w:r>
      <w:r w:rsidRPr="0035255B">
        <w:rPr>
          <w:sz w:val="16"/>
          <w:szCs w:val="16"/>
        </w:rPr>
        <w:t xml:space="preserve"> In 2020</w:t>
      </w:r>
      <w:r>
        <w:rPr>
          <w:sz w:val="16"/>
          <w:szCs w:val="16"/>
        </w:rPr>
        <w:t>,</w:t>
      </w:r>
      <w:r w:rsidRPr="0035255B">
        <w:rPr>
          <w:sz w:val="16"/>
          <w:szCs w:val="16"/>
        </w:rPr>
        <w:t xml:space="preserve"> Kyrgyzstan ratified the Kigali Amendment to the Montreal Protocol on Substances that Deplete the Ozone Layer.</w:t>
      </w:r>
      <w:r w:rsidRPr="0055263E">
        <w:rPr>
          <w:sz w:val="18"/>
          <w:szCs w:val="18"/>
        </w:rPr>
        <w:t xml:space="preserve"> </w:t>
      </w:r>
    </w:p>
  </w:footnote>
  <w:footnote w:id="231">
    <w:p w14:paraId="0DAD399F" w14:textId="23266DB3" w:rsidR="00672A4B" w:rsidRPr="0035255B" w:rsidRDefault="00672A4B" w:rsidP="002F4328">
      <w:pPr>
        <w:pStyle w:val="FootnoteText"/>
        <w:rPr>
          <w:sz w:val="16"/>
          <w:szCs w:val="16"/>
          <w:lang w:val="ro-RO"/>
        </w:rPr>
      </w:pPr>
      <w:r w:rsidRPr="0035255B">
        <w:rPr>
          <w:rStyle w:val="FootnoteReference"/>
          <w:szCs w:val="16"/>
        </w:rPr>
        <w:footnoteRef/>
      </w:r>
      <w:r w:rsidRPr="0035255B">
        <w:rPr>
          <w:sz w:val="16"/>
          <w:szCs w:val="16"/>
        </w:rPr>
        <w:t xml:space="preserve"> </w:t>
      </w:r>
      <w:r>
        <w:rPr>
          <w:sz w:val="16"/>
          <w:szCs w:val="16"/>
        </w:rPr>
        <w:t>The drafted r</w:t>
      </w:r>
      <w:r w:rsidRPr="0035255B">
        <w:rPr>
          <w:sz w:val="16"/>
          <w:szCs w:val="16"/>
        </w:rPr>
        <w:t>egulations related to renewable energy sources</w:t>
      </w:r>
      <w:r>
        <w:rPr>
          <w:sz w:val="16"/>
          <w:szCs w:val="16"/>
        </w:rPr>
        <w:t>, were developed in a participatory manner with the public engagement and were endorsed by the GoK</w:t>
      </w:r>
      <w:r w:rsidR="00B3005B">
        <w:rPr>
          <w:sz w:val="16"/>
          <w:szCs w:val="16"/>
        </w:rPr>
        <w:t>.</w:t>
      </w:r>
      <w:r>
        <w:rPr>
          <w:sz w:val="16"/>
          <w:szCs w:val="16"/>
        </w:rPr>
        <w:t xml:space="preserve"> </w:t>
      </w:r>
    </w:p>
  </w:footnote>
  <w:footnote w:id="232">
    <w:p w14:paraId="4988465A" w14:textId="533596F2" w:rsidR="00672A4B" w:rsidRPr="0035255B" w:rsidRDefault="00672A4B" w:rsidP="002F4328">
      <w:pPr>
        <w:pStyle w:val="FootnoteText"/>
        <w:rPr>
          <w:sz w:val="16"/>
          <w:szCs w:val="16"/>
        </w:rPr>
      </w:pPr>
      <w:r w:rsidRPr="0035255B">
        <w:rPr>
          <w:rStyle w:val="FootnoteReference"/>
          <w:szCs w:val="16"/>
        </w:rPr>
        <w:footnoteRef/>
      </w:r>
      <w:r w:rsidRPr="0035255B">
        <w:rPr>
          <w:sz w:val="16"/>
          <w:szCs w:val="16"/>
        </w:rPr>
        <w:t xml:space="preserve"> </w:t>
      </w:r>
      <w:r>
        <w:rPr>
          <w:sz w:val="16"/>
          <w:szCs w:val="16"/>
        </w:rPr>
        <w:t>E.g. o</w:t>
      </w:r>
      <w:r w:rsidRPr="00353D92">
        <w:rPr>
          <w:sz w:val="16"/>
          <w:szCs w:val="16"/>
        </w:rPr>
        <w:t>n uranium risk</w:t>
      </w:r>
      <w:r>
        <w:rPr>
          <w:sz w:val="16"/>
          <w:szCs w:val="16"/>
        </w:rPr>
        <w:t>s</w:t>
      </w:r>
      <w:r w:rsidRPr="00353D92">
        <w:rPr>
          <w:sz w:val="16"/>
          <w:szCs w:val="16"/>
        </w:rPr>
        <w:t xml:space="preserve"> reduction.</w:t>
      </w:r>
      <w:r w:rsidRPr="0035255B">
        <w:rPr>
          <w:sz w:val="16"/>
          <w:szCs w:val="16"/>
        </w:rPr>
        <w:t xml:space="preserve"> </w:t>
      </w:r>
    </w:p>
  </w:footnote>
  <w:footnote w:id="233">
    <w:p w14:paraId="265D3768" w14:textId="7BC704A7" w:rsidR="00672A4B" w:rsidRPr="0035255B" w:rsidRDefault="00672A4B" w:rsidP="00AD6C99">
      <w:pPr>
        <w:widowControl w:val="0"/>
        <w:autoSpaceDE w:val="0"/>
        <w:autoSpaceDN w:val="0"/>
        <w:adjustRightInd w:val="0"/>
        <w:jc w:val="both"/>
        <w:rPr>
          <w:sz w:val="16"/>
          <w:szCs w:val="16"/>
        </w:rPr>
      </w:pPr>
      <w:r w:rsidRPr="0035255B">
        <w:rPr>
          <w:rStyle w:val="FootnoteReference"/>
          <w:szCs w:val="16"/>
        </w:rPr>
        <w:footnoteRef/>
      </w:r>
      <w:r w:rsidRPr="0035255B">
        <w:rPr>
          <w:sz w:val="16"/>
          <w:szCs w:val="16"/>
        </w:rPr>
        <w:t xml:space="preserve"> E.g., </w:t>
      </w:r>
      <w:r>
        <w:rPr>
          <w:sz w:val="16"/>
          <w:szCs w:val="16"/>
        </w:rPr>
        <w:t>t</w:t>
      </w:r>
      <w:r w:rsidRPr="0035255B">
        <w:rPr>
          <w:sz w:val="16"/>
          <w:szCs w:val="16"/>
        </w:rPr>
        <w:t>he innovative approach on improvement of decision-making based on reliable environmental data demonstrating benefits for ensuring environmental-friendly sustainable development.</w:t>
      </w:r>
    </w:p>
  </w:footnote>
  <w:footnote w:id="234">
    <w:p w14:paraId="66A792C6" w14:textId="575F1C22" w:rsidR="00672A4B" w:rsidRPr="00582D11" w:rsidRDefault="00672A4B">
      <w:pPr>
        <w:pStyle w:val="FootnoteText"/>
        <w:rPr>
          <w:lang w:val="ro-RO"/>
        </w:rPr>
      </w:pPr>
      <w:r>
        <w:rPr>
          <w:rStyle w:val="FootnoteReference"/>
        </w:rPr>
        <w:footnoteRef/>
      </w:r>
      <w:r>
        <w:t xml:space="preserve"> </w:t>
      </w:r>
      <w:r w:rsidRPr="0035255B">
        <w:rPr>
          <w:sz w:val="16"/>
          <w:szCs w:val="16"/>
          <w:lang w:val="ro-RO"/>
        </w:rPr>
        <w:t>Key informants`s interviews.</w:t>
      </w:r>
    </w:p>
  </w:footnote>
  <w:footnote w:id="235">
    <w:p w14:paraId="3539C816" w14:textId="567BCE7C" w:rsidR="00672A4B" w:rsidRPr="00423917" w:rsidRDefault="00672A4B" w:rsidP="00423917">
      <w:pPr>
        <w:rPr>
          <w:rFonts w:eastAsia="Times New Roman"/>
        </w:rPr>
      </w:pPr>
      <w:r>
        <w:rPr>
          <w:rStyle w:val="FootnoteReference"/>
        </w:rPr>
        <w:footnoteRef/>
      </w:r>
      <w:r>
        <w:t xml:space="preserve"> </w:t>
      </w:r>
      <w:r w:rsidRPr="00423917">
        <w:rPr>
          <w:sz w:val="16"/>
          <w:szCs w:val="16"/>
          <w:lang w:val="ro-RO"/>
        </w:rPr>
        <w:t xml:space="preserve">Vehicles and rescue equipment are being used by fire and rescue services in 20 district administrative centers and provide access to first aid for </w:t>
      </w:r>
      <w:r>
        <w:rPr>
          <w:sz w:val="16"/>
          <w:szCs w:val="16"/>
          <w:lang w:val="ro-RO"/>
        </w:rPr>
        <w:t xml:space="preserve">about </w:t>
      </w:r>
      <w:r w:rsidRPr="00423917">
        <w:rPr>
          <w:sz w:val="16"/>
          <w:szCs w:val="16"/>
          <w:lang w:val="ro-RO"/>
        </w:rPr>
        <w:t>400,000 people.   </w:t>
      </w:r>
      <w:r>
        <w:rPr>
          <w:sz w:val="16"/>
          <w:szCs w:val="16"/>
          <w:lang w:val="ro-RO"/>
        </w:rPr>
        <w:t>Progress report 2020.</w:t>
      </w:r>
      <w:r w:rsidRPr="00423917">
        <w:rPr>
          <w:rStyle w:val="normaltextrun"/>
          <w:rFonts w:ascii="Calibri" w:eastAsia="Times New Roman" w:hAnsi="Calibri"/>
          <w:b/>
          <w:bCs/>
          <w:color w:val="000000"/>
          <w:sz w:val="20"/>
          <w:szCs w:val="20"/>
          <w:shd w:val="clear" w:color="auto" w:fill="FFFFFF"/>
        </w:rPr>
        <w:t xml:space="preserve"> </w:t>
      </w:r>
      <w:r w:rsidRPr="00423917">
        <w:rPr>
          <w:i/>
          <w:sz w:val="16"/>
          <w:szCs w:val="16"/>
          <w:lang w:val="ro-RO"/>
        </w:rPr>
        <w:t xml:space="preserve">“Strengthening Integrated Risk Governance Capacities of the Kyrgyz Republic and Regional Cooperation in Central Asia” </w:t>
      </w:r>
      <w:r w:rsidRPr="00423917">
        <w:rPr>
          <w:sz w:val="16"/>
          <w:szCs w:val="16"/>
          <w:lang w:val="ro-RO"/>
        </w:rPr>
        <w:t>Project</w:t>
      </w:r>
      <w:r>
        <w:rPr>
          <w:rFonts w:eastAsia="Times New Roman"/>
        </w:rPr>
        <w:t>.</w:t>
      </w:r>
    </w:p>
  </w:footnote>
  <w:footnote w:id="236">
    <w:p w14:paraId="64F01284" w14:textId="26C16D74" w:rsidR="00672A4B" w:rsidRPr="00BB458F" w:rsidRDefault="00672A4B" w:rsidP="00BB458F">
      <w:pPr>
        <w:pStyle w:val="NoSpacing"/>
        <w:rPr>
          <w:rFonts w:ascii="Times New Roman" w:eastAsia="Times New Roman" w:hAnsi="Times New Roman" w:cs="Times New Roman"/>
          <w:color w:val="0A0A0A"/>
          <w:spacing w:val="4"/>
          <w:sz w:val="16"/>
          <w:szCs w:val="16"/>
          <w:lang w:val="en-GB"/>
        </w:rPr>
      </w:pPr>
      <w:r w:rsidRPr="00BB458F">
        <w:rPr>
          <w:rStyle w:val="FootnoteReference"/>
          <w:rFonts w:ascii="Times New Roman" w:hAnsi="Times New Roman" w:cs="Times New Roman"/>
          <w:szCs w:val="16"/>
        </w:rPr>
        <w:footnoteRef/>
      </w:r>
      <w:r w:rsidRPr="00525495">
        <w:rPr>
          <w:rFonts w:ascii="Times New Roman" w:hAnsi="Times New Roman" w:cs="Times New Roman"/>
          <w:sz w:val="16"/>
          <w:szCs w:val="16"/>
          <w:lang w:val="en-US"/>
        </w:rPr>
        <w:t xml:space="preserve"> See: </w:t>
      </w:r>
      <w:hyperlink r:id="rId52" w:history="1">
        <w:r w:rsidR="00665B34" w:rsidRPr="001445F4">
          <w:rPr>
            <w:rStyle w:val="Hyperlink"/>
            <w:rFonts w:ascii="Times New Roman" w:hAnsi="Times New Roman" w:cs="Times New Roman"/>
            <w:sz w:val="16"/>
            <w:szCs w:val="16"/>
            <w:lang w:val="en-US"/>
          </w:rPr>
          <w:t>https://www.kg.undp.org/content/kyrgyzstan/en/home/projects/improvement-of-fire-safety-of-population-by-strengthening-capaci.html</w:t>
        </w:r>
      </w:hyperlink>
      <w:r w:rsidR="00665B34">
        <w:rPr>
          <w:rFonts w:ascii="Times New Roman" w:hAnsi="Times New Roman" w:cs="Times New Roman"/>
          <w:sz w:val="16"/>
          <w:szCs w:val="16"/>
          <w:lang w:val="en-US"/>
        </w:rPr>
        <w:t>.</w:t>
      </w:r>
      <w:r w:rsidR="00B3005B">
        <w:rPr>
          <w:rFonts w:ascii="Times New Roman" w:hAnsi="Times New Roman" w:cs="Times New Roman"/>
          <w:sz w:val="16"/>
          <w:szCs w:val="16"/>
          <w:lang w:val="en-US"/>
        </w:rPr>
        <w:t>.</w:t>
      </w:r>
      <w:r w:rsidRPr="00525495">
        <w:rPr>
          <w:rFonts w:ascii="Times New Roman" w:hAnsi="Times New Roman" w:cs="Times New Roman"/>
          <w:vanish/>
          <w:sz w:val="16"/>
          <w:szCs w:val="16"/>
          <w:lang w:val="en-US" w:eastAsia="fr-CH"/>
        </w:rPr>
        <w:t xml:space="preserve">s project documentsments and    of the end-beneficiiaries  ly ned as the result </w:t>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525495">
        <w:rPr>
          <w:rFonts w:ascii="Times New Roman" w:hAnsi="Times New Roman" w:cs="Times New Roman"/>
          <w:sz w:val="16"/>
          <w:szCs w:val="16"/>
          <w:lang w:val="en-US"/>
        </w:rPr>
        <w:t xml:space="preserve"> </w:t>
      </w:r>
      <w:r w:rsidRPr="00525495">
        <w:rPr>
          <w:rFonts w:ascii="Times New Roman" w:hAnsi="Times New Roman" w:cs="Times New Roman"/>
          <w:vanish/>
          <w:sz w:val="16"/>
          <w:szCs w:val="16"/>
          <w:lang w:val="en-US" w:eastAsia="fr-CH"/>
        </w:rPr>
        <w:t xml:space="preserve">s project documentsments and    of the end-beneficiiaries  ly ned as the result </w:t>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r w:rsidRPr="00BB458F">
        <w:rPr>
          <w:rFonts w:ascii="Times New Roman" w:hAnsi="Times New Roman" w:cs="Times New Roman"/>
          <w:vanish/>
          <w:sz w:val="16"/>
          <w:szCs w:val="16"/>
          <w:lang w:eastAsia="fr-CH"/>
        </w:rPr>
        <w:pgNum/>
      </w:r>
    </w:p>
  </w:footnote>
  <w:footnote w:id="237">
    <w:p w14:paraId="31E79D52" w14:textId="2948A915" w:rsidR="00672A4B" w:rsidRPr="00BB458F" w:rsidRDefault="00672A4B">
      <w:pPr>
        <w:pStyle w:val="FootnoteText"/>
        <w:rPr>
          <w:lang w:val="ro-RO"/>
        </w:rPr>
      </w:pPr>
      <w:r>
        <w:rPr>
          <w:rStyle w:val="FootnoteReference"/>
        </w:rPr>
        <w:footnoteRef/>
      </w:r>
      <w:r>
        <w:t xml:space="preserve"> </w:t>
      </w:r>
      <w:r>
        <w:rPr>
          <w:sz w:val="16"/>
          <w:szCs w:val="16"/>
          <w:lang w:val="ro-RO"/>
        </w:rPr>
        <w:t>Progress report 2020.</w:t>
      </w:r>
      <w:r w:rsidRPr="00423917">
        <w:rPr>
          <w:rStyle w:val="normaltextrun"/>
          <w:rFonts w:ascii="Calibri" w:eastAsia="Times New Roman" w:hAnsi="Calibri"/>
          <w:b/>
          <w:bCs/>
          <w:color w:val="000000"/>
          <w:shd w:val="clear" w:color="auto" w:fill="FFFFFF"/>
        </w:rPr>
        <w:t xml:space="preserve"> </w:t>
      </w:r>
      <w:r w:rsidRPr="00423917">
        <w:rPr>
          <w:i/>
          <w:sz w:val="16"/>
          <w:szCs w:val="16"/>
          <w:lang w:val="ro-RO"/>
        </w:rPr>
        <w:t>“Strengthening Integrated Risk Governance Ca</w:t>
      </w:r>
      <w:r>
        <w:rPr>
          <w:i/>
          <w:sz w:val="16"/>
          <w:szCs w:val="16"/>
          <w:lang w:val="ro-RO"/>
        </w:rPr>
        <w:t xml:space="preserve">pacities of Kyrgyzstan </w:t>
      </w:r>
      <w:r w:rsidRPr="00423917">
        <w:rPr>
          <w:i/>
          <w:sz w:val="16"/>
          <w:szCs w:val="16"/>
          <w:lang w:val="ro-RO"/>
        </w:rPr>
        <w:t xml:space="preserve">and Regional Cooperation in Central Asia” </w:t>
      </w:r>
      <w:r w:rsidRPr="00423917">
        <w:rPr>
          <w:sz w:val="16"/>
          <w:szCs w:val="16"/>
          <w:lang w:val="ro-RO"/>
        </w:rPr>
        <w:t>Project</w:t>
      </w:r>
      <w:r>
        <w:rPr>
          <w:rFonts w:eastAsia="Times New Roman"/>
        </w:rPr>
        <w:t>.</w:t>
      </w:r>
    </w:p>
  </w:footnote>
  <w:footnote w:id="238">
    <w:p w14:paraId="5FCFFCCA" w14:textId="77777777" w:rsidR="00672A4B" w:rsidRPr="00EA1ED4" w:rsidRDefault="00672A4B" w:rsidP="00474BE1">
      <w:pPr>
        <w:pStyle w:val="NoSpacing"/>
        <w:rPr>
          <w:lang w:val="ro-RO"/>
        </w:rPr>
      </w:pPr>
      <w:r w:rsidRPr="00BB458F">
        <w:rPr>
          <w:rStyle w:val="FootnoteReference"/>
          <w:rFonts w:ascii="Times New Roman" w:hAnsi="Times New Roman" w:cs="Times New Roman"/>
          <w:szCs w:val="16"/>
        </w:rPr>
        <w:footnoteRef/>
      </w:r>
      <w:r w:rsidRPr="00525495">
        <w:rPr>
          <w:rFonts w:ascii="Times New Roman" w:hAnsi="Times New Roman" w:cs="Times New Roman"/>
          <w:sz w:val="16"/>
          <w:szCs w:val="16"/>
          <w:lang w:val="en-US"/>
        </w:rPr>
        <w:t xml:space="preserve"> Key informants` interviews.</w:t>
      </w:r>
      <w:r w:rsidRPr="00525495">
        <w:rPr>
          <w:lang w:val="en-US"/>
        </w:rPr>
        <w:t xml:space="preserve"> </w:t>
      </w:r>
      <w:r w:rsidRPr="0035255B">
        <w:rPr>
          <w:lang w:val="ro-RO"/>
        </w:rPr>
        <w:t xml:space="preserve"> </w:t>
      </w:r>
    </w:p>
  </w:footnote>
  <w:footnote w:id="239">
    <w:p w14:paraId="2D9B95EB" w14:textId="02830FEA" w:rsidR="00672A4B" w:rsidRPr="00EB60C4" w:rsidRDefault="00672A4B">
      <w:pPr>
        <w:pStyle w:val="FootnoteText"/>
        <w:rPr>
          <w:lang w:val="ro-RO"/>
        </w:rPr>
      </w:pPr>
      <w:r>
        <w:rPr>
          <w:rStyle w:val="FootnoteReference"/>
        </w:rPr>
        <w:footnoteRef/>
      </w:r>
      <w:r>
        <w:t xml:space="preserve"> </w:t>
      </w:r>
      <w:r w:rsidRPr="00EB60C4">
        <w:rPr>
          <w:sz w:val="16"/>
          <w:szCs w:val="16"/>
        </w:rPr>
        <w:t xml:space="preserve">See:  </w:t>
      </w:r>
      <w:hyperlink r:id="rId53" w:history="1">
        <w:r w:rsidRPr="006751B6">
          <w:rPr>
            <w:rStyle w:val="Hyperlink"/>
            <w:sz w:val="16"/>
            <w:szCs w:val="16"/>
          </w:rPr>
          <w:t>https://unfccc.int/documents/309210</w:t>
        </w:r>
      </w:hyperlink>
      <w:r w:rsidR="00B3005B">
        <w:rPr>
          <w:rStyle w:val="Hyperlink"/>
          <w:sz w:val="16"/>
          <w:szCs w:val="16"/>
        </w:rPr>
        <w:t>.</w:t>
      </w:r>
      <w:r>
        <w:rPr>
          <w:sz w:val="16"/>
          <w:szCs w:val="16"/>
        </w:rPr>
        <w:t xml:space="preserve"> </w:t>
      </w:r>
    </w:p>
  </w:footnote>
  <w:footnote w:id="240">
    <w:p w14:paraId="2AB32E78" w14:textId="327D551F"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Conducted by the International Renewable Energy Agency.</w:t>
      </w:r>
    </w:p>
  </w:footnote>
  <w:footnote w:id="241">
    <w:p w14:paraId="4C7579CF" w14:textId="372BACCE" w:rsidR="00672A4B" w:rsidRPr="00B02758" w:rsidRDefault="00672A4B">
      <w:pPr>
        <w:pStyle w:val="FootnoteText"/>
        <w:rPr>
          <w:lang w:val="ro-RO"/>
        </w:rPr>
      </w:pPr>
      <w:r>
        <w:rPr>
          <w:rStyle w:val="FootnoteReference"/>
        </w:rPr>
        <w:footnoteRef/>
      </w:r>
      <w:r>
        <w:t xml:space="preserve"> </w:t>
      </w:r>
      <w:r w:rsidRPr="00B02758">
        <w:rPr>
          <w:sz w:val="16"/>
          <w:szCs w:val="16"/>
          <w:lang w:val="ro-RO"/>
        </w:rPr>
        <w:t>Approved in 2020</w:t>
      </w:r>
      <w:r>
        <w:rPr>
          <w:sz w:val="16"/>
          <w:szCs w:val="16"/>
          <w:lang w:val="ro-RO"/>
        </w:rPr>
        <w:t>.</w:t>
      </w:r>
    </w:p>
  </w:footnote>
  <w:footnote w:id="242">
    <w:p w14:paraId="1F13AA67" w14:textId="1F80ACD0" w:rsidR="00672A4B" w:rsidRPr="001B7D0C" w:rsidRDefault="00672A4B" w:rsidP="009435D6">
      <w:pPr>
        <w:pStyle w:val="FootnoteText"/>
        <w:rPr>
          <w:lang w:val="ro-RO"/>
        </w:rPr>
      </w:pPr>
      <w:r>
        <w:rPr>
          <w:rStyle w:val="FootnoteReference"/>
        </w:rPr>
        <w:footnoteRef/>
      </w:r>
      <w:r>
        <w:t xml:space="preserve"> </w:t>
      </w:r>
      <w:r w:rsidRPr="001B7D0C">
        <w:rPr>
          <w:sz w:val="16"/>
          <w:szCs w:val="16"/>
        </w:rPr>
        <w:t xml:space="preserve">See: </w:t>
      </w:r>
      <w:hyperlink r:id="rId54" w:history="1">
        <w:r w:rsidR="00B3005B" w:rsidRPr="001445F4">
          <w:rPr>
            <w:rStyle w:val="Hyperlink"/>
            <w:sz w:val="16"/>
            <w:szCs w:val="16"/>
          </w:rPr>
          <w:t>https://www.irena.org/</w:t>
        </w:r>
      </w:hyperlink>
      <w:r w:rsidR="00B3005B">
        <w:rPr>
          <w:sz w:val="16"/>
          <w:szCs w:val="16"/>
        </w:rPr>
        <w:t>.</w:t>
      </w:r>
      <w:r>
        <w:rPr>
          <w:sz w:val="16"/>
          <w:szCs w:val="16"/>
        </w:rPr>
        <w:t xml:space="preserve"> </w:t>
      </w:r>
    </w:p>
  </w:footnote>
  <w:footnote w:id="243">
    <w:p w14:paraId="507CE81D" w14:textId="267271F8" w:rsidR="00672A4B" w:rsidRPr="00AD74C8" w:rsidRDefault="00672A4B" w:rsidP="009435D6">
      <w:pPr>
        <w:pStyle w:val="FootnoteText"/>
        <w:rPr>
          <w:lang w:val="ro-RO"/>
        </w:rPr>
      </w:pPr>
      <w:r>
        <w:rPr>
          <w:rStyle w:val="FootnoteReference"/>
        </w:rPr>
        <w:footnoteRef/>
      </w:r>
      <w:r w:rsidRPr="001B7D0C">
        <w:rPr>
          <w:sz w:val="16"/>
          <w:szCs w:val="16"/>
        </w:rPr>
        <w:t>See:</w:t>
      </w:r>
      <w:r>
        <w:t xml:space="preserve"> </w:t>
      </w:r>
      <w:hyperlink r:id="rId55" w:history="1">
        <w:r w:rsidRPr="00AD74C8">
          <w:rPr>
            <w:rStyle w:val="Hyperlink"/>
            <w:sz w:val="16"/>
            <w:szCs w:val="16"/>
          </w:rPr>
          <w:t>https://climatepromise.undp.org/</w:t>
        </w:r>
      </w:hyperlink>
      <w:r w:rsidR="00B3005B">
        <w:rPr>
          <w:rStyle w:val="Hyperlink"/>
          <w:sz w:val="16"/>
          <w:szCs w:val="16"/>
        </w:rPr>
        <w:t>.</w:t>
      </w:r>
    </w:p>
  </w:footnote>
  <w:footnote w:id="244">
    <w:p w14:paraId="3C553D53" w14:textId="4D1D5596" w:rsidR="00672A4B" w:rsidRPr="0035255B" w:rsidRDefault="00672A4B" w:rsidP="00E57A8B">
      <w:pPr>
        <w:widowControl w:val="0"/>
        <w:autoSpaceDE w:val="0"/>
        <w:autoSpaceDN w:val="0"/>
        <w:adjustRightInd w:val="0"/>
        <w:rPr>
          <w:color w:val="444444"/>
          <w:sz w:val="16"/>
          <w:szCs w:val="16"/>
          <w:lang w:eastAsia="en-US"/>
        </w:rPr>
      </w:pPr>
      <w:r w:rsidRPr="0035255B">
        <w:rPr>
          <w:rStyle w:val="FootnoteReference"/>
          <w:szCs w:val="16"/>
        </w:rPr>
        <w:footnoteRef/>
      </w:r>
      <w:r w:rsidRPr="0035255B">
        <w:rPr>
          <w:sz w:val="16"/>
          <w:szCs w:val="16"/>
        </w:rPr>
        <w:t xml:space="preserve"> Key informants` interviews. </w:t>
      </w:r>
      <w:r w:rsidRPr="0035255B">
        <w:rPr>
          <w:sz w:val="16"/>
          <w:szCs w:val="16"/>
          <w:lang w:val="ro-RO"/>
        </w:rPr>
        <w:t xml:space="preserve"> </w:t>
      </w:r>
    </w:p>
  </w:footnote>
  <w:footnote w:id="245">
    <w:p w14:paraId="51C132FE" w14:textId="59F39C6B" w:rsidR="00672A4B" w:rsidRPr="00FB155B" w:rsidRDefault="00672A4B">
      <w:pPr>
        <w:pStyle w:val="FootnoteText"/>
        <w:rPr>
          <w:lang w:val="ro-RO"/>
        </w:rPr>
      </w:pPr>
      <w:r>
        <w:rPr>
          <w:rStyle w:val="FootnoteReference"/>
        </w:rPr>
        <w:footnoteRef/>
      </w:r>
      <w:r>
        <w:t xml:space="preserve"> </w:t>
      </w:r>
      <w:r w:rsidRPr="00FB155B">
        <w:rPr>
          <w:sz w:val="16"/>
          <w:szCs w:val="16"/>
        </w:rPr>
        <w:t>Ibidem</w:t>
      </w:r>
      <w:r w:rsidR="00B3005B">
        <w:rPr>
          <w:sz w:val="16"/>
          <w:szCs w:val="16"/>
        </w:rPr>
        <w:t>.</w:t>
      </w:r>
      <w:r w:rsidRPr="00FB155B">
        <w:rPr>
          <w:sz w:val="16"/>
          <w:szCs w:val="16"/>
        </w:rPr>
        <w:t xml:space="preserve"> </w:t>
      </w:r>
    </w:p>
  </w:footnote>
  <w:footnote w:id="246">
    <w:p w14:paraId="7D0D50CD" w14:textId="54A40591"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w:t>
      </w:r>
      <w:r w:rsidRPr="0035255B">
        <w:rPr>
          <w:i/>
          <w:sz w:val="16"/>
          <w:szCs w:val="16"/>
          <w:lang w:val="ro-RO"/>
        </w:rPr>
        <w:t>Batken Climate Change</w:t>
      </w:r>
      <w:r w:rsidRPr="0035255B">
        <w:rPr>
          <w:sz w:val="16"/>
          <w:szCs w:val="16"/>
          <w:lang w:val="ro-RO"/>
        </w:rPr>
        <w:t xml:space="preserve"> Project. </w:t>
      </w:r>
    </w:p>
  </w:footnote>
  <w:footnote w:id="247">
    <w:p w14:paraId="244BC2ED" w14:textId="69D7C757" w:rsidR="00672A4B" w:rsidRPr="007655AD" w:rsidRDefault="00672A4B" w:rsidP="008A1AA3">
      <w:pPr>
        <w:pStyle w:val="FootnoteText"/>
        <w:rPr>
          <w:lang w:val="ro-RO"/>
        </w:rPr>
      </w:pPr>
      <w:r>
        <w:rPr>
          <w:rStyle w:val="FootnoteReference"/>
        </w:rPr>
        <w:footnoteRef/>
      </w:r>
      <w:r>
        <w:t xml:space="preserve"> </w:t>
      </w:r>
      <w:r w:rsidRPr="007655AD">
        <w:rPr>
          <w:sz w:val="16"/>
          <w:szCs w:val="16"/>
          <w:lang w:val="ro-RO"/>
        </w:rPr>
        <w:t>For instance, Ecological Movement BIOM</w:t>
      </w:r>
      <w:r w:rsidRPr="007655AD">
        <w:rPr>
          <w:sz w:val="16"/>
          <w:szCs w:val="16"/>
        </w:rPr>
        <w:t xml:space="preserve"> </w:t>
      </w:r>
      <w:hyperlink r:id="rId56" w:history="1">
        <w:r w:rsidR="00665B34" w:rsidRPr="001445F4">
          <w:rPr>
            <w:rStyle w:val="Hyperlink"/>
            <w:sz w:val="16"/>
            <w:szCs w:val="16"/>
            <w:lang w:val="ro-RO"/>
          </w:rPr>
          <w:t>http://www.biom.kg/en/</w:t>
        </w:r>
      </w:hyperlink>
      <w:r w:rsidR="00665B34">
        <w:rPr>
          <w:sz w:val="16"/>
          <w:szCs w:val="16"/>
          <w:lang w:val="ro-RO"/>
        </w:rPr>
        <w:t>.</w:t>
      </w:r>
    </w:p>
  </w:footnote>
  <w:footnote w:id="248">
    <w:p w14:paraId="693A6FFA" w14:textId="039A6D10" w:rsidR="00672A4B" w:rsidRPr="0035255B" w:rsidRDefault="00672A4B" w:rsidP="0079575C">
      <w:pPr>
        <w:widowControl w:val="0"/>
        <w:autoSpaceDE w:val="0"/>
        <w:autoSpaceDN w:val="0"/>
        <w:adjustRightInd w:val="0"/>
        <w:rPr>
          <w:sz w:val="16"/>
          <w:szCs w:val="16"/>
        </w:rPr>
      </w:pPr>
      <w:r w:rsidRPr="0035255B">
        <w:rPr>
          <w:rStyle w:val="FootnoteReference"/>
          <w:szCs w:val="16"/>
        </w:rPr>
        <w:footnoteRef/>
      </w:r>
      <w:r w:rsidRPr="0035255B">
        <w:rPr>
          <w:sz w:val="16"/>
          <w:szCs w:val="16"/>
        </w:rPr>
        <w:t xml:space="preserve"> OFID Project. ROAR 2020. </w:t>
      </w:r>
    </w:p>
  </w:footnote>
  <w:footnote w:id="249">
    <w:p w14:paraId="323B00EA" w14:textId="71C4A1D0"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See: </w:t>
      </w:r>
      <w:hyperlink r:id="rId57" w:history="1">
        <w:r w:rsidRPr="0035255B">
          <w:rPr>
            <w:rStyle w:val="Hyperlink"/>
            <w:rFonts w:eastAsiaTheme="minorEastAsia"/>
            <w:bCs/>
            <w:sz w:val="16"/>
            <w:szCs w:val="16"/>
          </w:rPr>
          <w:t>www.greenenergy.kg</w:t>
        </w:r>
      </w:hyperlink>
      <w:r w:rsidR="00B3005B">
        <w:rPr>
          <w:rStyle w:val="Hyperlink"/>
          <w:rFonts w:eastAsiaTheme="minorEastAsia"/>
          <w:bCs/>
          <w:sz w:val="16"/>
          <w:szCs w:val="16"/>
        </w:rPr>
        <w:t>.</w:t>
      </w:r>
      <w:r w:rsidRPr="0035255B">
        <w:rPr>
          <w:rFonts w:asciiTheme="minorHAnsi" w:eastAsiaTheme="minorEastAsia" w:hAnsiTheme="minorHAnsi" w:cstheme="minorHAnsi"/>
          <w:bCs/>
          <w:sz w:val="16"/>
          <w:szCs w:val="16"/>
        </w:rPr>
        <w:t xml:space="preserve"> </w:t>
      </w:r>
    </w:p>
  </w:footnote>
  <w:footnote w:id="250">
    <w:p w14:paraId="24F88D98" w14:textId="7547CCD5" w:rsidR="00672A4B" w:rsidRPr="0035255B" w:rsidRDefault="00672A4B" w:rsidP="00A64820">
      <w:pPr>
        <w:pStyle w:val="FootnoteText"/>
        <w:rPr>
          <w:sz w:val="16"/>
          <w:szCs w:val="16"/>
          <w:lang w:val="ro-RO"/>
        </w:rPr>
      </w:pPr>
      <w:r w:rsidRPr="0035255B">
        <w:rPr>
          <w:rStyle w:val="FootnoteReference"/>
          <w:szCs w:val="16"/>
        </w:rPr>
        <w:footnoteRef/>
      </w:r>
      <w:r w:rsidRPr="0035255B">
        <w:rPr>
          <w:sz w:val="16"/>
          <w:szCs w:val="16"/>
        </w:rPr>
        <w:t xml:space="preserve"> </w:t>
      </w:r>
      <w:r w:rsidRPr="0035255B">
        <w:rPr>
          <w:i/>
          <w:sz w:val="16"/>
          <w:szCs w:val="16"/>
        </w:rPr>
        <w:t>Advancing development of a National Adaptation Plan (NAP) process for medium and long-term adaptation planning and implementation in the KR</w:t>
      </w:r>
      <w:r w:rsidRPr="0035255B">
        <w:rPr>
          <w:sz w:val="16"/>
          <w:szCs w:val="16"/>
        </w:rPr>
        <w:t xml:space="preserve"> Project</w:t>
      </w:r>
      <w:r>
        <w:rPr>
          <w:sz w:val="16"/>
          <w:szCs w:val="16"/>
        </w:rPr>
        <w:t xml:space="preserve"> funded by the Green Climate Fund.</w:t>
      </w:r>
    </w:p>
  </w:footnote>
  <w:footnote w:id="251">
    <w:p w14:paraId="4424524C" w14:textId="7803F01C"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w:t>
      </w:r>
      <w:r>
        <w:rPr>
          <w:sz w:val="16"/>
          <w:szCs w:val="16"/>
        </w:rPr>
        <w:t xml:space="preserve">Key informants’ interviews. ROAR 2020. </w:t>
      </w:r>
    </w:p>
  </w:footnote>
  <w:footnote w:id="252">
    <w:p w14:paraId="37027DDD" w14:textId="54F9942C" w:rsidR="00672A4B" w:rsidRPr="0035255B" w:rsidRDefault="00672A4B">
      <w:pPr>
        <w:pStyle w:val="FootnoteText"/>
        <w:rPr>
          <w:sz w:val="16"/>
          <w:szCs w:val="16"/>
          <w:lang w:val="ro-RO"/>
        </w:rPr>
      </w:pPr>
      <w:r w:rsidRPr="0035255B">
        <w:rPr>
          <w:rStyle w:val="FootnoteReference"/>
          <w:szCs w:val="16"/>
        </w:rPr>
        <w:footnoteRef/>
      </w:r>
      <w:r w:rsidRPr="0035255B">
        <w:rPr>
          <w:sz w:val="16"/>
          <w:szCs w:val="16"/>
        </w:rPr>
        <w:t xml:space="preserve"> Key informants` interviews. </w:t>
      </w:r>
      <w:r w:rsidRPr="0035255B">
        <w:rPr>
          <w:sz w:val="16"/>
          <w:szCs w:val="16"/>
          <w:lang w:val="ro-RO"/>
        </w:rPr>
        <w:t xml:space="preserve"> </w:t>
      </w:r>
    </w:p>
  </w:footnote>
  <w:footnote w:id="253">
    <w:p w14:paraId="3BC56125" w14:textId="0F8AF8BC" w:rsidR="00672A4B" w:rsidRPr="006903B2" w:rsidRDefault="00672A4B">
      <w:pPr>
        <w:pStyle w:val="FootnoteText"/>
        <w:rPr>
          <w:lang w:val="ro-RO"/>
        </w:rPr>
      </w:pPr>
      <w:r>
        <w:rPr>
          <w:rStyle w:val="FootnoteReference"/>
        </w:rPr>
        <w:footnoteRef/>
      </w:r>
      <w:r>
        <w:t xml:space="preserve"> </w:t>
      </w:r>
      <w:r w:rsidRPr="006903B2">
        <w:rPr>
          <w:sz w:val="16"/>
          <w:szCs w:val="16"/>
          <w:lang w:val="ro-RO"/>
        </w:rPr>
        <w:t xml:space="preserve">For additional information: </w:t>
      </w:r>
      <w:hyperlink r:id="rId58" w:history="1">
        <w:r w:rsidRPr="006751B6">
          <w:rPr>
            <w:rStyle w:val="Hyperlink"/>
            <w:sz w:val="16"/>
            <w:szCs w:val="16"/>
            <w:lang w:val="ro-RO"/>
          </w:rPr>
          <w:t>https://mfa.gov.kg/en/dm/Permanent-Mission-of-the-Kyrgyz-Republic-to-the-United-Nations/Menu---Foreign-/News/News-and-Events/The-resolution-of-the-United-Nations-General-Assembly-Nature-knows-no-borders</w:t>
        </w:r>
      </w:hyperlink>
      <w:r w:rsidR="00B3005B">
        <w:rPr>
          <w:rStyle w:val="Hyperlink"/>
          <w:sz w:val="16"/>
          <w:szCs w:val="16"/>
          <w:lang w:val="ro-RO"/>
        </w:rPr>
        <w:t>.</w:t>
      </w:r>
      <w:r>
        <w:rPr>
          <w:sz w:val="16"/>
          <w:szCs w:val="16"/>
          <w:lang w:val="ro-RO"/>
        </w:rPr>
        <w:t xml:space="preserve"> </w:t>
      </w:r>
    </w:p>
  </w:footnote>
  <w:footnote w:id="254">
    <w:p w14:paraId="7EEB29B6" w14:textId="6174FC44" w:rsidR="00672A4B" w:rsidRPr="008E41C1" w:rsidRDefault="00672A4B">
      <w:pPr>
        <w:pStyle w:val="FootnoteText"/>
        <w:rPr>
          <w:i/>
          <w:sz w:val="16"/>
          <w:szCs w:val="16"/>
          <w:lang w:val="ro-RO"/>
        </w:rPr>
      </w:pPr>
      <w:r>
        <w:rPr>
          <w:rStyle w:val="FootnoteReference"/>
        </w:rPr>
        <w:footnoteRef/>
      </w:r>
      <w:r>
        <w:t xml:space="preserve"> </w:t>
      </w:r>
      <w:r w:rsidRPr="0035255B">
        <w:rPr>
          <w:sz w:val="16"/>
          <w:szCs w:val="16"/>
        </w:rPr>
        <w:t xml:space="preserve">Key informants` interviews. </w:t>
      </w:r>
      <w:r w:rsidRPr="0035255B">
        <w:rPr>
          <w:sz w:val="16"/>
          <w:szCs w:val="16"/>
          <w:lang w:val="ro-RO"/>
        </w:rPr>
        <w:t xml:space="preserve"> </w:t>
      </w:r>
      <w:r>
        <w:rPr>
          <w:sz w:val="16"/>
          <w:szCs w:val="16"/>
          <w:lang w:val="ro-RO"/>
        </w:rPr>
        <w:t xml:space="preserve">Progress report (July 2020- July 2021). </w:t>
      </w:r>
      <w:r w:rsidRPr="008E41C1">
        <w:rPr>
          <w:rFonts w:eastAsia="MS Mincho"/>
          <w:i/>
          <w:color w:val="000000" w:themeColor="text1"/>
          <w:sz w:val="16"/>
          <w:szCs w:val="16"/>
          <w:lang w:eastAsia="ja-JP"/>
        </w:rPr>
        <w:t>Stakeholder Engagement for Uranium Legacy Remediation in Central Asia – Phase II</w:t>
      </w:r>
      <w:r w:rsidR="00B3005B">
        <w:rPr>
          <w:rFonts w:eastAsia="MS Mincho"/>
          <w:i/>
          <w:color w:val="000000" w:themeColor="text1"/>
          <w:sz w:val="16"/>
          <w:szCs w:val="16"/>
          <w:lang w:eastAsia="ja-JP"/>
        </w:rPr>
        <w:t>.</w:t>
      </w:r>
    </w:p>
  </w:footnote>
  <w:footnote w:id="255">
    <w:p w14:paraId="485A0767" w14:textId="48D316C6" w:rsidR="00672A4B" w:rsidRPr="008E41C1" w:rsidRDefault="00672A4B">
      <w:pPr>
        <w:pStyle w:val="FootnoteText"/>
        <w:rPr>
          <w:i/>
          <w:sz w:val="16"/>
          <w:szCs w:val="16"/>
          <w:lang w:val="ro-RO"/>
        </w:rPr>
      </w:pPr>
      <w:r>
        <w:rPr>
          <w:rStyle w:val="FootnoteReference"/>
        </w:rPr>
        <w:footnoteRef/>
      </w:r>
      <w:r>
        <w:t xml:space="preserve"> </w:t>
      </w:r>
      <w:r w:rsidRPr="008E41C1">
        <w:rPr>
          <w:sz w:val="16"/>
          <w:szCs w:val="16"/>
          <w:lang w:val="ro-RO"/>
        </w:rPr>
        <w:t xml:space="preserve">Ten </w:t>
      </w:r>
      <w:r w:rsidRPr="008E41C1">
        <w:rPr>
          <w:sz w:val="16"/>
          <w:szCs w:val="16"/>
        </w:rPr>
        <w:t>local initiatives benefited</w:t>
      </w:r>
      <w:r w:rsidRPr="00F27B62">
        <w:rPr>
          <w:sz w:val="16"/>
          <w:szCs w:val="16"/>
        </w:rPr>
        <w:t xml:space="preserve"> of financial support/grants and implemented</w:t>
      </w:r>
      <w:r w:rsidRPr="008E41C1">
        <w:rPr>
          <w:sz w:val="16"/>
          <w:szCs w:val="16"/>
          <w:lang w:val="ro-RO"/>
        </w:rPr>
        <w:t xml:space="preserve">  grass</w:t>
      </w:r>
      <w:r>
        <w:rPr>
          <w:sz w:val="16"/>
          <w:szCs w:val="16"/>
          <w:lang w:val="ro-RO"/>
        </w:rPr>
        <w:t>-</w:t>
      </w:r>
      <w:r w:rsidRPr="008E41C1">
        <w:rPr>
          <w:sz w:val="16"/>
          <w:szCs w:val="16"/>
          <w:lang w:val="ro-RO"/>
        </w:rPr>
        <w:t>roots actions focused on agriculture, textile, health and tourism. Pro</w:t>
      </w:r>
      <w:r>
        <w:rPr>
          <w:sz w:val="16"/>
          <w:szCs w:val="16"/>
          <w:lang w:val="ro-RO"/>
        </w:rPr>
        <w:t xml:space="preserve">gress report (July 2020- July 2021). </w:t>
      </w:r>
      <w:r w:rsidRPr="008E41C1">
        <w:rPr>
          <w:rFonts w:eastAsia="MS Mincho"/>
          <w:i/>
          <w:color w:val="000000" w:themeColor="text1"/>
          <w:sz w:val="16"/>
          <w:szCs w:val="16"/>
          <w:lang w:eastAsia="ja-JP"/>
        </w:rPr>
        <w:t>Stakeholder Engagement for Uranium Legacy Remediation in Central Asia – Phase II</w:t>
      </w:r>
      <w:r w:rsidR="00B3005B">
        <w:rPr>
          <w:rFonts w:eastAsia="MS Mincho"/>
          <w:i/>
          <w:color w:val="000000" w:themeColor="text1"/>
          <w:sz w:val="16"/>
          <w:szCs w:val="16"/>
          <w:lang w:eastAsia="ja-JP"/>
        </w:rPr>
        <w:t>.</w:t>
      </w:r>
    </w:p>
  </w:footnote>
  <w:footnote w:id="256">
    <w:p w14:paraId="22B42E7C" w14:textId="5FFEB0D7" w:rsidR="00672A4B" w:rsidRPr="009E7FEA" w:rsidRDefault="00672A4B">
      <w:pPr>
        <w:pStyle w:val="FootnoteText"/>
        <w:rPr>
          <w:lang w:val="ro-RO"/>
        </w:rPr>
      </w:pPr>
      <w:r>
        <w:rPr>
          <w:rStyle w:val="FootnoteReference"/>
        </w:rPr>
        <w:footnoteRef/>
      </w:r>
      <w:r>
        <w:t xml:space="preserve"> </w:t>
      </w:r>
      <w:r w:rsidRPr="009E7FEA">
        <w:rPr>
          <w:sz w:val="16"/>
          <w:szCs w:val="16"/>
        </w:rPr>
        <w:t>State Committee of Industry and Ministry of Emergency Situations (Kyrgyzstan), State Committee of Ecology of Uzbekistan and the Aarhus Centre in Khujand (Tajikistan)</w:t>
      </w:r>
      <w:r w:rsidR="00B3005B">
        <w:rPr>
          <w:sz w:val="16"/>
          <w:szCs w:val="16"/>
        </w:rPr>
        <w:t>.</w:t>
      </w:r>
    </w:p>
  </w:footnote>
  <w:footnote w:id="257">
    <w:p w14:paraId="7262EF3A" w14:textId="533AA3AE" w:rsidR="00672A4B" w:rsidRPr="00A353C9" w:rsidRDefault="00672A4B" w:rsidP="00B46138">
      <w:pPr>
        <w:rPr>
          <w:sz w:val="16"/>
          <w:szCs w:val="16"/>
        </w:rPr>
      </w:pPr>
      <w:r w:rsidRPr="00A353C9">
        <w:rPr>
          <w:rStyle w:val="FootnoteReference"/>
          <w:szCs w:val="16"/>
        </w:rPr>
        <w:footnoteRef/>
      </w:r>
      <w:r w:rsidRPr="00A353C9">
        <w:rPr>
          <w:sz w:val="16"/>
          <w:szCs w:val="16"/>
        </w:rPr>
        <w:t xml:space="preserve"> </w:t>
      </w:r>
      <w:r w:rsidRPr="00A353C9">
        <w:rPr>
          <w:rFonts w:eastAsia="Times New Roman"/>
          <w:i/>
          <w:sz w:val="16"/>
          <w:szCs w:val="16"/>
        </w:rPr>
        <w:t>Tajikistan/Kyrgyzstan Cross-border Cooperation for Sustainable Peace and Development</w:t>
      </w:r>
      <w:r w:rsidRPr="00A353C9">
        <w:rPr>
          <w:sz w:val="16"/>
          <w:szCs w:val="16"/>
        </w:rPr>
        <w:t xml:space="preserve"> Project.</w:t>
      </w:r>
    </w:p>
  </w:footnote>
  <w:footnote w:id="258">
    <w:p w14:paraId="2DBDF584" w14:textId="330C8625" w:rsidR="00672A4B" w:rsidRPr="00A353C9" w:rsidRDefault="00672A4B" w:rsidP="00B46138">
      <w:pPr>
        <w:pStyle w:val="Heading1"/>
        <w:shd w:val="clear" w:color="auto" w:fill="FFFFFF"/>
        <w:spacing w:before="0" w:after="0" w:line="240" w:lineRule="auto"/>
        <w:rPr>
          <w:rFonts w:ascii="Times New Roman" w:eastAsia="Times New Roman" w:hAnsi="Times New Roman" w:cs="Times New Roman"/>
          <w:b w:val="0"/>
          <w:bCs w:val="0"/>
          <w:color w:val="3D5866"/>
          <w:sz w:val="16"/>
          <w:szCs w:val="16"/>
        </w:rPr>
      </w:pPr>
      <w:r w:rsidRPr="00A353C9">
        <w:rPr>
          <w:rStyle w:val="FootnoteReference"/>
          <w:rFonts w:ascii="Times New Roman" w:eastAsiaTheme="minorHAnsi" w:hAnsi="Times New Roman" w:cs="Times New Roman"/>
          <w:b w:val="0"/>
          <w:bCs w:val="0"/>
          <w:color w:val="auto"/>
          <w:szCs w:val="16"/>
        </w:rPr>
        <w:footnoteRef/>
      </w:r>
      <w:r w:rsidRPr="00A353C9">
        <w:rPr>
          <w:rStyle w:val="FootnoteReference"/>
          <w:rFonts w:ascii="Times New Roman" w:eastAsiaTheme="minorHAnsi" w:hAnsi="Times New Roman" w:cs="Times New Roman"/>
          <w:b w:val="0"/>
          <w:bCs w:val="0"/>
          <w:color w:val="auto"/>
          <w:szCs w:val="16"/>
        </w:rPr>
        <w:t xml:space="preserve"> </w:t>
      </w:r>
      <w:r w:rsidRPr="00A353C9">
        <w:rPr>
          <w:rFonts w:ascii="Times New Roman" w:eastAsiaTheme="minorHAnsi" w:hAnsi="Times New Roman" w:cs="Times New Roman"/>
          <w:b w:val="0"/>
          <w:bCs w:val="0"/>
          <w:color w:val="auto"/>
          <w:sz w:val="16"/>
          <w:szCs w:val="16"/>
        </w:rPr>
        <w:t xml:space="preserve">For additional information: </w:t>
      </w:r>
      <w:r w:rsidRPr="00A353C9">
        <w:rPr>
          <w:rFonts w:ascii="Times New Roman" w:eastAsia="Times New Roman" w:hAnsi="Times New Roman" w:cs="Times New Roman"/>
          <w:b w:val="0"/>
          <w:bCs w:val="0"/>
          <w:i/>
          <w:color w:val="auto"/>
          <w:sz w:val="16"/>
          <w:szCs w:val="16"/>
        </w:rPr>
        <w:t xml:space="preserve">Border clash between Kyrgyzstan and Tajikistan risks spinning out of control. </w:t>
      </w:r>
      <w:hyperlink r:id="rId59" w:history="1">
        <w:r w:rsidRPr="00A353C9">
          <w:rPr>
            <w:rStyle w:val="Hyperlink"/>
            <w:rFonts w:ascii="Times New Roman" w:eastAsia="Times New Roman" w:hAnsi="Times New Roman" w:cs="Times New Roman"/>
            <w:b w:val="0"/>
            <w:bCs w:val="0"/>
            <w:sz w:val="16"/>
            <w:szCs w:val="16"/>
          </w:rPr>
          <w:t>https://www.usip.org/publications/2021/05/border-clash-between-kyrgyzstan-and-tajikistan-risks-spinning-out-control</w:t>
        </w:r>
      </w:hyperlink>
      <w:r w:rsidR="00B3005B">
        <w:rPr>
          <w:rStyle w:val="Hyperlink"/>
          <w:rFonts w:ascii="Times New Roman" w:eastAsia="Times New Roman" w:hAnsi="Times New Roman" w:cs="Times New Roman"/>
          <w:b w:val="0"/>
          <w:bCs w:val="0"/>
          <w:sz w:val="16"/>
          <w:szCs w:val="16"/>
        </w:rPr>
        <w:t>.</w:t>
      </w:r>
      <w:r w:rsidRPr="00A353C9">
        <w:rPr>
          <w:rFonts w:ascii="Times New Roman" w:eastAsia="Times New Roman" w:hAnsi="Times New Roman" w:cs="Times New Roman"/>
          <w:b w:val="0"/>
          <w:bCs w:val="0"/>
          <w:i/>
          <w:color w:val="auto"/>
          <w:sz w:val="16"/>
          <w:szCs w:val="16"/>
        </w:rPr>
        <w:t xml:space="preserve"> </w:t>
      </w:r>
    </w:p>
  </w:footnote>
  <w:footnote w:id="259">
    <w:p w14:paraId="234777AC" w14:textId="0D983C27" w:rsidR="00672A4B" w:rsidRPr="00A353C9" w:rsidRDefault="00672A4B" w:rsidP="00B46138">
      <w:pPr>
        <w:pStyle w:val="FootnoteText"/>
        <w:jc w:val="both"/>
        <w:rPr>
          <w:sz w:val="16"/>
          <w:szCs w:val="16"/>
          <w:lang w:val="ro-RO"/>
        </w:rPr>
      </w:pPr>
      <w:r w:rsidRPr="00A353C9">
        <w:rPr>
          <w:rStyle w:val="FootnoteReference"/>
          <w:szCs w:val="16"/>
        </w:rPr>
        <w:footnoteRef/>
      </w:r>
      <w:r w:rsidRPr="00A353C9">
        <w:rPr>
          <w:sz w:val="16"/>
          <w:szCs w:val="16"/>
        </w:rPr>
        <w:t xml:space="preserve"> Final evaluation report of the </w:t>
      </w:r>
      <w:r w:rsidRPr="00A353C9">
        <w:rPr>
          <w:rFonts w:eastAsia="Times New Roman"/>
          <w:i/>
          <w:sz w:val="16"/>
          <w:szCs w:val="16"/>
        </w:rPr>
        <w:t>Tajikistan/Kyrgyzstan Cross-border Cooperation for Sustainable Peace and Development</w:t>
      </w:r>
      <w:r w:rsidRPr="00A353C9">
        <w:rPr>
          <w:sz w:val="16"/>
          <w:szCs w:val="16"/>
        </w:rPr>
        <w:t xml:space="preserve"> Project. Iris Wielders, 2020. </w:t>
      </w:r>
    </w:p>
  </w:footnote>
  <w:footnote w:id="260">
    <w:p w14:paraId="203C9569" w14:textId="103F811B" w:rsidR="00672A4B" w:rsidRPr="002F08A8" w:rsidRDefault="00672A4B">
      <w:pPr>
        <w:pStyle w:val="FootnoteText"/>
        <w:rPr>
          <w:sz w:val="18"/>
          <w:szCs w:val="18"/>
          <w:lang w:val="ro-RO"/>
        </w:rPr>
      </w:pPr>
      <w:r w:rsidRPr="00A353C9">
        <w:rPr>
          <w:rStyle w:val="FootnoteReference"/>
          <w:szCs w:val="16"/>
        </w:rPr>
        <w:footnoteRef/>
      </w:r>
      <w:r w:rsidRPr="00A353C9">
        <w:rPr>
          <w:sz w:val="16"/>
          <w:szCs w:val="16"/>
        </w:rPr>
        <w:t xml:space="preserve"> Key informants` interviews.</w:t>
      </w:r>
      <w:r w:rsidRPr="002F08A8">
        <w:rPr>
          <w:sz w:val="18"/>
          <w:szCs w:val="18"/>
          <w:lang w:val="ro-RO"/>
        </w:rPr>
        <w:t xml:space="preserve"> </w:t>
      </w:r>
    </w:p>
  </w:footnote>
  <w:footnote w:id="261">
    <w:p w14:paraId="72B61ADC" w14:textId="34797865" w:rsidR="00672A4B" w:rsidRPr="00A353C9" w:rsidRDefault="00672A4B">
      <w:pPr>
        <w:pStyle w:val="FootnoteText"/>
        <w:rPr>
          <w:sz w:val="16"/>
          <w:szCs w:val="16"/>
          <w:lang w:val="ro-RO"/>
        </w:rPr>
      </w:pPr>
      <w:r w:rsidRPr="00A353C9">
        <w:rPr>
          <w:rStyle w:val="FootnoteReference"/>
          <w:szCs w:val="16"/>
        </w:rPr>
        <w:footnoteRef/>
      </w:r>
      <w:r w:rsidRPr="00A353C9">
        <w:rPr>
          <w:sz w:val="16"/>
          <w:szCs w:val="16"/>
        </w:rPr>
        <w:t xml:space="preserve"> </w:t>
      </w:r>
      <w:r w:rsidRPr="00A353C9">
        <w:rPr>
          <w:sz w:val="16"/>
          <w:szCs w:val="16"/>
          <w:lang w:val="ro-RO"/>
        </w:rPr>
        <w:t xml:space="preserve">Such as: </w:t>
      </w:r>
      <w:r w:rsidRPr="00A353C9">
        <w:rPr>
          <w:rFonts w:cstheme="minorHAnsi"/>
          <w:sz w:val="16"/>
          <w:szCs w:val="16"/>
        </w:rPr>
        <w:t>State Water Resources Agency and the Agency on Hydrometeorology under the Ministry of Emergency Situations of the Kyrgyzstan (Kyrgyzhydromet)</w:t>
      </w:r>
      <w:r w:rsidR="00B3005B">
        <w:rPr>
          <w:rFonts w:cstheme="minorHAnsi"/>
          <w:sz w:val="16"/>
          <w:szCs w:val="16"/>
        </w:rPr>
        <w:t>.</w:t>
      </w:r>
    </w:p>
  </w:footnote>
  <w:footnote w:id="262">
    <w:p w14:paraId="50A65B91" w14:textId="6BFB9B20" w:rsidR="00672A4B" w:rsidRPr="00A353C9" w:rsidRDefault="00672A4B" w:rsidP="0049717B">
      <w:pPr>
        <w:pStyle w:val="FootnoteText"/>
        <w:rPr>
          <w:sz w:val="16"/>
          <w:szCs w:val="16"/>
          <w:lang w:val="ro-RO"/>
        </w:rPr>
      </w:pPr>
      <w:r w:rsidRPr="00A353C9">
        <w:rPr>
          <w:rStyle w:val="FootnoteReference"/>
          <w:szCs w:val="16"/>
        </w:rPr>
        <w:footnoteRef/>
      </w:r>
      <w:r w:rsidRPr="00A353C9">
        <w:rPr>
          <w:sz w:val="16"/>
          <w:szCs w:val="16"/>
        </w:rPr>
        <w:t xml:space="preserve"> </w:t>
      </w:r>
      <w:r>
        <w:rPr>
          <w:sz w:val="16"/>
          <w:szCs w:val="16"/>
        </w:rPr>
        <w:t xml:space="preserve">With the </w:t>
      </w:r>
      <w:r w:rsidRPr="00A353C9">
        <w:rPr>
          <w:sz w:val="16"/>
          <w:szCs w:val="16"/>
          <w:lang w:val="ro-RO"/>
        </w:rPr>
        <w:t>UNDP</w:t>
      </w:r>
      <w:r>
        <w:rPr>
          <w:sz w:val="16"/>
          <w:szCs w:val="16"/>
          <w:lang w:val="ro-RO"/>
        </w:rPr>
        <w:t xml:space="preserve"> </w:t>
      </w:r>
      <w:r w:rsidR="00B67398">
        <w:rPr>
          <w:sz w:val="16"/>
          <w:szCs w:val="16"/>
          <w:lang w:val="ro-RO"/>
        </w:rPr>
        <w:t>policymaking</w:t>
      </w:r>
      <w:r w:rsidR="00844991">
        <w:rPr>
          <w:sz w:val="16"/>
          <w:szCs w:val="16"/>
          <w:lang w:val="ro-RO"/>
        </w:rPr>
        <w:t xml:space="preserve"> support</w:t>
      </w:r>
      <w:r>
        <w:rPr>
          <w:sz w:val="16"/>
          <w:szCs w:val="16"/>
          <w:lang w:val="ro-RO"/>
        </w:rPr>
        <w:t xml:space="preserve"> </w:t>
      </w:r>
      <w:r w:rsidRPr="00A353C9">
        <w:rPr>
          <w:sz w:val="16"/>
          <w:szCs w:val="16"/>
          <w:lang w:val="ro-RO"/>
        </w:rPr>
        <w:t>the thematc regulations on renewable energy</w:t>
      </w:r>
      <w:r>
        <w:rPr>
          <w:sz w:val="16"/>
          <w:szCs w:val="16"/>
          <w:lang w:val="ro-RO"/>
        </w:rPr>
        <w:t xml:space="preserve"> were developed</w:t>
      </w:r>
      <w:r w:rsidRPr="00A353C9">
        <w:rPr>
          <w:sz w:val="16"/>
          <w:szCs w:val="16"/>
          <w:lang w:val="ro-RO"/>
        </w:rPr>
        <w:t xml:space="preserve">.  </w:t>
      </w:r>
    </w:p>
  </w:footnote>
  <w:footnote w:id="263">
    <w:p w14:paraId="0261A870" w14:textId="2E6AC79F" w:rsidR="00672A4B" w:rsidRPr="007D4BBC" w:rsidRDefault="00672A4B">
      <w:pPr>
        <w:pStyle w:val="FootnoteText"/>
        <w:rPr>
          <w:lang w:val="ro-RO"/>
        </w:rPr>
      </w:pPr>
      <w:r>
        <w:rPr>
          <w:rStyle w:val="FootnoteReference"/>
        </w:rPr>
        <w:footnoteRef/>
      </w:r>
      <w:r>
        <w:t xml:space="preserve"> </w:t>
      </w:r>
      <w:r w:rsidRPr="007D4BBC">
        <w:rPr>
          <w:sz w:val="16"/>
          <w:szCs w:val="16"/>
        </w:rPr>
        <w:t xml:space="preserve">Report: </w:t>
      </w:r>
      <w:r w:rsidRPr="007D4BBC">
        <w:rPr>
          <w:i/>
          <w:sz w:val="16"/>
          <w:szCs w:val="16"/>
          <w:lang w:val="ro-RO"/>
        </w:rPr>
        <w:t>Mapping of Kyrgyz diaspora compatriots and migrants abroad</w:t>
      </w:r>
      <w:r w:rsidRPr="007D4BBC">
        <w:rPr>
          <w:sz w:val="16"/>
          <w:szCs w:val="16"/>
          <w:lang w:val="ro-RO"/>
        </w:rPr>
        <w:t>. IOM Kyryzstan, 2021</w:t>
      </w:r>
      <w:r>
        <w:rPr>
          <w:sz w:val="16"/>
          <w:szCs w:val="16"/>
          <w:lang w:val="ro-RO"/>
        </w:rPr>
        <w:t xml:space="preserve">. </w:t>
      </w:r>
      <w:hyperlink r:id="rId60" w:history="1">
        <w:r w:rsidRPr="006751B6">
          <w:rPr>
            <w:rStyle w:val="Hyperlink"/>
            <w:sz w:val="16"/>
            <w:szCs w:val="16"/>
            <w:lang w:val="ro-RO"/>
          </w:rPr>
          <w:t>https://kyrgyzstan.iom.int/sites/g/files/tmzbdl1321/files/documents/Central%2520Asis%2520Regional%2520Report_issue%25209_for%2520September_1.pdf</w:t>
        </w:r>
      </w:hyperlink>
      <w:r w:rsidR="00665B34">
        <w:rPr>
          <w:rStyle w:val="Hyperlink"/>
          <w:sz w:val="16"/>
          <w:szCs w:val="16"/>
          <w:lang w:val="ro-RO"/>
        </w:rPr>
        <w:t>.</w:t>
      </w:r>
      <w:r>
        <w:rPr>
          <w:sz w:val="16"/>
          <w:szCs w:val="16"/>
          <w:lang w:val="ro-RO"/>
        </w:rPr>
        <w:t xml:space="preserve"> </w:t>
      </w:r>
    </w:p>
  </w:footnote>
  <w:footnote w:id="264">
    <w:p w14:paraId="511A365F" w14:textId="4B2A0003" w:rsidR="00672A4B" w:rsidRPr="006B3B92" w:rsidRDefault="00672A4B">
      <w:pPr>
        <w:pStyle w:val="FootnoteText"/>
        <w:rPr>
          <w:sz w:val="16"/>
          <w:szCs w:val="16"/>
          <w:lang w:val="ro-RO"/>
        </w:rPr>
      </w:pPr>
      <w:r>
        <w:rPr>
          <w:rStyle w:val="FootnoteReference"/>
        </w:rPr>
        <w:footnoteRef/>
      </w:r>
      <w:r>
        <w:t xml:space="preserve"> </w:t>
      </w:r>
      <w:r w:rsidRPr="006B3B92">
        <w:rPr>
          <w:sz w:val="16"/>
          <w:szCs w:val="16"/>
        </w:rPr>
        <w:t>UNDP Approach to Human Mobility, 2021.</w:t>
      </w:r>
    </w:p>
  </w:footnote>
  <w:footnote w:id="265">
    <w:p w14:paraId="19139BF3" w14:textId="16073AE3" w:rsidR="00672A4B" w:rsidRPr="00241905" w:rsidRDefault="00672A4B" w:rsidP="0049717B">
      <w:pPr>
        <w:pStyle w:val="FootnoteText"/>
        <w:rPr>
          <w:sz w:val="18"/>
          <w:szCs w:val="18"/>
          <w:lang w:val="ro-RO"/>
        </w:rPr>
      </w:pPr>
      <w:r w:rsidRPr="00A353C9">
        <w:rPr>
          <w:rStyle w:val="FootnoteReference"/>
          <w:szCs w:val="16"/>
        </w:rPr>
        <w:footnoteRef/>
      </w:r>
      <w:r w:rsidRPr="00A353C9">
        <w:rPr>
          <w:sz w:val="16"/>
          <w:szCs w:val="16"/>
        </w:rPr>
        <w:t xml:space="preserve"> </w:t>
      </w:r>
      <w:r w:rsidRPr="00A353C9">
        <w:rPr>
          <w:rFonts w:cs="Calibri"/>
          <w:sz w:val="16"/>
          <w:szCs w:val="16"/>
        </w:rPr>
        <w:t>Described above</w:t>
      </w:r>
      <w:r w:rsidR="00665B34">
        <w:rPr>
          <w:rFonts w:cs="Calibri"/>
          <w:sz w:val="16"/>
          <w:szCs w:val="16"/>
        </w:rPr>
        <w:t>.</w:t>
      </w:r>
    </w:p>
  </w:footnote>
  <w:footnote w:id="266">
    <w:p w14:paraId="2FBE6C7F" w14:textId="5178D83B" w:rsidR="00672A4B" w:rsidRPr="00763321" w:rsidRDefault="00672A4B" w:rsidP="00114C21">
      <w:pPr>
        <w:widowControl w:val="0"/>
        <w:autoSpaceDE w:val="0"/>
        <w:autoSpaceDN w:val="0"/>
        <w:jc w:val="both"/>
        <w:rPr>
          <w:lang w:val="ro-RO"/>
        </w:rPr>
      </w:pPr>
      <w:r w:rsidRPr="00A353C9">
        <w:rPr>
          <w:rStyle w:val="FootnoteReference"/>
          <w:szCs w:val="16"/>
        </w:rPr>
        <w:footnoteRef/>
      </w:r>
      <w:r w:rsidRPr="00A353C9">
        <w:rPr>
          <w:sz w:val="16"/>
          <w:szCs w:val="16"/>
        </w:rPr>
        <w:t xml:space="preserve"> Such as: Adoption and implementation of the civil society engagement strategy; Adoption of the Open Parliament Initiative Action Plan; Approval of an oversight law</w:t>
      </w:r>
      <w:r w:rsidR="00665B34">
        <w:rPr>
          <w:sz w:val="16"/>
          <w:szCs w:val="16"/>
        </w:rPr>
        <w:t>,</w:t>
      </w:r>
      <w:r w:rsidRPr="00A353C9">
        <w:rPr>
          <w:sz w:val="16"/>
          <w:szCs w:val="16"/>
        </w:rPr>
        <w:t xml:space="preserve"> etc. </w:t>
      </w:r>
    </w:p>
  </w:footnote>
  <w:footnote w:id="267">
    <w:p w14:paraId="5A60AD4C" w14:textId="0AA47CC3" w:rsidR="00672A4B" w:rsidRPr="00FB155B" w:rsidRDefault="00672A4B" w:rsidP="00FB155B">
      <w:pPr>
        <w:pStyle w:val="CommentText"/>
      </w:pPr>
      <w:r>
        <w:rPr>
          <w:rStyle w:val="FootnoteReference"/>
        </w:rPr>
        <w:footnoteRef/>
      </w:r>
      <w:r>
        <w:t xml:space="preserve"> </w:t>
      </w:r>
      <w:r w:rsidRPr="00114C21">
        <w:rPr>
          <w:sz w:val="16"/>
          <w:szCs w:val="16"/>
        </w:rPr>
        <w:t>AccLab has planned to experiment "Online Community Development" to promote digital civic engagement in Quarters 1 and 2, 2022.</w:t>
      </w:r>
    </w:p>
  </w:footnote>
  <w:footnote w:id="268">
    <w:p w14:paraId="459261EB" w14:textId="240C357D" w:rsidR="00672A4B" w:rsidRPr="00844991" w:rsidRDefault="00672A4B">
      <w:pPr>
        <w:pStyle w:val="FootnoteText"/>
        <w:rPr>
          <w:sz w:val="16"/>
          <w:szCs w:val="16"/>
          <w:lang w:val="ro-RO"/>
        </w:rPr>
      </w:pPr>
      <w:r>
        <w:rPr>
          <w:rStyle w:val="FootnoteReference"/>
        </w:rPr>
        <w:footnoteRef/>
      </w:r>
      <w:r>
        <w:t xml:space="preserve"> </w:t>
      </w:r>
      <w:r w:rsidRPr="00844991">
        <w:rPr>
          <w:sz w:val="16"/>
          <w:szCs w:val="16"/>
          <w:lang w:eastAsia="fr-CH"/>
        </w:rPr>
        <w:t>One cognitive recommendation is to distinguish between the terms „</w:t>
      </w:r>
      <w:r w:rsidRPr="00844991">
        <w:rPr>
          <w:i/>
          <w:sz w:val="16"/>
          <w:szCs w:val="16"/>
          <w:lang w:eastAsia="fr-CH"/>
        </w:rPr>
        <w:t>capacity building”</w:t>
      </w:r>
      <w:r w:rsidRPr="00844991">
        <w:rPr>
          <w:sz w:val="16"/>
          <w:szCs w:val="16"/>
          <w:lang w:eastAsia="fr-CH"/>
        </w:rPr>
        <w:t xml:space="preserve"> and </w:t>
      </w:r>
      <w:r w:rsidRPr="00844991">
        <w:rPr>
          <w:i/>
          <w:sz w:val="16"/>
          <w:szCs w:val="16"/>
          <w:lang w:eastAsia="fr-CH"/>
        </w:rPr>
        <w:t>„capacity development/strengthening”</w:t>
      </w:r>
      <w:r w:rsidRPr="00844991">
        <w:rPr>
          <w:sz w:val="16"/>
          <w:szCs w:val="16"/>
          <w:lang w:eastAsia="fr-CH"/>
        </w:rPr>
        <w:t>, because the UNDP CO and informational sources (ROARs, projects documents and reports) use both terms as similar and they are not. Thus, the first term means building the capacity from the scratch, because we assume that there are no any knowledge and capacities, i.e. the baseline is “0”; while the second one recognizes that there are some knowledge and capacities already, i.e. the baseline is not “0” and it is about enhancing the knowledge and development of the capacities, which already exist. For additional information</w:t>
      </w:r>
      <w:r w:rsidRPr="00844991">
        <w:rPr>
          <w:sz w:val="16"/>
          <w:szCs w:val="16"/>
        </w:rPr>
        <w:t xml:space="preserve">: </w:t>
      </w:r>
      <w:r w:rsidRPr="00844991">
        <w:rPr>
          <w:i/>
          <w:sz w:val="16"/>
          <w:szCs w:val="16"/>
        </w:rPr>
        <w:t>Capacity Development: A UNDP Primer.</w:t>
      </w:r>
      <w:r w:rsidRPr="00844991">
        <w:rPr>
          <w:sz w:val="16"/>
          <w:szCs w:val="16"/>
        </w:rPr>
        <w:t xml:space="preserve"> November 2015.   Page 54. </w:t>
      </w:r>
      <w:hyperlink r:id="rId61" w:history="1">
        <w:r w:rsidRPr="00844991">
          <w:rPr>
            <w:rStyle w:val="Hyperlink"/>
            <w:sz w:val="16"/>
            <w:szCs w:val="16"/>
          </w:rPr>
          <w:t>www.undp.org/content/undp/en/home/librarypage/capacity-building/capacity-development-a-undp-primer.html</w:t>
        </w:r>
      </w:hyperlink>
      <w:r w:rsidR="00665B34">
        <w:rPr>
          <w:rStyle w:val="Hyperlink"/>
          <w:sz w:val="16"/>
          <w:szCs w:val="16"/>
        </w:rPr>
        <w:t>.</w:t>
      </w:r>
    </w:p>
  </w:footnote>
  <w:footnote w:id="269">
    <w:p w14:paraId="44B0450D" w14:textId="2FB5C4AD" w:rsidR="00672A4B" w:rsidRPr="00844991" w:rsidRDefault="00672A4B" w:rsidP="0096251D">
      <w:pPr>
        <w:pStyle w:val="FootnoteText"/>
        <w:rPr>
          <w:sz w:val="16"/>
          <w:szCs w:val="16"/>
          <w:lang w:val="ro-RO"/>
        </w:rPr>
      </w:pPr>
      <w:r w:rsidRPr="00844991">
        <w:rPr>
          <w:rStyle w:val="FootnoteReference"/>
          <w:szCs w:val="16"/>
        </w:rPr>
        <w:footnoteRef/>
      </w:r>
      <w:r w:rsidRPr="00844991">
        <w:rPr>
          <w:sz w:val="16"/>
          <w:szCs w:val="16"/>
        </w:rPr>
        <w:t xml:space="preserve"> </w:t>
      </w:r>
      <w:r w:rsidRPr="00844991">
        <w:rPr>
          <w:rFonts w:cs="Calibri"/>
          <w:sz w:val="16"/>
          <w:szCs w:val="16"/>
        </w:rPr>
        <w:t>State Agency on Youth was eliminated, and state funding of youth issues is low.</w:t>
      </w:r>
    </w:p>
  </w:footnote>
  <w:footnote w:id="270">
    <w:p w14:paraId="6767368D" w14:textId="77777777" w:rsidR="00672A4B" w:rsidRPr="00844991" w:rsidRDefault="00672A4B" w:rsidP="00484245">
      <w:pPr>
        <w:pStyle w:val="FootnoteText"/>
        <w:rPr>
          <w:sz w:val="16"/>
          <w:szCs w:val="16"/>
          <w:lang w:val="ro-RO"/>
        </w:rPr>
      </w:pPr>
      <w:r w:rsidRPr="00844991">
        <w:rPr>
          <w:rStyle w:val="FootnoteReference"/>
          <w:szCs w:val="16"/>
        </w:rPr>
        <w:footnoteRef/>
      </w:r>
      <w:r w:rsidRPr="00844991">
        <w:rPr>
          <w:sz w:val="16"/>
          <w:szCs w:val="16"/>
        </w:rPr>
        <w:t xml:space="preserve"> The ToCs of the CPD Outcomes serve as good examples and might be down streamed within the project portfolio.</w:t>
      </w:r>
      <w:r w:rsidRPr="00844991">
        <w:rPr>
          <w:sz w:val="16"/>
          <w:szCs w:val="16"/>
          <w:lang w:val="ro-RO"/>
        </w:rPr>
        <w:t xml:space="preserve"> </w:t>
      </w:r>
    </w:p>
  </w:footnote>
  <w:footnote w:id="271">
    <w:p w14:paraId="7380A94D" w14:textId="4F1224CB" w:rsidR="00672A4B" w:rsidRPr="00C54478" w:rsidRDefault="00672A4B">
      <w:pPr>
        <w:pStyle w:val="FootnoteText"/>
        <w:rPr>
          <w:lang w:val="ro-RO"/>
        </w:rPr>
      </w:pPr>
      <w:r>
        <w:rPr>
          <w:rStyle w:val="FootnoteReference"/>
        </w:rPr>
        <w:footnoteRef/>
      </w:r>
      <w:r>
        <w:t xml:space="preserve"> </w:t>
      </w:r>
      <w:r w:rsidRPr="00012044">
        <w:rPr>
          <w:sz w:val="16"/>
          <w:szCs w:val="16"/>
          <w:lang w:val="ro-RO"/>
        </w:rPr>
        <w:t>Two other members are counted in their institutions.</w:t>
      </w:r>
      <w:r>
        <w:rPr>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2CCA" w14:textId="6F3E0867" w:rsidR="00672A4B" w:rsidRDefault="00672A4B" w:rsidP="00F23B8B">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B4B"/>
    <w:multiLevelType w:val="hybridMultilevel"/>
    <w:tmpl w:val="19345580"/>
    <w:lvl w:ilvl="0" w:tplc="041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0F13"/>
    <w:multiLevelType w:val="hybridMultilevel"/>
    <w:tmpl w:val="0B620086"/>
    <w:lvl w:ilvl="0" w:tplc="77CC42F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12A39"/>
    <w:multiLevelType w:val="hybridMultilevel"/>
    <w:tmpl w:val="1456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D0CF1"/>
    <w:multiLevelType w:val="hybridMultilevel"/>
    <w:tmpl w:val="59240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149AA"/>
    <w:multiLevelType w:val="hybridMultilevel"/>
    <w:tmpl w:val="8932D1D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E7813"/>
    <w:multiLevelType w:val="multilevel"/>
    <w:tmpl w:val="1444B412"/>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90" w:hanging="1800"/>
      </w:pPr>
      <w:rPr>
        <w:rFonts w:hint="default"/>
      </w:rPr>
    </w:lvl>
  </w:abstractNum>
  <w:abstractNum w:abstractNumId="6" w15:restartNumberingAfterBreak="0">
    <w:nsid w:val="2D927C7B"/>
    <w:multiLevelType w:val="hybridMultilevel"/>
    <w:tmpl w:val="3268075E"/>
    <w:lvl w:ilvl="0" w:tplc="812CD3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D1913"/>
    <w:multiLevelType w:val="hybridMultilevel"/>
    <w:tmpl w:val="2124D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0F9E"/>
    <w:multiLevelType w:val="hybridMultilevel"/>
    <w:tmpl w:val="B678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87CDF"/>
    <w:multiLevelType w:val="hybridMultilevel"/>
    <w:tmpl w:val="AFA27F46"/>
    <w:lvl w:ilvl="0" w:tplc="008691E4">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50EED"/>
    <w:multiLevelType w:val="hybridMultilevel"/>
    <w:tmpl w:val="BB124E5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0A42DF"/>
    <w:multiLevelType w:val="multilevel"/>
    <w:tmpl w:val="335822F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F61FC3"/>
    <w:multiLevelType w:val="hybridMultilevel"/>
    <w:tmpl w:val="9EC8E54E"/>
    <w:lvl w:ilvl="0" w:tplc="C7988996">
      <w:start w:val="15"/>
      <w:numFmt w:val="decimal"/>
      <w:lvlText w:val="%1."/>
      <w:lvlJc w:val="left"/>
      <w:pPr>
        <w:ind w:left="360" w:hanging="360"/>
      </w:pPr>
      <w:rPr>
        <w:rFonts w:ascii="Calibri" w:hAnsi="Calibri" w:cs="Calibr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C3327"/>
    <w:multiLevelType w:val="hybridMultilevel"/>
    <w:tmpl w:val="327E8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E07CB"/>
    <w:multiLevelType w:val="hybridMultilevel"/>
    <w:tmpl w:val="793EDF3A"/>
    <w:lvl w:ilvl="0" w:tplc="D09EC8C2">
      <w:start w:val="8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624CD"/>
    <w:multiLevelType w:val="hybridMultilevel"/>
    <w:tmpl w:val="61C68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8779E4"/>
    <w:multiLevelType w:val="hybridMultilevel"/>
    <w:tmpl w:val="CF56A03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56A94"/>
    <w:multiLevelType w:val="hybridMultilevel"/>
    <w:tmpl w:val="6DDE7062"/>
    <w:lvl w:ilvl="0" w:tplc="23F6EBDE">
      <w:start w:val="1"/>
      <w:numFmt w:val="bullet"/>
      <w:lvlText w:val="□"/>
      <w:lvlJc w:val="left"/>
      <w:pPr>
        <w:ind w:left="45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55010"/>
    <w:multiLevelType w:val="hybridMultilevel"/>
    <w:tmpl w:val="6714C4B4"/>
    <w:lvl w:ilvl="0" w:tplc="24D0CAF6">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64994"/>
    <w:multiLevelType w:val="hybridMultilevel"/>
    <w:tmpl w:val="291A3122"/>
    <w:lvl w:ilvl="0" w:tplc="454A8106">
      <w:start w:val="1"/>
      <w:numFmt w:val="decimal"/>
      <w:lvlText w:val="%1."/>
      <w:lvlJc w:val="left"/>
      <w:pPr>
        <w:ind w:left="360" w:hanging="360"/>
      </w:pPr>
      <w:rPr>
        <w:rFonts w:ascii="Times New Roman" w:hAnsi="Times New Roman" w:cs="Times New Roman"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187800"/>
    <w:multiLevelType w:val="multilevel"/>
    <w:tmpl w:val="CE32D0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4C0B34"/>
    <w:multiLevelType w:val="hybridMultilevel"/>
    <w:tmpl w:val="1A5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51624"/>
    <w:multiLevelType w:val="hybridMultilevel"/>
    <w:tmpl w:val="4EB03B8A"/>
    <w:lvl w:ilvl="0" w:tplc="008691E4">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B7343"/>
    <w:multiLevelType w:val="multilevel"/>
    <w:tmpl w:val="28941C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3"/>
  </w:num>
  <w:num w:numId="4">
    <w:abstractNumId w:val="18"/>
  </w:num>
  <w:num w:numId="5">
    <w:abstractNumId w:val="16"/>
  </w:num>
  <w:num w:numId="6">
    <w:abstractNumId w:val="5"/>
  </w:num>
  <w:num w:numId="7">
    <w:abstractNumId w:val="4"/>
  </w:num>
  <w:num w:numId="8">
    <w:abstractNumId w:val="10"/>
  </w:num>
  <w:num w:numId="9">
    <w:abstractNumId w:val="3"/>
  </w:num>
  <w:num w:numId="10">
    <w:abstractNumId w:val="14"/>
  </w:num>
  <w:num w:numId="11">
    <w:abstractNumId w:val="19"/>
  </w:num>
  <w:num w:numId="12">
    <w:abstractNumId w:val="22"/>
  </w:num>
  <w:num w:numId="13">
    <w:abstractNumId w:val="23"/>
  </w:num>
  <w:num w:numId="14">
    <w:abstractNumId w:val="21"/>
  </w:num>
  <w:num w:numId="15">
    <w:abstractNumId w:val="9"/>
  </w:num>
  <w:num w:numId="16">
    <w:abstractNumId w:val="12"/>
  </w:num>
  <w:num w:numId="17">
    <w:abstractNumId w:val="6"/>
  </w:num>
  <w:num w:numId="18">
    <w:abstractNumId w:val="2"/>
  </w:num>
  <w:num w:numId="19">
    <w:abstractNumId w:val="1"/>
  </w:num>
  <w:num w:numId="20">
    <w:abstractNumId w:val="17"/>
  </w:num>
  <w:num w:numId="21">
    <w:abstractNumId w:val="8"/>
  </w:num>
  <w:num w:numId="22">
    <w:abstractNumId w:val="7"/>
  </w:num>
  <w:num w:numId="23">
    <w:abstractNumId w:val="11"/>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7F"/>
    <w:rsid w:val="0000035F"/>
    <w:rsid w:val="00000DDA"/>
    <w:rsid w:val="000016F6"/>
    <w:rsid w:val="000023B7"/>
    <w:rsid w:val="000047A9"/>
    <w:rsid w:val="00004D52"/>
    <w:rsid w:val="00004DB8"/>
    <w:rsid w:val="000062F8"/>
    <w:rsid w:val="00011CF6"/>
    <w:rsid w:val="00012044"/>
    <w:rsid w:val="000129C3"/>
    <w:rsid w:val="00012E64"/>
    <w:rsid w:val="0001312B"/>
    <w:rsid w:val="00013A9A"/>
    <w:rsid w:val="000157E4"/>
    <w:rsid w:val="00015BB2"/>
    <w:rsid w:val="00016617"/>
    <w:rsid w:val="00016B28"/>
    <w:rsid w:val="00016C85"/>
    <w:rsid w:val="0001793A"/>
    <w:rsid w:val="000179E0"/>
    <w:rsid w:val="00017F57"/>
    <w:rsid w:val="00020A1C"/>
    <w:rsid w:val="000217AF"/>
    <w:rsid w:val="00022407"/>
    <w:rsid w:val="000233CF"/>
    <w:rsid w:val="00023580"/>
    <w:rsid w:val="00023728"/>
    <w:rsid w:val="00023E5A"/>
    <w:rsid w:val="00024236"/>
    <w:rsid w:val="00024DBE"/>
    <w:rsid w:val="00025634"/>
    <w:rsid w:val="00027840"/>
    <w:rsid w:val="000279B7"/>
    <w:rsid w:val="00027EB7"/>
    <w:rsid w:val="0003076B"/>
    <w:rsid w:val="0003080E"/>
    <w:rsid w:val="000313AF"/>
    <w:rsid w:val="00032A13"/>
    <w:rsid w:val="00032A57"/>
    <w:rsid w:val="00032B5C"/>
    <w:rsid w:val="000334C2"/>
    <w:rsid w:val="00034287"/>
    <w:rsid w:val="00034BB9"/>
    <w:rsid w:val="00035A02"/>
    <w:rsid w:val="00035C01"/>
    <w:rsid w:val="00036EE6"/>
    <w:rsid w:val="00037853"/>
    <w:rsid w:val="00042481"/>
    <w:rsid w:val="000434B9"/>
    <w:rsid w:val="00045406"/>
    <w:rsid w:val="00046A1F"/>
    <w:rsid w:val="00056D28"/>
    <w:rsid w:val="00060010"/>
    <w:rsid w:val="00061640"/>
    <w:rsid w:val="000617F0"/>
    <w:rsid w:val="00063745"/>
    <w:rsid w:val="000654F2"/>
    <w:rsid w:val="00065AD2"/>
    <w:rsid w:val="00065F54"/>
    <w:rsid w:val="00067A2D"/>
    <w:rsid w:val="00071923"/>
    <w:rsid w:val="00072682"/>
    <w:rsid w:val="00073AD0"/>
    <w:rsid w:val="000745BD"/>
    <w:rsid w:val="00074E59"/>
    <w:rsid w:val="000755A5"/>
    <w:rsid w:val="00076EDA"/>
    <w:rsid w:val="000809FF"/>
    <w:rsid w:val="00080E64"/>
    <w:rsid w:val="0008112A"/>
    <w:rsid w:val="000825FB"/>
    <w:rsid w:val="00082FD9"/>
    <w:rsid w:val="0008355D"/>
    <w:rsid w:val="000857DE"/>
    <w:rsid w:val="0008637C"/>
    <w:rsid w:val="000868E0"/>
    <w:rsid w:val="000930F7"/>
    <w:rsid w:val="00093B76"/>
    <w:rsid w:val="0009404A"/>
    <w:rsid w:val="00094FB3"/>
    <w:rsid w:val="00096036"/>
    <w:rsid w:val="00096D4A"/>
    <w:rsid w:val="000973CC"/>
    <w:rsid w:val="00097780"/>
    <w:rsid w:val="00097A4D"/>
    <w:rsid w:val="000A1920"/>
    <w:rsid w:val="000A2226"/>
    <w:rsid w:val="000A55F2"/>
    <w:rsid w:val="000A5798"/>
    <w:rsid w:val="000A6840"/>
    <w:rsid w:val="000A7D2E"/>
    <w:rsid w:val="000B0652"/>
    <w:rsid w:val="000B2157"/>
    <w:rsid w:val="000B2290"/>
    <w:rsid w:val="000B31BD"/>
    <w:rsid w:val="000B379C"/>
    <w:rsid w:val="000B392F"/>
    <w:rsid w:val="000B4534"/>
    <w:rsid w:val="000B5A4F"/>
    <w:rsid w:val="000B616E"/>
    <w:rsid w:val="000C07A4"/>
    <w:rsid w:val="000C2148"/>
    <w:rsid w:val="000C25D6"/>
    <w:rsid w:val="000C29CC"/>
    <w:rsid w:val="000C3839"/>
    <w:rsid w:val="000C3AEE"/>
    <w:rsid w:val="000C55BA"/>
    <w:rsid w:val="000C56A0"/>
    <w:rsid w:val="000C67F9"/>
    <w:rsid w:val="000D0791"/>
    <w:rsid w:val="000D079F"/>
    <w:rsid w:val="000D090F"/>
    <w:rsid w:val="000D1BD7"/>
    <w:rsid w:val="000D23F0"/>
    <w:rsid w:val="000D27B1"/>
    <w:rsid w:val="000D3864"/>
    <w:rsid w:val="000D54D9"/>
    <w:rsid w:val="000D6D86"/>
    <w:rsid w:val="000D738C"/>
    <w:rsid w:val="000D74A1"/>
    <w:rsid w:val="000E0A70"/>
    <w:rsid w:val="000E0B7B"/>
    <w:rsid w:val="000E0D59"/>
    <w:rsid w:val="000E229A"/>
    <w:rsid w:val="000E26D0"/>
    <w:rsid w:val="000E295A"/>
    <w:rsid w:val="000E3095"/>
    <w:rsid w:val="000E36CB"/>
    <w:rsid w:val="000E3FDC"/>
    <w:rsid w:val="000E44EB"/>
    <w:rsid w:val="000E511E"/>
    <w:rsid w:val="000E5CC7"/>
    <w:rsid w:val="000E71B1"/>
    <w:rsid w:val="000F0484"/>
    <w:rsid w:val="000F093A"/>
    <w:rsid w:val="000F0E2E"/>
    <w:rsid w:val="000F1942"/>
    <w:rsid w:val="000F3BEB"/>
    <w:rsid w:val="00100D5F"/>
    <w:rsid w:val="00101554"/>
    <w:rsid w:val="00103FC0"/>
    <w:rsid w:val="00104241"/>
    <w:rsid w:val="00105979"/>
    <w:rsid w:val="0011085E"/>
    <w:rsid w:val="00110C69"/>
    <w:rsid w:val="00110CD4"/>
    <w:rsid w:val="001114BB"/>
    <w:rsid w:val="00112CCD"/>
    <w:rsid w:val="001133E4"/>
    <w:rsid w:val="00113A67"/>
    <w:rsid w:val="00114C21"/>
    <w:rsid w:val="00115D4D"/>
    <w:rsid w:val="00116B29"/>
    <w:rsid w:val="00117C2F"/>
    <w:rsid w:val="0012170C"/>
    <w:rsid w:val="00121A79"/>
    <w:rsid w:val="0012262D"/>
    <w:rsid w:val="0012388C"/>
    <w:rsid w:val="0012392D"/>
    <w:rsid w:val="00123E83"/>
    <w:rsid w:val="0012405D"/>
    <w:rsid w:val="00125627"/>
    <w:rsid w:val="00127965"/>
    <w:rsid w:val="0013014A"/>
    <w:rsid w:val="00130328"/>
    <w:rsid w:val="001306C2"/>
    <w:rsid w:val="0013324C"/>
    <w:rsid w:val="00134566"/>
    <w:rsid w:val="0013545C"/>
    <w:rsid w:val="0013564D"/>
    <w:rsid w:val="0013649E"/>
    <w:rsid w:val="0013662D"/>
    <w:rsid w:val="00136A1A"/>
    <w:rsid w:val="001377BF"/>
    <w:rsid w:val="00141350"/>
    <w:rsid w:val="001416C2"/>
    <w:rsid w:val="00142CE1"/>
    <w:rsid w:val="00143A78"/>
    <w:rsid w:val="001445E8"/>
    <w:rsid w:val="0014524D"/>
    <w:rsid w:val="001474CE"/>
    <w:rsid w:val="00150108"/>
    <w:rsid w:val="0015016E"/>
    <w:rsid w:val="001507AD"/>
    <w:rsid w:val="00150A82"/>
    <w:rsid w:val="00154275"/>
    <w:rsid w:val="0015453B"/>
    <w:rsid w:val="001558B3"/>
    <w:rsid w:val="00155B4D"/>
    <w:rsid w:val="0015623E"/>
    <w:rsid w:val="00156B30"/>
    <w:rsid w:val="00160367"/>
    <w:rsid w:val="00161229"/>
    <w:rsid w:val="0016262A"/>
    <w:rsid w:val="0016499F"/>
    <w:rsid w:val="00165495"/>
    <w:rsid w:val="00166236"/>
    <w:rsid w:val="001712CE"/>
    <w:rsid w:val="0017244E"/>
    <w:rsid w:val="00172884"/>
    <w:rsid w:val="001742C5"/>
    <w:rsid w:val="001779B2"/>
    <w:rsid w:val="001836F0"/>
    <w:rsid w:val="0018395A"/>
    <w:rsid w:val="00183AE4"/>
    <w:rsid w:val="00183F40"/>
    <w:rsid w:val="00184171"/>
    <w:rsid w:val="00184303"/>
    <w:rsid w:val="00184CA1"/>
    <w:rsid w:val="00185875"/>
    <w:rsid w:val="00185980"/>
    <w:rsid w:val="00185BF4"/>
    <w:rsid w:val="001876DB"/>
    <w:rsid w:val="00187EB5"/>
    <w:rsid w:val="00190BCF"/>
    <w:rsid w:val="001913D3"/>
    <w:rsid w:val="00193B69"/>
    <w:rsid w:val="00196606"/>
    <w:rsid w:val="0019769C"/>
    <w:rsid w:val="001A10D6"/>
    <w:rsid w:val="001A1993"/>
    <w:rsid w:val="001A2468"/>
    <w:rsid w:val="001A2AFE"/>
    <w:rsid w:val="001A339F"/>
    <w:rsid w:val="001A3973"/>
    <w:rsid w:val="001A3F9F"/>
    <w:rsid w:val="001A429F"/>
    <w:rsid w:val="001A5045"/>
    <w:rsid w:val="001A72FC"/>
    <w:rsid w:val="001B3333"/>
    <w:rsid w:val="001B3832"/>
    <w:rsid w:val="001B58DC"/>
    <w:rsid w:val="001B7254"/>
    <w:rsid w:val="001B7361"/>
    <w:rsid w:val="001B7D0C"/>
    <w:rsid w:val="001B7E65"/>
    <w:rsid w:val="001C07BE"/>
    <w:rsid w:val="001C0949"/>
    <w:rsid w:val="001C0E2E"/>
    <w:rsid w:val="001C1DBC"/>
    <w:rsid w:val="001C33D8"/>
    <w:rsid w:val="001C3776"/>
    <w:rsid w:val="001C3F4B"/>
    <w:rsid w:val="001C6257"/>
    <w:rsid w:val="001C6876"/>
    <w:rsid w:val="001C6D8C"/>
    <w:rsid w:val="001C6F1D"/>
    <w:rsid w:val="001C7E11"/>
    <w:rsid w:val="001D20A2"/>
    <w:rsid w:val="001D2AD9"/>
    <w:rsid w:val="001D3551"/>
    <w:rsid w:val="001D5405"/>
    <w:rsid w:val="001D5BE0"/>
    <w:rsid w:val="001D6956"/>
    <w:rsid w:val="001E0B0D"/>
    <w:rsid w:val="001E0C48"/>
    <w:rsid w:val="001E14AA"/>
    <w:rsid w:val="001E1F7F"/>
    <w:rsid w:val="001E2F72"/>
    <w:rsid w:val="001E422C"/>
    <w:rsid w:val="001E439E"/>
    <w:rsid w:val="001E4ACE"/>
    <w:rsid w:val="001E4BAF"/>
    <w:rsid w:val="001E4FF7"/>
    <w:rsid w:val="001E5BF4"/>
    <w:rsid w:val="001E6758"/>
    <w:rsid w:val="001E6CB4"/>
    <w:rsid w:val="001E6EEB"/>
    <w:rsid w:val="001F00D6"/>
    <w:rsid w:val="001F0553"/>
    <w:rsid w:val="001F0BF5"/>
    <w:rsid w:val="001F1A6C"/>
    <w:rsid w:val="001F2337"/>
    <w:rsid w:val="001F2929"/>
    <w:rsid w:val="001F3C8B"/>
    <w:rsid w:val="001F40F9"/>
    <w:rsid w:val="001F55DA"/>
    <w:rsid w:val="001F6F4A"/>
    <w:rsid w:val="00200D9A"/>
    <w:rsid w:val="00201564"/>
    <w:rsid w:val="002028E9"/>
    <w:rsid w:val="002050E5"/>
    <w:rsid w:val="002054F8"/>
    <w:rsid w:val="00211244"/>
    <w:rsid w:val="002114EF"/>
    <w:rsid w:val="002118FC"/>
    <w:rsid w:val="002119D2"/>
    <w:rsid w:val="002120C0"/>
    <w:rsid w:val="00212C6A"/>
    <w:rsid w:val="00215778"/>
    <w:rsid w:val="00215F77"/>
    <w:rsid w:val="00216441"/>
    <w:rsid w:val="00216A8A"/>
    <w:rsid w:val="00217D13"/>
    <w:rsid w:val="002206F2"/>
    <w:rsid w:val="00220815"/>
    <w:rsid w:val="0022098E"/>
    <w:rsid w:val="00221C52"/>
    <w:rsid w:val="002222C1"/>
    <w:rsid w:val="00222E2C"/>
    <w:rsid w:val="00224F88"/>
    <w:rsid w:val="00226020"/>
    <w:rsid w:val="002272FC"/>
    <w:rsid w:val="002274ED"/>
    <w:rsid w:val="00230758"/>
    <w:rsid w:val="00231B6D"/>
    <w:rsid w:val="00232EDF"/>
    <w:rsid w:val="0023362F"/>
    <w:rsid w:val="00233CF0"/>
    <w:rsid w:val="002353B5"/>
    <w:rsid w:val="00235FE3"/>
    <w:rsid w:val="00236505"/>
    <w:rsid w:val="00236B1D"/>
    <w:rsid w:val="00237809"/>
    <w:rsid w:val="00241905"/>
    <w:rsid w:val="002422C2"/>
    <w:rsid w:val="00242639"/>
    <w:rsid w:val="00242A1D"/>
    <w:rsid w:val="00243685"/>
    <w:rsid w:val="0024379A"/>
    <w:rsid w:val="00246D61"/>
    <w:rsid w:val="00252A78"/>
    <w:rsid w:val="0025391B"/>
    <w:rsid w:val="002545A3"/>
    <w:rsid w:val="002558ED"/>
    <w:rsid w:val="00255AE4"/>
    <w:rsid w:val="00256AA6"/>
    <w:rsid w:val="0025715F"/>
    <w:rsid w:val="002579E8"/>
    <w:rsid w:val="00257D89"/>
    <w:rsid w:val="00260779"/>
    <w:rsid w:val="0026118B"/>
    <w:rsid w:val="002611D2"/>
    <w:rsid w:val="00261220"/>
    <w:rsid w:val="00262399"/>
    <w:rsid w:val="002628F9"/>
    <w:rsid w:val="00262CF3"/>
    <w:rsid w:val="00263635"/>
    <w:rsid w:val="00263A83"/>
    <w:rsid w:val="00264239"/>
    <w:rsid w:val="00264980"/>
    <w:rsid w:val="00265799"/>
    <w:rsid w:val="00266A2F"/>
    <w:rsid w:val="002670E7"/>
    <w:rsid w:val="00267E03"/>
    <w:rsid w:val="002724F6"/>
    <w:rsid w:val="00272A0E"/>
    <w:rsid w:val="00273768"/>
    <w:rsid w:val="00273DFE"/>
    <w:rsid w:val="0027664D"/>
    <w:rsid w:val="00277194"/>
    <w:rsid w:val="002779B5"/>
    <w:rsid w:val="00277A89"/>
    <w:rsid w:val="002807EB"/>
    <w:rsid w:val="00280D49"/>
    <w:rsid w:val="00281748"/>
    <w:rsid w:val="0028261F"/>
    <w:rsid w:val="0028268D"/>
    <w:rsid w:val="0028290D"/>
    <w:rsid w:val="00283841"/>
    <w:rsid w:val="002848EF"/>
    <w:rsid w:val="002867FB"/>
    <w:rsid w:val="00290962"/>
    <w:rsid w:val="0029168F"/>
    <w:rsid w:val="0029342E"/>
    <w:rsid w:val="00297F71"/>
    <w:rsid w:val="002A51E1"/>
    <w:rsid w:val="002A58A0"/>
    <w:rsid w:val="002A60B5"/>
    <w:rsid w:val="002A62ED"/>
    <w:rsid w:val="002A70ED"/>
    <w:rsid w:val="002A724D"/>
    <w:rsid w:val="002B0E11"/>
    <w:rsid w:val="002B1531"/>
    <w:rsid w:val="002B1C1F"/>
    <w:rsid w:val="002B24F0"/>
    <w:rsid w:val="002B343C"/>
    <w:rsid w:val="002B3737"/>
    <w:rsid w:val="002B3AF2"/>
    <w:rsid w:val="002B4B18"/>
    <w:rsid w:val="002B4E73"/>
    <w:rsid w:val="002B5112"/>
    <w:rsid w:val="002B6C15"/>
    <w:rsid w:val="002B7FA6"/>
    <w:rsid w:val="002C06C5"/>
    <w:rsid w:val="002C0F13"/>
    <w:rsid w:val="002C1061"/>
    <w:rsid w:val="002C1708"/>
    <w:rsid w:val="002C1F5D"/>
    <w:rsid w:val="002C2E84"/>
    <w:rsid w:val="002C6A26"/>
    <w:rsid w:val="002C6B76"/>
    <w:rsid w:val="002C7A8D"/>
    <w:rsid w:val="002C7EE0"/>
    <w:rsid w:val="002C7FBB"/>
    <w:rsid w:val="002D3201"/>
    <w:rsid w:val="002D4631"/>
    <w:rsid w:val="002D4C2B"/>
    <w:rsid w:val="002D5CE8"/>
    <w:rsid w:val="002D638E"/>
    <w:rsid w:val="002D686E"/>
    <w:rsid w:val="002E0C6F"/>
    <w:rsid w:val="002E1D44"/>
    <w:rsid w:val="002E3620"/>
    <w:rsid w:val="002E408F"/>
    <w:rsid w:val="002E4CC8"/>
    <w:rsid w:val="002E650A"/>
    <w:rsid w:val="002E6DC6"/>
    <w:rsid w:val="002E7210"/>
    <w:rsid w:val="002F08A8"/>
    <w:rsid w:val="002F0CA2"/>
    <w:rsid w:val="002F1C9E"/>
    <w:rsid w:val="002F1E02"/>
    <w:rsid w:val="002F2883"/>
    <w:rsid w:val="002F3C33"/>
    <w:rsid w:val="002F42F2"/>
    <w:rsid w:val="002F4328"/>
    <w:rsid w:val="002F4D02"/>
    <w:rsid w:val="002F5B4B"/>
    <w:rsid w:val="002F7B12"/>
    <w:rsid w:val="00300AF4"/>
    <w:rsid w:val="00300CF6"/>
    <w:rsid w:val="00302201"/>
    <w:rsid w:val="003025D1"/>
    <w:rsid w:val="003028EF"/>
    <w:rsid w:val="00302D8D"/>
    <w:rsid w:val="003037CB"/>
    <w:rsid w:val="00303A39"/>
    <w:rsid w:val="00305210"/>
    <w:rsid w:val="003054CD"/>
    <w:rsid w:val="00306161"/>
    <w:rsid w:val="00311338"/>
    <w:rsid w:val="00311628"/>
    <w:rsid w:val="00311BF7"/>
    <w:rsid w:val="00312061"/>
    <w:rsid w:val="00314AB4"/>
    <w:rsid w:val="00314F52"/>
    <w:rsid w:val="0031573B"/>
    <w:rsid w:val="0031585D"/>
    <w:rsid w:val="0031621F"/>
    <w:rsid w:val="00317D05"/>
    <w:rsid w:val="00320159"/>
    <w:rsid w:val="0032141B"/>
    <w:rsid w:val="00321BE5"/>
    <w:rsid w:val="00322096"/>
    <w:rsid w:val="00324961"/>
    <w:rsid w:val="00325663"/>
    <w:rsid w:val="003279F2"/>
    <w:rsid w:val="00330242"/>
    <w:rsid w:val="00331DC2"/>
    <w:rsid w:val="00334F86"/>
    <w:rsid w:val="003350D6"/>
    <w:rsid w:val="00335B53"/>
    <w:rsid w:val="00336126"/>
    <w:rsid w:val="00336B6A"/>
    <w:rsid w:val="0033735E"/>
    <w:rsid w:val="0033799B"/>
    <w:rsid w:val="00337DAE"/>
    <w:rsid w:val="00337FA4"/>
    <w:rsid w:val="00340614"/>
    <w:rsid w:val="00341529"/>
    <w:rsid w:val="0034254B"/>
    <w:rsid w:val="00342D68"/>
    <w:rsid w:val="003444C7"/>
    <w:rsid w:val="003446D2"/>
    <w:rsid w:val="00345A71"/>
    <w:rsid w:val="00345B2D"/>
    <w:rsid w:val="00346AE0"/>
    <w:rsid w:val="00347DAC"/>
    <w:rsid w:val="00350FCF"/>
    <w:rsid w:val="00351946"/>
    <w:rsid w:val="003519F5"/>
    <w:rsid w:val="00352207"/>
    <w:rsid w:val="0035255B"/>
    <w:rsid w:val="00353000"/>
    <w:rsid w:val="00353472"/>
    <w:rsid w:val="00353D92"/>
    <w:rsid w:val="00354393"/>
    <w:rsid w:val="00354B6C"/>
    <w:rsid w:val="00354B94"/>
    <w:rsid w:val="00355805"/>
    <w:rsid w:val="00356094"/>
    <w:rsid w:val="00356B19"/>
    <w:rsid w:val="003574E4"/>
    <w:rsid w:val="003629AE"/>
    <w:rsid w:val="00362A80"/>
    <w:rsid w:val="00362DE3"/>
    <w:rsid w:val="00362E0E"/>
    <w:rsid w:val="00363528"/>
    <w:rsid w:val="003638CC"/>
    <w:rsid w:val="003646DE"/>
    <w:rsid w:val="00364EDB"/>
    <w:rsid w:val="0036778F"/>
    <w:rsid w:val="0036797E"/>
    <w:rsid w:val="00371029"/>
    <w:rsid w:val="003712A6"/>
    <w:rsid w:val="00374906"/>
    <w:rsid w:val="00376F65"/>
    <w:rsid w:val="00377F44"/>
    <w:rsid w:val="003802E8"/>
    <w:rsid w:val="00380463"/>
    <w:rsid w:val="003805B6"/>
    <w:rsid w:val="00381087"/>
    <w:rsid w:val="003818C7"/>
    <w:rsid w:val="00382679"/>
    <w:rsid w:val="00384F8B"/>
    <w:rsid w:val="00386838"/>
    <w:rsid w:val="00387544"/>
    <w:rsid w:val="00390770"/>
    <w:rsid w:val="003925F3"/>
    <w:rsid w:val="00392D2A"/>
    <w:rsid w:val="00392FE1"/>
    <w:rsid w:val="003931F0"/>
    <w:rsid w:val="00393BE8"/>
    <w:rsid w:val="00393E07"/>
    <w:rsid w:val="00395D3D"/>
    <w:rsid w:val="00398E92"/>
    <w:rsid w:val="003A0011"/>
    <w:rsid w:val="003A03CD"/>
    <w:rsid w:val="003A07ED"/>
    <w:rsid w:val="003A1442"/>
    <w:rsid w:val="003A183D"/>
    <w:rsid w:val="003A2515"/>
    <w:rsid w:val="003A44C6"/>
    <w:rsid w:val="003A4A46"/>
    <w:rsid w:val="003A50E4"/>
    <w:rsid w:val="003A5336"/>
    <w:rsid w:val="003A57CD"/>
    <w:rsid w:val="003A6DD0"/>
    <w:rsid w:val="003B039B"/>
    <w:rsid w:val="003B073F"/>
    <w:rsid w:val="003B0BF5"/>
    <w:rsid w:val="003B0DD7"/>
    <w:rsid w:val="003B1FED"/>
    <w:rsid w:val="003B2045"/>
    <w:rsid w:val="003B2577"/>
    <w:rsid w:val="003B3C29"/>
    <w:rsid w:val="003B41DB"/>
    <w:rsid w:val="003B44F8"/>
    <w:rsid w:val="003B4571"/>
    <w:rsid w:val="003B4F13"/>
    <w:rsid w:val="003B54CE"/>
    <w:rsid w:val="003B61D6"/>
    <w:rsid w:val="003B6735"/>
    <w:rsid w:val="003B7401"/>
    <w:rsid w:val="003B75A1"/>
    <w:rsid w:val="003B779B"/>
    <w:rsid w:val="003C0318"/>
    <w:rsid w:val="003C1715"/>
    <w:rsid w:val="003C2E54"/>
    <w:rsid w:val="003C355A"/>
    <w:rsid w:val="003C60F9"/>
    <w:rsid w:val="003C7A05"/>
    <w:rsid w:val="003D13D6"/>
    <w:rsid w:val="003D2E50"/>
    <w:rsid w:val="003D3F42"/>
    <w:rsid w:val="003D50FA"/>
    <w:rsid w:val="003D72A6"/>
    <w:rsid w:val="003D7AB5"/>
    <w:rsid w:val="003E2A79"/>
    <w:rsid w:val="003E35F7"/>
    <w:rsid w:val="003E4C4A"/>
    <w:rsid w:val="003E579E"/>
    <w:rsid w:val="003E5A6F"/>
    <w:rsid w:val="003E640F"/>
    <w:rsid w:val="003E6A0F"/>
    <w:rsid w:val="003F0142"/>
    <w:rsid w:val="003F0483"/>
    <w:rsid w:val="003F0F67"/>
    <w:rsid w:val="003F17D8"/>
    <w:rsid w:val="003F1950"/>
    <w:rsid w:val="003F4993"/>
    <w:rsid w:val="003F688E"/>
    <w:rsid w:val="00401624"/>
    <w:rsid w:val="004032B8"/>
    <w:rsid w:val="00403D4D"/>
    <w:rsid w:val="004049B8"/>
    <w:rsid w:val="004053AC"/>
    <w:rsid w:val="00407F93"/>
    <w:rsid w:val="00410104"/>
    <w:rsid w:val="004101F2"/>
    <w:rsid w:val="004103FE"/>
    <w:rsid w:val="00410556"/>
    <w:rsid w:val="004115DF"/>
    <w:rsid w:val="00411735"/>
    <w:rsid w:val="00411E7A"/>
    <w:rsid w:val="00413248"/>
    <w:rsid w:val="00413DE9"/>
    <w:rsid w:val="00414A54"/>
    <w:rsid w:val="00414B3E"/>
    <w:rsid w:val="00414B84"/>
    <w:rsid w:val="0041520F"/>
    <w:rsid w:val="004152C0"/>
    <w:rsid w:val="0041574E"/>
    <w:rsid w:val="00416193"/>
    <w:rsid w:val="004175DE"/>
    <w:rsid w:val="00417AC4"/>
    <w:rsid w:val="00421345"/>
    <w:rsid w:val="004219C3"/>
    <w:rsid w:val="004219C6"/>
    <w:rsid w:val="00421CD9"/>
    <w:rsid w:val="004222AF"/>
    <w:rsid w:val="00423917"/>
    <w:rsid w:val="004240F0"/>
    <w:rsid w:val="0042473F"/>
    <w:rsid w:val="00426682"/>
    <w:rsid w:val="00426A39"/>
    <w:rsid w:val="00427163"/>
    <w:rsid w:val="00430002"/>
    <w:rsid w:val="004304AD"/>
    <w:rsid w:val="00431585"/>
    <w:rsid w:val="00434B9A"/>
    <w:rsid w:val="00435DC1"/>
    <w:rsid w:val="004365B2"/>
    <w:rsid w:val="0044058D"/>
    <w:rsid w:val="00441895"/>
    <w:rsid w:val="004418DC"/>
    <w:rsid w:val="00442062"/>
    <w:rsid w:val="00443062"/>
    <w:rsid w:val="00443B1E"/>
    <w:rsid w:val="004440DF"/>
    <w:rsid w:val="00445E3F"/>
    <w:rsid w:val="00446C50"/>
    <w:rsid w:val="00447240"/>
    <w:rsid w:val="004476BB"/>
    <w:rsid w:val="0044795D"/>
    <w:rsid w:val="00447D06"/>
    <w:rsid w:val="004504CF"/>
    <w:rsid w:val="00450D33"/>
    <w:rsid w:val="004515A9"/>
    <w:rsid w:val="00451C3B"/>
    <w:rsid w:val="004522C7"/>
    <w:rsid w:val="0045254F"/>
    <w:rsid w:val="00453073"/>
    <w:rsid w:val="0045344F"/>
    <w:rsid w:val="004538EC"/>
    <w:rsid w:val="0045430D"/>
    <w:rsid w:val="00454C34"/>
    <w:rsid w:val="004553DF"/>
    <w:rsid w:val="0045612B"/>
    <w:rsid w:val="00456B44"/>
    <w:rsid w:val="00457957"/>
    <w:rsid w:val="00460B4C"/>
    <w:rsid w:val="00461B84"/>
    <w:rsid w:val="004635F4"/>
    <w:rsid w:val="004644E6"/>
    <w:rsid w:val="004659D0"/>
    <w:rsid w:val="00467EEF"/>
    <w:rsid w:val="00470B88"/>
    <w:rsid w:val="00471E0C"/>
    <w:rsid w:val="00472394"/>
    <w:rsid w:val="004727CD"/>
    <w:rsid w:val="004732F1"/>
    <w:rsid w:val="0047403E"/>
    <w:rsid w:val="004742C4"/>
    <w:rsid w:val="00474609"/>
    <w:rsid w:val="00474648"/>
    <w:rsid w:val="00474BE1"/>
    <w:rsid w:val="0047575A"/>
    <w:rsid w:val="0047586B"/>
    <w:rsid w:val="0048135C"/>
    <w:rsid w:val="00481888"/>
    <w:rsid w:val="00482746"/>
    <w:rsid w:val="00483082"/>
    <w:rsid w:val="00483118"/>
    <w:rsid w:val="0048382A"/>
    <w:rsid w:val="00484208"/>
    <w:rsid w:val="00484245"/>
    <w:rsid w:val="00485AAB"/>
    <w:rsid w:val="00486452"/>
    <w:rsid w:val="00487C91"/>
    <w:rsid w:val="00487FB4"/>
    <w:rsid w:val="004908EB"/>
    <w:rsid w:val="0049140B"/>
    <w:rsid w:val="00491B8C"/>
    <w:rsid w:val="00491BDD"/>
    <w:rsid w:val="00493A57"/>
    <w:rsid w:val="00493B17"/>
    <w:rsid w:val="00494291"/>
    <w:rsid w:val="0049717B"/>
    <w:rsid w:val="004A169F"/>
    <w:rsid w:val="004A249C"/>
    <w:rsid w:val="004A3CB5"/>
    <w:rsid w:val="004A474A"/>
    <w:rsid w:val="004A4D36"/>
    <w:rsid w:val="004A612C"/>
    <w:rsid w:val="004AC74B"/>
    <w:rsid w:val="004B06BF"/>
    <w:rsid w:val="004B0DC2"/>
    <w:rsid w:val="004B19B1"/>
    <w:rsid w:val="004B1DF3"/>
    <w:rsid w:val="004B29EA"/>
    <w:rsid w:val="004B40BF"/>
    <w:rsid w:val="004B535B"/>
    <w:rsid w:val="004B624E"/>
    <w:rsid w:val="004B6346"/>
    <w:rsid w:val="004C0E7D"/>
    <w:rsid w:val="004C29AC"/>
    <w:rsid w:val="004C2A3E"/>
    <w:rsid w:val="004C3AEB"/>
    <w:rsid w:val="004C712B"/>
    <w:rsid w:val="004D0727"/>
    <w:rsid w:val="004D123E"/>
    <w:rsid w:val="004D2FBC"/>
    <w:rsid w:val="004D304C"/>
    <w:rsid w:val="004D3370"/>
    <w:rsid w:val="004D4CE4"/>
    <w:rsid w:val="004D5304"/>
    <w:rsid w:val="004D5306"/>
    <w:rsid w:val="004D5968"/>
    <w:rsid w:val="004D607F"/>
    <w:rsid w:val="004D6433"/>
    <w:rsid w:val="004D6F70"/>
    <w:rsid w:val="004E0F81"/>
    <w:rsid w:val="004E1C58"/>
    <w:rsid w:val="004E281A"/>
    <w:rsid w:val="004E619C"/>
    <w:rsid w:val="004F0516"/>
    <w:rsid w:val="004F2266"/>
    <w:rsid w:val="004F332E"/>
    <w:rsid w:val="004F4FDC"/>
    <w:rsid w:val="004F5ED3"/>
    <w:rsid w:val="004F7920"/>
    <w:rsid w:val="004F7E0B"/>
    <w:rsid w:val="005021D9"/>
    <w:rsid w:val="00502748"/>
    <w:rsid w:val="005062A3"/>
    <w:rsid w:val="0051208D"/>
    <w:rsid w:val="0051211F"/>
    <w:rsid w:val="00512CF2"/>
    <w:rsid w:val="00512D90"/>
    <w:rsid w:val="00514042"/>
    <w:rsid w:val="0051449F"/>
    <w:rsid w:val="0051486F"/>
    <w:rsid w:val="00514A68"/>
    <w:rsid w:val="00514CC0"/>
    <w:rsid w:val="00517C71"/>
    <w:rsid w:val="00520616"/>
    <w:rsid w:val="00520876"/>
    <w:rsid w:val="00520E94"/>
    <w:rsid w:val="00520F7B"/>
    <w:rsid w:val="0052170F"/>
    <w:rsid w:val="0052261B"/>
    <w:rsid w:val="00523470"/>
    <w:rsid w:val="00525495"/>
    <w:rsid w:val="005258DC"/>
    <w:rsid w:val="00527563"/>
    <w:rsid w:val="00527799"/>
    <w:rsid w:val="00527946"/>
    <w:rsid w:val="0052ACD5"/>
    <w:rsid w:val="005313E7"/>
    <w:rsid w:val="00531E44"/>
    <w:rsid w:val="00531F58"/>
    <w:rsid w:val="005329D3"/>
    <w:rsid w:val="00532B8D"/>
    <w:rsid w:val="00532D52"/>
    <w:rsid w:val="005333F0"/>
    <w:rsid w:val="00533982"/>
    <w:rsid w:val="00533E9B"/>
    <w:rsid w:val="005341F5"/>
    <w:rsid w:val="0053626B"/>
    <w:rsid w:val="005365B7"/>
    <w:rsid w:val="00536DE0"/>
    <w:rsid w:val="00536E96"/>
    <w:rsid w:val="00537808"/>
    <w:rsid w:val="0054049F"/>
    <w:rsid w:val="0054148A"/>
    <w:rsid w:val="00542B92"/>
    <w:rsid w:val="00544B11"/>
    <w:rsid w:val="00545D6C"/>
    <w:rsid w:val="005472CB"/>
    <w:rsid w:val="00547806"/>
    <w:rsid w:val="00550BA9"/>
    <w:rsid w:val="005517C2"/>
    <w:rsid w:val="0055263E"/>
    <w:rsid w:val="00552C1B"/>
    <w:rsid w:val="005551F9"/>
    <w:rsid w:val="0055655A"/>
    <w:rsid w:val="005569D9"/>
    <w:rsid w:val="00556DF1"/>
    <w:rsid w:val="00556FE7"/>
    <w:rsid w:val="00557320"/>
    <w:rsid w:val="00557376"/>
    <w:rsid w:val="00557D6A"/>
    <w:rsid w:val="005602DC"/>
    <w:rsid w:val="00562AED"/>
    <w:rsid w:val="00564F66"/>
    <w:rsid w:val="00565864"/>
    <w:rsid w:val="00565A69"/>
    <w:rsid w:val="00565BC3"/>
    <w:rsid w:val="005662E7"/>
    <w:rsid w:val="00570105"/>
    <w:rsid w:val="005712DE"/>
    <w:rsid w:val="00571485"/>
    <w:rsid w:val="00573B11"/>
    <w:rsid w:val="00573B50"/>
    <w:rsid w:val="0057424D"/>
    <w:rsid w:val="005750B7"/>
    <w:rsid w:val="005750E0"/>
    <w:rsid w:val="0057599D"/>
    <w:rsid w:val="00576A77"/>
    <w:rsid w:val="00576DE7"/>
    <w:rsid w:val="0057795E"/>
    <w:rsid w:val="00577FFC"/>
    <w:rsid w:val="0058067F"/>
    <w:rsid w:val="00581E81"/>
    <w:rsid w:val="0058237B"/>
    <w:rsid w:val="00582D11"/>
    <w:rsid w:val="00585AD3"/>
    <w:rsid w:val="00585CD3"/>
    <w:rsid w:val="005861A4"/>
    <w:rsid w:val="00586DD4"/>
    <w:rsid w:val="00586F52"/>
    <w:rsid w:val="005900BA"/>
    <w:rsid w:val="00591035"/>
    <w:rsid w:val="00593C0C"/>
    <w:rsid w:val="00593D08"/>
    <w:rsid w:val="00594900"/>
    <w:rsid w:val="00594B09"/>
    <w:rsid w:val="00594EAE"/>
    <w:rsid w:val="005975FF"/>
    <w:rsid w:val="005A012F"/>
    <w:rsid w:val="005A0F1B"/>
    <w:rsid w:val="005A1455"/>
    <w:rsid w:val="005A1745"/>
    <w:rsid w:val="005A1D59"/>
    <w:rsid w:val="005A2D12"/>
    <w:rsid w:val="005A3E64"/>
    <w:rsid w:val="005A4C17"/>
    <w:rsid w:val="005A53FC"/>
    <w:rsid w:val="005A63EE"/>
    <w:rsid w:val="005A73E7"/>
    <w:rsid w:val="005A7761"/>
    <w:rsid w:val="005A7BDA"/>
    <w:rsid w:val="005B011F"/>
    <w:rsid w:val="005B0B48"/>
    <w:rsid w:val="005B1986"/>
    <w:rsid w:val="005B1CAB"/>
    <w:rsid w:val="005B2196"/>
    <w:rsid w:val="005B3542"/>
    <w:rsid w:val="005B3F40"/>
    <w:rsid w:val="005B5BE4"/>
    <w:rsid w:val="005B6DC8"/>
    <w:rsid w:val="005B7A07"/>
    <w:rsid w:val="005B7CDB"/>
    <w:rsid w:val="005C1A0B"/>
    <w:rsid w:val="005C39EC"/>
    <w:rsid w:val="005C5141"/>
    <w:rsid w:val="005C5487"/>
    <w:rsid w:val="005C592B"/>
    <w:rsid w:val="005C5F55"/>
    <w:rsid w:val="005C7311"/>
    <w:rsid w:val="005C772D"/>
    <w:rsid w:val="005C7ABF"/>
    <w:rsid w:val="005D0E74"/>
    <w:rsid w:val="005D1BE3"/>
    <w:rsid w:val="005D1D5A"/>
    <w:rsid w:val="005D3C19"/>
    <w:rsid w:val="005D49E8"/>
    <w:rsid w:val="005D49FD"/>
    <w:rsid w:val="005D763D"/>
    <w:rsid w:val="005D764C"/>
    <w:rsid w:val="005E0F61"/>
    <w:rsid w:val="005E3000"/>
    <w:rsid w:val="005E4332"/>
    <w:rsid w:val="005E51C0"/>
    <w:rsid w:val="005E60C2"/>
    <w:rsid w:val="005E618C"/>
    <w:rsid w:val="005F068C"/>
    <w:rsid w:val="005F0861"/>
    <w:rsid w:val="005F1C10"/>
    <w:rsid w:val="005F2123"/>
    <w:rsid w:val="005F2327"/>
    <w:rsid w:val="005F35F0"/>
    <w:rsid w:val="005F3C3C"/>
    <w:rsid w:val="005F4105"/>
    <w:rsid w:val="005F424D"/>
    <w:rsid w:val="005F4A6A"/>
    <w:rsid w:val="005F4F48"/>
    <w:rsid w:val="005F5368"/>
    <w:rsid w:val="005F5C72"/>
    <w:rsid w:val="005F5C9F"/>
    <w:rsid w:val="005F5E5B"/>
    <w:rsid w:val="005F65F6"/>
    <w:rsid w:val="005F6E69"/>
    <w:rsid w:val="006014DC"/>
    <w:rsid w:val="00601A31"/>
    <w:rsid w:val="00601D33"/>
    <w:rsid w:val="0060282D"/>
    <w:rsid w:val="006039D9"/>
    <w:rsid w:val="0060678D"/>
    <w:rsid w:val="006071A8"/>
    <w:rsid w:val="00610568"/>
    <w:rsid w:val="006148A4"/>
    <w:rsid w:val="00616002"/>
    <w:rsid w:val="006164E0"/>
    <w:rsid w:val="00620F3B"/>
    <w:rsid w:val="0062179F"/>
    <w:rsid w:val="006221E9"/>
    <w:rsid w:val="00622CFE"/>
    <w:rsid w:val="00623385"/>
    <w:rsid w:val="00623FFA"/>
    <w:rsid w:val="0062509B"/>
    <w:rsid w:val="00625733"/>
    <w:rsid w:val="00630744"/>
    <w:rsid w:val="00631297"/>
    <w:rsid w:val="006333A4"/>
    <w:rsid w:val="00633B1C"/>
    <w:rsid w:val="00635591"/>
    <w:rsid w:val="00635CEF"/>
    <w:rsid w:val="00635EA7"/>
    <w:rsid w:val="00636042"/>
    <w:rsid w:val="00637237"/>
    <w:rsid w:val="006402D0"/>
    <w:rsid w:val="00641A16"/>
    <w:rsid w:val="00641AA5"/>
    <w:rsid w:val="00642655"/>
    <w:rsid w:val="00644F9C"/>
    <w:rsid w:val="00646003"/>
    <w:rsid w:val="0064612C"/>
    <w:rsid w:val="00647C6E"/>
    <w:rsid w:val="006500AE"/>
    <w:rsid w:val="00650A95"/>
    <w:rsid w:val="006511FE"/>
    <w:rsid w:val="00653484"/>
    <w:rsid w:val="00654A2B"/>
    <w:rsid w:val="00654DA4"/>
    <w:rsid w:val="006552A0"/>
    <w:rsid w:val="00656105"/>
    <w:rsid w:val="00656719"/>
    <w:rsid w:val="006567A5"/>
    <w:rsid w:val="006569F8"/>
    <w:rsid w:val="00656A95"/>
    <w:rsid w:val="00657182"/>
    <w:rsid w:val="00657CA0"/>
    <w:rsid w:val="00661F98"/>
    <w:rsid w:val="006634C1"/>
    <w:rsid w:val="00663974"/>
    <w:rsid w:val="00663C6F"/>
    <w:rsid w:val="0066588F"/>
    <w:rsid w:val="00665B34"/>
    <w:rsid w:val="0066630C"/>
    <w:rsid w:val="0066660B"/>
    <w:rsid w:val="00666FF1"/>
    <w:rsid w:val="006672FD"/>
    <w:rsid w:val="00671108"/>
    <w:rsid w:val="0067258D"/>
    <w:rsid w:val="00672A4B"/>
    <w:rsid w:val="00673BFF"/>
    <w:rsid w:val="00674AAE"/>
    <w:rsid w:val="00675069"/>
    <w:rsid w:val="0067514C"/>
    <w:rsid w:val="00675395"/>
    <w:rsid w:val="00675B07"/>
    <w:rsid w:val="00675DCE"/>
    <w:rsid w:val="00676490"/>
    <w:rsid w:val="00676D7B"/>
    <w:rsid w:val="00676EEB"/>
    <w:rsid w:val="00677119"/>
    <w:rsid w:val="00682816"/>
    <w:rsid w:val="00683047"/>
    <w:rsid w:val="00685DA0"/>
    <w:rsid w:val="00686042"/>
    <w:rsid w:val="00686195"/>
    <w:rsid w:val="00686F70"/>
    <w:rsid w:val="006903B2"/>
    <w:rsid w:val="00690446"/>
    <w:rsid w:val="00692270"/>
    <w:rsid w:val="00692AB6"/>
    <w:rsid w:val="00692C97"/>
    <w:rsid w:val="006939CF"/>
    <w:rsid w:val="00693D88"/>
    <w:rsid w:val="0069483D"/>
    <w:rsid w:val="00694C55"/>
    <w:rsid w:val="00695678"/>
    <w:rsid w:val="00696060"/>
    <w:rsid w:val="00696E49"/>
    <w:rsid w:val="0069798C"/>
    <w:rsid w:val="006A1A92"/>
    <w:rsid w:val="006A456A"/>
    <w:rsid w:val="006A4938"/>
    <w:rsid w:val="006A603F"/>
    <w:rsid w:val="006A6341"/>
    <w:rsid w:val="006A7719"/>
    <w:rsid w:val="006A7ACC"/>
    <w:rsid w:val="006A7CCA"/>
    <w:rsid w:val="006B1147"/>
    <w:rsid w:val="006B1D5D"/>
    <w:rsid w:val="006B2577"/>
    <w:rsid w:val="006B30DC"/>
    <w:rsid w:val="006B30EA"/>
    <w:rsid w:val="006B3B92"/>
    <w:rsid w:val="006B45A0"/>
    <w:rsid w:val="006B4FC1"/>
    <w:rsid w:val="006B6F78"/>
    <w:rsid w:val="006B797D"/>
    <w:rsid w:val="006C01F7"/>
    <w:rsid w:val="006C035B"/>
    <w:rsid w:val="006C10C1"/>
    <w:rsid w:val="006C2063"/>
    <w:rsid w:val="006C268B"/>
    <w:rsid w:val="006C2BBF"/>
    <w:rsid w:val="006C3953"/>
    <w:rsid w:val="006C4457"/>
    <w:rsid w:val="006C5D2F"/>
    <w:rsid w:val="006C5FD7"/>
    <w:rsid w:val="006C70FE"/>
    <w:rsid w:val="006C7187"/>
    <w:rsid w:val="006D09AD"/>
    <w:rsid w:val="006D1904"/>
    <w:rsid w:val="006D2E98"/>
    <w:rsid w:val="006D2F80"/>
    <w:rsid w:val="006D3161"/>
    <w:rsid w:val="006D3CAA"/>
    <w:rsid w:val="006D4428"/>
    <w:rsid w:val="006D4FB5"/>
    <w:rsid w:val="006D5A1B"/>
    <w:rsid w:val="006D6CFB"/>
    <w:rsid w:val="006E0A2B"/>
    <w:rsid w:val="006E0C51"/>
    <w:rsid w:val="006E1669"/>
    <w:rsid w:val="006E1A91"/>
    <w:rsid w:val="006E3969"/>
    <w:rsid w:val="006E6955"/>
    <w:rsid w:val="006E783A"/>
    <w:rsid w:val="006F0E1D"/>
    <w:rsid w:val="006F0F92"/>
    <w:rsid w:val="006F1678"/>
    <w:rsid w:val="006F3013"/>
    <w:rsid w:val="006F3052"/>
    <w:rsid w:val="006F3E2A"/>
    <w:rsid w:val="006F44D4"/>
    <w:rsid w:val="006F70C3"/>
    <w:rsid w:val="006F7801"/>
    <w:rsid w:val="00701915"/>
    <w:rsid w:val="0070259D"/>
    <w:rsid w:val="00702D0B"/>
    <w:rsid w:val="00702D29"/>
    <w:rsid w:val="0070386C"/>
    <w:rsid w:val="0070499B"/>
    <w:rsid w:val="00705188"/>
    <w:rsid w:val="0070524D"/>
    <w:rsid w:val="0070544C"/>
    <w:rsid w:val="0070663C"/>
    <w:rsid w:val="00706709"/>
    <w:rsid w:val="00707D9A"/>
    <w:rsid w:val="00711918"/>
    <w:rsid w:val="00712173"/>
    <w:rsid w:val="00712DD0"/>
    <w:rsid w:val="007140E6"/>
    <w:rsid w:val="0071505E"/>
    <w:rsid w:val="00717157"/>
    <w:rsid w:val="0071737B"/>
    <w:rsid w:val="00717E96"/>
    <w:rsid w:val="00721B04"/>
    <w:rsid w:val="007223F0"/>
    <w:rsid w:val="007227A2"/>
    <w:rsid w:val="00723983"/>
    <w:rsid w:val="00723AD7"/>
    <w:rsid w:val="00723E94"/>
    <w:rsid w:val="00724537"/>
    <w:rsid w:val="00724BFF"/>
    <w:rsid w:val="007250AB"/>
    <w:rsid w:val="00725FEF"/>
    <w:rsid w:val="007276AC"/>
    <w:rsid w:val="00727850"/>
    <w:rsid w:val="00731467"/>
    <w:rsid w:val="0073170E"/>
    <w:rsid w:val="00732121"/>
    <w:rsid w:val="007333F2"/>
    <w:rsid w:val="007345D7"/>
    <w:rsid w:val="00735288"/>
    <w:rsid w:val="0073592B"/>
    <w:rsid w:val="00735C0A"/>
    <w:rsid w:val="007367AC"/>
    <w:rsid w:val="00736FDE"/>
    <w:rsid w:val="00737450"/>
    <w:rsid w:val="0073A62F"/>
    <w:rsid w:val="007400C2"/>
    <w:rsid w:val="007405B3"/>
    <w:rsid w:val="0074071E"/>
    <w:rsid w:val="007409F4"/>
    <w:rsid w:val="00740C37"/>
    <w:rsid w:val="00741E12"/>
    <w:rsid w:val="007434D0"/>
    <w:rsid w:val="007438B7"/>
    <w:rsid w:val="00744334"/>
    <w:rsid w:val="0074507A"/>
    <w:rsid w:val="00745700"/>
    <w:rsid w:val="007459AC"/>
    <w:rsid w:val="0074610E"/>
    <w:rsid w:val="00746F55"/>
    <w:rsid w:val="00747200"/>
    <w:rsid w:val="00747DA1"/>
    <w:rsid w:val="007509C7"/>
    <w:rsid w:val="0075285F"/>
    <w:rsid w:val="00755512"/>
    <w:rsid w:val="00755CFA"/>
    <w:rsid w:val="00756145"/>
    <w:rsid w:val="00757375"/>
    <w:rsid w:val="00757451"/>
    <w:rsid w:val="00757789"/>
    <w:rsid w:val="00760D58"/>
    <w:rsid w:val="00761204"/>
    <w:rsid w:val="00761D2F"/>
    <w:rsid w:val="00761E61"/>
    <w:rsid w:val="00763321"/>
    <w:rsid w:val="00763433"/>
    <w:rsid w:val="00763AC1"/>
    <w:rsid w:val="007641DD"/>
    <w:rsid w:val="007655AD"/>
    <w:rsid w:val="007665F8"/>
    <w:rsid w:val="00767B64"/>
    <w:rsid w:val="007707C3"/>
    <w:rsid w:val="00771260"/>
    <w:rsid w:val="00773490"/>
    <w:rsid w:val="00773851"/>
    <w:rsid w:val="00773CDC"/>
    <w:rsid w:val="00773E1A"/>
    <w:rsid w:val="00774759"/>
    <w:rsid w:val="00774C63"/>
    <w:rsid w:val="007766E6"/>
    <w:rsid w:val="00777D50"/>
    <w:rsid w:val="00783E69"/>
    <w:rsid w:val="0078472B"/>
    <w:rsid w:val="00784A75"/>
    <w:rsid w:val="00784E4F"/>
    <w:rsid w:val="00785975"/>
    <w:rsid w:val="00785D5F"/>
    <w:rsid w:val="00787993"/>
    <w:rsid w:val="007901B3"/>
    <w:rsid w:val="0079321D"/>
    <w:rsid w:val="00793949"/>
    <w:rsid w:val="007945C5"/>
    <w:rsid w:val="00794782"/>
    <w:rsid w:val="00794FC3"/>
    <w:rsid w:val="007954C0"/>
    <w:rsid w:val="0079575C"/>
    <w:rsid w:val="00795F80"/>
    <w:rsid w:val="00796463"/>
    <w:rsid w:val="00796E3A"/>
    <w:rsid w:val="007A176B"/>
    <w:rsid w:val="007A24BA"/>
    <w:rsid w:val="007A2D3E"/>
    <w:rsid w:val="007A3A6A"/>
    <w:rsid w:val="007A416B"/>
    <w:rsid w:val="007A54FC"/>
    <w:rsid w:val="007A5534"/>
    <w:rsid w:val="007A58B6"/>
    <w:rsid w:val="007A743F"/>
    <w:rsid w:val="007B05DC"/>
    <w:rsid w:val="007B13EA"/>
    <w:rsid w:val="007B1554"/>
    <w:rsid w:val="007B168A"/>
    <w:rsid w:val="007B21C3"/>
    <w:rsid w:val="007B2B6C"/>
    <w:rsid w:val="007B2B7C"/>
    <w:rsid w:val="007B3488"/>
    <w:rsid w:val="007B4F78"/>
    <w:rsid w:val="007B5BFB"/>
    <w:rsid w:val="007B6903"/>
    <w:rsid w:val="007C029A"/>
    <w:rsid w:val="007C035C"/>
    <w:rsid w:val="007C1C75"/>
    <w:rsid w:val="007C1FA2"/>
    <w:rsid w:val="007C2D72"/>
    <w:rsid w:val="007C3D9F"/>
    <w:rsid w:val="007C4A7B"/>
    <w:rsid w:val="007C4CE6"/>
    <w:rsid w:val="007C4D5D"/>
    <w:rsid w:val="007C59CD"/>
    <w:rsid w:val="007C7434"/>
    <w:rsid w:val="007C7545"/>
    <w:rsid w:val="007D1074"/>
    <w:rsid w:val="007D4BBC"/>
    <w:rsid w:val="007D525D"/>
    <w:rsid w:val="007D6262"/>
    <w:rsid w:val="007D64C0"/>
    <w:rsid w:val="007D7633"/>
    <w:rsid w:val="007E1471"/>
    <w:rsid w:val="007E5EBA"/>
    <w:rsid w:val="007E78AB"/>
    <w:rsid w:val="007E7A68"/>
    <w:rsid w:val="007E7C2B"/>
    <w:rsid w:val="007F14A7"/>
    <w:rsid w:val="007F2571"/>
    <w:rsid w:val="007F265B"/>
    <w:rsid w:val="007F2A5F"/>
    <w:rsid w:val="007F322F"/>
    <w:rsid w:val="007F4306"/>
    <w:rsid w:val="007F45C2"/>
    <w:rsid w:val="007F4B31"/>
    <w:rsid w:val="00802063"/>
    <w:rsid w:val="0080270E"/>
    <w:rsid w:val="00802CF6"/>
    <w:rsid w:val="008038F8"/>
    <w:rsid w:val="00804984"/>
    <w:rsid w:val="0080654F"/>
    <w:rsid w:val="00807912"/>
    <w:rsid w:val="00810BD8"/>
    <w:rsid w:val="00810FAD"/>
    <w:rsid w:val="0081273C"/>
    <w:rsid w:val="00812AD1"/>
    <w:rsid w:val="00814C88"/>
    <w:rsid w:val="008154D0"/>
    <w:rsid w:val="008161B6"/>
    <w:rsid w:val="0081679A"/>
    <w:rsid w:val="00823133"/>
    <w:rsid w:val="0082392E"/>
    <w:rsid w:val="00824A0F"/>
    <w:rsid w:val="00824B99"/>
    <w:rsid w:val="00824D00"/>
    <w:rsid w:val="0082544E"/>
    <w:rsid w:val="00825860"/>
    <w:rsid w:val="00830878"/>
    <w:rsid w:val="00830926"/>
    <w:rsid w:val="008313DC"/>
    <w:rsid w:val="0083249B"/>
    <w:rsid w:val="00833A8E"/>
    <w:rsid w:val="0083477A"/>
    <w:rsid w:val="008353B4"/>
    <w:rsid w:val="0083687D"/>
    <w:rsid w:val="00841469"/>
    <w:rsid w:val="00842DD1"/>
    <w:rsid w:val="00843639"/>
    <w:rsid w:val="00843827"/>
    <w:rsid w:val="008442A7"/>
    <w:rsid w:val="008446A8"/>
    <w:rsid w:val="00844991"/>
    <w:rsid w:val="00845CFC"/>
    <w:rsid w:val="00846E62"/>
    <w:rsid w:val="00850D52"/>
    <w:rsid w:val="00850D8C"/>
    <w:rsid w:val="00851108"/>
    <w:rsid w:val="00851261"/>
    <w:rsid w:val="008517E3"/>
    <w:rsid w:val="0085197C"/>
    <w:rsid w:val="00851CFB"/>
    <w:rsid w:val="00851D97"/>
    <w:rsid w:val="008537ED"/>
    <w:rsid w:val="00854927"/>
    <w:rsid w:val="00854DFB"/>
    <w:rsid w:val="00855147"/>
    <w:rsid w:val="00855981"/>
    <w:rsid w:val="00856E2E"/>
    <w:rsid w:val="008614D1"/>
    <w:rsid w:val="00862C22"/>
    <w:rsid w:val="00864A4B"/>
    <w:rsid w:val="00865377"/>
    <w:rsid w:val="008659A1"/>
    <w:rsid w:val="00866523"/>
    <w:rsid w:val="008672A2"/>
    <w:rsid w:val="00867D0A"/>
    <w:rsid w:val="00870F85"/>
    <w:rsid w:val="008717F5"/>
    <w:rsid w:val="00871816"/>
    <w:rsid w:val="0087240E"/>
    <w:rsid w:val="00873A82"/>
    <w:rsid w:val="00873AFE"/>
    <w:rsid w:val="00875798"/>
    <w:rsid w:val="00877CA9"/>
    <w:rsid w:val="0088036D"/>
    <w:rsid w:val="00880CB4"/>
    <w:rsid w:val="00881CE3"/>
    <w:rsid w:val="0088243F"/>
    <w:rsid w:val="00882557"/>
    <w:rsid w:val="00882C0F"/>
    <w:rsid w:val="00883392"/>
    <w:rsid w:val="008841B1"/>
    <w:rsid w:val="00890D1E"/>
    <w:rsid w:val="0089127E"/>
    <w:rsid w:val="00892800"/>
    <w:rsid w:val="00893371"/>
    <w:rsid w:val="00893E6A"/>
    <w:rsid w:val="00893F91"/>
    <w:rsid w:val="008946A1"/>
    <w:rsid w:val="00897151"/>
    <w:rsid w:val="00897379"/>
    <w:rsid w:val="008A05BC"/>
    <w:rsid w:val="008A0DC8"/>
    <w:rsid w:val="008A0EB8"/>
    <w:rsid w:val="008A195B"/>
    <w:rsid w:val="008A1AA3"/>
    <w:rsid w:val="008A1E85"/>
    <w:rsid w:val="008A2699"/>
    <w:rsid w:val="008A3C7F"/>
    <w:rsid w:val="008A4B6B"/>
    <w:rsid w:val="008B0218"/>
    <w:rsid w:val="008B2388"/>
    <w:rsid w:val="008B2C95"/>
    <w:rsid w:val="008B3110"/>
    <w:rsid w:val="008B3854"/>
    <w:rsid w:val="008B56ED"/>
    <w:rsid w:val="008B61D5"/>
    <w:rsid w:val="008B690F"/>
    <w:rsid w:val="008B6AFF"/>
    <w:rsid w:val="008B7026"/>
    <w:rsid w:val="008B7848"/>
    <w:rsid w:val="008C0FB3"/>
    <w:rsid w:val="008C1FF6"/>
    <w:rsid w:val="008C2C23"/>
    <w:rsid w:val="008C3E3D"/>
    <w:rsid w:val="008C6872"/>
    <w:rsid w:val="008D0E1B"/>
    <w:rsid w:val="008D104A"/>
    <w:rsid w:val="008D1177"/>
    <w:rsid w:val="008D2BBD"/>
    <w:rsid w:val="008D2E75"/>
    <w:rsid w:val="008D4257"/>
    <w:rsid w:val="008D46BE"/>
    <w:rsid w:val="008D4F90"/>
    <w:rsid w:val="008D5116"/>
    <w:rsid w:val="008D5823"/>
    <w:rsid w:val="008D6161"/>
    <w:rsid w:val="008D6A6B"/>
    <w:rsid w:val="008D7527"/>
    <w:rsid w:val="008E0080"/>
    <w:rsid w:val="008E14BD"/>
    <w:rsid w:val="008E1A40"/>
    <w:rsid w:val="008E2348"/>
    <w:rsid w:val="008E41C1"/>
    <w:rsid w:val="008E44FE"/>
    <w:rsid w:val="008E4554"/>
    <w:rsid w:val="008E4A5F"/>
    <w:rsid w:val="008E5FDE"/>
    <w:rsid w:val="008E7734"/>
    <w:rsid w:val="008F0564"/>
    <w:rsid w:val="008F061F"/>
    <w:rsid w:val="008F3355"/>
    <w:rsid w:val="008F36EE"/>
    <w:rsid w:val="008F37BF"/>
    <w:rsid w:val="008F5900"/>
    <w:rsid w:val="008F60FC"/>
    <w:rsid w:val="00900AE7"/>
    <w:rsid w:val="00900EA4"/>
    <w:rsid w:val="00900EDE"/>
    <w:rsid w:val="009022DC"/>
    <w:rsid w:val="00903960"/>
    <w:rsid w:val="00903A2A"/>
    <w:rsid w:val="0090454E"/>
    <w:rsid w:val="0090483D"/>
    <w:rsid w:val="00904A66"/>
    <w:rsid w:val="00905106"/>
    <w:rsid w:val="009055D5"/>
    <w:rsid w:val="009059AC"/>
    <w:rsid w:val="00906522"/>
    <w:rsid w:val="009066E1"/>
    <w:rsid w:val="00907BF5"/>
    <w:rsid w:val="009101E0"/>
    <w:rsid w:val="00910F9F"/>
    <w:rsid w:val="00912854"/>
    <w:rsid w:val="00912900"/>
    <w:rsid w:val="00912C6E"/>
    <w:rsid w:val="00913146"/>
    <w:rsid w:val="00913359"/>
    <w:rsid w:val="00914097"/>
    <w:rsid w:val="00915063"/>
    <w:rsid w:val="0091664F"/>
    <w:rsid w:val="00917DD0"/>
    <w:rsid w:val="00920265"/>
    <w:rsid w:val="0092028A"/>
    <w:rsid w:val="00920FD3"/>
    <w:rsid w:val="00921CF0"/>
    <w:rsid w:val="009247B7"/>
    <w:rsid w:val="00924AEC"/>
    <w:rsid w:val="009265D5"/>
    <w:rsid w:val="00927E91"/>
    <w:rsid w:val="00931A0C"/>
    <w:rsid w:val="0093283C"/>
    <w:rsid w:val="00933164"/>
    <w:rsid w:val="009343D7"/>
    <w:rsid w:val="0093493C"/>
    <w:rsid w:val="00936297"/>
    <w:rsid w:val="00937273"/>
    <w:rsid w:val="00937BF2"/>
    <w:rsid w:val="009400F0"/>
    <w:rsid w:val="00940684"/>
    <w:rsid w:val="00940B32"/>
    <w:rsid w:val="0094159E"/>
    <w:rsid w:val="009428D9"/>
    <w:rsid w:val="00942D9A"/>
    <w:rsid w:val="009435D6"/>
    <w:rsid w:val="009454F2"/>
    <w:rsid w:val="00945AC1"/>
    <w:rsid w:val="009467E9"/>
    <w:rsid w:val="00946A36"/>
    <w:rsid w:val="00947AF2"/>
    <w:rsid w:val="00947CD9"/>
    <w:rsid w:val="00950716"/>
    <w:rsid w:val="0095341B"/>
    <w:rsid w:val="009541CC"/>
    <w:rsid w:val="00954FA3"/>
    <w:rsid w:val="00955299"/>
    <w:rsid w:val="0095533D"/>
    <w:rsid w:val="0095557A"/>
    <w:rsid w:val="00955CFA"/>
    <w:rsid w:val="009565C7"/>
    <w:rsid w:val="009574A8"/>
    <w:rsid w:val="00957A99"/>
    <w:rsid w:val="00957E7C"/>
    <w:rsid w:val="00957E86"/>
    <w:rsid w:val="00960BB8"/>
    <w:rsid w:val="0096251D"/>
    <w:rsid w:val="00962C72"/>
    <w:rsid w:val="00962FEB"/>
    <w:rsid w:val="00963454"/>
    <w:rsid w:val="00964B40"/>
    <w:rsid w:val="009650EB"/>
    <w:rsid w:val="009651AE"/>
    <w:rsid w:val="009652F5"/>
    <w:rsid w:val="009716AD"/>
    <w:rsid w:val="00972C95"/>
    <w:rsid w:val="00974573"/>
    <w:rsid w:val="00974CCF"/>
    <w:rsid w:val="009756C8"/>
    <w:rsid w:val="00976099"/>
    <w:rsid w:val="00976484"/>
    <w:rsid w:val="0097651F"/>
    <w:rsid w:val="00976A75"/>
    <w:rsid w:val="0097717F"/>
    <w:rsid w:val="00977B3D"/>
    <w:rsid w:val="00977E3F"/>
    <w:rsid w:val="009807EB"/>
    <w:rsid w:val="00980EE9"/>
    <w:rsid w:val="0098138B"/>
    <w:rsid w:val="009814E6"/>
    <w:rsid w:val="00983FAD"/>
    <w:rsid w:val="00985451"/>
    <w:rsid w:val="00985CF7"/>
    <w:rsid w:val="00990530"/>
    <w:rsid w:val="00990E0F"/>
    <w:rsid w:val="009936AA"/>
    <w:rsid w:val="0099561B"/>
    <w:rsid w:val="009962AF"/>
    <w:rsid w:val="009966B1"/>
    <w:rsid w:val="009A0C6C"/>
    <w:rsid w:val="009A19C1"/>
    <w:rsid w:val="009A2BDB"/>
    <w:rsid w:val="009A5228"/>
    <w:rsid w:val="009A7042"/>
    <w:rsid w:val="009B04B4"/>
    <w:rsid w:val="009B04CA"/>
    <w:rsid w:val="009B091C"/>
    <w:rsid w:val="009B0AB1"/>
    <w:rsid w:val="009B1769"/>
    <w:rsid w:val="009B1A9F"/>
    <w:rsid w:val="009B1D64"/>
    <w:rsid w:val="009B240F"/>
    <w:rsid w:val="009B29D6"/>
    <w:rsid w:val="009B3FCB"/>
    <w:rsid w:val="009B5B44"/>
    <w:rsid w:val="009B6849"/>
    <w:rsid w:val="009B74A8"/>
    <w:rsid w:val="009B79C8"/>
    <w:rsid w:val="009B7C24"/>
    <w:rsid w:val="009B7E3A"/>
    <w:rsid w:val="009BB0DC"/>
    <w:rsid w:val="009C0DFF"/>
    <w:rsid w:val="009C13C8"/>
    <w:rsid w:val="009C1652"/>
    <w:rsid w:val="009C429C"/>
    <w:rsid w:val="009C536B"/>
    <w:rsid w:val="009C5D1A"/>
    <w:rsid w:val="009C7346"/>
    <w:rsid w:val="009C7FA2"/>
    <w:rsid w:val="009D0246"/>
    <w:rsid w:val="009D1230"/>
    <w:rsid w:val="009D3D52"/>
    <w:rsid w:val="009D3FFE"/>
    <w:rsid w:val="009D506D"/>
    <w:rsid w:val="009D523F"/>
    <w:rsid w:val="009D58BB"/>
    <w:rsid w:val="009D5B3F"/>
    <w:rsid w:val="009D65FE"/>
    <w:rsid w:val="009E21DE"/>
    <w:rsid w:val="009E293F"/>
    <w:rsid w:val="009E4C08"/>
    <w:rsid w:val="009E7FEA"/>
    <w:rsid w:val="009F1840"/>
    <w:rsid w:val="009F29BA"/>
    <w:rsid w:val="009F2B73"/>
    <w:rsid w:val="009F4DD9"/>
    <w:rsid w:val="009F6C95"/>
    <w:rsid w:val="009F6D1E"/>
    <w:rsid w:val="009F757C"/>
    <w:rsid w:val="009F7722"/>
    <w:rsid w:val="00A02050"/>
    <w:rsid w:val="00A02C42"/>
    <w:rsid w:val="00A03DDC"/>
    <w:rsid w:val="00A04A18"/>
    <w:rsid w:val="00A066E7"/>
    <w:rsid w:val="00A06E50"/>
    <w:rsid w:val="00A11B6C"/>
    <w:rsid w:val="00A11B83"/>
    <w:rsid w:val="00A1259F"/>
    <w:rsid w:val="00A129FE"/>
    <w:rsid w:val="00A13C1C"/>
    <w:rsid w:val="00A13FFB"/>
    <w:rsid w:val="00A144AB"/>
    <w:rsid w:val="00A153E2"/>
    <w:rsid w:val="00A157F0"/>
    <w:rsid w:val="00A159B0"/>
    <w:rsid w:val="00A1633D"/>
    <w:rsid w:val="00A169F1"/>
    <w:rsid w:val="00A17F70"/>
    <w:rsid w:val="00A204E1"/>
    <w:rsid w:val="00A206D0"/>
    <w:rsid w:val="00A206E3"/>
    <w:rsid w:val="00A21D39"/>
    <w:rsid w:val="00A233D7"/>
    <w:rsid w:val="00A23649"/>
    <w:rsid w:val="00A23672"/>
    <w:rsid w:val="00A23B4D"/>
    <w:rsid w:val="00A24B69"/>
    <w:rsid w:val="00A262F5"/>
    <w:rsid w:val="00A2653B"/>
    <w:rsid w:val="00A30A91"/>
    <w:rsid w:val="00A30AEE"/>
    <w:rsid w:val="00A30BDC"/>
    <w:rsid w:val="00A310CD"/>
    <w:rsid w:val="00A31DC0"/>
    <w:rsid w:val="00A320A3"/>
    <w:rsid w:val="00A3268C"/>
    <w:rsid w:val="00A32B76"/>
    <w:rsid w:val="00A353C2"/>
    <w:rsid w:val="00A353C9"/>
    <w:rsid w:val="00A35877"/>
    <w:rsid w:val="00A35AE3"/>
    <w:rsid w:val="00A36754"/>
    <w:rsid w:val="00A3696D"/>
    <w:rsid w:val="00A3717F"/>
    <w:rsid w:val="00A415A0"/>
    <w:rsid w:val="00A42809"/>
    <w:rsid w:val="00A44667"/>
    <w:rsid w:val="00A5035E"/>
    <w:rsid w:val="00A5174C"/>
    <w:rsid w:val="00A52A23"/>
    <w:rsid w:val="00A531D5"/>
    <w:rsid w:val="00A53CCD"/>
    <w:rsid w:val="00A5466E"/>
    <w:rsid w:val="00A548C1"/>
    <w:rsid w:val="00A550DC"/>
    <w:rsid w:val="00A561C9"/>
    <w:rsid w:val="00A57EBD"/>
    <w:rsid w:val="00A60AD2"/>
    <w:rsid w:val="00A63289"/>
    <w:rsid w:val="00A636A6"/>
    <w:rsid w:val="00A6384B"/>
    <w:rsid w:val="00A64820"/>
    <w:rsid w:val="00A64995"/>
    <w:rsid w:val="00A678BF"/>
    <w:rsid w:val="00A7086E"/>
    <w:rsid w:val="00A72B9A"/>
    <w:rsid w:val="00A777EB"/>
    <w:rsid w:val="00A77C82"/>
    <w:rsid w:val="00A803D2"/>
    <w:rsid w:val="00A827DC"/>
    <w:rsid w:val="00A83A9D"/>
    <w:rsid w:val="00A83BE6"/>
    <w:rsid w:val="00A8648C"/>
    <w:rsid w:val="00A868A6"/>
    <w:rsid w:val="00A86952"/>
    <w:rsid w:val="00A86A6F"/>
    <w:rsid w:val="00A87433"/>
    <w:rsid w:val="00A87C55"/>
    <w:rsid w:val="00A93689"/>
    <w:rsid w:val="00A938D1"/>
    <w:rsid w:val="00A93B87"/>
    <w:rsid w:val="00A9451E"/>
    <w:rsid w:val="00A945B0"/>
    <w:rsid w:val="00A94D31"/>
    <w:rsid w:val="00A95451"/>
    <w:rsid w:val="00A96EB9"/>
    <w:rsid w:val="00A97B1B"/>
    <w:rsid w:val="00A97D0C"/>
    <w:rsid w:val="00AA3122"/>
    <w:rsid w:val="00AA31D6"/>
    <w:rsid w:val="00AA3435"/>
    <w:rsid w:val="00AA5170"/>
    <w:rsid w:val="00AA5755"/>
    <w:rsid w:val="00AA6B24"/>
    <w:rsid w:val="00AB07F4"/>
    <w:rsid w:val="00AB26AF"/>
    <w:rsid w:val="00AB2A8F"/>
    <w:rsid w:val="00AB382B"/>
    <w:rsid w:val="00AB3B30"/>
    <w:rsid w:val="00AB42FA"/>
    <w:rsid w:val="00AB5B79"/>
    <w:rsid w:val="00AB7D80"/>
    <w:rsid w:val="00AC1328"/>
    <w:rsid w:val="00AC204A"/>
    <w:rsid w:val="00AC2AE6"/>
    <w:rsid w:val="00AC3767"/>
    <w:rsid w:val="00AC394D"/>
    <w:rsid w:val="00AC56C7"/>
    <w:rsid w:val="00AC5D59"/>
    <w:rsid w:val="00AC5F53"/>
    <w:rsid w:val="00AC6CE3"/>
    <w:rsid w:val="00AC773A"/>
    <w:rsid w:val="00AD022E"/>
    <w:rsid w:val="00AD03D6"/>
    <w:rsid w:val="00AD04BA"/>
    <w:rsid w:val="00AD0BE5"/>
    <w:rsid w:val="00AD2431"/>
    <w:rsid w:val="00AD2656"/>
    <w:rsid w:val="00AD2FCC"/>
    <w:rsid w:val="00AD3889"/>
    <w:rsid w:val="00AD3B38"/>
    <w:rsid w:val="00AD43BC"/>
    <w:rsid w:val="00AD4867"/>
    <w:rsid w:val="00AD4906"/>
    <w:rsid w:val="00AD533C"/>
    <w:rsid w:val="00AD6C99"/>
    <w:rsid w:val="00AD6CE3"/>
    <w:rsid w:val="00AD74C8"/>
    <w:rsid w:val="00AD7C7E"/>
    <w:rsid w:val="00AE0AD9"/>
    <w:rsid w:val="00AE0B33"/>
    <w:rsid w:val="00AE1131"/>
    <w:rsid w:val="00AE1C2A"/>
    <w:rsid w:val="00AE2F90"/>
    <w:rsid w:val="00AE30D7"/>
    <w:rsid w:val="00AE466F"/>
    <w:rsid w:val="00AE5184"/>
    <w:rsid w:val="00AE609C"/>
    <w:rsid w:val="00AE731D"/>
    <w:rsid w:val="00AE740D"/>
    <w:rsid w:val="00AE74A5"/>
    <w:rsid w:val="00AF01CD"/>
    <w:rsid w:val="00AF1E05"/>
    <w:rsid w:val="00AF473D"/>
    <w:rsid w:val="00AF4ED5"/>
    <w:rsid w:val="00AF5676"/>
    <w:rsid w:val="00AF593E"/>
    <w:rsid w:val="00AF5CC0"/>
    <w:rsid w:val="00AF5F7F"/>
    <w:rsid w:val="00AF6A7C"/>
    <w:rsid w:val="00AF72B5"/>
    <w:rsid w:val="00B0072E"/>
    <w:rsid w:val="00B0098A"/>
    <w:rsid w:val="00B01CFE"/>
    <w:rsid w:val="00B02660"/>
    <w:rsid w:val="00B02758"/>
    <w:rsid w:val="00B03109"/>
    <w:rsid w:val="00B03C72"/>
    <w:rsid w:val="00B04AB7"/>
    <w:rsid w:val="00B05BFA"/>
    <w:rsid w:val="00B0722C"/>
    <w:rsid w:val="00B1015E"/>
    <w:rsid w:val="00B13D07"/>
    <w:rsid w:val="00B13EE3"/>
    <w:rsid w:val="00B14704"/>
    <w:rsid w:val="00B16A1B"/>
    <w:rsid w:val="00B2192D"/>
    <w:rsid w:val="00B21A17"/>
    <w:rsid w:val="00B2287F"/>
    <w:rsid w:val="00B22B57"/>
    <w:rsid w:val="00B244C0"/>
    <w:rsid w:val="00B25C42"/>
    <w:rsid w:val="00B3005B"/>
    <w:rsid w:val="00B31891"/>
    <w:rsid w:val="00B31A80"/>
    <w:rsid w:val="00B32A59"/>
    <w:rsid w:val="00B33F64"/>
    <w:rsid w:val="00B340DD"/>
    <w:rsid w:val="00B40CB2"/>
    <w:rsid w:val="00B40F37"/>
    <w:rsid w:val="00B456F0"/>
    <w:rsid w:val="00B46138"/>
    <w:rsid w:val="00B47080"/>
    <w:rsid w:val="00B47295"/>
    <w:rsid w:val="00B47D06"/>
    <w:rsid w:val="00B47F3B"/>
    <w:rsid w:val="00B51148"/>
    <w:rsid w:val="00B52DA9"/>
    <w:rsid w:val="00B5341D"/>
    <w:rsid w:val="00B54EA0"/>
    <w:rsid w:val="00B556D3"/>
    <w:rsid w:val="00B55C70"/>
    <w:rsid w:val="00B5655D"/>
    <w:rsid w:val="00B5691D"/>
    <w:rsid w:val="00B57330"/>
    <w:rsid w:val="00B61783"/>
    <w:rsid w:val="00B61A1C"/>
    <w:rsid w:val="00B621A5"/>
    <w:rsid w:val="00B627C2"/>
    <w:rsid w:val="00B628EE"/>
    <w:rsid w:val="00B63570"/>
    <w:rsid w:val="00B64D77"/>
    <w:rsid w:val="00B65FF5"/>
    <w:rsid w:val="00B67398"/>
    <w:rsid w:val="00B7122B"/>
    <w:rsid w:val="00B717AB"/>
    <w:rsid w:val="00B74F9F"/>
    <w:rsid w:val="00B8018B"/>
    <w:rsid w:val="00B80448"/>
    <w:rsid w:val="00B80810"/>
    <w:rsid w:val="00B82C2B"/>
    <w:rsid w:val="00B82C45"/>
    <w:rsid w:val="00B83E77"/>
    <w:rsid w:val="00B841AA"/>
    <w:rsid w:val="00B85D36"/>
    <w:rsid w:val="00B85ED6"/>
    <w:rsid w:val="00B870AF"/>
    <w:rsid w:val="00B9032E"/>
    <w:rsid w:val="00B90939"/>
    <w:rsid w:val="00B90C9E"/>
    <w:rsid w:val="00B916B5"/>
    <w:rsid w:val="00B92369"/>
    <w:rsid w:val="00B9248E"/>
    <w:rsid w:val="00B93C39"/>
    <w:rsid w:val="00B94186"/>
    <w:rsid w:val="00B94C27"/>
    <w:rsid w:val="00B94C98"/>
    <w:rsid w:val="00B9582D"/>
    <w:rsid w:val="00B95C9E"/>
    <w:rsid w:val="00B96384"/>
    <w:rsid w:val="00B9699E"/>
    <w:rsid w:val="00B97D91"/>
    <w:rsid w:val="00BA0A56"/>
    <w:rsid w:val="00BA1442"/>
    <w:rsid w:val="00BA326E"/>
    <w:rsid w:val="00BA3937"/>
    <w:rsid w:val="00BA4503"/>
    <w:rsid w:val="00BA4AD2"/>
    <w:rsid w:val="00BA4D97"/>
    <w:rsid w:val="00BB0222"/>
    <w:rsid w:val="00BB023A"/>
    <w:rsid w:val="00BB2629"/>
    <w:rsid w:val="00BB3EBE"/>
    <w:rsid w:val="00BB458F"/>
    <w:rsid w:val="00BB5260"/>
    <w:rsid w:val="00BB74F7"/>
    <w:rsid w:val="00BC02D3"/>
    <w:rsid w:val="00BC08CA"/>
    <w:rsid w:val="00BC2075"/>
    <w:rsid w:val="00BC20A4"/>
    <w:rsid w:val="00BC39DD"/>
    <w:rsid w:val="00BC3C7B"/>
    <w:rsid w:val="00BC5661"/>
    <w:rsid w:val="00BC5F23"/>
    <w:rsid w:val="00BC7D66"/>
    <w:rsid w:val="00BD0895"/>
    <w:rsid w:val="00BD3C33"/>
    <w:rsid w:val="00BD3EDD"/>
    <w:rsid w:val="00BD4384"/>
    <w:rsid w:val="00BD4C0D"/>
    <w:rsid w:val="00BD5B4A"/>
    <w:rsid w:val="00BD7D1E"/>
    <w:rsid w:val="00BE184D"/>
    <w:rsid w:val="00BE4CB4"/>
    <w:rsid w:val="00BE5A45"/>
    <w:rsid w:val="00BE6C2A"/>
    <w:rsid w:val="00BE6C64"/>
    <w:rsid w:val="00BE779A"/>
    <w:rsid w:val="00BE788D"/>
    <w:rsid w:val="00BE7A2D"/>
    <w:rsid w:val="00BF0014"/>
    <w:rsid w:val="00BF184C"/>
    <w:rsid w:val="00BF2F65"/>
    <w:rsid w:val="00BF3993"/>
    <w:rsid w:val="00BF4E49"/>
    <w:rsid w:val="00BF6AB1"/>
    <w:rsid w:val="00BF7A46"/>
    <w:rsid w:val="00C004CD"/>
    <w:rsid w:val="00C012F0"/>
    <w:rsid w:val="00C01CA4"/>
    <w:rsid w:val="00C025BD"/>
    <w:rsid w:val="00C0328B"/>
    <w:rsid w:val="00C0498C"/>
    <w:rsid w:val="00C04AE8"/>
    <w:rsid w:val="00C054DD"/>
    <w:rsid w:val="00C05934"/>
    <w:rsid w:val="00C05A68"/>
    <w:rsid w:val="00C0757C"/>
    <w:rsid w:val="00C077EE"/>
    <w:rsid w:val="00C07B93"/>
    <w:rsid w:val="00C07BC8"/>
    <w:rsid w:val="00C11BB7"/>
    <w:rsid w:val="00C12537"/>
    <w:rsid w:val="00C12A55"/>
    <w:rsid w:val="00C12B55"/>
    <w:rsid w:val="00C14847"/>
    <w:rsid w:val="00C15014"/>
    <w:rsid w:val="00C15207"/>
    <w:rsid w:val="00C155D5"/>
    <w:rsid w:val="00C15BCC"/>
    <w:rsid w:val="00C15BEA"/>
    <w:rsid w:val="00C22099"/>
    <w:rsid w:val="00C241B4"/>
    <w:rsid w:val="00C2575F"/>
    <w:rsid w:val="00C25893"/>
    <w:rsid w:val="00C25BBF"/>
    <w:rsid w:val="00C25FDF"/>
    <w:rsid w:val="00C2683D"/>
    <w:rsid w:val="00C2701E"/>
    <w:rsid w:val="00C275E7"/>
    <w:rsid w:val="00C27F10"/>
    <w:rsid w:val="00C3117D"/>
    <w:rsid w:val="00C311B9"/>
    <w:rsid w:val="00C327CA"/>
    <w:rsid w:val="00C330C0"/>
    <w:rsid w:val="00C33245"/>
    <w:rsid w:val="00C334BB"/>
    <w:rsid w:val="00C35192"/>
    <w:rsid w:val="00C3640A"/>
    <w:rsid w:val="00C36831"/>
    <w:rsid w:val="00C36DEC"/>
    <w:rsid w:val="00C370E6"/>
    <w:rsid w:val="00C37F86"/>
    <w:rsid w:val="00C408AC"/>
    <w:rsid w:val="00C41951"/>
    <w:rsid w:val="00C41AB9"/>
    <w:rsid w:val="00C4592D"/>
    <w:rsid w:val="00C45EED"/>
    <w:rsid w:val="00C47153"/>
    <w:rsid w:val="00C471ED"/>
    <w:rsid w:val="00C47FE8"/>
    <w:rsid w:val="00C50180"/>
    <w:rsid w:val="00C502FE"/>
    <w:rsid w:val="00C50E00"/>
    <w:rsid w:val="00C54478"/>
    <w:rsid w:val="00C5457F"/>
    <w:rsid w:val="00C54E22"/>
    <w:rsid w:val="00C555CD"/>
    <w:rsid w:val="00C55EA8"/>
    <w:rsid w:val="00C56D26"/>
    <w:rsid w:val="00C56E1F"/>
    <w:rsid w:val="00C574FE"/>
    <w:rsid w:val="00C612A4"/>
    <w:rsid w:val="00C61EFF"/>
    <w:rsid w:val="00C61F3D"/>
    <w:rsid w:val="00C62BB3"/>
    <w:rsid w:val="00C63742"/>
    <w:rsid w:val="00C64BA4"/>
    <w:rsid w:val="00C65E81"/>
    <w:rsid w:val="00C663A6"/>
    <w:rsid w:val="00C67E22"/>
    <w:rsid w:val="00C70EC8"/>
    <w:rsid w:val="00C71607"/>
    <w:rsid w:val="00C7176A"/>
    <w:rsid w:val="00C717AF"/>
    <w:rsid w:val="00C71A82"/>
    <w:rsid w:val="00C71BC7"/>
    <w:rsid w:val="00C72875"/>
    <w:rsid w:val="00C72E76"/>
    <w:rsid w:val="00C73696"/>
    <w:rsid w:val="00C744A2"/>
    <w:rsid w:val="00C75925"/>
    <w:rsid w:val="00C76DF5"/>
    <w:rsid w:val="00C80CAC"/>
    <w:rsid w:val="00C80F9F"/>
    <w:rsid w:val="00C82AAD"/>
    <w:rsid w:val="00C83D0E"/>
    <w:rsid w:val="00C84272"/>
    <w:rsid w:val="00C84DA9"/>
    <w:rsid w:val="00C86188"/>
    <w:rsid w:val="00C865D4"/>
    <w:rsid w:val="00C867DB"/>
    <w:rsid w:val="00C86AD4"/>
    <w:rsid w:val="00C8740D"/>
    <w:rsid w:val="00C902A4"/>
    <w:rsid w:val="00C912E3"/>
    <w:rsid w:val="00C9155A"/>
    <w:rsid w:val="00C9245A"/>
    <w:rsid w:val="00C929F0"/>
    <w:rsid w:val="00C92AF1"/>
    <w:rsid w:val="00C92E2B"/>
    <w:rsid w:val="00C932DE"/>
    <w:rsid w:val="00C959C0"/>
    <w:rsid w:val="00C95D26"/>
    <w:rsid w:val="00CA0245"/>
    <w:rsid w:val="00CA17F5"/>
    <w:rsid w:val="00CA47FE"/>
    <w:rsid w:val="00CA4E03"/>
    <w:rsid w:val="00CA5864"/>
    <w:rsid w:val="00CA60B8"/>
    <w:rsid w:val="00CA7037"/>
    <w:rsid w:val="00CB0181"/>
    <w:rsid w:val="00CB24E7"/>
    <w:rsid w:val="00CB47D3"/>
    <w:rsid w:val="00CB78DB"/>
    <w:rsid w:val="00CB7DDC"/>
    <w:rsid w:val="00CC0306"/>
    <w:rsid w:val="00CC0F79"/>
    <w:rsid w:val="00CC1E95"/>
    <w:rsid w:val="00CC223B"/>
    <w:rsid w:val="00CC3DA1"/>
    <w:rsid w:val="00CC44F6"/>
    <w:rsid w:val="00CC4533"/>
    <w:rsid w:val="00CC7037"/>
    <w:rsid w:val="00CC7B00"/>
    <w:rsid w:val="00CD15E4"/>
    <w:rsid w:val="00CD17F8"/>
    <w:rsid w:val="00CD2083"/>
    <w:rsid w:val="00CD2643"/>
    <w:rsid w:val="00CD26B4"/>
    <w:rsid w:val="00CD2821"/>
    <w:rsid w:val="00CD3248"/>
    <w:rsid w:val="00CD3BB7"/>
    <w:rsid w:val="00CD573A"/>
    <w:rsid w:val="00CD5946"/>
    <w:rsid w:val="00CD5C5B"/>
    <w:rsid w:val="00CD785B"/>
    <w:rsid w:val="00CE006E"/>
    <w:rsid w:val="00CE0BCC"/>
    <w:rsid w:val="00CE31CA"/>
    <w:rsid w:val="00CE36BA"/>
    <w:rsid w:val="00CE3AC1"/>
    <w:rsid w:val="00CE4123"/>
    <w:rsid w:val="00CE52E5"/>
    <w:rsid w:val="00CE538F"/>
    <w:rsid w:val="00CE5738"/>
    <w:rsid w:val="00CE63F2"/>
    <w:rsid w:val="00CE760C"/>
    <w:rsid w:val="00CF0FD8"/>
    <w:rsid w:val="00CF1557"/>
    <w:rsid w:val="00CF1746"/>
    <w:rsid w:val="00CF2ABA"/>
    <w:rsid w:val="00CF4872"/>
    <w:rsid w:val="00CF4DDF"/>
    <w:rsid w:val="00CF5FD9"/>
    <w:rsid w:val="00CF73D8"/>
    <w:rsid w:val="00D0279D"/>
    <w:rsid w:val="00D03F07"/>
    <w:rsid w:val="00D04166"/>
    <w:rsid w:val="00D0423B"/>
    <w:rsid w:val="00D051BA"/>
    <w:rsid w:val="00D05E28"/>
    <w:rsid w:val="00D06476"/>
    <w:rsid w:val="00D068FC"/>
    <w:rsid w:val="00D1074C"/>
    <w:rsid w:val="00D10BE9"/>
    <w:rsid w:val="00D10FD4"/>
    <w:rsid w:val="00D114EE"/>
    <w:rsid w:val="00D1157C"/>
    <w:rsid w:val="00D123CF"/>
    <w:rsid w:val="00D13E87"/>
    <w:rsid w:val="00D159CB"/>
    <w:rsid w:val="00D1715C"/>
    <w:rsid w:val="00D2077B"/>
    <w:rsid w:val="00D21A3A"/>
    <w:rsid w:val="00D25485"/>
    <w:rsid w:val="00D26A0D"/>
    <w:rsid w:val="00D272D7"/>
    <w:rsid w:val="00D30C14"/>
    <w:rsid w:val="00D318D7"/>
    <w:rsid w:val="00D32DB2"/>
    <w:rsid w:val="00D33294"/>
    <w:rsid w:val="00D33498"/>
    <w:rsid w:val="00D36974"/>
    <w:rsid w:val="00D36A39"/>
    <w:rsid w:val="00D37154"/>
    <w:rsid w:val="00D418D2"/>
    <w:rsid w:val="00D41AFE"/>
    <w:rsid w:val="00D42466"/>
    <w:rsid w:val="00D44229"/>
    <w:rsid w:val="00D44563"/>
    <w:rsid w:val="00D44F5B"/>
    <w:rsid w:val="00D45259"/>
    <w:rsid w:val="00D463B0"/>
    <w:rsid w:val="00D46B5A"/>
    <w:rsid w:val="00D46C47"/>
    <w:rsid w:val="00D47150"/>
    <w:rsid w:val="00D500C9"/>
    <w:rsid w:val="00D500E0"/>
    <w:rsid w:val="00D50615"/>
    <w:rsid w:val="00D50D6B"/>
    <w:rsid w:val="00D54464"/>
    <w:rsid w:val="00D5637C"/>
    <w:rsid w:val="00D60013"/>
    <w:rsid w:val="00D6030D"/>
    <w:rsid w:val="00D60766"/>
    <w:rsid w:val="00D62ED1"/>
    <w:rsid w:val="00D62F99"/>
    <w:rsid w:val="00D66F21"/>
    <w:rsid w:val="00D7022A"/>
    <w:rsid w:val="00D71CA7"/>
    <w:rsid w:val="00D72EB9"/>
    <w:rsid w:val="00D7557E"/>
    <w:rsid w:val="00D757E2"/>
    <w:rsid w:val="00D76698"/>
    <w:rsid w:val="00D8056F"/>
    <w:rsid w:val="00D8083E"/>
    <w:rsid w:val="00D819E2"/>
    <w:rsid w:val="00D82247"/>
    <w:rsid w:val="00D82AED"/>
    <w:rsid w:val="00D83309"/>
    <w:rsid w:val="00D836BE"/>
    <w:rsid w:val="00D83F5D"/>
    <w:rsid w:val="00D85257"/>
    <w:rsid w:val="00D86A48"/>
    <w:rsid w:val="00D934F3"/>
    <w:rsid w:val="00D93E61"/>
    <w:rsid w:val="00D943EA"/>
    <w:rsid w:val="00D96DB3"/>
    <w:rsid w:val="00D9731D"/>
    <w:rsid w:val="00DA0C30"/>
    <w:rsid w:val="00DA1E74"/>
    <w:rsid w:val="00DA23CD"/>
    <w:rsid w:val="00DA3115"/>
    <w:rsid w:val="00DA48E7"/>
    <w:rsid w:val="00DA50A9"/>
    <w:rsid w:val="00DA5F22"/>
    <w:rsid w:val="00DA66B2"/>
    <w:rsid w:val="00DA6D1D"/>
    <w:rsid w:val="00DA7935"/>
    <w:rsid w:val="00DB190A"/>
    <w:rsid w:val="00DB35F7"/>
    <w:rsid w:val="00DB3D09"/>
    <w:rsid w:val="00DB3DFC"/>
    <w:rsid w:val="00DB638F"/>
    <w:rsid w:val="00DB6598"/>
    <w:rsid w:val="00DB684E"/>
    <w:rsid w:val="00DB7708"/>
    <w:rsid w:val="00DC06D0"/>
    <w:rsid w:val="00DC0E01"/>
    <w:rsid w:val="00DC0E62"/>
    <w:rsid w:val="00DC1B60"/>
    <w:rsid w:val="00DC3393"/>
    <w:rsid w:val="00DC33FC"/>
    <w:rsid w:val="00DC358E"/>
    <w:rsid w:val="00DC3597"/>
    <w:rsid w:val="00DC5777"/>
    <w:rsid w:val="00DC63E3"/>
    <w:rsid w:val="00DC7D99"/>
    <w:rsid w:val="00DC7DE6"/>
    <w:rsid w:val="00DC7E06"/>
    <w:rsid w:val="00DD03BA"/>
    <w:rsid w:val="00DD053C"/>
    <w:rsid w:val="00DD1789"/>
    <w:rsid w:val="00DD1E17"/>
    <w:rsid w:val="00DD267B"/>
    <w:rsid w:val="00DD3CEC"/>
    <w:rsid w:val="00DD40A8"/>
    <w:rsid w:val="00DD5E5F"/>
    <w:rsid w:val="00DD7123"/>
    <w:rsid w:val="00DD7E05"/>
    <w:rsid w:val="00DE0566"/>
    <w:rsid w:val="00DE0DDC"/>
    <w:rsid w:val="00DE34EA"/>
    <w:rsid w:val="00DE4FE2"/>
    <w:rsid w:val="00DE53F2"/>
    <w:rsid w:val="00DE5969"/>
    <w:rsid w:val="00DF0326"/>
    <w:rsid w:val="00DF0384"/>
    <w:rsid w:val="00DF2C78"/>
    <w:rsid w:val="00DF2D66"/>
    <w:rsid w:val="00DF3239"/>
    <w:rsid w:val="00DF5949"/>
    <w:rsid w:val="00DF5A3D"/>
    <w:rsid w:val="00DF5A9E"/>
    <w:rsid w:val="00DF6828"/>
    <w:rsid w:val="00DF7156"/>
    <w:rsid w:val="00DF7BB6"/>
    <w:rsid w:val="00DF7C93"/>
    <w:rsid w:val="00E00075"/>
    <w:rsid w:val="00E00212"/>
    <w:rsid w:val="00E00504"/>
    <w:rsid w:val="00E03592"/>
    <w:rsid w:val="00E04EA8"/>
    <w:rsid w:val="00E04FC7"/>
    <w:rsid w:val="00E055FE"/>
    <w:rsid w:val="00E056C5"/>
    <w:rsid w:val="00E10076"/>
    <w:rsid w:val="00E10CBA"/>
    <w:rsid w:val="00E10F76"/>
    <w:rsid w:val="00E1190D"/>
    <w:rsid w:val="00E11B98"/>
    <w:rsid w:val="00E11EF5"/>
    <w:rsid w:val="00E11F5E"/>
    <w:rsid w:val="00E13D6A"/>
    <w:rsid w:val="00E15B89"/>
    <w:rsid w:val="00E162C9"/>
    <w:rsid w:val="00E16BB5"/>
    <w:rsid w:val="00E177B0"/>
    <w:rsid w:val="00E22EF4"/>
    <w:rsid w:val="00E23703"/>
    <w:rsid w:val="00E23EEF"/>
    <w:rsid w:val="00E24198"/>
    <w:rsid w:val="00E24A78"/>
    <w:rsid w:val="00E26332"/>
    <w:rsid w:val="00E267D8"/>
    <w:rsid w:val="00E2731B"/>
    <w:rsid w:val="00E300F4"/>
    <w:rsid w:val="00E30945"/>
    <w:rsid w:val="00E319CD"/>
    <w:rsid w:val="00E32C84"/>
    <w:rsid w:val="00E33E29"/>
    <w:rsid w:val="00E34FE5"/>
    <w:rsid w:val="00E361DE"/>
    <w:rsid w:val="00E37A6C"/>
    <w:rsid w:val="00E37AA0"/>
    <w:rsid w:val="00E40A29"/>
    <w:rsid w:val="00E40DFB"/>
    <w:rsid w:val="00E429AB"/>
    <w:rsid w:val="00E44ABC"/>
    <w:rsid w:val="00E44C46"/>
    <w:rsid w:val="00E45D66"/>
    <w:rsid w:val="00E507B5"/>
    <w:rsid w:val="00E50CD6"/>
    <w:rsid w:val="00E511C5"/>
    <w:rsid w:val="00E51A32"/>
    <w:rsid w:val="00E52600"/>
    <w:rsid w:val="00E52E20"/>
    <w:rsid w:val="00E5301A"/>
    <w:rsid w:val="00E538E6"/>
    <w:rsid w:val="00E544A0"/>
    <w:rsid w:val="00E5459E"/>
    <w:rsid w:val="00E54ACA"/>
    <w:rsid w:val="00E57A8B"/>
    <w:rsid w:val="00E57BDC"/>
    <w:rsid w:val="00E60929"/>
    <w:rsid w:val="00E61679"/>
    <w:rsid w:val="00E617DE"/>
    <w:rsid w:val="00E61EC2"/>
    <w:rsid w:val="00E64688"/>
    <w:rsid w:val="00E648B8"/>
    <w:rsid w:val="00E64962"/>
    <w:rsid w:val="00E64A0C"/>
    <w:rsid w:val="00E64C55"/>
    <w:rsid w:val="00E650D7"/>
    <w:rsid w:val="00E66199"/>
    <w:rsid w:val="00E663C3"/>
    <w:rsid w:val="00E66DDE"/>
    <w:rsid w:val="00E672C3"/>
    <w:rsid w:val="00E674C1"/>
    <w:rsid w:val="00E67CC4"/>
    <w:rsid w:val="00E714A2"/>
    <w:rsid w:val="00E72777"/>
    <w:rsid w:val="00E73A16"/>
    <w:rsid w:val="00E73A70"/>
    <w:rsid w:val="00E74E3D"/>
    <w:rsid w:val="00E758C0"/>
    <w:rsid w:val="00E75D1E"/>
    <w:rsid w:val="00E760F0"/>
    <w:rsid w:val="00E762D4"/>
    <w:rsid w:val="00E76BA3"/>
    <w:rsid w:val="00E77421"/>
    <w:rsid w:val="00E77425"/>
    <w:rsid w:val="00E779F5"/>
    <w:rsid w:val="00E77B9A"/>
    <w:rsid w:val="00E82745"/>
    <w:rsid w:val="00E84BCA"/>
    <w:rsid w:val="00E85CEB"/>
    <w:rsid w:val="00E85ED4"/>
    <w:rsid w:val="00E86001"/>
    <w:rsid w:val="00E861CB"/>
    <w:rsid w:val="00E8622F"/>
    <w:rsid w:val="00E868F1"/>
    <w:rsid w:val="00E87489"/>
    <w:rsid w:val="00E87674"/>
    <w:rsid w:val="00E87B40"/>
    <w:rsid w:val="00E9023A"/>
    <w:rsid w:val="00E905A7"/>
    <w:rsid w:val="00E9103B"/>
    <w:rsid w:val="00E92838"/>
    <w:rsid w:val="00E930A3"/>
    <w:rsid w:val="00E96EE6"/>
    <w:rsid w:val="00EA010B"/>
    <w:rsid w:val="00EA1D68"/>
    <w:rsid w:val="00EA1ED4"/>
    <w:rsid w:val="00EA2B85"/>
    <w:rsid w:val="00EA378C"/>
    <w:rsid w:val="00EA49AA"/>
    <w:rsid w:val="00EA56E1"/>
    <w:rsid w:val="00EA596C"/>
    <w:rsid w:val="00EA5BA1"/>
    <w:rsid w:val="00EA5D15"/>
    <w:rsid w:val="00EA635F"/>
    <w:rsid w:val="00EA679F"/>
    <w:rsid w:val="00EA7242"/>
    <w:rsid w:val="00EA7937"/>
    <w:rsid w:val="00EA7A82"/>
    <w:rsid w:val="00EB095F"/>
    <w:rsid w:val="00EB1FFB"/>
    <w:rsid w:val="00EB2946"/>
    <w:rsid w:val="00EB29D2"/>
    <w:rsid w:val="00EB4CC4"/>
    <w:rsid w:val="00EB5CF7"/>
    <w:rsid w:val="00EB60C4"/>
    <w:rsid w:val="00EB636E"/>
    <w:rsid w:val="00EC0C8E"/>
    <w:rsid w:val="00EC1077"/>
    <w:rsid w:val="00EC1970"/>
    <w:rsid w:val="00EC29C1"/>
    <w:rsid w:val="00EC2C77"/>
    <w:rsid w:val="00EC3575"/>
    <w:rsid w:val="00EC460C"/>
    <w:rsid w:val="00EC69C8"/>
    <w:rsid w:val="00EC789E"/>
    <w:rsid w:val="00ED04E0"/>
    <w:rsid w:val="00ED07EA"/>
    <w:rsid w:val="00ED1403"/>
    <w:rsid w:val="00ED1653"/>
    <w:rsid w:val="00ED18EB"/>
    <w:rsid w:val="00ED1B0E"/>
    <w:rsid w:val="00ED1C4F"/>
    <w:rsid w:val="00ED3015"/>
    <w:rsid w:val="00ED3B40"/>
    <w:rsid w:val="00ED4555"/>
    <w:rsid w:val="00ED4DCD"/>
    <w:rsid w:val="00ED53AA"/>
    <w:rsid w:val="00ED6C77"/>
    <w:rsid w:val="00EE03DA"/>
    <w:rsid w:val="00EE043D"/>
    <w:rsid w:val="00EE0B21"/>
    <w:rsid w:val="00EE135C"/>
    <w:rsid w:val="00EE452E"/>
    <w:rsid w:val="00EE57BC"/>
    <w:rsid w:val="00EE5ECB"/>
    <w:rsid w:val="00EE6DB2"/>
    <w:rsid w:val="00EE79E7"/>
    <w:rsid w:val="00EF0700"/>
    <w:rsid w:val="00EF16FE"/>
    <w:rsid w:val="00EF30FA"/>
    <w:rsid w:val="00EF33FE"/>
    <w:rsid w:val="00EF4394"/>
    <w:rsid w:val="00EF43C1"/>
    <w:rsid w:val="00EF5847"/>
    <w:rsid w:val="00F00252"/>
    <w:rsid w:val="00F00A31"/>
    <w:rsid w:val="00F00CC9"/>
    <w:rsid w:val="00F0350E"/>
    <w:rsid w:val="00F049A3"/>
    <w:rsid w:val="00F04D0F"/>
    <w:rsid w:val="00F04E12"/>
    <w:rsid w:val="00F04F1A"/>
    <w:rsid w:val="00F04F93"/>
    <w:rsid w:val="00F07A29"/>
    <w:rsid w:val="00F105BE"/>
    <w:rsid w:val="00F10B4E"/>
    <w:rsid w:val="00F1129B"/>
    <w:rsid w:val="00F119F4"/>
    <w:rsid w:val="00F121C9"/>
    <w:rsid w:val="00F1255E"/>
    <w:rsid w:val="00F12631"/>
    <w:rsid w:val="00F15F30"/>
    <w:rsid w:val="00F16B46"/>
    <w:rsid w:val="00F20059"/>
    <w:rsid w:val="00F20372"/>
    <w:rsid w:val="00F20478"/>
    <w:rsid w:val="00F2126B"/>
    <w:rsid w:val="00F2338A"/>
    <w:rsid w:val="00F23B8B"/>
    <w:rsid w:val="00F245D2"/>
    <w:rsid w:val="00F254AA"/>
    <w:rsid w:val="00F26503"/>
    <w:rsid w:val="00F2663B"/>
    <w:rsid w:val="00F27600"/>
    <w:rsid w:val="00F27B62"/>
    <w:rsid w:val="00F27D18"/>
    <w:rsid w:val="00F30888"/>
    <w:rsid w:val="00F308E0"/>
    <w:rsid w:val="00F31E1A"/>
    <w:rsid w:val="00F32441"/>
    <w:rsid w:val="00F3257A"/>
    <w:rsid w:val="00F32C54"/>
    <w:rsid w:val="00F3557D"/>
    <w:rsid w:val="00F360E5"/>
    <w:rsid w:val="00F364E8"/>
    <w:rsid w:val="00F40E8A"/>
    <w:rsid w:val="00F413FE"/>
    <w:rsid w:val="00F427A3"/>
    <w:rsid w:val="00F42D32"/>
    <w:rsid w:val="00F42EC2"/>
    <w:rsid w:val="00F444D4"/>
    <w:rsid w:val="00F46BDF"/>
    <w:rsid w:val="00F5049F"/>
    <w:rsid w:val="00F51ED6"/>
    <w:rsid w:val="00F52259"/>
    <w:rsid w:val="00F52A79"/>
    <w:rsid w:val="00F52C1E"/>
    <w:rsid w:val="00F54DA2"/>
    <w:rsid w:val="00F552EA"/>
    <w:rsid w:val="00F570A2"/>
    <w:rsid w:val="00F57467"/>
    <w:rsid w:val="00F60D3B"/>
    <w:rsid w:val="00F61108"/>
    <w:rsid w:val="00F63E99"/>
    <w:rsid w:val="00F64DCC"/>
    <w:rsid w:val="00F66642"/>
    <w:rsid w:val="00F677F1"/>
    <w:rsid w:val="00F7027D"/>
    <w:rsid w:val="00F707C6"/>
    <w:rsid w:val="00F7228C"/>
    <w:rsid w:val="00F73394"/>
    <w:rsid w:val="00F734D9"/>
    <w:rsid w:val="00F748A0"/>
    <w:rsid w:val="00F74D85"/>
    <w:rsid w:val="00F74FB2"/>
    <w:rsid w:val="00F760A9"/>
    <w:rsid w:val="00F76F58"/>
    <w:rsid w:val="00F77699"/>
    <w:rsid w:val="00F80D16"/>
    <w:rsid w:val="00F81D21"/>
    <w:rsid w:val="00F82329"/>
    <w:rsid w:val="00F823CE"/>
    <w:rsid w:val="00F84F97"/>
    <w:rsid w:val="00F861AB"/>
    <w:rsid w:val="00F865B0"/>
    <w:rsid w:val="00F86A85"/>
    <w:rsid w:val="00F8700D"/>
    <w:rsid w:val="00F8799B"/>
    <w:rsid w:val="00F90A9D"/>
    <w:rsid w:val="00F91BB7"/>
    <w:rsid w:val="00F91C72"/>
    <w:rsid w:val="00F94BFA"/>
    <w:rsid w:val="00F952B0"/>
    <w:rsid w:val="00F953C4"/>
    <w:rsid w:val="00F95ABF"/>
    <w:rsid w:val="00F967C1"/>
    <w:rsid w:val="00F97E91"/>
    <w:rsid w:val="00FA09AA"/>
    <w:rsid w:val="00FA5360"/>
    <w:rsid w:val="00FA54D7"/>
    <w:rsid w:val="00FA6689"/>
    <w:rsid w:val="00FA71D4"/>
    <w:rsid w:val="00FA764A"/>
    <w:rsid w:val="00FA7F3A"/>
    <w:rsid w:val="00FB0EAE"/>
    <w:rsid w:val="00FB1107"/>
    <w:rsid w:val="00FB155B"/>
    <w:rsid w:val="00FB4A59"/>
    <w:rsid w:val="00FB4DFB"/>
    <w:rsid w:val="00FB5643"/>
    <w:rsid w:val="00FB56B5"/>
    <w:rsid w:val="00FB599B"/>
    <w:rsid w:val="00FB603F"/>
    <w:rsid w:val="00FB712F"/>
    <w:rsid w:val="00FB74C8"/>
    <w:rsid w:val="00FC1113"/>
    <w:rsid w:val="00FC1679"/>
    <w:rsid w:val="00FC22B5"/>
    <w:rsid w:val="00FC2AD2"/>
    <w:rsid w:val="00FC2E0F"/>
    <w:rsid w:val="00FC3F80"/>
    <w:rsid w:val="00FC5884"/>
    <w:rsid w:val="00FC6418"/>
    <w:rsid w:val="00FD14AD"/>
    <w:rsid w:val="00FD1716"/>
    <w:rsid w:val="00FD286B"/>
    <w:rsid w:val="00FD32CA"/>
    <w:rsid w:val="00FE09E5"/>
    <w:rsid w:val="00FE148A"/>
    <w:rsid w:val="00FE167A"/>
    <w:rsid w:val="00FE18AD"/>
    <w:rsid w:val="00FE1A6B"/>
    <w:rsid w:val="00FE2FDB"/>
    <w:rsid w:val="00FE31B8"/>
    <w:rsid w:val="00FE3A77"/>
    <w:rsid w:val="00FE3F23"/>
    <w:rsid w:val="00FE4C64"/>
    <w:rsid w:val="00FE67FA"/>
    <w:rsid w:val="00FE6A57"/>
    <w:rsid w:val="00FE6B7D"/>
    <w:rsid w:val="00FE6CB1"/>
    <w:rsid w:val="00FE7E7D"/>
    <w:rsid w:val="00FF0E03"/>
    <w:rsid w:val="00FF1AC7"/>
    <w:rsid w:val="00FF1DA0"/>
    <w:rsid w:val="00FF20B1"/>
    <w:rsid w:val="00FF372B"/>
    <w:rsid w:val="00FF620B"/>
    <w:rsid w:val="00FF6456"/>
    <w:rsid w:val="00FF6495"/>
    <w:rsid w:val="00FF71D8"/>
    <w:rsid w:val="01387E96"/>
    <w:rsid w:val="013EFD7B"/>
    <w:rsid w:val="014A709D"/>
    <w:rsid w:val="01554324"/>
    <w:rsid w:val="017EE6C9"/>
    <w:rsid w:val="0187EA61"/>
    <w:rsid w:val="018825CE"/>
    <w:rsid w:val="01C8DACF"/>
    <w:rsid w:val="01E09F48"/>
    <w:rsid w:val="0200148B"/>
    <w:rsid w:val="022057AD"/>
    <w:rsid w:val="02228CF0"/>
    <w:rsid w:val="02529BB6"/>
    <w:rsid w:val="0252D89F"/>
    <w:rsid w:val="02555ADC"/>
    <w:rsid w:val="0284D404"/>
    <w:rsid w:val="0288B81F"/>
    <w:rsid w:val="028EE32F"/>
    <w:rsid w:val="029DAEFD"/>
    <w:rsid w:val="029E5193"/>
    <w:rsid w:val="02E73B99"/>
    <w:rsid w:val="02F2FF4D"/>
    <w:rsid w:val="03211802"/>
    <w:rsid w:val="0353939D"/>
    <w:rsid w:val="0354CC5C"/>
    <w:rsid w:val="03602C2B"/>
    <w:rsid w:val="037E61A9"/>
    <w:rsid w:val="038511F7"/>
    <w:rsid w:val="03A053D8"/>
    <w:rsid w:val="03A69B6D"/>
    <w:rsid w:val="03B1B3E1"/>
    <w:rsid w:val="03C8BA68"/>
    <w:rsid w:val="03CA3D15"/>
    <w:rsid w:val="03CC8097"/>
    <w:rsid w:val="03DACCA5"/>
    <w:rsid w:val="03FB5C21"/>
    <w:rsid w:val="04358097"/>
    <w:rsid w:val="0453935C"/>
    <w:rsid w:val="045E7E73"/>
    <w:rsid w:val="049581A2"/>
    <w:rsid w:val="04B3FB63"/>
    <w:rsid w:val="04BF80C3"/>
    <w:rsid w:val="051A2A88"/>
    <w:rsid w:val="053287B3"/>
    <w:rsid w:val="0542E967"/>
    <w:rsid w:val="054D9E89"/>
    <w:rsid w:val="056F256B"/>
    <w:rsid w:val="05AEB1FD"/>
    <w:rsid w:val="05DB178F"/>
    <w:rsid w:val="05E5B61F"/>
    <w:rsid w:val="066CA9AB"/>
    <w:rsid w:val="067AD622"/>
    <w:rsid w:val="0685AE2D"/>
    <w:rsid w:val="06CC8552"/>
    <w:rsid w:val="06DE8DD4"/>
    <w:rsid w:val="06EDEFF6"/>
    <w:rsid w:val="06F3CCF3"/>
    <w:rsid w:val="070D8FD1"/>
    <w:rsid w:val="07629EFD"/>
    <w:rsid w:val="077220CA"/>
    <w:rsid w:val="07740AD6"/>
    <w:rsid w:val="07A35782"/>
    <w:rsid w:val="07C760D1"/>
    <w:rsid w:val="07E814F4"/>
    <w:rsid w:val="082F0C0A"/>
    <w:rsid w:val="084289C6"/>
    <w:rsid w:val="0843DB2D"/>
    <w:rsid w:val="08984AED"/>
    <w:rsid w:val="089F42F8"/>
    <w:rsid w:val="08AE6570"/>
    <w:rsid w:val="08D0C907"/>
    <w:rsid w:val="08EF8BA1"/>
    <w:rsid w:val="08F2AC5A"/>
    <w:rsid w:val="09313920"/>
    <w:rsid w:val="0976D7D4"/>
    <w:rsid w:val="098680A6"/>
    <w:rsid w:val="09A6675F"/>
    <w:rsid w:val="09BBB413"/>
    <w:rsid w:val="09CE148F"/>
    <w:rsid w:val="09D62202"/>
    <w:rsid w:val="0A1A8CC5"/>
    <w:rsid w:val="0A3175A4"/>
    <w:rsid w:val="0A383D22"/>
    <w:rsid w:val="0A3C8574"/>
    <w:rsid w:val="0A6BFE9E"/>
    <w:rsid w:val="0A71D13C"/>
    <w:rsid w:val="0A78B497"/>
    <w:rsid w:val="0AC796FD"/>
    <w:rsid w:val="0B08B508"/>
    <w:rsid w:val="0B3D3C3A"/>
    <w:rsid w:val="0B61B1DC"/>
    <w:rsid w:val="0B7C044A"/>
    <w:rsid w:val="0B8C8A26"/>
    <w:rsid w:val="0B96FEAB"/>
    <w:rsid w:val="0B9C3D44"/>
    <w:rsid w:val="0BB33721"/>
    <w:rsid w:val="0BB3CCC5"/>
    <w:rsid w:val="0C0FD282"/>
    <w:rsid w:val="0C1103EC"/>
    <w:rsid w:val="0C404BA1"/>
    <w:rsid w:val="0C4DE4E6"/>
    <w:rsid w:val="0C5EA214"/>
    <w:rsid w:val="0C5FE461"/>
    <w:rsid w:val="0C6F4E38"/>
    <w:rsid w:val="0C700447"/>
    <w:rsid w:val="0C7F2172"/>
    <w:rsid w:val="0CC12AEC"/>
    <w:rsid w:val="0D0E0A4F"/>
    <w:rsid w:val="0D2B61C0"/>
    <w:rsid w:val="0D2D0D88"/>
    <w:rsid w:val="0D7E9A2E"/>
    <w:rsid w:val="0D8A0266"/>
    <w:rsid w:val="0DAB1C75"/>
    <w:rsid w:val="0DB335CC"/>
    <w:rsid w:val="0DE0A5D9"/>
    <w:rsid w:val="0E0726C1"/>
    <w:rsid w:val="0E1309C7"/>
    <w:rsid w:val="0E258504"/>
    <w:rsid w:val="0E316846"/>
    <w:rsid w:val="0E61D959"/>
    <w:rsid w:val="0E726300"/>
    <w:rsid w:val="0E85BAF9"/>
    <w:rsid w:val="0E9E9207"/>
    <w:rsid w:val="0ED8ED29"/>
    <w:rsid w:val="0EE3F2B5"/>
    <w:rsid w:val="0F139675"/>
    <w:rsid w:val="0F2DAEC6"/>
    <w:rsid w:val="0F3EF9CD"/>
    <w:rsid w:val="0F3F75BE"/>
    <w:rsid w:val="0F9DBC2F"/>
    <w:rsid w:val="100F138E"/>
    <w:rsid w:val="101425F0"/>
    <w:rsid w:val="101850ED"/>
    <w:rsid w:val="102730C3"/>
    <w:rsid w:val="103F9ECC"/>
    <w:rsid w:val="1046436C"/>
    <w:rsid w:val="105ACA8F"/>
    <w:rsid w:val="1068E6F7"/>
    <w:rsid w:val="10F389DB"/>
    <w:rsid w:val="10F3CD1C"/>
    <w:rsid w:val="10F42892"/>
    <w:rsid w:val="11057D3E"/>
    <w:rsid w:val="110DBFE6"/>
    <w:rsid w:val="114C85EC"/>
    <w:rsid w:val="1169E9EF"/>
    <w:rsid w:val="11A19DDF"/>
    <w:rsid w:val="11BFD426"/>
    <w:rsid w:val="11FCDBB9"/>
    <w:rsid w:val="11FE4C43"/>
    <w:rsid w:val="1216B7CD"/>
    <w:rsid w:val="12339B05"/>
    <w:rsid w:val="1248EBA0"/>
    <w:rsid w:val="1262FFD6"/>
    <w:rsid w:val="1272449B"/>
    <w:rsid w:val="1297B437"/>
    <w:rsid w:val="12BA3BD3"/>
    <w:rsid w:val="12C76603"/>
    <w:rsid w:val="12F46A67"/>
    <w:rsid w:val="1306574B"/>
    <w:rsid w:val="132FC65C"/>
    <w:rsid w:val="133C5A95"/>
    <w:rsid w:val="134312E2"/>
    <w:rsid w:val="1343657E"/>
    <w:rsid w:val="1375C7DD"/>
    <w:rsid w:val="13A57C0F"/>
    <w:rsid w:val="13C6FBB0"/>
    <w:rsid w:val="142384F7"/>
    <w:rsid w:val="14635BC7"/>
    <w:rsid w:val="147185BF"/>
    <w:rsid w:val="147B27AF"/>
    <w:rsid w:val="147C383D"/>
    <w:rsid w:val="149773AE"/>
    <w:rsid w:val="14F87C30"/>
    <w:rsid w:val="14FF5E23"/>
    <w:rsid w:val="1527CC7C"/>
    <w:rsid w:val="1549B843"/>
    <w:rsid w:val="159C2A9F"/>
    <w:rsid w:val="15B69373"/>
    <w:rsid w:val="15B9BA5A"/>
    <w:rsid w:val="15BD832B"/>
    <w:rsid w:val="15EDAFC5"/>
    <w:rsid w:val="162C815C"/>
    <w:rsid w:val="1630D9DF"/>
    <w:rsid w:val="164C899E"/>
    <w:rsid w:val="165B04B3"/>
    <w:rsid w:val="168484D7"/>
    <w:rsid w:val="169DD51C"/>
    <w:rsid w:val="16AD2F0F"/>
    <w:rsid w:val="16D50567"/>
    <w:rsid w:val="16D705DC"/>
    <w:rsid w:val="16FB29DD"/>
    <w:rsid w:val="1702FB33"/>
    <w:rsid w:val="170C4362"/>
    <w:rsid w:val="1721E9FA"/>
    <w:rsid w:val="1726AB64"/>
    <w:rsid w:val="17291DDD"/>
    <w:rsid w:val="17431856"/>
    <w:rsid w:val="175293EA"/>
    <w:rsid w:val="17721DF5"/>
    <w:rsid w:val="178B8719"/>
    <w:rsid w:val="178C12EE"/>
    <w:rsid w:val="17AA9C7F"/>
    <w:rsid w:val="17CE759B"/>
    <w:rsid w:val="17DB37D9"/>
    <w:rsid w:val="17DFEB20"/>
    <w:rsid w:val="180D83FD"/>
    <w:rsid w:val="1814D053"/>
    <w:rsid w:val="18491813"/>
    <w:rsid w:val="1888F527"/>
    <w:rsid w:val="18973DF5"/>
    <w:rsid w:val="18E802AF"/>
    <w:rsid w:val="18EC2DE4"/>
    <w:rsid w:val="191DAF56"/>
    <w:rsid w:val="1920F3C6"/>
    <w:rsid w:val="1951147A"/>
    <w:rsid w:val="196390FE"/>
    <w:rsid w:val="19652970"/>
    <w:rsid w:val="196697BC"/>
    <w:rsid w:val="19854B33"/>
    <w:rsid w:val="19A7569A"/>
    <w:rsid w:val="19B153D1"/>
    <w:rsid w:val="19B9589C"/>
    <w:rsid w:val="19FF4CFF"/>
    <w:rsid w:val="1A26AB6E"/>
    <w:rsid w:val="1A407D47"/>
    <w:rsid w:val="1A67E0CD"/>
    <w:rsid w:val="1A7B2A6C"/>
    <w:rsid w:val="1A7DE5BC"/>
    <w:rsid w:val="1A7E0158"/>
    <w:rsid w:val="1A91520B"/>
    <w:rsid w:val="1A942349"/>
    <w:rsid w:val="1A9D4DC0"/>
    <w:rsid w:val="1AAB192A"/>
    <w:rsid w:val="1AB42376"/>
    <w:rsid w:val="1AB8472A"/>
    <w:rsid w:val="1ACA38E5"/>
    <w:rsid w:val="1ADCC9E7"/>
    <w:rsid w:val="1AEFDE52"/>
    <w:rsid w:val="1B40D651"/>
    <w:rsid w:val="1B4AE176"/>
    <w:rsid w:val="1B81E908"/>
    <w:rsid w:val="1B9FEBC7"/>
    <w:rsid w:val="1BDC6858"/>
    <w:rsid w:val="1BFA6076"/>
    <w:rsid w:val="1BFBE528"/>
    <w:rsid w:val="1C049FB3"/>
    <w:rsid w:val="1C0E7A6F"/>
    <w:rsid w:val="1C0E8C0B"/>
    <w:rsid w:val="1C0FEEFA"/>
    <w:rsid w:val="1C1C64F5"/>
    <w:rsid w:val="1C3450C0"/>
    <w:rsid w:val="1C59FA9C"/>
    <w:rsid w:val="1CA0B39E"/>
    <w:rsid w:val="1CAD0BD8"/>
    <w:rsid w:val="1D1C2F3C"/>
    <w:rsid w:val="1D3AC2F4"/>
    <w:rsid w:val="1D81A22A"/>
    <w:rsid w:val="1D852E3F"/>
    <w:rsid w:val="1D99CEAF"/>
    <w:rsid w:val="1D9BFE12"/>
    <w:rsid w:val="1DA3B062"/>
    <w:rsid w:val="1DA4DBED"/>
    <w:rsid w:val="1DC6EB77"/>
    <w:rsid w:val="1DD45A37"/>
    <w:rsid w:val="1DFA0F70"/>
    <w:rsid w:val="1E2021D2"/>
    <w:rsid w:val="1E27DC59"/>
    <w:rsid w:val="1E44679F"/>
    <w:rsid w:val="1E7C878C"/>
    <w:rsid w:val="1E8E4098"/>
    <w:rsid w:val="1EA8C767"/>
    <w:rsid w:val="1EAD0F30"/>
    <w:rsid w:val="1EB0CC67"/>
    <w:rsid w:val="1EFAABF7"/>
    <w:rsid w:val="1F93B984"/>
    <w:rsid w:val="1FB1D84D"/>
    <w:rsid w:val="1FFC3D2A"/>
    <w:rsid w:val="202A3539"/>
    <w:rsid w:val="205A429A"/>
    <w:rsid w:val="2074B596"/>
    <w:rsid w:val="20975429"/>
    <w:rsid w:val="20CDE8C9"/>
    <w:rsid w:val="20E4E406"/>
    <w:rsid w:val="21145BFB"/>
    <w:rsid w:val="215F4E5C"/>
    <w:rsid w:val="21630FB0"/>
    <w:rsid w:val="2196852B"/>
    <w:rsid w:val="219DBE6B"/>
    <w:rsid w:val="21A799FD"/>
    <w:rsid w:val="21E14FB1"/>
    <w:rsid w:val="22596186"/>
    <w:rsid w:val="2276F8B2"/>
    <w:rsid w:val="228E38DB"/>
    <w:rsid w:val="22A376A3"/>
    <w:rsid w:val="22E1DE41"/>
    <w:rsid w:val="22ED0EA6"/>
    <w:rsid w:val="2309ADCC"/>
    <w:rsid w:val="232D8416"/>
    <w:rsid w:val="23309E83"/>
    <w:rsid w:val="23495D04"/>
    <w:rsid w:val="234DA7EA"/>
    <w:rsid w:val="237D4770"/>
    <w:rsid w:val="23885818"/>
    <w:rsid w:val="23A7CBF0"/>
    <w:rsid w:val="23ACC14B"/>
    <w:rsid w:val="23B9B38D"/>
    <w:rsid w:val="23F13010"/>
    <w:rsid w:val="24283765"/>
    <w:rsid w:val="2434DEC5"/>
    <w:rsid w:val="2439D3A5"/>
    <w:rsid w:val="243EFE4C"/>
    <w:rsid w:val="246D35B6"/>
    <w:rsid w:val="246DD882"/>
    <w:rsid w:val="248547E6"/>
    <w:rsid w:val="24894C08"/>
    <w:rsid w:val="248C0795"/>
    <w:rsid w:val="248CB3D2"/>
    <w:rsid w:val="2497AD76"/>
    <w:rsid w:val="249BE489"/>
    <w:rsid w:val="24A5CFFF"/>
    <w:rsid w:val="24DB6024"/>
    <w:rsid w:val="2507DCAC"/>
    <w:rsid w:val="25282E04"/>
    <w:rsid w:val="25465591"/>
    <w:rsid w:val="2574F034"/>
    <w:rsid w:val="2589570F"/>
    <w:rsid w:val="2589F90A"/>
    <w:rsid w:val="25CA5C88"/>
    <w:rsid w:val="25F8FC0A"/>
    <w:rsid w:val="2617098F"/>
    <w:rsid w:val="267E66F6"/>
    <w:rsid w:val="2689A274"/>
    <w:rsid w:val="2692D399"/>
    <w:rsid w:val="26941D82"/>
    <w:rsid w:val="26970EF5"/>
    <w:rsid w:val="26AC7949"/>
    <w:rsid w:val="270CE3D6"/>
    <w:rsid w:val="2715811F"/>
    <w:rsid w:val="271634B5"/>
    <w:rsid w:val="27201064"/>
    <w:rsid w:val="272463BA"/>
    <w:rsid w:val="2727875B"/>
    <w:rsid w:val="2737BC4C"/>
    <w:rsid w:val="273D255E"/>
    <w:rsid w:val="273E631D"/>
    <w:rsid w:val="275F3ED1"/>
    <w:rsid w:val="27706CEE"/>
    <w:rsid w:val="2773432E"/>
    <w:rsid w:val="277CB489"/>
    <w:rsid w:val="27B88129"/>
    <w:rsid w:val="27BC802A"/>
    <w:rsid w:val="28254946"/>
    <w:rsid w:val="2826017A"/>
    <w:rsid w:val="285CA908"/>
    <w:rsid w:val="28C0C912"/>
    <w:rsid w:val="28EA9587"/>
    <w:rsid w:val="297544C0"/>
    <w:rsid w:val="29C406F1"/>
    <w:rsid w:val="29F0E449"/>
    <w:rsid w:val="2A151C58"/>
    <w:rsid w:val="2A198F8D"/>
    <w:rsid w:val="2A26CFD8"/>
    <w:rsid w:val="2A347A27"/>
    <w:rsid w:val="2A485F01"/>
    <w:rsid w:val="2A9A1188"/>
    <w:rsid w:val="2AE4A8A7"/>
    <w:rsid w:val="2AF61D3D"/>
    <w:rsid w:val="2B5C2E15"/>
    <w:rsid w:val="2B7F1334"/>
    <w:rsid w:val="2B85F1DA"/>
    <w:rsid w:val="2B99AD05"/>
    <w:rsid w:val="2BECE87B"/>
    <w:rsid w:val="2BF1284D"/>
    <w:rsid w:val="2C0174E8"/>
    <w:rsid w:val="2C125BB0"/>
    <w:rsid w:val="2C34C702"/>
    <w:rsid w:val="2CBF404C"/>
    <w:rsid w:val="2CC39BC4"/>
    <w:rsid w:val="2CF2CE8F"/>
    <w:rsid w:val="2D0583A8"/>
    <w:rsid w:val="2D69E864"/>
    <w:rsid w:val="2D9ED58A"/>
    <w:rsid w:val="2DFA893B"/>
    <w:rsid w:val="2E267F48"/>
    <w:rsid w:val="2E4F806A"/>
    <w:rsid w:val="2E75E70A"/>
    <w:rsid w:val="2EB246E7"/>
    <w:rsid w:val="2EB6129E"/>
    <w:rsid w:val="2ED92125"/>
    <w:rsid w:val="2EE8A112"/>
    <w:rsid w:val="2F13F9E5"/>
    <w:rsid w:val="2F1BD1F0"/>
    <w:rsid w:val="2F201A65"/>
    <w:rsid w:val="2F340774"/>
    <w:rsid w:val="2F35D90C"/>
    <w:rsid w:val="2F47B354"/>
    <w:rsid w:val="2F487615"/>
    <w:rsid w:val="2F6B5217"/>
    <w:rsid w:val="2F768D8A"/>
    <w:rsid w:val="2FC959A9"/>
    <w:rsid w:val="2FF1E8C9"/>
    <w:rsid w:val="2FF57160"/>
    <w:rsid w:val="302350E3"/>
    <w:rsid w:val="3035D2EE"/>
    <w:rsid w:val="304ED536"/>
    <w:rsid w:val="3054C8C7"/>
    <w:rsid w:val="3057646E"/>
    <w:rsid w:val="3082E4C9"/>
    <w:rsid w:val="30844055"/>
    <w:rsid w:val="30BC0843"/>
    <w:rsid w:val="30E4510A"/>
    <w:rsid w:val="30F53297"/>
    <w:rsid w:val="311F1F98"/>
    <w:rsid w:val="3164021B"/>
    <w:rsid w:val="31823353"/>
    <w:rsid w:val="31A3B802"/>
    <w:rsid w:val="31C03B21"/>
    <w:rsid w:val="31C1AE70"/>
    <w:rsid w:val="31CFAA02"/>
    <w:rsid w:val="31E741FB"/>
    <w:rsid w:val="31E83558"/>
    <w:rsid w:val="31EBA54E"/>
    <w:rsid w:val="31EBE699"/>
    <w:rsid w:val="31FCE214"/>
    <w:rsid w:val="3209909F"/>
    <w:rsid w:val="3214584E"/>
    <w:rsid w:val="3218075F"/>
    <w:rsid w:val="329F9586"/>
    <w:rsid w:val="32F36AD1"/>
    <w:rsid w:val="32FC4777"/>
    <w:rsid w:val="3324D05C"/>
    <w:rsid w:val="332883D4"/>
    <w:rsid w:val="332FA583"/>
    <w:rsid w:val="33394D96"/>
    <w:rsid w:val="3351AB03"/>
    <w:rsid w:val="336A6E50"/>
    <w:rsid w:val="338E3D2A"/>
    <w:rsid w:val="33A01033"/>
    <w:rsid w:val="33BAA331"/>
    <w:rsid w:val="34301E56"/>
    <w:rsid w:val="3436D444"/>
    <w:rsid w:val="344D5338"/>
    <w:rsid w:val="345F96EA"/>
    <w:rsid w:val="34694B6F"/>
    <w:rsid w:val="3496772C"/>
    <w:rsid w:val="34985F96"/>
    <w:rsid w:val="34BE45D7"/>
    <w:rsid w:val="35255068"/>
    <w:rsid w:val="353AC747"/>
    <w:rsid w:val="35458CCC"/>
    <w:rsid w:val="3551A230"/>
    <w:rsid w:val="35596A0F"/>
    <w:rsid w:val="3562479F"/>
    <w:rsid w:val="357355C0"/>
    <w:rsid w:val="35813607"/>
    <w:rsid w:val="3593AC9A"/>
    <w:rsid w:val="3597C3D5"/>
    <w:rsid w:val="359A715A"/>
    <w:rsid w:val="35B15900"/>
    <w:rsid w:val="35E39179"/>
    <w:rsid w:val="360034D7"/>
    <w:rsid w:val="361646F2"/>
    <w:rsid w:val="36307424"/>
    <w:rsid w:val="364B9A0E"/>
    <w:rsid w:val="3653EAF5"/>
    <w:rsid w:val="36714C76"/>
    <w:rsid w:val="368E114E"/>
    <w:rsid w:val="369C318D"/>
    <w:rsid w:val="36C17C9B"/>
    <w:rsid w:val="36DBE4A5"/>
    <w:rsid w:val="372B09D2"/>
    <w:rsid w:val="374BB9D3"/>
    <w:rsid w:val="378BC817"/>
    <w:rsid w:val="379D8873"/>
    <w:rsid w:val="37B379C1"/>
    <w:rsid w:val="37D0D216"/>
    <w:rsid w:val="37EE7DC7"/>
    <w:rsid w:val="38053795"/>
    <w:rsid w:val="380CA46B"/>
    <w:rsid w:val="385E6301"/>
    <w:rsid w:val="386245C5"/>
    <w:rsid w:val="38761BED"/>
    <w:rsid w:val="38B57204"/>
    <w:rsid w:val="38C24D5B"/>
    <w:rsid w:val="3909463F"/>
    <w:rsid w:val="393CAF60"/>
    <w:rsid w:val="398ECF40"/>
    <w:rsid w:val="398F4056"/>
    <w:rsid w:val="399CAAFA"/>
    <w:rsid w:val="39BB69CD"/>
    <w:rsid w:val="39C6E91C"/>
    <w:rsid w:val="39CAEE35"/>
    <w:rsid w:val="39D0B744"/>
    <w:rsid w:val="39DDC93F"/>
    <w:rsid w:val="39E2D05A"/>
    <w:rsid w:val="3A15A9F1"/>
    <w:rsid w:val="3A5788A9"/>
    <w:rsid w:val="3A5E6009"/>
    <w:rsid w:val="3AE054F4"/>
    <w:rsid w:val="3B207D66"/>
    <w:rsid w:val="3B26A83B"/>
    <w:rsid w:val="3B426D53"/>
    <w:rsid w:val="3B65D16B"/>
    <w:rsid w:val="3B6F268D"/>
    <w:rsid w:val="3B820402"/>
    <w:rsid w:val="3B820C3F"/>
    <w:rsid w:val="3B8F8AC6"/>
    <w:rsid w:val="3BA03980"/>
    <w:rsid w:val="3BA6A40E"/>
    <w:rsid w:val="3BAF2CA1"/>
    <w:rsid w:val="3BD000B9"/>
    <w:rsid w:val="3BD94BD1"/>
    <w:rsid w:val="3BEA83A6"/>
    <w:rsid w:val="3BEF9018"/>
    <w:rsid w:val="3BF110CA"/>
    <w:rsid w:val="3BF827F9"/>
    <w:rsid w:val="3CBA824D"/>
    <w:rsid w:val="3CBCE174"/>
    <w:rsid w:val="3CC004CF"/>
    <w:rsid w:val="3D244AE1"/>
    <w:rsid w:val="3D3C91B9"/>
    <w:rsid w:val="3D3D51BF"/>
    <w:rsid w:val="3D7A7DBF"/>
    <w:rsid w:val="3D9F8BFD"/>
    <w:rsid w:val="3DAC0617"/>
    <w:rsid w:val="3DB388B5"/>
    <w:rsid w:val="3DE3453A"/>
    <w:rsid w:val="3E5611BB"/>
    <w:rsid w:val="3EAF40DB"/>
    <w:rsid w:val="3EC497CF"/>
    <w:rsid w:val="3EE56F83"/>
    <w:rsid w:val="3EF4356A"/>
    <w:rsid w:val="3F80A031"/>
    <w:rsid w:val="3F80D40E"/>
    <w:rsid w:val="3F81595F"/>
    <w:rsid w:val="3F85BD29"/>
    <w:rsid w:val="3FBFA5DF"/>
    <w:rsid w:val="3FD740EB"/>
    <w:rsid w:val="3FDBA352"/>
    <w:rsid w:val="3FE21CA7"/>
    <w:rsid w:val="40114108"/>
    <w:rsid w:val="401ECC91"/>
    <w:rsid w:val="401FF7B3"/>
    <w:rsid w:val="402A0F6C"/>
    <w:rsid w:val="402AC384"/>
    <w:rsid w:val="4040031C"/>
    <w:rsid w:val="4055D2E2"/>
    <w:rsid w:val="40795061"/>
    <w:rsid w:val="40A1AEBA"/>
    <w:rsid w:val="40B83D95"/>
    <w:rsid w:val="41367AAE"/>
    <w:rsid w:val="413D36FD"/>
    <w:rsid w:val="41429E5F"/>
    <w:rsid w:val="4199713B"/>
    <w:rsid w:val="41AB7546"/>
    <w:rsid w:val="41E32509"/>
    <w:rsid w:val="41FEB6C2"/>
    <w:rsid w:val="421835D7"/>
    <w:rsid w:val="424017A7"/>
    <w:rsid w:val="4245399A"/>
    <w:rsid w:val="42639A53"/>
    <w:rsid w:val="42A7C176"/>
    <w:rsid w:val="42BF0E66"/>
    <w:rsid w:val="42C042E5"/>
    <w:rsid w:val="4320EA7A"/>
    <w:rsid w:val="433B7CBB"/>
    <w:rsid w:val="43404B43"/>
    <w:rsid w:val="43448D3E"/>
    <w:rsid w:val="438BD58A"/>
    <w:rsid w:val="43A82429"/>
    <w:rsid w:val="43CD04CE"/>
    <w:rsid w:val="44061AE1"/>
    <w:rsid w:val="4409E305"/>
    <w:rsid w:val="44179568"/>
    <w:rsid w:val="4434CF71"/>
    <w:rsid w:val="445F5E32"/>
    <w:rsid w:val="448E01BD"/>
    <w:rsid w:val="4492F2F1"/>
    <w:rsid w:val="44AEA7FE"/>
    <w:rsid w:val="4503C438"/>
    <w:rsid w:val="451DD432"/>
    <w:rsid w:val="45A0A7C8"/>
    <w:rsid w:val="45DC1F3B"/>
    <w:rsid w:val="45F6571A"/>
    <w:rsid w:val="46356BE1"/>
    <w:rsid w:val="464F5780"/>
    <w:rsid w:val="46A3FED2"/>
    <w:rsid w:val="46A5A019"/>
    <w:rsid w:val="46CACD5A"/>
    <w:rsid w:val="46E28BEA"/>
    <w:rsid w:val="46FD06EE"/>
    <w:rsid w:val="47541465"/>
    <w:rsid w:val="477467CE"/>
    <w:rsid w:val="47794815"/>
    <w:rsid w:val="479E38D6"/>
    <w:rsid w:val="47B4C55A"/>
    <w:rsid w:val="47C2908E"/>
    <w:rsid w:val="47DE2828"/>
    <w:rsid w:val="47E29E41"/>
    <w:rsid w:val="47F28035"/>
    <w:rsid w:val="4836F505"/>
    <w:rsid w:val="48681060"/>
    <w:rsid w:val="486E8CEF"/>
    <w:rsid w:val="48A0D38A"/>
    <w:rsid w:val="48A626ED"/>
    <w:rsid w:val="48AD9F85"/>
    <w:rsid w:val="48CBD819"/>
    <w:rsid w:val="48F6AB41"/>
    <w:rsid w:val="49189359"/>
    <w:rsid w:val="496C848C"/>
    <w:rsid w:val="49AFB9BF"/>
    <w:rsid w:val="4A0ED347"/>
    <w:rsid w:val="4A41F511"/>
    <w:rsid w:val="4A52B03C"/>
    <w:rsid w:val="4A60E221"/>
    <w:rsid w:val="4A64EE76"/>
    <w:rsid w:val="4A8C0B07"/>
    <w:rsid w:val="4AAA7C12"/>
    <w:rsid w:val="4AB76DC8"/>
    <w:rsid w:val="4B10A5F8"/>
    <w:rsid w:val="4B3151CB"/>
    <w:rsid w:val="4B4475D6"/>
    <w:rsid w:val="4B698208"/>
    <w:rsid w:val="4B8CCDA3"/>
    <w:rsid w:val="4B94DB1E"/>
    <w:rsid w:val="4B9CF91F"/>
    <w:rsid w:val="4BDA76A5"/>
    <w:rsid w:val="4BDF6B1A"/>
    <w:rsid w:val="4BEE2AD5"/>
    <w:rsid w:val="4C03A0F3"/>
    <w:rsid w:val="4C2C492D"/>
    <w:rsid w:val="4C2DF1E6"/>
    <w:rsid w:val="4C6CC93C"/>
    <w:rsid w:val="4C805F44"/>
    <w:rsid w:val="4C87847C"/>
    <w:rsid w:val="4C934201"/>
    <w:rsid w:val="4CC8461A"/>
    <w:rsid w:val="4CDAE55C"/>
    <w:rsid w:val="4D54186B"/>
    <w:rsid w:val="4D87B7B4"/>
    <w:rsid w:val="4D8C8089"/>
    <w:rsid w:val="4D938ACC"/>
    <w:rsid w:val="4D9C0C72"/>
    <w:rsid w:val="4DD5DFF9"/>
    <w:rsid w:val="4DE4E21D"/>
    <w:rsid w:val="4E03A1A3"/>
    <w:rsid w:val="4E6A3034"/>
    <w:rsid w:val="4E8E1FD2"/>
    <w:rsid w:val="4E9D5237"/>
    <w:rsid w:val="4EDC97A1"/>
    <w:rsid w:val="4EEEA706"/>
    <w:rsid w:val="4F03241D"/>
    <w:rsid w:val="4F51BCAE"/>
    <w:rsid w:val="4F5D7A5A"/>
    <w:rsid w:val="4FA94BED"/>
    <w:rsid w:val="4FB6F194"/>
    <w:rsid w:val="50286013"/>
    <w:rsid w:val="5030991C"/>
    <w:rsid w:val="50415B0B"/>
    <w:rsid w:val="50418082"/>
    <w:rsid w:val="50686E25"/>
    <w:rsid w:val="50869D8C"/>
    <w:rsid w:val="508A80E7"/>
    <w:rsid w:val="50AC938C"/>
    <w:rsid w:val="50FC8CE4"/>
    <w:rsid w:val="513F66FA"/>
    <w:rsid w:val="51427141"/>
    <w:rsid w:val="5154BD26"/>
    <w:rsid w:val="51552A1F"/>
    <w:rsid w:val="5196C3A6"/>
    <w:rsid w:val="51A4B068"/>
    <w:rsid w:val="51B0B694"/>
    <w:rsid w:val="51B80BE3"/>
    <w:rsid w:val="51CAADA6"/>
    <w:rsid w:val="51ECBA01"/>
    <w:rsid w:val="521D7A67"/>
    <w:rsid w:val="5240631E"/>
    <w:rsid w:val="52451CDB"/>
    <w:rsid w:val="525B76D3"/>
    <w:rsid w:val="525DDE8E"/>
    <w:rsid w:val="52741E57"/>
    <w:rsid w:val="52A9F0E1"/>
    <w:rsid w:val="52BF6C1B"/>
    <w:rsid w:val="52DADE54"/>
    <w:rsid w:val="52F0E4EF"/>
    <w:rsid w:val="531BF9C3"/>
    <w:rsid w:val="533280A6"/>
    <w:rsid w:val="53361BEE"/>
    <w:rsid w:val="5346A119"/>
    <w:rsid w:val="53837D9B"/>
    <w:rsid w:val="538E698E"/>
    <w:rsid w:val="539EC583"/>
    <w:rsid w:val="53EA2C26"/>
    <w:rsid w:val="541B3076"/>
    <w:rsid w:val="543A2831"/>
    <w:rsid w:val="5445786E"/>
    <w:rsid w:val="5452B92D"/>
    <w:rsid w:val="5459C51D"/>
    <w:rsid w:val="547168E5"/>
    <w:rsid w:val="54A738EF"/>
    <w:rsid w:val="54BC3030"/>
    <w:rsid w:val="54C0AC65"/>
    <w:rsid w:val="54D84686"/>
    <w:rsid w:val="54E90CAE"/>
    <w:rsid w:val="55474FE0"/>
    <w:rsid w:val="5591AC4E"/>
    <w:rsid w:val="559AF5D8"/>
    <w:rsid w:val="55E5253D"/>
    <w:rsid w:val="55FA8C86"/>
    <w:rsid w:val="560CE3B5"/>
    <w:rsid w:val="561C1951"/>
    <w:rsid w:val="562F82DE"/>
    <w:rsid w:val="564F46A9"/>
    <w:rsid w:val="565A756A"/>
    <w:rsid w:val="565FAAEB"/>
    <w:rsid w:val="567013BE"/>
    <w:rsid w:val="567CBE5F"/>
    <w:rsid w:val="569B81AF"/>
    <w:rsid w:val="56D98C63"/>
    <w:rsid w:val="56EA6433"/>
    <w:rsid w:val="56F9D4A5"/>
    <w:rsid w:val="5714274F"/>
    <w:rsid w:val="571E1B2E"/>
    <w:rsid w:val="5736D09E"/>
    <w:rsid w:val="575D027C"/>
    <w:rsid w:val="5778BB26"/>
    <w:rsid w:val="579B3190"/>
    <w:rsid w:val="57A07B6E"/>
    <w:rsid w:val="57A3B2AE"/>
    <w:rsid w:val="57BFA108"/>
    <w:rsid w:val="57D57807"/>
    <w:rsid w:val="57D7A79B"/>
    <w:rsid w:val="57E3BCC8"/>
    <w:rsid w:val="57F58F3A"/>
    <w:rsid w:val="580DDDAE"/>
    <w:rsid w:val="58244875"/>
    <w:rsid w:val="58421D1C"/>
    <w:rsid w:val="58536F75"/>
    <w:rsid w:val="585747A6"/>
    <w:rsid w:val="5881BEDE"/>
    <w:rsid w:val="589E5D2F"/>
    <w:rsid w:val="58A0FA87"/>
    <w:rsid w:val="58A9B1FA"/>
    <w:rsid w:val="58CA056E"/>
    <w:rsid w:val="58E0DD60"/>
    <w:rsid w:val="58E4901C"/>
    <w:rsid w:val="591767D3"/>
    <w:rsid w:val="59283807"/>
    <w:rsid w:val="593737DC"/>
    <w:rsid w:val="59406377"/>
    <w:rsid w:val="59576EB2"/>
    <w:rsid w:val="5965537F"/>
    <w:rsid w:val="59679A3D"/>
    <w:rsid w:val="597549F7"/>
    <w:rsid w:val="5989ACBE"/>
    <w:rsid w:val="59B3FCCC"/>
    <w:rsid w:val="59C419F6"/>
    <w:rsid w:val="59C72CE5"/>
    <w:rsid w:val="59FF05F8"/>
    <w:rsid w:val="5A3B7F28"/>
    <w:rsid w:val="5A667546"/>
    <w:rsid w:val="5A66A2EA"/>
    <w:rsid w:val="5AA5F56E"/>
    <w:rsid w:val="5AA9E35C"/>
    <w:rsid w:val="5AB2ACAB"/>
    <w:rsid w:val="5AEAE4A6"/>
    <w:rsid w:val="5B264A6F"/>
    <w:rsid w:val="5B5914C2"/>
    <w:rsid w:val="5BC52DAE"/>
    <w:rsid w:val="5BDA5E45"/>
    <w:rsid w:val="5C054DB9"/>
    <w:rsid w:val="5C4ADA40"/>
    <w:rsid w:val="5C534922"/>
    <w:rsid w:val="5C79C5F7"/>
    <w:rsid w:val="5C850C81"/>
    <w:rsid w:val="5CB8614D"/>
    <w:rsid w:val="5CC8E583"/>
    <w:rsid w:val="5D667AF5"/>
    <w:rsid w:val="5D7FCC99"/>
    <w:rsid w:val="5DDAA101"/>
    <w:rsid w:val="5DDC9FA7"/>
    <w:rsid w:val="5DF165C4"/>
    <w:rsid w:val="5E1AED99"/>
    <w:rsid w:val="5E1FDDE0"/>
    <w:rsid w:val="5E2BB42D"/>
    <w:rsid w:val="5EBE40DE"/>
    <w:rsid w:val="5EC3E82C"/>
    <w:rsid w:val="5F07F267"/>
    <w:rsid w:val="5F0DA066"/>
    <w:rsid w:val="5F0EFD62"/>
    <w:rsid w:val="5F148D92"/>
    <w:rsid w:val="5F502945"/>
    <w:rsid w:val="5F64C44D"/>
    <w:rsid w:val="5F6D594B"/>
    <w:rsid w:val="60102359"/>
    <w:rsid w:val="60130311"/>
    <w:rsid w:val="60166FF6"/>
    <w:rsid w:val="602050A2"/>
    <w:rsid w:val="602FBDB1"/>
    <w:rsid w:val="6040131D"/>
    <w:rsid w:val="607102BD"/>
    <w:rsid w:val="60AC6B47"/>
    <w:rsid w:val="60D60C65"/>
    <w:rsid w:val="61095905"/>
    <w:rsid w:val="611D066A"/>
    <w:rsid w:val="61366622"/>
    <w:rsid w:val="614BD48B"/>
    <w:rsid w:val="6160F62D"/>
    <w:rsid w:val="6161A4F5"/>
    <w:rsid w:val="6162A2E0"/>
    <w:rsid w:val="617F25ED"/>
    <w:rsid w:val="619A9385"/>
    <w:rsid w:val="61B0820D"/>
    <w:rsid w:val="61B705B4"/>
    <w:rsid w:val="61C6668E"/>
    <w:rsid w:val="61D0CD83"/>
    <w:rsid w:val="624612FE"/>
    <w:rsid w:val="6258F090"/>
    <w:rsid w:val="626B8CAD"/>
    <w:rsid w:val="6275CC35"/>
    <w:rsid w:val="6287B22E"/>
    <w:rsid w:val="628C7568"/>
    <w:rsid w:val="62917ED3"/>
    <w:rsid w:val="62D77840"/>
    <w:rsid w:val="633027E9"/>
    <w:rsid w:val="6334575E"/>
    <w:rsid w:val="635910A0"/>
    <w:rsid w:val="638D03AA"/>
    <w:rsid w:val="638E165D"/>
    <w:rsid w:val="63916F26"/>
    <w:rsid w:val="639E1973"/>
    <w:rsid w:val="63A6ACF2"/>
    <w:rsid w:val="63B83EA3"/>
    <w:rsid w:val="6407FF9B"/>
    <w:rsid w:val="647A4D39"/>
    <w:rsid w:val="647E89FC"/>
    <w:rsid w:val="64A5A4C3"/>
    <w:rsid w:val="64E9E34A"/>
    <w:rsid w:val="6565DDC1"/>
    <w:rsid w:val="65B16F42"/>
    <w:rsid w:val="65C448F9"/>
    <w:rsid w:val="65CDAD97"/>
    <w:rsid w:val="65DD85AA"/>
    <w:rsid w:val="65FE6AF3"/>
    <w:rsid w:val="660AE572"/>
    <w:rsid w:val="6616D8D2"/>
    <w:rsid w:val="66174DAA"/>
    <w:rsid w:val="661853AE"/>
    <w:rsid w:val="6636D1C3"/>
    <w:rsid w:val="664B3C38"/>
    <w:rsid w:val="6675AB02"/>
    <w:rsid w:val="667B36B5"/>
    <w:rsid w:val="667B4A33"/>
    <w:rsid w:val="66A51200"/>
    <w:rsid w:val="66F91E56"/>
    <w:rsid w:val="671F546F"/>
    <w:rsid w:val="6736A586"/>
    <w:rsid w:val="674DFF45"/>
    <w:rsid w:val="6775D1CE"/>
    <w:rsid w:val="67892082"/>
    <w:rsid w:val="67B4B76E"/>
    <w:rsid w:val="67C42CD8"/>
    <w:rsid w:val="68049581"/>
    <w:rsid w:val="68156670"/>
    <w:rsid w:val="683428D5"/>
    <w:rsid w:val="683948AD"/>
    <w:rsid w:val="687E47FC"/>
    <w:rsid w:val="68B0AD38"/>
    <w:rsid w:val="68B2831F"/>
    <w:rsid w:val="68C78247"/>
    <w:rsid w:val="68EF7749"/>
    <w:rsid w:val="691181D3"/>
    <w:rsid w:val="6911A949"/>
    <w:rsid w:val="695EA957"/>
    <w:rsid w:val="6968C1B6"/>
    <w:rsid w:val="69772B8A"/>
    <w:rsid w:val="69896DB2"/>
    <w:rsid w:val="69DAE0CF"/>
    <w:rsid w:val="6A7A1F2E"/>
    <w:rsid w:val="6A8F1993"/>
    <w:rsid w:val="6AAAAA8D"/>
    <w:rsid w:val="6AB4EF2B"/>
    <w:rsid w:val="6ACA6506"/>
    <w:rsid w:val="6AD96F7A"/>
    <w:rsid w:val="6ADA6BA8"/>
    <w:rsid w:val="6AE2032D"/>
    <w:rsid w:val="6AE7A412"/>
    <w:rsid w:val="6B140230"/>
    <w:rsid w:val="6B27CEA7"/>
    <w:rsid w:val="6B46953C"/>
    <w:rsid w:val="6B53CB9D"/>
    <w:rsid w:val="6B5EBDE2"/>
    <w:rsid w:val="6B7256EF"/>
    <w:rsid w:val="6B82E941"/>
    <w:rsid w:val="6BC85355"/>
    <w:rsid w:val="6BCB5BD6"/>
    <w:rsid w:val="6BCCEFC7"/>
    <w:rsid w:val="6C2427AD"/>
    <w:rsid w:val="6C2BB07F"/>
    <w:rsid w:val="6C5923AF"/>
    <w:rsid w:val="6C5FA603"/>
    <w:rsid w:val="6C6662E4"/>
    <w:rsid w:val="6C8E0516"/>
    <w:rsid w:val="6C8F8E78"/>
    <w:rsid w:val="6CABCA89"/>
    <w:rsid w:val="6CB1765C"/>
    <w:rsid w:val="6CB766E1"/>
    <w:rsid w:val="6D0EFB9D"/>
    <w:rsid w:val="6D316720"/>
    <w:rsid w:val="6D52340C"/>
    <w:rsid w:val="6D600816"/>
    <w:rsid w:val="6D695D0C"/>
    <w:rsid w:val="6D7AF2AB"/>
    <w:rsid w:val="6D9F8443"/>
    <w:rsid w:val="6DA546A8"/>
    <w:rsid w:val="6DAE141A"/>
    <w:rsid w:val="6DB283EF"/>
    <w:rsid w:val="6DE1B48A"/>
    <w:rsid w:val="6DED4A95"/>
    <w:rsid w:val="6E1E0194"/>
    <w:rsid w:val="6E20E38F"/>
    <w:rsid w:val="6E4C1367"/>
    <w:rsid w:val="6E596C3A"/>
    <w:rsid w:val="6E6E5E3B"/>
    <w:rsid w:val="6E83D98E"/>
    <w:rsid w:val="6EAF57F4"/>
    <w:rsid w:val="6EB10461"/>
    <w:rsid w:val="6EECA546"/>
    <w:rsid w:val="6F13B066"/>
    <w:rsid w:val="6F190046"/>
    <w:rsid w:val="6F47B389"/>
    <w:rsid w:val="6F515094"/>
    <w:rsid w:val="6F5B7F1A"/>
    <w:rsid w:val="6F80B0C8"/>
    <w:rsid w:val="7001DC4B"/>
    <w:rsid w:val="700D1DC4"/>
    <w:rsid w:val="70421BAB"/>
    <w:rsid w:val="704AB1CC"/>
    <w:rsid w:val="705DF94C"/>
    <w:rsid w:val="707C0526"/>
    <w:rsid w:val="7097ECAE"/>
    <w:rsid w:val="70991112"/>
    <w:rsid w:val="70B10B0A"/>
    <w:rsid w:val="70C1D2C0"/>
    <w:rsid w:val="7108ABDA"/>
    <w:rsid w:val="7118FE15"/>
    <w:rsid w:val="71A8FE41"/>
    <w:rsid w:val="71DE523C"/>
    <w:rsid w:val="71F8051C"/>
    <w:rsid w:val="720003AD"/>
    <w:rsid w:val="7207947C"/>
    <w:rsid w:val="7253E52C"/>
    <w:rsid w:val="726F9A45"/>
    <w:rsid w:val="72A14011"/>
    <w:rsid w:val="72BFF5A3"/>
    <w:rsid w:val="72EE85BA"/>
    <w:rsid w:val="72FC1FEA"/>
    <w:rsid w:val="73081E4C"/>
    <w:rsid w:val="732C0197"/>
    <w:rsid w:val="733E54BC"/>
    <w:rsid w:val="73421477"/>
    <w:rsid w:val="73430E3A"/>
    <w:rsid w:val="734E161D"/>
    <w:rsid w:val="73777EC5"/>
    <w:rsid w:val="739618C3"/>
    <w:rsid w:val="73C48B98"/>
    <w:rsid w:val="73F245AD"/>
    <w:rsid w:val="73F6637A"/>
    <w:rsid w:val="743BFA5A"/>
    <w:rsid w:val="743F9F36"/>
    <w:rsid w:val="744644BE"/>
    <w:rsid w:val="7461DC3E"/>
    <w:rsid w:val="74972AD1"/>
    <w:rsid w:val="749CE031"/>
    <w:rsid w:val="74C0F874"/>
    <w:rsid w:val="74FF24B9"/>
    <w:rsid w:val="75126D5E"/>
    <w:rsid w:val="7585C4E0"/>
    <w:rsid w:val="75BDE676"/>
    <w:rsid w:val="75D1744E"/>
    <w:rsid w:val="75E7E1FF"/>
    <w:rsid w:val="75EB807F"/>
    <w:rsid w:val="76468F6E"/>
    <w:rsid w:val="76531148"/>
    <w:rsid w:val="76545BE3"/>
    <w:rsid w:val="769BCF0E"/>
    <w:rsid w:val="76AA6340"/>
    <w:rsid w:val="76D12470"/>
    <w:rsid w:val="76EE45B6"/>
    <w:rsid w:val="7701B534"/>
    <w:rsid w:val="774CDF22"/>
    <w:rsid w:val="77511526"/>
    <w:rsid w:val="7785A7C0"/>
    <w:rsid w:val="7797D4F5"/>
    <w:rsid w:val="77A01ABC"/>
    <w:rsid w:val="77D5D6A0"/>
    <w:rsid w:val="77DA7410"/>
    <w:rsid w:val="77E3F993"/>
    <w:rsid w:val="77F69BD0"/>
    <w:rsid w:val="78712930"/>
    <w:rsid w:val="7885890D"/>
    <w:rsid w:val="78C8474A"/>
    <w:rsid w:val="78D05058"/>
    <w:rsid w:val="78ED2993"/>
    <w:rsid w:val="78F10EBC"/>
    <w:rsid w:val="7922E053"/>
    <w:rsid w:val="792D7E6A"/>
    <w:rsid w:val="79ADC950"/>
    <w:rsid w:val="79C8CF2E"/>
    <w:rsid w:val="79FBC4CE"/>
    <w:rsid w:val="7A33C137"/>
    <w:rsid w:val="7A346C69"/>
    <w:rsid w:val="7A910E49"/>
    <w:rsid w:val="7A9EA64F"/>
    <w:rsid w:val="7AB07586"/>
    <w:rsid w:val="7AB7FDDA"/>
    <w:rsid w:val="7ADC81D9"/>
    <w:rsid w:val="7AE30625"/>
    <w:rsid w:val="7AF357A1"/>
    <w:rsid w:val="7AF940DC"/>
    <w:rsid w:val="7B179AD8"/>
    <w:rsid w:val="7B557C7B"/>
    <w:rsid w:val="7B57D8A7"/>
    <w:rsid w:val="7B9D7357"/>
    <w:rsid w:val="7B9EF323"/>
    <w:rsid w:val="7BAA23E1"/>
    <w:rsid w:val="7BD2FC62"/>
    <w:rsid w:val="7BE152D2"/>
    <w:rsid w:val="7C22013C"/>
    <w:rsid w:val="7C6CDDFC"/>
    <w:rsid w:val="7CC4AA9E"/>
    <w:rsid w:val="7D048660"/>
    <w:rsid w:val="7D2B3078"/>
    <w:rsid w:val="7D3877EF"/>
    <w:rsid w:val="7D3A0A99"/>
    <w:rsid w:val="7D3F0B38"/>
    <w:rsid w:val="7D689ADC"/>
    <w:rsid w:val="7D7B42A7"/>
    <w:rsid w:val="7D88F114"/>
    <w:rsid w:val="7DA607A6"/>
    <w:rsid w:val="7DD2841C"/>
    <w:rsid w:val="7DFCC8BA"/>
    <w:rsid w:val="7E08B04F"/>
    <w:rsid w:val="7E0D3416"/>
    <w:rsid w:val="7E2AACB7"/>
    <w:rsid w:val="7E3EF5A2"/>
    <w:rsid w:val="7E8C44A4"/>
    <w:rsid w:val="7F03F2DC"/>
    <w:rsid w:val="7F128828"/>
    <w:rsid w:val="7F4DEBBF"/>
    <w:rsid w:val="7F91E139"/>
    <w:rsid w:val="7FE48DC6"/>
    <w:rsid w:val="7FF3F23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B7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C3"/>
    <w:pPr>
      <w:spacing w:after="0" w:line="240" w:lineRule="auto"/>
    </w:pPr>
    <w:rPr>
      <w:rFonts w:ascii="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F91BB7"/>
    <w:pPr>
      <w:keepNext/>
      <w:keepLines/>
      <w:spacing w:before="120" w:after="240" w:line="269" w:lineRule="auto"/>
      <w:outlineLvl w:val="0"/>
    </w:pPr>
    <w:rPr>
      <w:rFonts w:ascii="Calibri" w:eastAsiaTheme="majorEastAsia" w:hAnsi="Calibri" w:cs="Calibri"/>
      <w:b/>
      <w:bCs/>
      <w:color w:val="0070C0"/>
      <w:sz w:val="52"/>
      <w:szCs w:val="32"/>
    </w:rPr>
  </w:style>
  <w:style w:type="paragraph" w:styleId="Heading2">
    <w:name w:val="heading 2"/>
    <w:basedOn w:val="Normal"/>
    <w:next w:val="Normal"/>
    <w:link w:val="Heading2Char"/>
    <w:uiPriority w:val="9"/>
    <w:unhideWhenUsed/>
    <w:qFormat/>
    <w:rsid w:val="00F91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54F"/>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CB24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w:link w:val="NoSpacingChar"/>
    <w:uiPriority w:val="1"/>
    <w:qFormat/>
    <w:rsid w:val="00AF5F7F"/>
    <w:pPr>
      <w:spacing w:after="0" w:line="240" w:lineRule="auto"/>
    </w:pPr>
  </w:style>
  <w:style w:type="character" w:styleId="FootnoteReference">
    <w:name w:val="footnote reference"/>
    <w:aliases w:val="BVI fnr Char Char Char Char Char Char Char Zchn Char Char Char Char Char Char Char Знак,ftref Char Char Знак,Footnote Reference Char Char Знак,ftref Char Char Char Char Char Знак,ftref Знак,BVI fnr Знак,16 Point Знак,Footnotes refss"/>
    <w:basedOn w:val="DefaultParagraphFont"/>
    <w:link w:val="BVIfnrCharCharCharCharCharCharCharZchnCharCharCharCharCharCharChar"/>
    <w:uiPriority w:val="99"/>
    <w:qFormat/>
    <w:rsid w:val="00AF5F7F"/>
    <w:rPr>
      <w:position w:val="6"/>
      <w:sz w:val="16"/>
    </w:rPr>
  </w:style>
  <w:style w:type="paragraph" w:customStyle="1" w:styleId="BVIfnrCharCharCharCharCharCharCharZchnCharCharCharCharCharCharChar">
    <w:name w:val="BVI fnr Char Char Char Char Char Char Char Zchn Char Char Char Char Char Char Char"/>
    <w:aliases w:val="ftref Char Char,Footnote Reference Char Char,ftref Char Char Char Char Char,ftref,BVI fnr,16 Point,Superscript 6 Point,BVI fnr Car Car,BVI fnr Car,fr"/>
    <w:basedOn w:val="Normal"/>
    <w:link w:val="FootnoteReference"/>
    <w:uiPriority w:val="99"/>
    <w:rsid w:val="00AF5F7F"/>
    <w:pPr>
      <w:spacing w:after="160" w:line="240" w:lineRule="exact"/>
    </w:pPr>
    <w:rPr>
      <w:position w:val="6"/>
      <w:sz w:val="16"/>
    </w:rPr>
  </w:style>
  <w:style w:type="character" w:customStyle="1" w:styleId="Heading1Char">
    <w:name w:val="Heading 1 Char"/>
    <w:basedOn w:val="DefaultParagraphFont"/>
    <w:link w:val="Heading1"/>
    <w:uiPriority w:val="9"/>
    <w:rsid w:val="00F91BB7"/>
    <w:rPr>
      <w:rFonts w:ascii="Calibri" w:eastAsiaTheme="majorEastAsia" w:hAnsi="Calibri" w:cs="Calibri"/>
      <w:b/>
      <w:bCs/>
      <w:color w:val="0070C0"/>
      <w:sz w:val="52"/>
      <w:szCs w:val="32"/>
      <w:lang w:val="en-GB"/>
    </w:rPr>
  </w:style>
  <w:style w:type="character" w:customStyle="1" w:styleId="Heading2Char">
    <w:name w:val="Heading 2 Char"/>
    <w:basedOn w:val="DefaultParagraphFont"/>
    <w:link w:val="Heading2"/>
    <w:uiPriority w:val="9"/>
    <w:rsid w:val="00F91B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1BB7"/>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WB Para,Dot "/>
    <w:basedOn w:val="Normal"/>
    <w:link w:val="ListParagraphChar"/>
    <w:uiPriority w:val="34"/>
    <w:qFormat/>
    <w:rsid w:val="00F91BB7"/>
    <w:pPr>
      <w:ind w:left="720"/>
      <w:contextualSpacing/>
    </w:pPr>
  </w:style>
  <w:style w:type="character" w:customStyle="1" w:styleId="1">
    <w:name w:val="Гиперссылка1"/>
    <w:basedOn w:val="DefaultParagraphFont"/>
    <w:uiPriority w:val="99"/>
    <w:unhideWhenUsed/>
    <w:rsid w:val="00F91BB7"/>
    <w:rPr>
      <w:color w:val="155EAD"/>
      <w:u w:val="single"/>
    </w:rPr>
  </w:style>
  <w:style w:type="paragraph" w:customStyle="1" w:styleId="footnotetext1">
    <w:name w:val="footnote text1"/>
    <w:basedOn w:val="Normal"/>
    <w:next w:val="FootnoteText"/>
    <w:link w:val="a"/>
    <w:uiPriority w:val="99"/>
    <w:unhideWhenUsed/>
    <w:qFormat/>
    <w:rsid w:val="00F91BB7"/>
    <w:rPr>
      <w:sz w:val="20"/>
      <w:szCs w:val="20"/>
    </w:rPr>
  </w:style>
  <w:style w:type="character" w:customStyle="1" w:styleId="a">
    <w:name w:val="Текст сноски Знак"/>
    <w:aliases w:val="FOOTNOTES Знак,fn Знак,single space Знак,Footnote Text Char Char Char Char Char Знак,Footnote Text Char Char Char Char Знак,Footnote Text Char Char Char Знак,Fußnotentextf Знак,ADB Знак,Footnote Text Char1 Char1 Знак,Footnote Знак"/>
    <w:basedOn w:val="DefaultParagraphFont"/>
    <w:link w:val="footnotetext1"/>
    <w:uiPriority w:val="99"/>
    <w:qFormat/>
    <w:rsid w:val="00F91BB7"/>
    <w:rPr>
      <w:sz w:val="20"/>
      <w:szCs w:val="20"/>
      <w:lang w:val="en-GB"/>
    </w:rPr>
  </w:style>
  <w:style w:type="character" w:styleId="Hyperlink">
    <w:name w:val="Hyperlink"/>
    <w:basedOn w:val="DefaultParagraphFont"/>
    <w:uiPriority w:val="99"/>
    <w:unhideWhenUsed/>
    <w:rsid w:val="00F91BB7"/>
    <w:rPr>
      <w:color w:val="0000FF" w:themeColor="hyperlink"/>
      <w:u w:val="single"/>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ootnote,12pt,f,footnote text"/>
    <w:basedOn w:val="Normal"/>
    <w:link w:val="FootnoteTextChar"/>
    <w:uiPriority w:val="99"/>
    <w:unhideWhenUsed/>
    <w:qFormat/>
    <w:rsid w:val="00F91BB7"/>
    <w:rPr>
      <w:sz w:val="20"/>
      <w:szCs w:val="20"/>
    </w:rPr>
  </w:style>
  <w:style w:type="character" w:customStyle="1" w:styleId="FootnoteTextChar">
    <w:name w:val="Footnote Text Char"/>
    <w:aliases w:val="FOOTNOTES Char,fn Char,single space Char,Footnote Text Char Char Char Char Char Char,Footnote Text Char Char Char Char Char1,Footnote Text Char Char Char Char1,Fußnotentextf Char,ADB Char,Footnote Text Char1 Char1 Char,Footnote Char"/>
    <w:basedOn w:val="DefaultParagraphFont"/>
    <w:link w:val="FootnoteText"/>
    <w:uiPriority w:val="99"/>
    <w:qFormat/>
    <w:rsid w:val="00F91BB7"/>
    <w:rPr>
      <w:sz w:val="20"/>
      <w:szCs w:val="20"/>
    </w:rPr>
  </w:style>
  <w:style w:type="table" w:customStyle="1" w:styleId="GridTable1Light-Accent51">
    <w:name w:val="Grid Table 1 Light - Accent 51"/>
    <w:basedOn w:val="TableNormal"/>
    <w:uiPriority w:val="46"/>
    <w:rsid w:val="00E361DE"/>
    <w:pPr>
      <w:spacing w:after="0" w:line="240" w:lineRule="auto"/>
    </w:pPr>
    <w:rPr>
      <w:lang w:val="en-US"/>
    </w:rPr>
    <w:tblPr>
      <w:tblStyleRowBandSize w:val="1"/>
      <w:tblStyleColBandSize w:val="1"/>
      <w:tblBorders>
        <w:top w:val="single" w:sz="4" w:space="0" w:color="ABD3AF"/>
        <w:left w:val="single" w:sz="4" w:space="0" w:color="ABD3AF"/>
        <w:bottom w:val="single" w:sz="4" w:space="0" w:color="ABD3AF"/>
        <w:right w:val="single" w:sz="4" w:space="0" w:color="ABD3AF"/>
        <w:insideH w:val="single" w:sz="4" w:space="0" w:color="ABD3AF"/>
        <w:insideV w:val="single" w:sz="4" w:space="0" w:color="ABD3AF"/>
      </w:tblBorders>
    </w:tblPr>
    <w:tblStylePr w:type="firstRow">
      <w:rPr>
        <w:b/>
        <w:bCs/>
      </w:rPr>
      <w:tblPr/>
      <w:tcPr>
        <w:tcBorders>
          <w:bottom w:val="single" w:sz="12" w:space="0" w:color="81BD87"/>
        </w:tcBorders>
      </w:tcPr>
    </w:tblStylePr>
    <w:tblStylePr w:type="lastRow">
      <w:rPr>
        <w:b/>
        <w:bCs/>
      </w:rPr>
      <w:tblPr/>
      <w:tcPr>
        <w:tcBorders>
          <w:top w:val="double" w:sz="2" w:space="0" w:color="81BD87"/>
        </w:tcBorders>
      </w:tcPr>
    </w:tblStylePr>
    <w:tblStylePr w:type="firstCol">
      <w:rPr>
        <w:b/>
        <w:bCs/>
      </w:rPr>
    </w:tblStylePr>
    <w:tblStylePr w:type="lastCol">
      <w:rPr>
        <w:b/>
        <w:bCs/>
      </w:rPr>
    </w:tblStylePr>
  </w:style>
  <w:style w:type="paragraph" w:customStyle="1" w:styleId="Default">
    <w:name w:val="Default"/>
    <w:rsid w:val="00C15014"/>
    <w:pPr>
      <w:autoSpaceDE w:val="0"/>
      <w:autoSpaceDN w:val="0"/>
      <w:adjustRightInd w:val="0"/>
      <w:spacing w:after="0" w:line="240" w:lineRule="auto"/>
    </w:pPr>
    <w:rPr>
      <w:rFonts w:ascii="Georgia" w:eastAsia="Times New Roman" w:hAnsi="Georgia" w:cs="Georgia"/>
      <w:color w:val="000000"/>
      <w:sz w:val="24"/>
      <w:szCs w:val="24"/>
      <w:lang w:val="de-DE"/>
    </w:rPr>
  </w:style>
  <w:style w:type="paragraph" w:styleId="BalloonText">
    <w:name w:val="Balloon Text"/>
    <w:basedOn w:val="Normal"/>
    <w:link w:val="BalloonTextChar"/>
    <w:uiPriority w:val="99"/>
    <w:semiHidden/>
    <w:unhideWhenUsed/>
    <w:rsid w:val="00483082"/>
    <w:rPr>
      <w:rFonts w:ascii="Tahoma" w:hAnsi="Tahoma" w:cs="Tahoma"/>
      <w:sz w:val="16"/>
      <w:szCs w:val="16"/>
    </w:rPr>
  </w:style>
  <w:style w:type="character" w:customStyle="1" w:styleId="BalloonTextChar">
    <w:name w:val="Balloon Text Char"/>
    <w:basedOn w:val="DefaultParagraphFont"/>
    <w:link w:val="BalloonText"/>
    <w:uiPriority w:val="99"/>
    <w:semiHidden/>
    <w:rsid w:val="00483082"/>
    <w:rPr>
      <w:rFonts w:ascii="Tahoma" w:hAnsi="Tahoma" w:cs="Tahoma"/>
      <w:sz w:val="16"/>
      <w:szCs w:val="16"/>
    </w:rPr>
  </w:style>
  <w:style w:type="paragraph" w:customStyle="1" w:styleId="m533648682261975967msobodytextindent">
    <w:name w:val="m_533648682261975967msobodytextindent"/>
    <w:basedOn w:val="Normal"/>
    <w:rsid w:val="002B3737"/>
    <w:pPr>
      <w:spacing w:before="100" w:beforeAutospacing="1" w:after="100" w:afterAutospacing="1"/>
    </w:pPr>
  </w:style>
  <w:style w:type="paragraph" w:customStyle="1" w:styleId="m8768497116749020762msolistparagraph">
    <w:name w:val="m_8768497116749020762msolistparagraph"/>
    <w:basedOn w:val="Normal"/>
    <w:rsid w:val="00FF1DA0"/>
    <w:pPr>
      <w:spacing w:before="100" w:beforeAutospacing="1" w:after="100" w:afterAutospacing="1"/>
    </w:pPr>
  </w:style>
  <w:style w:type="paragraph" w:customStyle="1" w:styleId="BVIfnrCharCharChar">
    <w:name w:val="BVI fnr Char Char Char"/>
    <w:aliases w:val="ftref Char Char Char,16 Point Char Char Char,Superscript 6 Point Char Char Char"/>
    <w:basedOn w:val="Normal"/>
    <w:uiPriority w:val="99"/>
    <w:qFormat/>
    <w:rsid w:val="00381087"/>
    <w:pPr>
      <w:spacing w:before="120" w:after="160" w:line="240" w:lineRule="exact"/>
      <w:jc w:val="both"/>
    </w:pPr>
    <w:rPr>
      <w:rFonts w:asciiTheme="minorHAnsi" w:hAnsiTheme="minorHAnsi" w:cstheme="minorBidi"/>
      <w:sz w:val="22"/>
      <w:szCs w:val="22"/>
      <w:vertAlign w:val="superscript"/>
      <w:lang w:eastAsia="en-US"/>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381087"/>
    <w:rPr>
      <w:rFonts w:ascii="Times New Roman" w:hAnsi="Times New Roman" w:cs="Times New Roman"/>
      <w:sz w:val="24"/>
      <w:szCs w:val="24"/>
      <w:lang w:val="en-GB" w:eastAsia="en-GB"/>
    </w:rPr>
  </w:style>
  <w:style w:type="paragraph" w:customStyle="1" w:styleId="TableParagraph">
    <w:name w:val="Table Paragraph"/>
    <w:basedOn w:val="Normal"/>
    <w:uiPriority w:val="1"/>
    <w:qFormat/>
    <w:rsid w:val="00381087"/>
    <w:pPr>
      <w:widowControl w:val="0"/>
      <w:autoSpaceDE w:val="0"/>
      <w:autoSpaceDN w:val="0"/>
    </w:pPr>
    <w:rPr>
      <w:rFonts w:eastAsia="Times New Roman"/>
      <w:sz w:val="22"/>
      <w:szCs w:val="22"/>
      <w:lang w:eastAsia="en-US" w:bidi="en-US"/>
    </w:rPr>
  </w:style>
  <w:style w:type="character" w:customStyle="1" w:styleId="NoSpacingChar">
    <w:name w:val="No Spacing Char"/>
    <w:aliases w:val="No spacing Char"/>
    <w:basedOn w:val="DefaultParagraphFont"/>
    <w:link w:val="NoSpacing"/>
    <w:uiPriority w:val="1"/>
    <w:rsid w:val="00536DE0"/>
  </w:style>
  <w:style w:type="character" w:styleId="FollowedHyperlink">
    <w:name w:val="FollowedHyperlink"/>
    <w:basedOn w:val="DefaultParagraphFont"/>
    <w:uiPriority w:val="99"/>
    <w:semiHidden/>
    <w:unhideWhenUsed/>
    <w:rsid w:val="00755CFA"/>
    <w:rPr>
      <w:color w:val="800080" w:themeColor="followedHyperlink"/>
      <w:u w:val="single"/>
    </w:rPr>
  </w:style>
  <w:style w:type="character" w:customStyle="1" w:styleId="Heading3Char">
    <w:name w:val="Heading 3 Char"/>
    <w:basedOn w:val="DefaultParagraphFont"/>
    <w:link w:val="Heading3"/>
    <w:uiPriority w:val="9"/>
    <w:rsid w:val="0080654F"/>
    <w:rPr>
      <w:rFonts w:asciiTheme="majorHAnsi" w:eastAsiaTheme="majorEastAsia" w:hAnsiTheme="majorHAnsi" w:cstheme="majorBidi"/>
      <w:color w:val="243F60" w:themeColor="accent1" w:themeShade="7F"/>
      <w:sz w:val="24"/>
      <w:szCs w:val="24"/>
      <w:lang w:val="en-US" w:eastAsia="en-GB"/>
    </w:rPr>
  </w:style>
  <w:style w:type="character" w:customStyle="1" w:styleId="Heading9Char">
    <w:name w:val="Heading 9 Char"/>
    <w:basedOn w:val="DefaultParagraphFont"/>
    <w:link w:val="Heading9"/>
    <w:uiPriority w:val="9"/>
    <w:rsid w:val="00CB24E7"/>
    <w:rPr>
      <w:rFonts w:asciiTheme="majorHAnsi" w:eastAsiaTheme="majorEastAsia" w:hAnsiTheme="majorHAnsi" w:cstheme="majorBidi"/>
      <w:i/>
      <w:iCs/>
      <w:color w:val="272727" w:themeColor="text1" w:themeTint="D8"/>
      <w:sz w:val="21"/>
      <w:szCs w:val="21"/>
      <w:lang w:val="en-US" w:eastAsia="en-GB"/>
    </w:rPr>
  </w:style>
  <w:style w:type="paragraph" w:styleId="Footer">
    <w:name w:val="footer"/>
    <w:basedOn w:val="Normal"/>
    <w:link w:val="FooterChar"/>
    <w:uiPriority w:val="99"/>
    <w:unhideWhenUsed/>
    <w:rsid w:val="00F46BDF"/>
    <w:pPr>
      <w:tabs>
        <w:tab w:val="center" w:pos="4536"/>
        <w:tab w:val="right" w:pos="9072"/>
      </w:tabs>
    </w:pPr>
  </w:style>
  <w:style w:type="character" w:customStyle="1" w:styleId="FooterChar">
    <w:name w:val="Footer Char"/>
    <w:basedOn w:val="DefaultParagraphFont"/>
    <w:link w:val="Footer"/>
    <w:uiPriority w:val="99"/>
    <w:rsid w:val="00F46BDF"/>
    <w:rPr>
      <w:rFonts w:ascii="Times New Roman" w:hAnsi="Times New Roman" w:cs="Times New Roman"/>
      <w:sz w:val="24"/>
      <w:szCs w:val="24"/>
      <w:lang w:val="en-US" w:eastAsia="en-GB"/>
    </w:rPr>
  </w:style>
  <w:style w:type="character" w:styleId="PageNumber">
    <w:name w:val="page number"/>
    <w:basedOn w:val="DefaultParagraphFont"/>
    <w:uiPriority w:val="99"/>
    <w:semiHidden/>
    <w:unhideWhenUsed/>
    <w:rsid w:val="00F46BDF"/>
  </w:style>
  <w:style w:type="paragraph" w:styleId="CommentText">
    <w:name w:val="annotation text"/>
    <w:basedOn w:val="Normal"/>
    <w:link w:val="CommentTextChar"/>
    <w:uiPriority w:val="99"/>
    <w:unhideWhenUsed/>
    <w:rsid w:val="00F760A9"/>
    <w:rPr>
      <w:sz w:val="20"/>
      <w:szCs w:val="20"/>
    </w:rPr>
  </w:style>
  <w:style w:type="character" w:customStyle="1" w:styleId="CommentTextChar">
    <w:name w:val="Comment Text Char"/>
    <w:basedOn w:val="DefaultParagraphFont"/>
    <w:link w:val="CommentText"/>
    <w:uiPriority w:val="99"/>
    <w:rsid w:val="00F760A9"/>
    <w:rPr>
      <w:rFonts w:ascii="Times New Roman" w:hAnsi="Times New Roman" w:cs="Times New Roman"/>
      <w:sz w:val="20"/>
      <w:szCs w:val="20"/>
      <w:lang w:val="en-GB" w:eastAsia="en-GB"/>
    </w:rPr>
  </w:style>
  <w:style w:type="paragraph" w:styleId="Header">
    <w:name w:val="header"/>
    <w:basedOn w:val="Normal"/>
    <w:link w:val="HeaderChar"/>
    <w:uiPriority w:val="99"/>
    <w:unhideWhenUsed/>
    <w:rsid w:val="008A1E85"/>
    <w:pPr>
      <w:tabs>
        <w:tab w:val="center" w:pos="4844"/>
        <w:tab w:val="right" w:pos="9689"/>
      </w:tabs>
    </w:pPr>
  </w:style>
  <w:style w:type="character" w:customStyle="1" w:styleId="HeaderChar">
    <w:name w:val="Header Char"/>
    <w:basedOn w:val="DefaultParagraphFont"/>
    <w:link w:val="Header"/>
    <w:uiPriority w:val="99"/>
    <w:rsid w:val="008A1E85"/>
    <w:rPr>
      <w:rFonts w:ascii="Times New Roman" w:hAnsi="Times New Roman" w:cs="Times New Roman"/>
      <w:sz w:val="24"/>
      <w:szCs w:val="24"/>
      <w:lang w:val="en-GB" w:eastAsia="en-GB"/>
    </w:rPr>
  </w:style>
  <w:style w:type="table" w:styleId="TableGridLight">
    <w:name w:val="Grid Table Light"/>
    <w:basedOn w:val="TableNormal"/>
    <w:uiPriority w:val="40"/>
    <w:rsid w:val="00A52A2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6626160173667384488gmaildefault">
    <w:name w:val="m_6626160173667384488gmaildefault"/>
    <w:basedOn w:val="DefaultParagraphFont"/>
    <w:rsid w:val="00796463"/>
  </w:style>
  <w:style w:type="paragraph" w:customStyle="1" w:styleId="m6626160173667384488gmail-p1">
    <w:name w:val="m_6626160173667384488gmail-p1"/>
    <w:basedOn w:val="Normal"/>
    <w:rsid w:val="00796463"/>
    <w:pPr>
      <w:spacing w:before="100" w:beforeAutospacing="1" w:after="100" w:afterAutospacing="1"/>
    </w:pPr>
  </w:style>
  <w:style w:type="character" w:customStyle="1" w:styleId="m6626160173667384488gmail-apple-converted-space">
    <w:name w:val="m_6626160173667384488gmail-apple-converted-space"/>
    <w:basedOn w:val="DefaultParagraphFont"/>
    <w:rsid w:val="00796463"/>
  </w:style>
  <w:style w:type="character" w:styleId="CommentReference">
    <w:name w:val="annotation reference"/>
    <w:basedOn w:val="DefaultParagraphFont"/>
    <w:uiPriority w:val="99"/>
    <w:semiHidden/>
    <w:unhideWhenUsed/>
    <w:rsid w:val="005F5C72"/>
    <w:rPr>
      <w:sz w:val="16"/>
      <w:szCs w:val="16"/>
    </w:rPr>
  </w:style>
  <w:style w:type="paragraph" w:styleId="CommentSubject">
    <w:name w:val="annotation subject"/>
    <w:basedOn w:val="CommentText"/>
    <w:next w:val="CommentText"/>
    <w:link w:val="CommentSubjectChar"/>
    <w:uiPriority w:val="99"/>
    <w:semiHidden/>
    <w:unhideWhenUsed/>
    <w:rsid w:val="005F5C72"/>
    <w:rPr>
      <w:b/>
      <w:bCs/>
    </w:rPr>
  </w:style>
  <w:style w:type="character" w:customStyle="1" w:styleId="CommentSubjectChar">
    <w:name w:val="Comment Subject Char"/>
    <w:basedOn w:val="CommentTextChar"/>
    <w:link w:val="CommentSubject"/>
    <w:uiPriority w:val="99"/>
    <w:semiHidden/>
    <w:rsid w:val="005F5C72"/>
    <w:rPr>
      <w:rFonts w:ascii="Times New Roman" w:hAnsi="Times New Roman" w:cs="Times New Roman"/>
      <w:b/>
      <w:bCs/>
      <w:sz w:val="20"/>
      <w:szCs w:val="20"/>
      <w:lang w:val="en-GB" w:eastAsia="en-GB"/>
    </w:rPr>
  </w:style>
  <w:style w:type="character" w:styleId="Emphasis">
    <w:name w:val="Emphasis"/>
    <w:basedOn w:val="DefaultParagraphFont"/>
    <w:uiPriority w:val="20"/>
    <w:qFormat/>
    <w:rsid w:val="002C1061"/>
    <w:rPr>
      <w:i/>
      <w:iCs/>
    </w:rPr>
  </w:style>
  <w:style w:type="table" w:styleId="TableGrid">
    <w:name w:val="Table Grid"/>
    <w:basedOn w:val="TableNormal"/>
    <w:uiPriority w:val="59"/>
    <w:rsid w:val="00CF0F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rsid w:val="007A58B6"/>
    <w:rPr>
      <w:color w:val="605E5C"/>
      <w:shd w:val="clear" w:color="auto" w:fill="E1DFDD"/>
    </w:rPr>
  </w:style>
  <w:style w:type="character" w:customStyle="1" w:styleId="normaltextrun">
    <w:name w:val="normaltextrun"/>
    <w:basedOn w:val="DefaultParagraphFont"/>
    <w:rsid w:val="008B7848"/>
  </w:style>
  <w:style w:type="character" w:customStyle="1" w:styleId="eop">
    <w:name w:val="eop"/>
    <w:basedOn w:val="DefaultParagraphFont"/>
    <w:rsid w:val="008B7848"/>
  </w:style>
  <w:style w:type="paragraph" w:styleId="Revision">
    <w:name w:val="Revision"/>
    <w:hidden/>
    <w:uiPriority w:val="99"/>
    <w:semiHidden/>
    <w:rsid w:val="004E281A"/>
    <w:pPr>
      <w:spacing w:after="0" w:line="240" w:lineRule="auto"/>
    </w:pPr>
    <w:rPr>
      <w:rFonts w:ascii="Times New Roman" w:hAnsi="Times New Roman" w:cs="Times New Roman"/>
      <w:sz w:val="24"/>
      <w:szCs w:val="24"/>
      <w:lang w:val="en-US" w:eastAsia="en-GB"/>
    </w:rPr>
  </w:style>
  <w:style w:type="paragraph" w:styleId="TOCHeading">
    <w:name w:val="TOC Heading"/>
    <w:basedOn w:val="Heading1"/>
    <w:next w:val="Normal"/>
    <w:uiPriority w:val="39"/>
    <w:unhideWhenUsed/>
    <w:qFormat/>
    <w:rsid w:val="00D30C14"/>
    <w:pPr>
      <w:spacing w:before="480" w:after="0" w:line="276" w:lineRule="auto"/>
      <w:outlineLvl w:val="9"/>
    </w:pPr>
    <w:rPr>
      <w:rFonts w:asciiTheme="majorHAnsi" w:hAnsiTheme="majorHAnsi" w:cstheme="majorBidi"/>
      <w:color w:val="365F91" w:themeColor="accent1" w:themeShade="BF"/>
      <w:sz w:val="28"/>
      <w:szCs w:val="28"/>
      <w:lang w:eastAsia="en-US"/>
    </w:rPr>
  </w:style>
  <w:style w:type="paragraph" w:styleId="TOC1">
    <w:name w:val="toc 1"/>
    <w:basedOn w:val="Normal"/>
    <w:next w:val="Normal"/>
    <w:autoRedefine/>
    <w:uiPriority w:val="39"/>
    <w:unhideWhenUsed/>
    <w:rsid w:val="00D30C14"/>
    <w:pPr>
      <w:tabs>
        <w:tab w:val="right" w:leader="dot" w:pos="9571"/>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30C1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D30C14"/>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0C1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0C1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0C1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0C1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0C1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0C14"/>
    <w:pPr>
      <w:ind w:left="1920"/>
    </w:pPr>
    <w:rPr>
      <w:rFonts w:asciiTheme="minorHAnsi" w:hAnsiTheme="minorHAnsi" w:cstheme="minorHAnsi"/>
      <w:sz w:val="20"/>
      <w:szCs w:val="20"/>
    </w:rPr>
  </w:style>
  <w:style w:type="character" w:styleId="UnresolvedMention">
    <w:name w:val="Unresolved Mention"/>
    <w:basedOn w:val="DefaultParagraphFont"/>
    <w:uiPriority w:val="99"/>
    <w:rsid w:val="009A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89">
      <w:bodyDiv w:val="1"/>
      <w:marLeft w:val="0"/>
      <w:marRight w:val="0"/>
      <w:marTop w:val="0"/>
      <w:marBottom w:val="0"/>
      <w:divBdr>
        <w:top w:val="none" w:sz="0" w:space="0" w:color="auto"/>
        <w:left w:val="none" w:sz="0" w:space="0" w:color="auto"/>
        <w:bottom w:val="none" w:sz="0" w:space="0" w:color="auto"/>
        <w:right w:val="none" w:sz="0" w:space="0" w:color="auto"/>
      </w:divBdr>
    </w:div>
    <w:div w:id="17315024">
      <w:bodyDiv w:val="1"/>
      <w:marLeft w:val="0"/>
      <w:marRight w:val="0"/>
      <w:marTop w:val="0"/>
      <w:marBottom w:val="0"/>
      <w:divBdr>
        <w:top w:val="none" w:sz="0" w:space="0" w:color="auto"/>
        <w:left w:val="none" w:sz="0" w:space="0" w:color="auto"/>
        <w:bottom w:val="none" w:sz="0" w:space="0" w:color="auto"/>
        <w:right w:val="none" w:sz="0" w:space="0" w:color="auto"/>
      </w:divBdr>
    </w:div>
    <w:div w:id="20716027">
      <w:bodyDiv w:val="1"/>
      <w:marLeft w:val="0"/>
      <w:marRight w:val="0"/>
      <w:marTop w:val="0"/>
      <w:marBottom w:val="0"/>
      <w:divBdr>
        <w:top w:val="none" w:sz="0" w:space="0" w:color="auto"/>
        <w:left w:val="none" w:sz="0" w:space="0" w:color="auto"/>
        <w:bottom w:val="none" w:sz="0" w:space="0" w:color="auto"/>
        <w:right w:val="none" w:sz="0" w:space="0" w:color="auto"/>
      </w:divBdr>
    </w:div>
    <w:div w:id="151722366">
      <w:bodyDiv w:val="1"/>
      <w:marLeft w:val="0"/>
      <w:marRight w:val="0"/>
      <w:marTop w:val="0"/>
      <w:marBottom w:val="0"/>
      <w:divBdr>
        <w:top w:val="none" w:sz="0" w:space="0" w:color="auto"/>
        <w:left w:val="none" w:sz="0" w:space="0" w:color="auto"/>
        <w:bottom w:val="none" w:sz="0" w:space="0" w:color="auto"/>
        <w:right w:val="none" w:sz="0" w:space="0" w:color="auto"/>
      </w:divBdr>
    </w:div>
    <w:div w:id="195048580">
      <w:bodyDiv w:val="1"/>
      <w:marLeft w:val="0"/>
      <w:marRight w:val="0"/>
      <w:marTop w:val="0"/>
      <w:marBottom w:val="0"/>
      <w:divBdr>
        <w:top w:val="none" w:sz="0" w:space="0" w:color="auto"/>
        <w:left w:val="none" w:sz="0" w:space="0" w:color="auto"/>
        <w:bottom w:val="none" w:sz="0" w:space="0" w:color="auto"/>
        <w:right w:val="none" w:sz="0" w:space="0" w:color="auto"/>
      </w:divBdr>
      <w:divsChild>
        <w:div w:id="145974806">
          <w:marLeft w:val="605"/>
          <w:marRight w:val="0"/>
          <w:marTop w:val="200"/>
          <w:marBottom w:val="40"/>
          <w:divBdr>
            <w:top w:val="none" w:sz="0" w:space="0" w:color="auto"/>
            <w:left w:val="none" w:sz="0" w:space="0" w:color="auto"/>
            <w:bottom w:val="none" w:sz="0" w:space="0" w:color="auto"/>
            <w:right w:val="none" w:sz="0" w:space="0" w:color="auto"/>
          </w:divBdr>
        </w:div>
        <w:div w:id="1369910542">
          <w:marLeft w:val="605"/>
          <w:marRight w:val="0"/>
          <w:marTop w:val="200"/>
          <w:marBottom w:val="40"/>
          <w:divBdr>
            <w:top w:val="none" w:sz="0" w:space="0" w:color="auto"/>
            <w:left w:val="none" w:sz="0" w:space="0" w:color="auto"/>
            <w:bottom w:val="none" w:sz="0" w:space="0" w:color="auto"/>
            <w:right w:val="none" w:sz="0" w:space="0" w:color="auto"/>
          </w:divBdr>
        </w:div>
        <w:div w:id="1794670286">
          <w:marLeft w:val="605"/>
          <w:marRight w:val="0"/>
          <w:marTop w:val="200"/>
          <w:marBottom w:val="40"/>
          <w:divBdr>
            <w:top w:val="none" w:sz="0" w:space="0" w:color="auto"/>
            <w:left w:val="none" w:sz="0" w:space="0" w:color="auto"/>
            <w:bottom w:val="none" w:sz="0" w:space="0" w:color="auto"/>
            <w:right w:val="none" w:sz="0" w:space="0" w:color="auto"/>
          </w:divBdr>
        </w:div>
        <w:div w:id="1880625506">
          <w:marLeft w:val="605"/>
          <w:marRight w:val="0"/>
          <w:marTop w:val="200"/>
          <w:marBottom w:val="40"/>
          <w:divBdr>
            <w:top w:val="none" w:sz="0" w:space="0" w:color="auto"/>
            <w:left w:val="none" w:sz="0" w:space="0" w:color="auto"/>
            <w:bottom w:val="none" w:sz="0" w:space="0" w:color="auto"/>
            <w:right w:val="none" w:sz="0" w:space="0" w:color="auto"/>
          </w:divBdr>
        </w:div>
      </w:divsChild>
    </w:div>
    <w:div w:id="220140470">
      <w:bodyDiv w:val="1"/>
      <w:marLeft w:val="0"/>
      <w:marRight w:val="0"/>
      <w:marTop w:val="0"/>
      <w:marBottom w:val="0"/>
      <w:divBdr>
        <w:top w:val="none" w:sz="0" w:space="0" w:color="auto"/>
        <w:left w:val="none" w:sz="0" w:space="0" w:color="auto"/>
        <w:bottom w:val="none" w:sz="0" w:space="0" w:color="auto"/>
        <w:right w:val="none" w:sz="0" w:space="0" w:color="auto"/>
      </w:divBdr>
    </w:div>
    <w:div w:id="281620683">
      <w:bodyDiv w:val="1"/>
      <w:marLeft w:val="0"/>
      <w:marRight w:val="0"/>
      <w:marTop w:val="0"/>
      <w:marBottom w:val="0"/>
      <w:divBdr>
        <w:top w:val="none" w:sz="0" w:space="0" w:color="auto"/>
        <w:left w:val="none" w:sz="0" w:space="0" w:color="auto"/>
        <w:bottom w:val="none" w:sz="0" w:space="0" w:color="auto"/>
        <w:right w:val="none" w:sz="0" w:space="0" w:color="auto"/>
      </w:divBdr>
    </w:div>
    <w:div w:id="306054317">
      <w:bodyDiv w:val="1"/>
      <w:marLeft w:val="0"/>
      <w:marRight w:val="0"/>
      <w:marTop w:val="0"/>
      <w:marBottom w:val="0"/>
      <w:divBdr>
        <w:top w:val="none" w:sz="0" w:space="0" w:color="auto"/>
        <w:left w:val="none" w:sz="0" w:space="0" w:color="auto"/>
        <w:bottom w:val="none" w:sz="0" w:space="0" w:color="auto"/>
        <w:right w:val="none" w:sz="0" w:space="0" w:color="auto"/>
      </w:divBdr>
    </w:div>
    <w:div w:id="348220230">
      <w:bodyDiv w:val="1"/>
      <w:marLeft w:val="0"/>
      <w:marRight w:val="0"/>
      <w:marTop w:val="0"/>
      <w:marBottom w:val="0"/>
      <w:divBdr>
        <w:top w:val="none" w:sz="0" w:space="0" w:color="auto"/>
        <w:left w:val="none" w:sz="0" w:space="0" w:color="auto"/>
        <w:bottom w:val="none" w:sz="0" w:space="0" w:color="auto"/>
        <w:right w:val="none" w:sz="0" w:space="0" w:color="auto"/>
      </w:divBdr>
    </w:div>
    <w:div w:id="367149756">
      <w:bodyDiv w:val="1"/>
      <w:marLeft w:val="0"/>
      <w:marRight w:val="0"/>
      <w:marTop w:val="0"/>
      <w:marBottom w:val="0"/>
      <w:divBdr>
        <w:top w:val="none" w:sz="0" w:space="0" w:color="auto"/>
        <w:left w:val="none" w:sz="0" w:space="0" w:color="auto"/>
        <w:bottom w:val="none" w:sz="0" w:space="0" w:color="auto"/>
        <w:right w:val="none" w:sz="0" w:space="0" w:color="auto"/>
      </w:divBdr>
    </w:div>
    <w:div w:id="405733986">
      <w:bodyDiv w:val="1"/>
      <w:marLeft w:val="0"/>
      <w:marRight w:val="0"/>
      <w:marTop w:val="0"/>
      <w:marBottom w:val="0"/>
      <w:divBdr>
        <w:top w:val="none" w:sz="0" w:space="0" w:color="auto"/>
        <w:left w:val="none" w:sz="0" w:space="0" w:color="auto"/>
        <w:bottom w:val="none" w:sz="0" w:space="0" w:color="auto"/>
        <w:right w:val="none" w:sz="0" w:space="0" w:color="auto"/>
      </w:divBdr>
    </w:div>
    <w:div w:id="410271854">
      <w:bodyDiv w:val="1"/>
      <w:marLeft w:val="0"/>
      <w:marRight w:val="0"/>
      <w:marTop w:val="0"/>
      <w:marBottom w:val="0"/>
      <w:divBdr>
        <w:top w:val="none" w:sz="0" w:space="0" w:color="auto"/>
        <w:left w:val="none" w:sz="0" w:space="0" w:color="auto"/>
        <w:bottom w:val="none" w:sz="0" w:space="0" w:color="auto"/>
        <w:right w:val="none" w:sz="0" w:space="0" w:color="auto"/>
      </w:divBdr>
    </w:div>
    <w:div w:id="461577664">
      <w:bodyDiv w:val="1"/>
      <w:marLeft w:val="0"/>
      <w:marRight w:val="0"/>
      <w:marTop w:val="0"/>
      <w:marBottom w:val="0"/>
      <w:divBdr>
        <w:top w:val="none" w:sz="0" w:space="0" w:color="auto"/>
        <w:left w:val="none" w:sz="0" w:space="0" w:color="auto"/>
        <w:bottom w:val="none" w:sz="0" w:space="0" w:color="auto"/>
        <w:right w:val="none" w:sz="0" w:space="0" w:color="auto"/>
      </w:divBdr>
    </w:div>
    <w:div w:id="468591523">
      <w:bodyDiv w:val="1"/>
      <w:marLeft w:val="0"/>
      <w:marRight w:val="0"/>
      <w:marTop w:val="0"/>
      <w:marBottom w:val="0"/>
      <w:divBdr>
        <w:top w:val="none" w:sz="0" w:space="0" w:color="auto"/>
        <w:left w:val="none" w:sz="0" w:space="0" w:color="auto"/>
        <w:bottom w:val="none" w:sz="0" w:space="0" w:color="auto"/>
        <w:right w:val="none" w:sz="0" w:space="0" w:color="auto"/>
      </w:divBdr>
    </w:div>
    <w:div w:id="480655689">
      <w:bodyDiv w:val="1"/>
      <w:marLeft w:val="0"/>
      <w:marRight w:val="0"/>
      <w:marTop w:val="0"/>
      <w:marBottom w:val="0"/>
      <w:divBdr>
        <w:top w:val="none" w:sz="0" w:space="0" w:color="auto"/>
        <w:left w:val="none" w:sz="0" w:space="0" w:color="auto"/>
        <w:bottom w:val="none" w:sz="0" w:space="0" w:color="auto"/>
        <w:right w:val="none" w:sz="0" w:space="0" w:color="auto"/>
      </w:divBdr>
    </w:div>
    <w:div w:id="516163991">
      <w:bodyDiv w:val="1"/>
      <w:marLeft w:val="0"/>
      <w:marRight w:val="0"/>
      <w:marTop w:val="0"/>
      <w:marBottom w:val="0"/>
      <w:divBdr>
        <w:top w:val="none" w:sz="0" w:space="0" w:color="auto"/>
        <w:left w:val="none" w:sz="0" w:space="0" w:color="auto"/>
        <w:bottom w:val="none" w:sz="0" w:space="0" w:color="auto"/>
        <w:right w:val="none" w:sz="0" w:space="0" w:color="auto"/>
      </w:divBdr>
    </w:div>
    <w:div w:id="542713632">
      <w:bodyDiv w:val="1"/>
      <w:marLeft w:val="0"/>
      <w:marRight w:val="0"/>
      <w:marTop w:val="0"/>
      <w:marBottom w:val="0"/>
      <w:divBdr>
        <w:top w:val="none" w:sz="0" w:space="0" w:color="auto"/>
        <w:left w:val="none" w:sz="0" w:space="0" w:color="auto"/>
        <w:bottom w:val="none" w:sz="0" w:space="0" w:color="auto"/>
        <w:right w:val="none" w:sz="0" w:space="0" w:color="auto"/>
      </w:divBdr>
      <w:divsChild>
        <w:div w:id="97605255">
          <w:marLeft w:val="0"/>
          <w:marRight w:val="0"/>
          <w:marTop w:val="0"/>
          <w:marBottom w:val="0"/>
          <w:divBdr>
            <w:top w:val="none" w:sz="0" w:space="0" w:color="auto"/>
            <w:left w:val="none" w:sz="0" w:space="0" w:color="auto"/>
            <w:bottom w:val="none" w:sz="0" w:space="0" w:color="auto"/>
            <w:right w:val="none" w:sz="0" w:space="0" w:color="auto"/>
          </w:divBdr>
        </w:div>
        <w:div w:id="1070234200">
          <w:marLeft w:val="0"/>
          <w:marRight w:val="0"/>
          <w:marTop w:val="0"/>
          <w:marBottom w:val="0"/>
          <w:divBdr>
            <w:top w:val="none" w:sz="0" w:space="0" w:color="auto"/>
            <w:left w:val="none" w:sz="0" w:space="0" w:color="auto"/>
            <w:bottom w:val="none" w:sz="0" w:space="0" w:color="auto"/>
            <w:right w:val="none" w:sz="0" w:space="0" w:color="auto"/>
          </w:divBdr>
          <w:divsChild>
            <w:div w:id="507838746">
              <w:marLeft w:val="0"/>
              <w:marRight w:val="0"/>
              <w:marTop w:val="0"/>
              <w:marBottom w:val="0"/>
              <w:divBdr>
                <w:top w:val="none" w:sz="0" w:space="0" w:color="auto"/>
                <w:left w:val="none" w:sz="0" w:space="0" w:color="auto"/>
                <w:bottom w:val="none" w:sz="0" w:space="0" w:color="auto"/>
                <w:right w:val="none" w:sz="0" w:space="0" w:color="auto"/>
              </w:divBdr>
              <w:divsChild>
                <w:div w:id="788204856">
                  <w:marLeft w:val="0"/>
                  <w:marRight w:val="0"/>
                  <w:marTop w:val="0"/>
                  <w:marBottom w:val="0"/>
                  <w:divBdr>
                    <w:top w:val="none" w:sz="0" w:space="0" w:color="auto"/>
                    <w:left w:val="none" w:sz="0" w:space="0" w:color="auto"/>
                    <w:bottom w:val="none" w:sz="0" w:space="0" w:color="auto"/>
                    <w:right w:val="none" w:sz="0" w:space="0" w:color="auto"/>
                  </w:divBdr>
                  <w:divsChild>
                    <w:div w:id="1191794248">
                      <w:marLeft w:val="0"/>
                      <w:marRight w:val="0"/>
                      <w:marTop w:val="0"/>
                      <w:marBottom w:val="0"/>
                      <w:divBdr>
                        <w:top w:val="none" w:sz="0" w:space="0" w:color="auto"/>
                        <w:left w:val="none" w:sz="0" w:space="0" w:color="auto"/>
                        <w:bottom w:val="none" w:sz="0" w:space="0" w:color="auto"/>
                        <w:right w:val="none" w:sz="0" w:space="0" w:color="auto"/>
                      </w:divBdr>
                      <w:divsChild>
                        <w:div w:id="1059398924">
                          <w:marLeft w:val="0"/>
                          <w:marRight w:val="0"/>
                          <w:marTop w:val="0"/>
                          <w:marBottom w:val="0"/>
                          <w:divBdr>
                            <w:top w:val="none" w:sz="0" w:space="0" w:color="auto"/>
                            <w:left w:val="none" w:sz="0" w:space="0" w:color="auto"/>
                            <w:bottom w:val="none" w:sz="0" w:space="0" w:color="auto"/>
                            <w:right w:val="none" w:sz="0" w:space="0" w:color="auto"/>
                          </w:divBdr>
                          <w:divsChild>
                            <w:div w:id="561336104">
                              <w:marLeft w:val="0"/>
                              <w:marRight w:val="0"/>
                              <w:marTop w:val="0"/>
                              <w:marBottom w:val="0"/>
                              <w:divBdr>
                                <w:top w:val="none" w:sz="0" w:space="0" w:color="auto"/>
                                <w:left w:val="none" w:sz="0" w:space="0" w:color="auto"/>
                                <w:bottom w:val="none" w:sz="0" w:space="0" w:color="auto"/>
                                <w:right w:val="none" w:sz="0" w:space="0" w:color="auto"/>
                              </w:divBdr>
                              <w:divsChild>
                                <w:div w:id="434059459">
                                  <w:marLeft w:val="0"/>
                                  <w:marRight w:val="0"/>
                                  <w:marTop w:val="0"/>
                                  <w:marBottom w:val="0"/>
                                  <w:divBdr>
                                    <w:top w:val="none" w:sz="0" w:space="0" w:color="auto"/>
                                    <w:left w:val="none" w:sz="0" w:space="0" w:color="auto"/>
                                    <w:bottom w:val="none" w:sz="0" w:space="0" w:color="auto"/>
                                    <w:right w:val="none" w:sz="0" w:space="0" w:color="auto"/>
                                  </w:divBdr>
                                  <w:divsChild>
                                    <w:div w:id="1514489221">
                                      <w:marLeft w:val="0"/>
                                      <w:marRight w:val="0"/>
                                      <w:marTop w:val="0"/>
                                      <w:marBottom w:val="0"/>
                                      <w:divBdr>
                                        <w:top w:val="none" w:sz="0" w:space="0" w:color="auto"/>
                                        <w:left w:val="none" w:sz="0" w:space="0" w:color="auto"/>
                                        <w:bottom w:val="none" w:sz="0" w:space="0" w:color="auto"/>
                                        <w:right w:val="none" w:sz="0" w:space="0" w:color="auto"/>
                                      </w:divBdr>
                                      <w:divsChild>
                                        <w:div w:id="1954628508">
                                          <w:marLeft w:val="0"/>
                                          <w:marRight w:val="0"/>
                                          <w:marTop w:val="0"/>
                                          <w:marBottom w:val="0"/>
                                          <w:divBdr>
                                            <w:top w:val="none" w:sz="0" w:space="0" w:color="auto"/>
                                            <w:left w:val="none" w:sz="0" w:space="0" w:color="auto"/>
                                            <w:bottom w:val="none" w:sz="0" w:space="0" w:color="auto"/>
                                            <w:right w:val="none" w:sz="0" w:space="0" w:color="auto"/>
                                          </w:divBdr>
                                          <w:divsChild>
                                            <w:div w:id="994145344">
                                              <w:marLeft w:val="0"/>
                                              <w:marRight w:val="0"/>
                                              <w:marTop w:val="0"/>
                                              <w:marBottom w:val="0"/>
                                              <w:divBdr>
                                                <w:top w:val="none" w:sz="0" w:space="0" w:color="auto"/>
                                                <w:left w:val="none" w:sz="0" w:space="0" w:color="auto"/>
                                                <w:bottom w:val="none" w:sz="0" w:space="0" w:color="auto"/>
                                                <w:right w:val="none" w:sz="0" w:space="0" w:color="auto"/>
                                              </w:divBdr>
                                              <w:divsChild>
                                                <w:div w:id="292367745">
                                                  <w:marLeft w:val="0"/>
                                                  <w:marRight w:val="0"/>
                                                  <w:marTop w:val="0"/>
                                                  <w:marBottom w:val="0"/>
                                                  <w:divBdr>
                                                    <w:top w:val="none" w:sz="0" w:space="0" w:color="auto"/>
                                                    <w:left w:val="none" w:sz="0" w:space="0" w:color="auto"/>
                                                    <w:bottom w:val="none" w:sz="0" w:space="0" w:color="auto"/>
                                                    <w:right w:val="none" w:sz="0" w:space="0" w:color="auto"/>
                                                  </w:divBdr>
                                                  <w:divsChild>
                                                    <w:div w:id="379133557">
                                                      <w:marLeft w:val="0"/>
                                                      <w:marRight w:val="0"/>
                                                      <w:marTop w:val="0"/>
                                                      <w:marBottom w:val="0"/>
                                                      <w:divBdr>
                                                        <w:top w:val="none" w:sz="0" w:space="0" w:color="auto"/>
                                                        <w:left w:val="none" w:sz="0" w:space="0" w:color="auto"/>
                                                        <w:bottom w:val="none" w:sz="0" w:space="0" w:color="auto"/>
                                                        <w:right w:val="none" w:sz="0" w:space="0" w:color="auto"/>
                                                      </w:divBdr>
                                                      <w:divsChild>
                                                        <w:div w:id="262961561">
                                                          <w:marLeft w:val="0"/>
                                                          <w:marRight w:val="0"/>
                                                          <w:marTop w:val="0"/>
                                                          <w:marBottom w:val="0"/>
                                                          <w:divBdr>
                                                            <w:top w:val="none" w:sz="0" w:space="0" w:color="auto"/>
                                                            <w:left w:val="none" w:sz="0" w:space="0" w:color="auto"/>
                                                            <w:bottom w:val="none" w:sz="0" w:space="0" w:color="auto"/>
                                                            <w:right w:val="none" w:sz="0" w:space="0" w:color="auto"/>
                                                          </w:divBdr>
                                                          <w:divsChild>
                                                            <w:div w:id="1362048491">
                                                              <w:marLeft w:val="0"/>
                                                              <w:marRight w:val="0"/>
                                                              <w:marTop w:val="0"/>
                                                              <w:marBottom w:val="0"/>
                                                              <w:divBdr>
                                                                <w:top w:val="none" w:sz="0" w:space="0" w:color="auto"/>
                                                                <w:left w:val="none" w:sz="0" w:space="0" w:color="auto"/>
                                                                <w:bottom w:val="none" w:sz="0" w:space="0" w:color="auto"/>
                                                                <w:right w:val="none" w:sz="0" w:space="0" w:color="auto"/>
                                                              </w:divBdr>
                                                              <w:divsChild>
                                                                <w:div w:id="1940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026215">
      <w:bodyDiv w:val="1"/>
      <w:marLeft w:val="0"/>
      <w:marRight w:val="0"/>
      <w:marTop w:val="0"/>
      <w:marBottom w:val="0"/>
      <w:divBdr>
        <w:top w:val="none" w:sz="0" w:space="0" w:color="auto"/>
        <w:left w:val="none" w:sz="0" w:space="0" w:color="auto"/>
        <w:bottom w:val="none" w:sz="0" w:space="0" w:color="auto"/>
        <w:right w:val="none" w:sz="0" w:space="0" w:color="auto"/>
      </w:divBdr>
      <w:divsChild>
        <w:div w:id="442657283">
          <w:marLeft w:val="605"/>
          <w:marRight w:val="0"/>
          <w:marTop w:val="200"/>
          <w:marBottom w:val="40"/>
          <w:divBdr>
            <w:top w:val="none" w:sz="0" w:space="0" w:color="auto"/>
            <w:left w:val="none" w:sz="0" w:space="0" w:color="auto"/>
            <w:bottom w:val="none" w:sz="0" w:space="0" w:color="auto"/>
            <w:right w:val="none" w:sz="0" w:space="0" w:color="auto"/>
          </w:divBdr>
        </w:div>
        <w:div w:id="1588922498">
          <w:marLeft w:val="605"/>
          <w:marRight w:val="0"/>
          <w:marTop w:val="200"/>
          <w:marBottom w:val="40"/>
          <w:divBdr>
            <w:top w:val="none" w:sz="0" w:space="0" w:color="auto"/>
            <w:left w:val="none" w:sz="0" w:space="0" w:color="auto"/>
            <w:bottom w:val="none" w:sz="0" w:space="0" w:color="auto"/>
            <w:right w:val="none" w:sz="0" w:space="0" w:color="auto"/>
          </w:divBdr>
        </w:div>
        <w:div w:id="1908415823">
          <w:marLeft w:val="605"/>
          <w:marRight w:val="0"/>
          <w:marTop w:val="200"/>
          <w:marBottom w:val="40"/>
          <w:divBdr>
            <w:top w:val="none" w:sz="0" w:space="0" w:color="auto"/>
            <w:left w:val="none" w:sz="0" w:space="0" w:color="auto"/>
            <w:bottom w:val="none" w:sz="0" w:space="0" w:color="auto"/>
            <w:right w:val="none" w:sz="0" w:space="0" w:color="auto"/>
          </w:divBdr>
        </w:div>
      </w:divsChild>
    </w:div>
    <w:div w:id="562521391">
      <w:bodyDiv w:val="1"/>
      <w:marLeft w:val="0"/>
      <w:marRight w:val="0"/>
      <w:marTop w:val="0"/>
      <w:marBottom w:val="0"/>
      <w:divBdr>
        <w:top w:val="none" w:sz="0" w:space="0" w:color="auto"/>
        <w:left w:val="none" w:sz="0" w:space="0" w:color="auto"/>
        <w:bottom w:val="none" w:sz="0" w:space="0" w:color="auto"/>
        <w:right w:val="none" w:sz="0" w:space="0" w:color="auto"/>
      </w:divBdr>
    </w:div>
    <w:div w:id="578104860">
      <w:bodyDiv w:val="1"/>
      <w:marLeft w:val="0"/>
      <w:marRight w:val="0"/>
      <w:marTop w:val="0"/>
      <w:marBottom w:val="0"/>
      <w:divBdr>
        <w:top w:val="none" w:sz="0" w:space="0" w:color="auto"/>
        <w:left w:val="none" w:sz="0" w:space="0" w:color="auto"/>
        <w:bottom w:val="none" w:sz="0" w:space="0" w:color="auto"/>
        <w:right w:val="none" w:sz="0" w:space="0" w:color="auto"/>
      </w:divBdr>
    </w:div>
    <w:div w:id="587812008">
      <w:bodyDiv w:val="1"/>
      <w:marLeft w:val="0"/>
      <w:marRight w:val="0"/>
      <w:marTop w:val="0"/>
      <w:marBottom w:val="0"/>
      <w:divBdr>
        <w:top w:val="none" w:sz="0" w:space="0" w:color="auto"/>
        <w:left w:val="none" w:sz="0" w:space="0" w:color="auto"/>
        <w:bottom w:val="none" w:sz="0" w:space="0" w:color="auto"/>
        <w:right w:val="none" w:sz="0" w:space="0" w:color="auto"/>
      </w:divBdr>
    </w:div>
    <w:div w:id="602962360">
      <w:bodyDiv w:val="1"/>
      <w:marLeft w:val="0"/>
      <w:marRight w:val="0"/>
      <w:marTop w:val="0"/>
      <w:marBottom w:val="0"/>
      <w:divBdr>
        <w:top w:val="none" w:sz="0" w:space="0" w:color="auto"/>
        <w:left w:val="none" w:sz="0" w:space="0" w:color="auto"/>
        <w:bottom w:val="none" w:sz="0" w:space="0" w:color="auto"/>
        <w:right w:val="none" w:sz="0" w:space="0" w:color="auto"/>
      </w:divBdr>
    </w:div>
    <w:div w:id="608585545">
      <w:bodyDiv w:val="1"/>
      <w:marLeft w:val="0"/>
      <w:marRight w:val="0"/>
      <w:marTop w:val="0"/>
      <w:marBottom w:val="0"/>
      <w:divBdr>
        <w:top w:val="none" w:sz="0" w:space="0" w:color="auto"/>
        <w:left w:val="none" w:sz="0" w:space="0" w:color="auto"/>
        <w:bottom w:val="none" w:sz="0" w:space="0" w:color="auto"/>
        <w:right w:val="none" w:sz="0" w:space="0" w:color="auto"/>
      </w:divBdr>
    </w:div>
    <w:div w:id="615597589">
      <w:bodyDiv w:val="1"/>
      <w:marLeft w:val="0"/>
      <w:marRight w:val="0"/>
      <w:marTop w:val="0"/>
      <w:marBottom w:val="0"/>
      <w:divBdr>
        <w:top w:val="none" w:sz="0" w:space="0" w:color="auto"/>
        <w:left w:val="none" w:sz="0" w:space="0" w:color="auto"/>
        <w:bottom w:val="none" w:sz="0" w:space="0" w:color="auto"/>
        <w:right w:val="none" w:sz="0" w:space="0" w:color="auto"/>
      </w:divBdr>
    </w:div>
    <w:div w:id="623735786">
      <w:bodyDiv w:val="1"/>
      <w:marLeft w:val="0"/>
      <w:marRight w:val="0"/>
      <w:marTop w:val="0"/>
      <w:marBottom w:val="0"/>
      <w:divBdr>
        <w:top w:val="none" w:sz="0" w:space="0" w:color="auto"/>
        <w:left w:val="none" w:sz="0" w:space="0" w:color="auto"/>
        <w:bottom w:val="none" w:sz="0" w:space="0" w:color="auto"/>
        <w:right w:val="none" w:sz="0" w:space="0" w:color="auto"/>
      </w:divBdr>
    </w:div>
    <w:div w:id="632637088">
      <w:bodyDiv w:val="1"/>
      <w:marLeft w:val="0"/>
      <w:marRight w:val="0"/>
      <w:marTop w:val="0"/>
      <w:marBottom w:val="0"/>
      <w:divBdr>
        <w:top w:val="none" w:sz="0" w:space="0" w:color="auto"/>
        <w:left w:val="none" w:sz="0" w:space="0" w:color="auto"/>
        <w:bottom w:val="none" w:sz="0" w:space="0" w:color="auto"/>
        <w:right w:val="none" w:sz="0" w:space="0" w:color="auto"/>
      </w:divBdr>
    </w:div>
    <w:div w:id="634944859">
      <w:bodyDiv w:val="1"/>
      <w:marLeft w:val="0"/>
      <w:marRight w:val="0"/>
      <w:marTop w:val="0"/>
      <w:marBottom w:val="0"/>
      <w:divBdr>
        <w:top w:val="none" w:sz="0" w:space="0" w:color="auto"/>
        <w:left w:val="none" w:sz="0" w:space="0" w:color="auto"/>
        <w:bottom w:val="none" w:sz="0" w:space="0" w:color="auto"/>
        <w:right w:val="none" w:sz="0" w:space="0" w:color="auto"/>
      </w:divBdr>
      <w:divsChild>
        <w:div w:id="451560855">
          <w:marLeft w:val="605"/>
          <w:marRight w:val="0"/>
          <w:marTop w:val="200"/>
          <w:marBottom w:val="40"/>
          <w:divBdr>
            <w:top w:val="none" w:sz="0" w:space="0" w:color="auto"/>
            <w:left w:val="none" w:sz="0" w:space="0" w:color="auto"/>
            <w:bottom w:val="none" w:sz="0" w:space="0" w:color="auto"/>
            <w:right w:val="none" w:sz="0" w:space="0" w:color="auto"/>
          </w:divBdr>
        </w:div>
        <w:div w:id="1108161927">
          <w:marLeft w:val="605"/>
          <w:marRight w:val="0"/>
          <w:marTop w:val="200"/>
          <w:marBottom w:val="40"/>
          <w:divBdr>
            <w:top w:val="none" w:sz="0" w:space="0" w:color="auto"/>
            <w:left w:val="none" w:sz="0" w:space="0" w:color="auto"/>
            <w:bottom w:val="none" w:sz="0" w:space="0" w:color="auto"/>
            <w:right w:val="none" w:sz="0" w:space="0" w:color="auto"/>
          </w:divBdr>
        </w:div>
      </w:divsChild>
    </w:div>
    <w:div w:id="642581629">
      <w:bodyDiv w:val="1"/>
      <w:marLeft w:val="0"/>
      <w:marRight w:val="0"/>
      <w:marTop w:val="0"/>
      <w:marBottom w:val="0"/>
      <w:divBdr>
        <w:top w:val="none" w:sz="0" w:space="0" w:color="auto"/>
        <w:left w:val="none" w:sz="0" w:space="0" w:color="auto"/>
        <w:bottom w:val="none" w:sz="0" w:space="0" w:color="auto"/>
        <w:right w:val="none" w:sz="0" w:space="0" w:color="auto"/>
      </w:divBdr>
    </w:div>
    <w:div w:id="643198674">
      <w:bodyDiv w:val="1"/>
      <w:marLeft w:val="0"/>
      <w:marRight w:val="0"/>
      <w:marTop w:val="0"/>
      <w:marBottom w:val="0"/>
      <w:divBdr>
        <w:top w:val="none" w:sz="0" w:space="0" w:color="auto"/>
        <w:left w:val="none" w:sz="0" w:space="0" w:color="auto"/>
        <w:bottom w:val="none" w:sz="0" w:space="0" w:color="auto"/>
        <w:right w:val="none" w:sz="0" w:space="0" w:color="auto"/>
      </w:divBdr>
      <w:divsChild>
        <w:div w:id="1104374746">
          <w:marLeft w:val="605"/>
          <w:marRight w:val="0"/>
          <w:marTop w:val="200"/>
          <w:marBottom w:val="40"/>
          <w:divBdr>
            <w:top w:val="none" w:sz="0" w:space="0" w:color="auto"/>
            <w:left w:val="none" w:sz="0" w:space="0" w:color="auto"/>
            <w:bottom w:val="none" w:sz="0" w:space="0" w:color="auto"/>
            <w:right w:val="none" w:sz="0" w:space="0" w:color="auto"/>
          </w:divBdr>
        </w:div>
        <w:div w:id="1467429568">
          <w:marLeft w:val="605"/>
          <w:marRight w:val="0"/>
          <w:marTop w:val="200"/>
          <w:marBottom w:val="40"/>
          <w:divBdr>
            <w:top w:val="none" w:sz="0" w:space="0" w:color="auto"/>
            <w:left w:val="none" w:sz="0" w:space="0" w:color="auto"/>
            <w:bottom w:val="none" w:sz="0" w:space="0" w:color="auto"/>
            <w:right w:val="none" w:sz="0" w:space="0" w:color="auto"/>
          </w:divBdr>
        </w:div>
        <w:div w:id="1540361556">
          <w:marLeft w:val="605"/>
          <w:marRight w:val="0"/>
          <w:marTop w:val="200"/>
          <w:marBottom w:val="40"/>
          <w:divBdr>
            <w:top w:val="none" w:sz="0" w:space="0" w:color="auto"/>
            <w:left w:val="none" w:sz="0" w:space="0" w:color="auto"/>
            <w:bottom w:val="none" w:sz="0" w:space="0" w:color="auto"/>
            <w:right w:val="none" w:sz="0" w:space="0" w:color="auto"/>
          </w:divBdr>
        </w:div>
        <w:div w:id="2030255334">
          <w:marLeft w:val="605"/>
          <w:marRight w:val="0"/>
          <w:marTop w:val="200"/>
          <w:marBottom w:val="40"/>
          <w:divBdr>
            <w:top w:val="none" w:sz="0" w:space="0" w:color="auto"/>
            <w:left w:val="none" w:sz="0" w:space="0" w:color="auto"/>
            <w:bottom w:val="none" w:sz="0" w:space="0" w:color="auto"/>
            <w:right w:val="none" w:sz="0" w:space="0" w:color="auto"/>
          </w:divBdr>
        </w:div>
      </w:divsChild>
    </w:div>
    <w:div w:id="669797988">
      <w:bodyDiv w:val="1"/>
      <w:marLeft w:val="0"/>
      <w:marRight w:val="0"/>
      <w:marTop w:val="0"/>
      <w:marBottom w:val="0"/>
      <w:divBdr>
        <w:top w:val="none" w:sz="0" w:space="0" w:color="auto"/>
        <w:left w:val="none" w:sz="0" w:space="0" w:color="auto"/>
        <w:bottom w:val="none" w:sz="0" w:space="0" w:color="auto"/>
        <w:right w:val="none" w:sz="0" w:space="0" w:color="auto"/>
      </w:divBdr>
    </w:div>
    <w:div w:id="731807126">
      <w:bodyDiv w:val="1"/>
      <w:marLeft w:val="0"/>
      <w:marRight w:val="0"/>
      <w:marTop w:val="0"/>
      <w:marBottom w:val="0"/>
      <w:divBdr>
        <w:top w:val="none" w:sz="0" w:space="0" w:color="auto"/>
        <w:left w:val="none" w:sz="0" w:space="0" w:color="auto"/>
        <w:bottom w:val="none" w:sz="0" w:space="0" w:color="auto"/>
        <w:right w:val="none" w:sz="0" w:space="0" w:color="auto"/>
      </w:divBdr>
    </w:div>
    <w:div w:id="732193769">
      <w:bodyDiv w:val="1"/>
      <w:marLeft w:val="0"/>
      <w:marRight w:val="0"/>
      <w:marTop w:val="0"/>
      <w:marBottom w:val="0"/>
      <w:divBdr>
        <w:top w:val="none" w:sz="0" w:space="0" w:color="auto"/>
        <w:left w:val="none" w:sz="0" w:space="0" w:color="auto"/>
        <w:bottom w:val="none" w:sz="0" w:space="0" w:color="auto"/>
        <w:right w:val="none" w:sz="0" w:space="0" w:color="auto"/>
      </w:divBdr>
      <w:divsChild>
        <w:div w:id="871067250">
          <w:marLeft w:val="605"/>
          <w:marRight w:val="0"/>
          <w:marTop w:val="200"/>
          <w:marBottom w:val="40"/>
          <w:divBdr>
            <w:top w:val="none" w:sz="0" w:space="0" w:color="auto"/>
            <w:left w:val="none" w:sz="0" w:space="0" w:color="auto"/>
            <w:bottom w:val="none" w:sz="0" w:space="0" w:color="auto"/>
            <w:right w:val="none" w:sz="0" w:space="0" w:color="auto"/>
          </w:divBdr>
        </w:div>
        <w:div w:id="871964732">
          <w:marLeft w:val="605"/>
          <w:marRight w:val="0"/>
          <w:marTop w:val="200"/>
          <w:marBottom w:val="40"/>
          <w:divBdr>
            <w:top w:val="none" w:sz="0" w:space="0" w:color="auto"/>
            <w:left w:val="none" w:sz="0" w:space="0" w:color="auto"/>
            <w:bottom w:val="none" w:sz="0" w:space="0" w:color="auto"/>
            <w:right w:val="none" w:sz="0" w:space="0" w:color="auto"/>
          </w:divBdr>
        </w:div>
        <w:div w:id="1165508022">
          <w:marLeft w:val="605"/>
          <w:marRight w:val="0"/>
          <w:marTop w:val="200"/>
          <w:marBottom w:val="40"/>
          <w:divBdr>
            <w:top w:val="none" w:sz="0" w:space="0" w:color="auto"/>
            <w:left w:val="none" w:sz="0" w:space="0" w:color="auto"/>
            <w:bottom w:val="none" w:sz="0" w:space="0" w:color="auto"/>
            <w:right w:val="none" w:sz="0" w:space="0" w:color="auto"/>
          </w:divBdr>
        </w:div>
        <w:div w:id="1656108490">
          <w:marLeft w:val="605"/>
          <w:marRight w:val="0"/>
          <w:marTop w:val="200"/>
          <w:marBottom w:val="40"/>
          <w:divBdr>
            <w:top w:val="none" w:sz="0" w:space="0" w:color="auto"/>
            <w:left w:val="none" w:sz="0" w:space="0" w:color="auto"/>
            <w:bottom w:val="none" w:sz="0" w:space="0" w:color="auto"/>
            <w:right w:val="none" w:sz="0" w:space="0" w:color="auto"/>
          </w:divBdr>
        </w:div>
      </w:divsChild>
    </w:div>
    <w:div w:id="758403015">
      <w:bodyDiv w:val="1"/>
      <w:marLeft w:val="0"/>
      <w:marRight w:val="0"/>
      <w:marTop w:val="0"/>
      <w:marBottom w:val="0"/>
      <w:divBdr>
        <w:top w:val="none" w:sz="0" w:space="0" w:color="auto"/>
        <w:left w:val="none" w:sz="0" w:space="0" w:color="auto"/>
        <w:bottom w:val="none" w:sz="0" w:space="0" w:color="auto"/>
        <w:right w:val="none" w:sz="0" w:space="0" w:color="auto"/>
      </w:divBdr>
    </w:div>
    <w:div w:id="766850542">
      <w:bodyDiv w:val="1"/>
      <w:marLeft w:val="0"/>
      <w:marRight w:val="0"/>
      <w:marTop w:val="0"/>
      <w:marBottom w:val="0"/>
      <w:divBdr>
        <w:top w:val="none" w:sz="0" w:space="0" w:color="auto"/>
        <w:left w:val="none" w:sz="0" w:space="0" w:color="auto"/>
        <w:bottom w:val="none" w:sz="0" w:space="0" w:color="auto"/>
        <w:right w:val="none" w:sz="0" w:space="0" w:color="auto"/>
      </w:divBdr>
    </w:div>
    <w:div w:id="767846524">
      <w:bodyDiv w:val="1"/>
      <w:marLeft w:val="0"/>
      <w:marRight w:val="0"/>
      <w:marTop w:val="0"/>
      <w:marBottom w:val="0"/>
      <w:divBdr>
        <w:top w:val="none" w:sz="0" w:space="0" w:color="auto"/>
        <w:left w:val="none" w:sz="0" w:space="0" w:color="auto"/>
        <w:bottom w:val="none" w:sz="0" w:space="0" w:color="auto"/>
        <w:right w:val="none" w:sz="0" w:space="0" w:color="auto"/>
      </w:divBdr>
    </w:div>
    <w:div w:id="790369168">
      <w:bodyDiv w:val="1"/>
      <w:marLeft w:val="0"/>
      <w:marRight w:val="0"/>
      <w:marTop w:val="0"/>
      <w:marBottom w:val="0"/>
      <w:divBdr>
        <w:top w:val="none" w:sz="0" w:space="0" w:color="auto"/>
        <w:left w:val="none" w:sz="0" w:space="0" w:color="auto"/>
        <w:bottom w:val="none" w:sz="0" w:space="0" w:color="auto"/>
        <w:right w:val="none" w:sz="0" w:space="0" w:color="auto"/>
      </w:divBdr>
    </w:div>
    <w:div w:id="843205430">
      <w:bodyDiv w:val="1"/>
      <w:marLeft w:val="0"/>
      <w:marRight w:val="0"/>
      <w:marTop w:val="0"/>
      <w:marBottom w:val="0"/>
      <w:divBdr>
        <w:top w:val="none" w:sz="0" w:space="0" w:color="auto"/>
        <w:left w:val="none" w:sz="0" w:space="0" w:color="auto"/>
        <w:bottom w:val="none" w:sz="0" w:space="0" w:color="auto"/>
        <w:right w:val="none" w:sz="0" w:space="0" w:color="auto"/>
      </w:divBdr>
    </w:div>
    <w:div w:id="851723324">
      <w:bodyDiv w:val="1"/>
      <w:marLeft w:val="0"/>
      <w:marRight w:val="0"/>
      <w:marTop w:val="0"/>
      <w:marBottom w:val="0"/>
      <w:divBdr>
        <w:top w:val="none" w:sz="0" w:space="0" w:color="auto"/>
        <w:left w:val="none" w:sz="0" w:space="0" w:color="auto"/>
        <w:bottom w:val="none" w:sz="0" w:space="0" w:color="auto"/>
        <w:right w:val="none" w:sz="0" w:space="0" w:color="auto"/>
      </w:divBdr>
      <w:divsChild>
        <w:div w:id="962924142">
          <w:marLeft w:val="605"/>
          <w:marRight w:val="0"/>
          <w:marTop w:val="200"/>
          <w:marBottom w:val="40"/>
          <w:divBdr>
            <w:top w:val="none" w:sz="0" w:space="0" w:color="auto"/>
            <w:left w:val="none" w:sz="0" w:space="0" w:color="auto"/>
            <w:bottom w:val="none" w:sz="0" w:space="0" w:color="auto"/>
            <w:right w:val="none" w:sz="0" w:space="0" w:color="auto"/>
          </w:divBdr>
        </w:div>
        <w:div w:id="2064062290">
          <w:marLeft w:val="605"/>
          <w:marRight w:val="0"/>
          <w:marTop w:val="200"/>
          <w:marBottom w:val="40"/>
          <w:divBdr>
            <w:top w:val="none" w:sz="0" w:space="0" w:color="auto"/>
            <w:left w:val="none" w:sz="0" w:space="0" w:color="auto"/>
            <w:bottom w:val="none" w:sz="0" w:space="0" w:color="auto"/>
            <w:right w:val="none" w:sz="0" w:space="0" w:color="auto"/>
          </w:divBdr>
        </w:div>
      </w:divsChild>
    </w:div>
    <w:div w:id="872303382">
      <w:bodyDiv w:val="1"/>
      <w:marLeft w:val="0"/>
      <w:marRight w:val="0"/>
      <w:marTop w:val="0"/>
      <w:marBottom w:val="0"/>
      <w:divBdr>
        <w:top w:val="none" w:sz="0" w:space="0" w:color="auto"/>
        <w:left w:val="none" w:sz="0" w:space="0" w:color="auto"/>
        <w:bottom w:val="none" w:sz="0" w:space="0" w:color="auto"/>
        <w:right w:val="none" w:sz="0" w:space="0" w:color="auto"/>
      </w:divBdr>
    </w:div>
    <w:div w:id="878469877">
      <w:bodyDiv w:val="1"/>
      <w:marLeft w:val="0"/>
      <w:marRight w:val="0"/>
      <w:marTop w:val="0"/>
      <w:marBottom w:val="0"/>
      <w:divBdr>
        <w:top w:val="none" w:sz="0" w:space="0" w:color="auto"/>
        <w:left w:val="none" w:sz="0" w:space="0" w:color="auto"/>
        <w:bottom w:val="none" w:sz="0" w:space="0" w:color="auto"/>
        <w:right w:val="none" w:sz="0" w:space="0" w:color="auto"/>
      </w:divBdr>
    </w:div>
    <w:div w:id="920719064">
      <w:bodyDiv w:val="1"/>
      <w:marLeft w:val="0"/>
      <w:marRight w:val="0"/>
      <w:marTop w:val="0"/>
      <w:marBottom w:val="0"/>
      <w:divBdr>
        <w:top w:val="none" w:sz="0" w:space="0" w:color="auto"/>
        <w:left w:val="none" w:sz="0" w:space="0" w:color="auto"/>
        <w:bottom w:val="none" w:sz="0" w:space="0" w:color="auto"/>
        <w:right w:val="none" w:sz="0" w:space="0" w:color="auto"/>
      </w:divBdr>
    </w:div>
    <w:div w:id="930818627">
      <w:bodyDiv w:val="1"/>
      <w:marLeft w:val="0"/>
      <w:marRight w:val="0"/>
      <w:marTop w:val="0"/>
      <w:marBottom w:val="0"/>
      <w:divBdr>
        <w:top w:val="none" w:sz="0" w:space="0" w:color="auto"/>
        <w:left w:val="none" w:sz="0" w:space="0" w:color="auto"/>
        <w:bottom w:val="none" w:sz="0" w:space="0" w:color="auto"/>
        <w:right w:val="none" w:sz="0" w:space="0" w:color="auto"/>
      </w:divBdr>
    </w:div>
    <w:div w:id="951325563">
      <w:bodyDiv w:val="1"/>
      <w:marLeft w:val="0"/>
      <w:marRight w:val="0"/>
      <w:marTop w:val="0"/>
      <w:marBottom w:val="0"/>
      <w:divBdr>
        <w:top w:val="none" w:sz="0" w:space="0" w:color="auto"/>
        <w:left w:val="none" w:sz="0" w:space="0" w:color="auto"/>
        <w:bottom w:val="none" w:sz="0" w:space="0" w:color="auto"/>
        <w:right w:val="none" w:sz="0" w:space="0" w:color="auto"/>
      </w:divBdr>
    </w:div>
    <w:div w:id="999239083">
      <w:bodyDiv w:val="1"/>
      <w:marLeft w:val="0"/>
      <w:marRight w:val="0"/>
      <w:marTop w:val="0"/>
      <w:marBottom w:val="0"/>
      <w:divBdr>
        <w:top w:val="none" w:sz="0" w:space="0" w:color="auto"/>
        <w:left w:val="none" w:sz="0" w:space="0" w:color="auto"/>
        <w:bottom w:val="none" w:sz="0" w:space="0" w:color="auto"/>
        <w:right w:val="none" w:sz="0" w:space="0" w:color="auto"/>
      </w:divBdr>
    </w:div>
    <w:div w:id="1000230034">
      <w:bodyDiv w:val="1"/>
      <w:marLeft w:val="0"/>
      <w:marRight w:val="0"/>
      <w:marTop w:val="0"/>
      <w:marBottom w:val="0"/>
      <w:divBdr>
        <w:top w:val="none" w:sz="0" w:space="0" w:color="auto"/>
        <w:left w:val="none" w:sz="0" w:space="0" w:color="auto"/>
        <w:bottom w:val="none" w:sz="0" w:space="0" w:color="auto"/>
        <w:right w:val="none" w:sz="0" w:space="0" w:color="auto"/>
      </w:divBdr>
    </w:div>
    <w:div w:id="1029986828">
      <w:bodyDiv w:val="1"/>
      <w:marLeft w:val="0"/>
      <w:marRight w:val="0"/>
      <w:marTop w:val="0"/>
      <w:marBottom w:val="0"/>
      <w:divBdr>
        <w:top w:val="none" w:sz="0" w:space="0" w:color="auto"/>
        <w:left w:val="none" w:sz="0" w:space="0" w:color="auto"/>
        <w:bottom w:val="none" w:sz="0" w:space="0" w:color="auto"/>
        <w:right w:val="none" w:sz="0" w:space="0" w:color="auto"/>
      </w:divBdr>
      <w:divsChild>
        <w:div w:id="6100861">
          <w:marLeft w:val="605"/>
          <w:marRight w:val="0"/>
          <w:marTop w:val="200"/>
          <w:marBottom w:val="40"/>
          <w:divBdr>
            <w:top w:val="none" w:sz="0" w:space="0" w:color="auto"/>
            <w:left w:val="none" w:sz="0" w:space="0" w:color="auto"/>
            <w:bottom w:val="none" w:sz="0" w:space="0" w:color="auto"/>
            <w:right w:val="none" w:sz="0" w:space="0" w:color="auto"/>
          </w:divBdr>
        </w:div>
        <w:div w:id="104883495">
          <w:marLeft w:val="605"/>
          <w:marRight w:val="0"/>
          <w:marTop w:val="200"/>
          <w:marBottom w:val="40"/>
          <w:divBdr>
            <w:top w:val="none" w:sz="0" w:space="0" w:color="auto"/>
            <w:left w:val="none" w:sz="0" w:space="0" w:color="auto"/>
            <w:bottom w:val="none" w:sz="0" w:space="0" w:color="auto"/>
            <w:right w:val="none" w:sz="0" w:space="0" w:color="auto"/>
          </w:divBdr>
        </w:div>
        <w:div w:id="307132072">
          <w:marLeft w:val="605"/>
          <w:marRight w:val="0"/>
          <w:marTop w:val="200"/>
          <w:marBottom w:val="40"/>
          <w:divBdr>
            <w:top w:val="none" w:sz="0" w:space="0" w:color="auto"/>
            <w:left w:val="none" w:sz="0" w:space="0" w:color="auto"/>
            <w:bottom w:val="none" w:sz="0" w:space="0" w:color="auto"/>
            <w:right w:val="none" w:sz="0" w:space="0" w:color="auto"/>
          </w:divBdr>
        </w:div>
        <w:div w:id="770778887">
          <w:marLeft w:val="605"/>
          <w:marRight w:val="0"/>
          <w:marTop w:val="200"/>
          <w:marBottom w:val="40"/>
          <w:divBdr>
            <w:top w:val="none" w:sz="0" w:space="0" w:color="auto"/>
            <w:left w:val="none" w:sz="0" w:space="0" w:color="auto"/>
            <w:bottom w:val="none" w:sz="0" w:space="0" w:color="auto"/>
            <w:right w:val="none" w:sz="0" w:space="0" w:color="auto"/>
          </w:divBdr>
        </w:div>
      </w:divsChild>
    </w:div>
    <w:div w:id="1093480082">
      <w:bodyDiv w:val="1"/>
      <w:marLeft w:val="0"/>
      <w:marRight w:val="0"/>
      <w:marTop w:val="0"/>
      <w:marBottom w:val="0"/>
      <w:divBdr>
        <w:top w:val="none" w:sz="0" w:space="0" w:color="auto"/>
        <w:left w:val="none" w:sz="0" w:space="0" w:color="auto"/>
        <w:bottom w:val="none" w:sz="0" w:space="0" w:color="auto"/>
        <w:right w:val="none" w:sz="0" w:space="0" w:color="auto"/>
      </w:divBdr>
    </w:div>
    <w:div w:id="1199511704">
      <w:bodyDiv w:val="1"/>
      <w:marLeft w:val="0"/>
      <w:marRight w:val="0"/>
      <w:marTop w:val="0"/>
      <w:marBottom w:val="0"/>
      <w:divBdr>
        <w:top w:val="none" w:sz="0" w:space="0" w:color="auto"/>
        <w:left w:val="none" w:sz="0" w:space="0" w:color="auto"/>
        <w:bottom w:val="none" w:sz="0" w:space="0" w:color="auto"/>
        <w:right w:val="none" w:sz="0" w:space="0" w:color="auto"/>
      </w:divBdr>
    </w:div>
    <w:div w:id="1214387963">
      <w:bodyDiv w:val="1"/>
      <w:marLeft w:val="0"/>
      <w:marRight w:val="0"/>
      <w:marTop w:val="0"/>
      <w:marBottom w:val="0"/>
      <w:divBdr>
        <w:top w:val="none" w:sz="0" w:space="0" w:color="auto"/>
        <w:left w:val="none" w:sz="0" w:space="0" w:color="auto"/>
        <w:bottom w:val="none" w:sz="0" w:space="0" w:color="auto"/>
        <w:right w:val="none" w:sz="0" w:space="0" w:color="auto"/>
      </w:divBdr>
    </w:div>
    <w:div w:id="1219394098">
      <w:bodyDiv w:val="1"/>
      <w:marLeft w:val="0"/>
      <w:marRight w:val="0"/>
      <w:marTop w:val="0"/>
      <w:marBottom w:val="0"/>
      <w:divBdr>
        <w:top w:val="none" w:sz="0" w:space="0" w:color="auto"/>
        <w:left w:val="none" w:sz="0" w:space="0" w:color="auto"/>
        <w:bottom w:val="none" w:sz="0" w:space="0" w:color="auto"/>
        <w:right w:val="none" w:sz="0" w:space="0" w:color="auto"/>
      </w:divBdr>
    </w:div>
    <w:div w:id="1307734900">
      <w:bodyDiv w:val="1"/>
      <w:marLeft w:val="0"/>
      <w:marRight w:val="0"/>
      <w:marTop w:val="0"/>
      <w:marBottom w:val="0"/>
      <w:divBdr>
        <w:top w:val="none" w:sz="0" w:space="0" w:color="auto"/>
        <w:left w:val="none" w:sz="0" w:space="0" w:color="auto"/>
        <w:bottom w:val="none" w:sz="0" w:space="0" w:color="auto"/>
        <w:right w:val="none" w:sz="0" w:space="0" w:color="auto"/>
      </w:divBdr>
    </w:div>
    <w:div w:id="1325821498">
      <w:bodyDiv w:val="1"/>
      <w:marLeft w:val="0"/>
      <w:marRight w:val="0"/>
      <w:marTop w:val="0"/>
      <w:marBottom w:val="0"/>
      <w:divBdr>
        <w:top w:val="none" w:sz="0" w:space="0" w:color="auto"/>
        <w:left w:val="none" w:sz="0" w:space="0" w:color="auto"/>
        <w:bottom w:val="none" w:sz="0" w:space="0" w:color="auto"/>
        <w:right w:val="none" w:sz="0" w:space="0" w:color="auto"/>
      </w:divBdr>
    </w:div>
    <w:div w:id="1390611984">
      <w:bodyDiv w:val="1"/>
      <w:marLeft w:val="0"/>
      <w:marRight w:val="0"/>
      <w:marTop w:val="0"/>
      <w:marBottom w:val="0"/>
      <w:divBdr>
        <w:top w:val="none" w:sz="0" w:space="0" w:color="auto"/>
        <w:left w:val="none" w:sz="0" w:space="0" w:color="auto"/>
        <w:bottom w:val="none" w:sz="0" w:space="0" w:color="auto"/>
        <w:right w:val="none" w:sz="0" w:space="0" w:color="auto"/>
      </w:divBdr>
    </w:div>
    <w:div w:id="1406024557">
      <w:bodyDiv w:val="1"/>
      <w:marLeft w:val="0"/>
      <w:marRight w:val="0"/>
      <w:marTop w:val="0"/>
      <w:marBottom w:val="0"/>
      <w:divBdr>
        <w:top w:val="none" w:sz="0" w:space="0" w:color="auto"/>
        <w:left w:val="none" w:sz="0" w:space="0" w:color="auto"/>
        <w:bottom w:val="none" w:sz="0" w:space="0" w:color="auto"/>
        <w:right w:val="none" w:sz="0" w:space="0" w:color="auto"/>
      </w:divBdr>
    </w:div>
    <w:div w:id="1440376037">
      <w:bodyDiv w:val="1"/>
      <w:marLeft w:val="0"/>
      <w:marRight w:val="0"/>
      <w:marTop w:val="0"/>
      <w:marBottom w:val="0"/>
      <w:divBdr>
        <w:top w:val="none" w:sz="0" w:space="0" w:color="auto"/>
        <w:left w:val="none" w:sz="0" w:space="0" w:color="auto"/>
        <w:bottom w:val="none" w:sz="0" w:space="0" w:color="auto"/>
        <w:right w:val="none" w:sz="0" w:space="0" w:color="auto"/>
      </w:divBdr>
      <w:divsChild>
        <w:div w:id="1627275438">
          <w:marLeft w:val="446"/>
          <w:marRight w:val="0"/>
          <w:marTop w:val="0"/>
          <w:marBottom w:val="0"/>
          <w:divBdr>
            <w:top w:val="none" w:sz="0" w:space="0" w:color="auto"/>
            <w:left w:val="none" w:sz="0" w:space="0" w:color="auto"/>
            <w:bottom w:val="none" w:sz="0" w:space="0" w:color="auto"/>
            <w:right w:val="none" w:sz="0" w:space="0" w:color="auto"/>
          </w:divBdr>
        </w:div>
        <w:div w:id="1736196006">
          <w:marLeft w:val="446"/>
          <w:marRight w:val="0"/>
          <w:marTop w:val="0"/>
          <w:marBottom w:val="0"/>
          <w:divBdr>
            <w:top w:val="none" w:sz="0" w:space="0" w:color="auto"/>
            <w:left w:val="none" w:sz="0" w:space="0" w:color="auto"/>
            <w:bottom w:val="none" w:sz="0" w:space="0" w:color="auto"/>
            <w:right w:val="none" w:sz="0" w:space="0" w:color="auto"/>
          </w:divBdr>
        </w:div>
        <w:div w:id="1904367808">
          <w:marLeft w:val="446"/>
          <w:marRight w:val="0"/>
          <w:marTop w:val="0"/>
          <w:marBottom w:val="0"/>
          <w:divBdr>
            <w:top w:val="none" w:sz="0" w:space="0" w:color="auto"/>
            <w:left w:val="none" w:sz="0" w:space="0" w:color="auto"/>
            <w:bottom w:val="none" w:sz="0" w:space="0" w:color="auto"/>
            <w:right w:val="none" w:sz="0" w:space="0" w:color="auto"/>
          </w:divBdr>
        </w:div>
      </w:divsChild>
    </w:div>
    <w:div w:id="1466239198">
      <w:bodyDiv w:val="1"/>
      <w:marLeft w:val="0"/>
      <w:marRight w:val="0"/>
      <w:marTop w:val="0"/>
      <w:marBottom w:val="0"/>
      <w:divBdr>
        <w:top w:val="none" w:sz="0" w:space="0" w:color="auto"/>
        <w:left w:val="none" w:sz="0" w:space="0" w:color="auto"/>
        <w:bottom w:val="none" w:sz="0" w:space="0" w:color="auto"/>
        <w:right w:val="none" w:sz="0" w:space="0" w:color="auto"/>
      </w:divBdr>
    </w:div>
    <w:div w:id="1471824967">
      <w:bodyDiv w:val="1"/>
      <w:marLeft w:val="0"/>
      <w:marRight w:val="0"/>
      <w:marTop w:val="0"/>
      <w:marBottom w:val="0"/>
      <w:divBdr>
        <w:top w:val="none" w:sz="0" w:space="0" w:color="auto"/>
        <w:left w:val="none" w:sz="0" w:space="0" w:color="auto"/>
        <w:bottom w:val="none" w:sz="0" w:space="0" w:color="auto"/>
        <w:right w:val="none" w:sz="0" w:space="0" w:color="auto"/>
      </w:divBdr>
    </w:div>
    <w:div w:id="1492217924">
      <w:bodyDiv w:val="1"/>
      <w:marLeft w:val="0"/>
      <w:marRight w:val="0"/>
      <w:marTop w:val="0"/>
      <w:marBottom w:val="0"/>
      <w:divBdr>
        <w:top w:val="none" w:sz="0" w:space="0" w:color="auto"/>
        <w:left w:val="none" w:sz="0" w:space="0" w:color="auto"/>
        <w:bottom w:val="none" w:sz="0" w:space="0" w:color="auto"/>
        <w:right w:val="none" w:sz="0" w:space="0" w:color="auto"/>
      </w:divBdr>
    </w:div>
    <w:div w:id="1531069205">
      <w:bodyDiv w:val="1"/>
      <w:marLeft w:val="0"/>
      <w:marRight w:val="0"/>
      <w:marTop w:val="0"/>
      <w:marBottom w:val="0"/>
      <w:divBdr>
        <w:top w:val="none" w:sz="0" w:space="0" w:color="auto"/>
        <w:left w:val="none" w:sz="0" w:space="0" w:color="auto"/>
        <w:bottom w:val="none" w:sz="0" w:space="0" w:color="auto"/>
        <w:right w:val="none" w:sz="0" w:space="0" w:color="auto"/>
      </w:divBdr>
    </w:div>
    <w:div w:id="1538421538">
      <w:bodyDiv w:val="1"/>
      <w:marLeft w:val="0"/>
      <w:marRight w:val="0"/>
      <w:marTop w:val="0"/>
      <w:marBottom w:val="0"/>
      <w:divBdr>
        <w:top w:val="none" w:sz="0" w:space="0" w:color="auto"/>
        <w:left w:val="none" w:sz="0" w:space="0" w:color="auto"/>
        <w:bottom w:val="none" w:sz="0" w:space="0" w:color="auto"/>
        <w:right w:val="none" w:sz="0" w:space="0" w:color="auto"/>
      </w:divBdr>
    </w:div>
    <w:div w:id="1553804020">
      <w:bodyDiv w:val="1"/>
      <w:marLeft w:val="0"/>
      <w:marRight w:val="0"/>
      <w:marTop w:val="0"/>
      <w:marBottom w:val="0"/>
      <w:divBdr>
        <w:top w:val="none" w:sz="0" w:space="0" w:color="auto"/>
        <w:left w:val="none" w:sz="0" w:space="0" w:color="auto"/>
        <w:bottom w:val="none" w:sz="0" w:space="0" w:color="auto"/>
        <w:right w:val="none" w:sz="0" w:space="0" w:color="auto"/>
      </w:divBdr>
    </w:div>
    <w:div w:id="1591812358">
      <w:bodyDiv w:val="1"/>
      <w:marLeft w:val="0"/>
      <w:marRight w:val="0"/>
      <w:marTop w:val="0"/>
      <w:marBottom w:val="0"/>
      <w:divBdr>
        <w:top w:val="none" w:sz="0" w:space="0" w:color="auto"/>
        <w:left w:val="none" w:sz="0" w:space="0" w:color="auto"/>
        <w:bottom w:val="none" w:sz="0" w:space="0" w:color="auto"/>
        <w:right w:val="none" w:sz="0" w:space="0" w:color="auto"/>
      </w:divBdr>
    </w:div>
    <w:div w:id="1620256345">
      <w:bodyDiv w:val="1"/>
      <w:marLeft w:val="0"/>
      <w:marRight w:val="0"/>
      <w:marTop w:val="0"/>
      <w:marBottom w:val="0"/>
      <w:divBdr>
        <w:top w:val="none" w:sz="0" w:space="0" w:color="auto"/>
        <w:left w:val="none" w:sz="0" w:space="0" w:color="auto"/>
        <w:bottom w:val="none" w:sz="0" w:space="0" w:color="auto"/>
        <w:right w:val="none" w:sz="0" w:space="0" w:color="auto"/>
      </w:divBdr>
    </w:div>
    <w:div w:id="1654486079">
      <w:bodyDiv w:val="1"/>
      <w:marLeft w:val="0"/>
      <w:marRight w:val="0"/>
      <w:marTop w:val="0"/>
      <w:marBottom w:val="0"/>
      <w:divBdr>
        <w:top w:val="none" w:sz="0" w:space="0" w:color="auto"/>
        <w:left w:val="none" w:sz="0" w:space="0" w:color="auto"/>
        <w:bottom w:val="none" w:sz="0" w:space="0" w:color="auto"/>
        <w:right w:val="none" w:sz="0" w:space="0" w:color="auto"/>
      </w:divBdr>
    </w:div>
    <w:div w:id="1674912588">
      <w:bodyDiv w:val="1"/>
      <w:marLeft w:val="0"/>
      <w:marRight w:val="0"/>
      <w:marTop w:val="0"/>
      <w:marBottom w:val="0"/>
      <w:divBdr>
        <w:top w:val="none" w:sz="0" w:space="0" w:color="auto"/>
        <w:left w:val="none" w:sz="0" w:space="0" w:color="auto"/>
        <w:bottom w:val="none" w:sz="0" w:space="0" w:color="auto"/>
        <w:right w:val="none" w:sz="0" w:space="0" w:color="auto"/>
      </w:divBdr>
    </w:div>
    <w:div w:id="1711686757">
      <w:bodyDiv w:val="1"/>
      <w:marLeft w:val="0"/>
      <w:marRight w:val="0"/>
      <w:marTop w:val="0"/>
      <w:marBottom w:val="0"/>
      <w:divBdr>
        <w:top w:val="none" w:sz="0" w:space="0" w:color="auto"/>
        <w:left w:val="none" w:sz="0" w:space="0" w:color="auto"/>
        <w:bottom w:val="none" w:sz="0" w:space="0" w:color="auto"/>
        <w:right w:val="none" w:sz="0" w:space="0" w:color="auto"/>
      </w:divBdr>
    </w:div>
    <w:div w:id="1712804651">
      <w:bodyDiv w:val="1"/>
      <w:marLeft w:val="0"/>
      <w:marRight w:val="0"/>
      <w:marTop w:val="0"/>
      <w:marBottom w:val="0"/>
      <w:divBdr>
        <w:top w:val="none" w:sz="0" w:space="0" w:color="auto"/>
        <w:left w:val="none" w:sz="0" w:space="0" w:color="auto"/>
        <w:bottom w:val="none" w:sz="0" w:space="0" w:color="auto"/>
        <w:right w:val="none" w:sz="0" w:space="0" w:color="auto"/>
      </w:divBdr>
    </w:div>
    <w:div w:id="1714386288">
      <w:bodyDiv w:val="1"/>
      <w:marLeft w:val="0"/>
      <w:marRight w:val="0"/>
      <w:marTop w:val="0"/>
      <w:marBottom w:val="0"/>
      <w:divBdr>
        <w:top w:val="none" w:sz="0" w:space="0" w:color="auto"/>
        <w:left w:val="none" w:sz="0" w:space="0" w:color="auto"/>
        <w:bottom w:val="none" w:sz="0" w:space="0" w:color="auto"/>
        <w:right w:val="none" w:sz="0" w:space="0" w:color="auto"/>
      </w:divBdr>
    </w:div>
    <w:div w:id="1790005827">
      <w:bodyDiv w:val="1"/>
      <w:marLeft w:val="0"/>
      <w:marRight w:val="0"/>
      <w:marTop w:val="0"/>
      <w:marBottom w:val="0"/>
      <w:divBdr>
        <w:top w:val="none" w:sz="0" w:space="0" w:color="auto"/>
        <w:left w:val="none" w:sz="0" w:space="0" w:color="auto"/>
        <w:bottom w:val="none" w:sz="0" w:space="0" w:color="auto"/>
        <w:right w:val="none" w:sz="0" w:space="0" w:color="auto"/>
      </w:divBdr>
    </w:div>
    <w:div w:id="1815903605">
      <w:bodyDiv w:val="1"/>
      <w:marLeft w:val="0"/>
      <w:marRight w:val="0"/>
      <w:marTop w:val="0"/>
      <w:marBottom w:val="0"/>
      <w:divBdr>
        <w:top w:val="none" w:sz="0" w:space="0" w:color="auto"/>
        <w:left w:val="none" w:sz="0" w:space="0" w:color="auto"/>
        <w:bottom w:val="none" w:sz="0" w:space="0" w:color="auto"/>
        <w:right w:val="none" w:sz="0" w:space="0" w:color="auto"/>
      </w:divBdr>
    </w:div>
    <w:div w:id="1817912271">
      <w:bodyDiv w:val="1"/>
      <w:marLeft w:val="0"/>
      <w:marRight w:val="0"/>
      <w:marTop w:val="0"/>
      <w:marBottom w:val="0"/>
      <w:divBdr>
        <w:top w:val="none" w:sz="0" w:space="0" w:color="auto"/>
        <w:left w:val="none" w:sz="0" w:space="0" w:color="auto"/>
        <w:bottom w:val="none" w:sz="0" w:space="0" w:color="auto"/>
        <w:right w:val="none" w:sz="0" w:space="0" w:color="auto"/>
      </w:divBdr>
    </w:div>
    <w:div w:id="1824275167">
      <w:bodyDiv w:val="1"/>
      <w:marLeft w:val="0"/>
      <w:marRight w:val="0"/>
      <w:marTop w:val="0"/>
      <w:marBottom w:val="0"/>
      <w:divBdr>
        <w:top w:val="none" w:sz="0" w:space="0" w:color="auto"/>
        <w:left w:val="none" w:sz="0" w:space="0" w:color="auto"/>
        <w:bottom w:val="none" w:sz="0" w:space="0" w:color="auto"/>
        <w:right w:val="none" w:sz="0" w:space="0" w:color="auto"/>
      </w:divBdr>
    </w:div>
    <w:div w:id="1828740840">
      <w:bodyDiv w:val="1"/>
      <w:marLeft w:val="0"/>
      <w:marRight w:val="0"/>
      <w:marTop w:val="0"/>
      <w:marBottom w:val="0"/>
      <w:divBdr>
        <w:top w:val="none" w:sz="0" w:space="0" w:color="auto"/>
        <w:left w:val="none" w:sz="0" w:space="0" w:color="auto"/>
        <w:bottom w:val="none" w:sz="0" w:space="0" w:color="auto"/>
        <w:right w:val="none" w:sz="0" w:space="0" w:color="auto"/>
      </w:divBdr>
    </w:div>
    <w:div w:id="1841893470">
      <w:bodyDiv w:val="1"/>
      <w:marLeft w:val="0"/>
      <w:marRight w:val="0"/>
      <w:marTop w:val="0"/>
      <w:marBottom w:val="0"/>
      <w:divBdr>
        <w:top w:val="none" w:sz="0" w:space="0" w:color="auto"/>
        <w:left w:val="none" w:sz="0" w:space="0" w:color="auto"/>
        <w:bottom w:val="none" w:sz="0" w:space="0" w:color="auto"/>
        <w:right w:val="none" w:sz="0" w:space="0" w:color="auto"/>
      </w:divBdr>
    </w:div>
    <w:div w:id="1883403632">
      <w:bodyDiv w:val="1"/>
      <w:marLeft w:val="0"/>
      <w:marRight w:val="0"/>
      <w:marTop w:val="0"/>
      <w:marBottom w:val="0"/>
      <w:divBdr>
        <w:top w:val="none" w:sz="0" w:space="0" w:color="auto"/>
        <w:left w:val="none" w:sz="0" w:space="0" w:color="auto"/>
        <w:bottom w:val="none" w:sz="0" w:space="0" w:color="auto"/>
        <w:right w:val="none" w:sz="0" w:space="0" w:color="auto"/>
      </w:divBdr>
    </w:div>
    <w:div w:id="1898785554">
      <w:bodyDiv w:val="1"/>
      <w:marLeft w:val="0"/>
      <w:marRight w:val="0"/>
      <w:marTop w:val="0"/>
      <w:marBottom w:val="0"/>
      <w:divBdr>
        <w:top w:val="none" w:sz="0" w:space="0" w:color="auto"/>
        <w:left w:val="none" w:sz="0" w:space="0" w:color="auto"/>
        <w:bottom w:val="none" w:sz="0" w:space="0" w:color="auto"/>
        <w:right w:val="none" w:sz="0" w:space="0" w:color="auto"/>
      </w:divBdr>
    </w:div>
    <w:div w:id="1912537571">
      <w:bodyDiv w:val="1"/>
      <w:marLeft w:val="0"/>
      <w:marRight w:val="0"/>
      <w:marTop w:val="0"/>
      <w:marBottom w:val="0"/>
      <w:divBdr>
        <w:top w:val="none" w:sz="0" w:space="0" w:color="auto"/>
        <w:left w:val="none" w:sz="0" w:space="0" w:color="auto"/>
        <w:bottom w:val="none" w:sz="0" w:space="0" w:color="auto"/>
        <w:right w:val="none" w:sz="0" w:space="0" w:color="auto"/>
      </w:divBdr>
    </w:div>
    <w:div w:id="1943031317">
      <w:bodyDiv w:val="1"/>
      <w:marLeft w:val="0"/>
      <w:marRight w:val="0"/>
      <w:marTop w:val="0"/>
      <w:marBottom w:val="0"/>
      <w:divBdr>
        <w:top w:val="none" w:sz="0" w:space="0" w:color="auto"/>
        <w:left w:val="none" w:sz="0" w:space="0" w:color="auto"/>
        <w:bottom w:val="none" w:sz="0" w:space="0" w:color="auto"/>
        <w:right w:val="none" w:sz="0" w:space="0" w:color="auto"/>
      </w:divBdr>
    </w:div>
    <w:div w:id="1957133443">
      <w:bodyDiv w:val="1"/>
      <w:marLeft w:val="0"/>
      <w:marRight w:val="0"/>
      <w:marTop w:val="0"/>
      <w:marBottom w:val="0"/>
      <w:divBdr>
        <w:top w:val="none" w:sz="0" w:space="0" w:color="auto"/>
        <w:left w:val="none" w:sz="0" w:space="0" w:color="auto"/>
        <w:bottom w:val="none" w:sz="0" w:space="0" w:color="auto"/>
        <w:right w:val="none" w:sz="0" w:space="0" w:color="auto"/>
      </w:divBdr>
    </w:div>
    <w:div w:id="1991518260">
      <w:bodyDiv w:val="1"/>
      <w:marLeft w:val="0"/>
      <w:marRight w:val="0"/>
      <w:marTop w:val="0"/>
      <w:marBottom w:val="0"/>
      <w:divBdr>
        <w:top w:val="none" w:sz="0" w:space="0" w:color="auto"/>
        <w:left w:val="none" w:sz="0" w:space="0" w:color="auto"/>
        <w:bottom w:val="none" w:sz="0" w:space="0" w:color="auto"/>
        <w:right w:val="none" w:sz="0" w:space="0" w:color="auto"/>
      </w:divBdr>
      <w:divsChild>
        <w:div w:id="193925678">
          <w:marLeft w:val="605"/>
          <w:marRight w:val="0"/>
          <w:marTop w:val="200"/>
          <w:marBottom w:val="40"/>
          <w:divBdr>
            <w:top w:val="none" w:sz="0" w:space="0" w:color="auto"/>
            <w:left w:val="none" w:sz="0" w:space="0" w:color="auto"/>
            <w:bottom w:val="none" w:sz="0" w:space="0" w:color="auto"/>
            <w:right w:val="none" w:sz="0" w:space="0" w:color="auto"/>
          </w:divBdr>
        </w:div>
        <w:div w:id="379328146">
          <w:marLeft w:val="605"/>
          <w:marRight w:val="0"/>
          <w:marTop w:val="200"/>
          <w:marBottom w:val="40"/>
          <w:divBdr>
            <w:top w:val="none" w:sz="0" w:space="0" w:color="auto"/>
            <w:left w:val="none" w:sz="0" w:space="0" w:color="auto"/>
            <w:bottom w:val="none" w:sz="0" w:space="0" w:color="auto"/>
            <w:right w:val="none" w:sz="0" w:space="0" w:color="auto"/>
          </w:divBdr>
        </w:div>
        <w:div w:id="383531828">
          <w:marLeft w:val="605"/>
          <w:marRight w:val="0"/>
          <w:marTop w:val="200"/>
          <w:marBottom w:val="40"/>
          <w:divBdr>
            <w:top w:val="none" w:sz="0" w:space="0" w:color="auto"/>
            <w:left w:val="none" w:sz="0" w:space="0" w:color="auto"/>
            <w:bottom w:val="none" w:sz="0" w:space="0" w:color="auto"/>
            <w:right w:val="none" w:sz="0" w:space="0" w:color="auto"/>
          </w:divBdr>
        </w:div>
        <w:div w:id="2008317026">
          <w:marLeft w:val="605"/>
          <w:marRight w:val="0"/>
          <w:marTop w:val="200"/>
          <w:marBottom w:val="40"/>
          <w:divBdr>
            <w:top w:val="none" w:sz="0" w:space="0" w:color="auto"/>
            <w:left w:val="none" w:sz="0" w:space="0" w:color="auto"/>
            <w:bottom w:val="none" w:sz="0" w:space="0" w:color="auto"/>
            <w:right w:val="none" w:sz="0" w:space="0" w:color="auto"/>
          </w:divBdr>
        </w:div>
      </w:divsChild>
    </w:div>
    <w:div w:id="1992514865">
      <w:bodyDiv w:val="1"/>
      <w:marLeft w:val="0"/>
      <w:marRight w:val="0"/>
      <w:marTop w:val="0"/>
      <w:marBottom w:val="0"/>
      <w:divBdr>
        <w:top w:val="none" w:sz="0" w:space="0" w:color="auto"/>
        <w:left w:val="none" w:sz="0" w:space="0" w:color="auto"/>
        <w:bottom w:val="none" w:sz="0" w:space="0" w:color="auto"/>
        <w:right w:val="none" w:sz="0" w:space="0" w:color="auto"/>
      </w:divBdr>
    </w:div>
    <w:div w:id="2030646002">
      <w:bodyDiv w:val="1"/>
      <w:marLeft w:val="0"/>
      <w:marRight w:val="0"/>
      <w:marTop w:val="0"/>
      <w:marBottom w:val="0"/>
      <w:divBdr>
        <w:top w:val="none" w:sz="0" w:space="0" w:color="auto"/>
        <w:left w:val="none" w:sz="0" w:space="0" w:color="auto"/>
        <w:bottom w:val="none" w:sz="0" w:space="0" w:color="auto"/>
        <w:right w:val="none" w:sz="0" w:space="0" w:color="auto"/>
      </w:divBdr>
    </w:div>
    <w:div w:id="2040202895">
      <w:bodyDiv w:val="1"/>
      <w:marLeft w:val="0"/>
      <w:marRight w:val="0"/>
      <w:marTop w:val="0"/>
      <w:marBottom w:val="0"/>
      <w:divBdr>
        <w:top w:val="none" w:sz="0" w:space="0" w:color="auto"/>
        <w:left w:val="none" w:sz="0" w:space="0" w:color="auto"/>
        <w:bottom w:val="none" w:sz="0" w:space="0" w:color="auto"/>
        <w:right w:val="none" w:sz="0" w:space="0" w:color="auto"/>
      </w:divBdr>
    </w:div>
    <w:div w:id="20411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eb.undp.org/evaluation/guideline/index.shtml"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unevaluation.org/document/detail/1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chart" Target="charts/chart1.xml"/><Relationship Id="rId28" Type="http://schemas.openxmlformats.org/officeDocument/2006/relationships/hyperlink" Target="http://www.unevaluation.org/document/detail/102"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hyperlink" Target="http://www.kenesh.kg/ru/article/list/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unevaluation.org/document/detail/1914" TargetMode="External"/><Relationship Id="rId30" Type="http://schemas.openxmlformats.org/officeDocument/2006/relationships/hyperlink" Target="https://erc.undp.org/evaluation/units/22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orldbank.org/en/country/kyrgyzrepublic/overview" TargetMode="External"/><Relationship Id="rId18" Type="http://schemas.openxmlformats.org/officeDocument/2006/relationships/hyperlink" Target="http://donors.kg/en/strategy/5174-national-development-strategy-of-the-kyrgyz-republic-for-2018-2040" TargetMode="External"/><Relationship Id="rId26" Type="http://schemas.openxmlformats.org/officeDocument/2006/relationships/hyperlink" Target="https://teams.microsoft.com/l/file/DB5C22DC-1E92-41EA-9293-BF7CCA3CBF26?tenantId=b3e5db5e-2944-4837-99f5-7488ace54319&amp;fileType=docx&amp;objectUrl=https%3A%2F%2Fundp.sharepoint.com%2Fsites%2FGenderTaskForce%2FShared%20Documents%2FGeneral%2FACTION%20PLAN%20on%20recommendations%20provided%20by%20the%20GES_2018-2022.docx&amp;baseUrl=https%3A%2F%2Fundp.sharepoint.com%2Fsites%2FGenderTaskForce&amp;serviceName=teams&amp;threadId=19:f15fe79779014f839f2b19c96fe6d832@thread.skype&amp;groupId=dc68aae2-5229-45ba-bc9a-f732da57bf0f" TargetMode="External"/><Relationship Id="rId39" Type="http://schemas.openxmlformats.org/officeDocument/2006/relationships/hyperlink" Target="https://www.un-page.org/country%20Kyrgyz%20Republic" TargetMode="External"/><Relationship Id="rId21" Type="http://schemas.openxmlformats.org/officeDocument/2006/relationships/hyperlink" Target="https://unsdg.un.org/un-in-action/kyrgyz-republic" TargetMode="External"/><Relationship Id="rId34" Type="http://schemas.openxmlformats.org/officeDocument/2006/relationships/hyperlink" Target="https://sustainabledevelopment.un.org/vnrs/" TargetMode="External"/><Relationship Id="rId42" Type="http://schemas.openxmlformats.org/officeDocument/2006/relationships/hyperlink" Target="https://www.undp.org/blog/advancing-development-improving-human-mobility" TargetMode="External"/><Relationship Id="rId47" Type="http://schemas.openxmlformats.org/officeDocument/2006/relationships/hyperlink" Target="https://www.kg.undp.org/content/kyrgyzstan/en/home/presscenter/pressreleases/2014/02/21/undp-s-area-based-development-programme-funded-by-russia-will-benefit-30-000-people-of-naryn-.html" TargetMode="External"/><Relationship Id="rId50" Type="http://schemas.openxmlformats.org/officeDocument/2006/relationships/hyperlink" Target="https://en.wikipedia.org/wiki/Public_agency" TargetMode="External"/><Relationship Id="rId55" Type="http://schemas.openxmlformats.org/officeDocument/2006/relationships/hyperlink" Target="https://climatepromise.undp.org/" TargetMode="External"/><Relationship Id="rId7" Type="http://schemas.openxmlformats.org/officeDocument/2006/relationships/hyperlink" Target="https://www.worldbank.org/en/country/kyrgyzrepublic/overview" TargetMode="External"/><Relationship Id="rId2" Type="http://schemas.openxmlformats.org/officeDocument/2006/relationships/hyperlink" Target="https://www.unwomen.org/-/media/headquarters/attachments/sections/how%20we%20work/unsystemcoordination/un-swap/un-swap-2-tn-pi04-evaluation-en.pdf?la=en&amp;vs=2403" TargetMode="External"/><Relationship Id="rId16" Type="http://schemas.openxmlformats.org/officeDocument/2006/relationships/hyperlink" Target="http://www.pureearth.org/wp-content/uploads/2018/11/Krygyzstan-" TargetMode="External"/><Relationship Id="rId20" Type="http://schemas.openxmlformats.org/officeDocument/2006/relationships/hyperlink" Target="https://kyrgyzstan.un.org/en/35640-united-nations-development-assistance-framework-undaf-kyrgyz-republic-2018-2022" TargetMode="External"/><Relationship Id="rId29" Type="http://schemas.openxmlformats.org/officeDocument/2006/relationships/hyperlink" Target="http://donors.kg/en/strategy/5174-national-development-strategy-of-the-kyrgyz-republic-for-2018-2040" TargetMode="External"/><Relationship Id="rId41" Type="http://schemas.openxmlformats.org/officeDocument/2006/relationships/hyperlink" Target="https://www.kg.undp.org/content/kyrgyzstan/en/home/presscenter/pressreleases/2021/09/migration-research.html" TargetMode="External"/><Relationship Id="rId54" Type="http://schemas.openxmlformats.org/officeDocument/2006/relationships/hyperlink" Target="https://www.irena.org/" TargetMode="External"/><Relationship Id="rId1" Type="http://schemas.openxmlformats.org/officeDocument/2006/relationships/hyperlink" Target="http://web.undp.org/evaluation/guideline/section-2.shtml" TargetMode="External"/><Relationship Id="rId6" Type="http://schemas.openxmlformats.org/officeDocument/2006/relationships/hyperlink" Target="https://www.intrac.org/wpcms/wp-content/uploads/2017/01/Theory-based-evaluation.pdf" TargetMode="External"/><Relationship Id="rId11" Type="http://schemas.openxmlformats.org/officeDocument/2006/relationships/hyperlink" Target="http://data.worldbank.org/indicator" TargetMode="External"/><Relationship Id="rId24" Type="http://schemas.openxmlformats.org/officeDocument/2006/relationships/hyperlink" Target="https://www.kg.undp.org/content/kyrgyzstan/en/home/library/womens_empowerment/undp-kyrgyzstan-gender-equality-strategy--2018-2022.html" TargetMode="External"/><Relationship Id="rId32" Type="http://schemas.openxmlformats.org/officeDocument/2006/relationships/hyperlink" Target="https://worldpopulationreview.com/countries/kyrgyzstan-population" TargetMode="External"/><Relationship Id="rId37" Type="http://schemas.openxmlformats.org/officeDocument/2006/relationships/hyperlink" Target="https://acceleratorlabs.undp.org/content/acceleratorlabs/en/home/locations/Kyrgyzstan.html" TargetMode="External"/><Relationship Id="rId40" Type="http://schemas.openxmlformats.org/officeDocument/2006/relationships/hyperlink" Target="https://www.kg.undp.org/content/kyrgyzstan/en/home/presscenter/pressreleases/2021/09/migration-research.html" TargetMode="External"/><Relationship Id="rId45" Type="http://schemas.openxmlformats.org/officeDocument/2006/relationships/hyperlink" Target="http://www.kenesh.kg/ru/article/list/10" TargetMode="External"/><Relationship Id="rId53" Type="http://schemas.openxmlformats.org/officeDocument/2006/relationships/hyperlink" Target="https://unfccc.int/documents/309210" TargetMode="External"/><Relationship Id="rId58" Type="http://schemas.openxmlformats.org/officeDocument/2006/relationships/hyperlink" Target="https://mfa.gov.kg/en/dm/Permanent-Mission-of-the-Kyrgyz-Republic-to-the-United-Nations/Menu---Foreign-/News/News-and-Events/The-resolution-of-the-United-Nations-General-Assembly-Nature-knows-no-borders" TargetMode="External"/><Relationship Id="rId5" Type="http://schemas.openxmlformats.org/officeDocument/2006/relationships/hyperlink" Target="http://www.unevaluation.org/document/detail/102" TargetMode="External"/><Relationship Id="rId15" Type="http://schemas.openxmlformats.org/officeDocument/2006/relationships/hyperlink" Target="http://stat.kg/ru/publications/toplivno-energeticheskij-balans/" TargetMode="External"/><Relationship Id="rId23" Type="http://schemas.openxmlformats.org/officeDocument/2006/relationships/hyperlink" Target="https://www.kg.undp.org/content/kyrgyzstan/en/home/projects/gender-mainstreaming-practices.html" TargetMode="External"/><Relationship Id="rId28" Type="http://schemas.openxmlformats.org/officeDocument/2006/relationships/hyperlink" Target="https://www.kg.undp.org/content/kyrgyzstan/en/home/projects/gender-mainstreaming-practices.html" TargetMode="External"/><Relationship Id="rId36" Type="http://schemas.openxmlformats.org/officeDocument/2006/relationships/hyperlink" Target="https://kg.tunduk.gov.kg/wp-content/uploads/2019/03/%D0%B0%D0%BD%D0%B3%D0%BB-%D0%91%D1%80%D0%BE%D1%88%D1%8E%D1%80%D0%B0.pdf" TargetMode="External"/><Relationship Id="rId49" Type="http://schemas.openxmlformats.org/officeDocument/2006/relationships/hyperlink" Target="https://en.wikipedia.org/wiki/Public_Administration" TargetMode="External"/><Relationship Id="rId57" Type="http://schemas.openxmlformats.org/officeDocument/2006/relationships/hyperlink" Target="http://www.greenenergy.kg" TargetMode="External"/><Relationship Id="rId61" Type="http://schemas.openxmlformats.org/officeDocument/2006/relationships/hyperlink" Target="http://www.undp.org/content/undp/en/home/librarypage/capacity-building/capacity-development-a-undp-primer.html" TargetMode="External"/><Relationship Id="rId10" Type="http://schemas.openxmlformats.org/officeDocument/2006/relationships/hyperlink" Target="https://24.kg/english/181579_Transparency_International_Fight_against_corruption_declarative_in_Kyrgyzstan_" TargetMode="External"/><Relationship Id="rId19" Type="http://schemas.openxmlformats.org/officeDocument/2006/relationships/hyperlink" Target="http://www.donors.kg/images/DEVELOPMENT_PROGRAM_OF_KR_Unity_trust_creation.pdfv" TargetMode="External"/><Relationship Id="rId31" Type="http://schemas.openxmlformats.org/officeDocument/2006/relationships/hyperlink" Target="https://www.kg.undp.org/content/kyrgyzstan/en/home/presscenter/pressreleases/2020/08/training-of-kyrgyz-specialists-of-the-mental-health-service-on-p.html" TargetMode="External"/><Relationship Id="rId44" Type="http://schemas.openxmlformats.org/officeDocument/2006/relationships/hyperlink" Target="https://brd.gov.md/ro/content/diaspora-acasa-reuseste-dar-13" TargetMode="External"/><Relationship Id="rId52" Type="http://schemas.openxmlformats.org/officeDocument/2006/relationships/hyperlink" Target="https://www.kg.undp.org/content/kyrgyzstan/en/home/projects/improvement-of-fire-safety-of-population-by-strengthening-capaci.html" TargetMode="External"/><Relationship Id="rId60" Type="http://schemas.openxmlformats.org/officeDocument/2006/relationships/hyperlink" Target="https://kyrgyzstan.iom.int/sites/g/files/tmzbdl1321/files/documents/Central%2520Asis%2520Regional%2520Report_issue%25209_for%2520September_1.pdf" TargetMode="External"/><Relationship Id="rId4" Type="http://schemas.openxmlformats.org/officeDocument/2006/relationships/hyperlink" Target="http://web.undp.org/evaluation/guideline/index.shtml" TargetMode="External"/><Relationship Id="rId9" Type="http://schemas.openxmlformats.org/officeDocument/2006/relationships/hyperlink" Target="https://www.kg.undp.org/content/kyrgyzstan/en/home/presscenter/pressreleases/2020/12/hdr-kyrgyzstan-in-middle.html" TargetMode="External"/><Relationship Id="rId14" Type="http://schemas.openxmlformats.org/officeDocument/2006/relationships/hyperlink" Target="https://drmkc.jrc.ec.europa.eu/inform-index/INFORM-Risk" TargetMode="External"/><Relationship Id="rId22" Type="http://schemas.openxmlformats.org/officeDocument/2006/relationships/hyperlink" Target="https://isoc.kg/projects/kyrgyz-republic-national-digital-transformation-strategy-taza-koom./" TargetMode="External"/><Relationship Id="rId27" Type="http://schemas.openxmlformats.org/officeDocument/2006/relationships/hyperlink" Target="https://digitallibrary.un.org/record/791384" TargetMode="External"/><Relationship Id="rId30" Type="http://schemas.openxmlformats.org/officeDocument/2006/relationships/hyperlink" Target="https://www.opengovpartnership.org/members/kyrgyz-republic/" TargetMode="External"/><Relationship Id="rId35" Type="http://schemas.openxmlformats.org/officeDocument/2006/relationships/hyperlink" Target="https://www.weforum.org/reports/the-global-competitiveness-report-2017-2018" TargetMode="External"/><Relationship Id="rId43" Type="http://schemas.openxmlformats.org/officeDocument/2006/relationships/hyperlink" Target="https://www.md.undp.org/content/moldova/en/home/projects/MIDL_Project_2.html" TargetMode="External"/><Relationship Id="rId48" Type="http://schemas.openxmlformats.org/officeDocument/2006/relationships/hyperlink" Target="https://en.wikipedia.org/wiki/Ministry_(government_department)" TargetMode="External"/><Relationship Id="rId56" Type="http://schemas.openxmlformats.org/officeDocument/2006/relationships/hyperlink" Target="http://www.biom.kg/en/" TargetMode="External"/><Relationship Id="rId8" Type="http://schemas.openxmlformats.org/officeDocument/2006/relationships/hyperlink" Target="https://www.worldometers.info/world-population/kyrgyzstan-population/" TargetMode="External"/><Relationship Id="rId51" Type="http://schemas.openxmlformats.org/officeDocument/2006/relationships/hyperlink" Target="https://www.unaids.org/en/resources/909090" TargetMode="External"/><Relationship Id="rId3" Type="http://schemas.openxmlformats.org/officeDocument/2006/relationships/hyperlink" Target="https://www.oecd.org/dac/evaluation/daccriteriaforevaluatingdevelopmentassistance.htm" TargetMode="External"/><Relationship Id="rId12" Type="http://schemas.openxmlformats.org/officeDocument/2006/relationships/hyperlink" Target="https://www.imf.org/external/pubs/ft/scr/2016/cr1656.pdf" TargetMode="External"/><Relationship Id="rId17" Type="http://schemas.openxmlformats.org/officeDocument/2006/relationships/hyperlink" Target="http://www.pureearth.org/wp-content/uploads/2018/11/Krygyzstan-Pollution-Health-and-Economic-Impacts-The-Lancet-Report.pdf" TargetMode="External"/><Relationship Id="rId25" Type="http://schemas.openxmlformats.org/officeDocument/2006/relationships/hyperlink" Target="https://undp.sharepoint.com/:w:/r/sites/GenderTaskForce/Shared%20Documents/General/TOR%20Gender%20Task%20Force.docx?d=w22e55e9ced9e4766a7b18f06ce4a761c&amp;csf=1&amp;web=1&amp;e=UqCDIJ" TargetMode="External"/><Relationship Id="rId33" Type="http://schemas.openxmlformats.org/officeDocument/2006/relationships/hyperlink" Target="https://sdgintegration.undp.org/" TargetMode="External"/><Relationship Id="rId38" Type="http://schemas.openxmlformats.org/officeDocument/2006/relationships/hyperlink" Target="https://erc.undp.org/evaluation/units/222" TargetMode="External"/><Relationship Id="rId46" Type="http://schemas.openxmlformats.org/officeDocument/2006/relationships/hyperlink" Target="http://www.kenesh.kg/ru/article/list/10" TargetMode="External"/><Relationship Id="rId59" Type="http://schemas.openxmlformats.org/officeDocument/2006/relationships/hyperlink" Target="https://www.usip.org/publications/2021/05/border-clash-between-kyrgyzstan-and-tajikistan-risks-spinning-out-contr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s\Documents\2020-2021\Donor\RM%202018-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heorghecaraseni\Desktop\Gender%20Mark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i="0">
                <a:latin typeface="Times New Roman" charset="0"/>
                <a:ea typeface="Times New Roman" charset="0"/>
                <a:cs typeface="Times New Roman" charset="0"/>
              </a:rPr>
              <a:t>Chart 1.</a:t>
            </a:r>
            <a:r>
              <a:rPr lang="en-GB" i="1">
                <a:latin typeface="Times New Roman" charset="0"/>
                <a:ea typeface="Times New Roman" charset="0"/>
                <a:cs typeface="Times New Roman" charset="0"/>
              </a:rPr>
              <a:t> Top 10 contributors to CP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Global Fund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DA-4B1E-BEFB-92577046EA3E}"/>
                </c:ext>
              </c:extLst>
            </c:dLbl>
            <c:dLbl>
              <c:idx val="1"/>
              <c:tx>
                <c:rich>
                  <a:bodyPr/>
                  <a:lstStyle/>
                  <a:p>
                    <a:r>
                      <a:rPr lang="en-US"/>
                      <a:t>Gov of Japan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BDA-4B1E-BEFB-92577046EA3E}"/>
                </c:ext>
              </c:extLst>
            </c:dLbl>
            <c:dLbl>
              <c:idx val="2"/>
              <c:tx>
                <c:rich>
                  <a:bodyPr/>
                  <a:lstStyle/>
                  <a:p>
                    <a:r>
                      <a:rPr lang="en-US"/>
                      <a:t>KOICA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BDA-4B1E-BEFB-92577046EA3E}"/>
                </c:ext>
              </c:extLst>
            </c:dLbl>
            <c:dLbl>
              <c:idx val="3"/>
              <c:tx>
                <c:rich>
                  <a:bodyPr/>
                  <a:lstStyle/>
                  <a:p>
                    <a:r>
                      <a:rPr lang="en-US"/>
                      <a:t>Russian TFD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BDA-4B1E-BEFB-92577046EA3E}"/>
                </c:ext>
              </c:extLst>
            </c:dLbl>
            <c:dLbl>
              <c:idx val="4"/>
              <c:tx>
                <c:rich>
                  <a:bodyPr/>
                  <a:lstStyle/>
                  <a:p>
                    <a:r>
                      <a:rPr lang="en-US"/>
                      <a:t>Gov of Finalnd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BDA-4B1E-BEFB-92577046EA3E}"/>
                </c:ext>
              </c:extLst>
            </c:dLbl>
            <c:dLbl>
              <c:idx val="5"/>
              <c:tx>
                <c:rich>
                  <a:bodyPr/>
                  <a:lstStyle/>
                  <a:p>
                    <a:r>
                      <a:rPr lang="en-US"/>
                      <a:t>UNDP</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BDA-4B1E-BEFB-92577046EA3E}"/>
                </c:ext>
              </c:extLst>
            </c:dLbl>
            <c:dLbl>
              <c:idx val="6"/>
              <c:tx>
                <c:rich>
                  <a:bodyPr/>
                  <a:lstStyle/>
                  <a:p>
                    <a:r>
                      <a:rPr lang="en-US"/>
                      <a:t>PBSO</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BDA-4B1E-BEFB-92577046EA3E}"/>
                </c:ext>
              </c:extLst>
            </c:dLbl>
            <c:dLbl>
              <c:idx val="7"/>
              <c:layout>
                <c:manualLayout>
                  <c:x val="1.5056461136487801E-3"/>
                  <c:y val="0"/>
                </c:manualLayout>
              </c:layout>
              <c:tx>
                <c:rich>
                  <a:bodyPr/>
                  <a:lstStyle/>
                  <a:p>
                    <a:r>
                      <a:rPr lang="en-US"/>
                      <a:t>European Union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BDA-4B1E-BEFB-92577046EA3E}"/>
                </c:ext>
              </c:extLst>
            </c:dLbl>
            <c:dLbl>
              <c:idx val="8"/>
              <c:tx>
                <c:rich>
                  <a:bodyPr/>
                  <a:lstStyle/>
                  <a:p>
                    <a:r>
                      <a:rPr lang="en-US"/>
                      <a:t>Green Climate Fund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BDA-4B1E-BEFB-92577046EA3E}"/>
                </c:ext>
              </c:extLst>
            </c:dLbl>
            <c:dLbl>
              <c:idx val="9"/>
              <c:tx>
                <c:rich>
                  <a:bodyPr/>
                  <a:lstStyle/>
                  <a:p>
                    <a:r>
                      <a:rPr lang="en-US"/>
                      <a:t>Gov of UK</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BDA-4B1E-BEFB-92577046EA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Masterbrief_format!$P$9:$P$18</c:f>
              <c:numCache>
                <c:formatCode>#,##0</c:formatCode>
                <c:ptCount val="10"/>
                <c:pt idx="0">
                  <c:v>60096960</c:v>
                </c:pt>
                <c:pt idx="1">
                  <c:v>6699969</c:v>
                </c:pt>
                <c:pt idx="2">
                  <c:v>6218000</c:v>
                </c:pt>
                <c:pt idx="3">
                  <c:v>6100000</c:v>
                </c:pt>
                <c:pt idx="4">
                  <c:v>4480286</c:v>
                </c:pt>
                <c:pt idx="5">
                  <c:v>4092604.6</c:v>
                </c:pt>
                <c:pt idx="6">
                  <c:v>2950000</c:v>
                </c:pt>
                <c:pt idx="7">
                  <c:v>2627831.2999999998</c:v>
                </c:pt>
                <c:pt idx="8">
                  <c:v>2406405</c:v>
                </c:pt>
                <c:pt idx="9">
                  <c:v>1744482.3288434399</c:v>
                </c:pt>
              </c:numCache>
            </c:numRef>
          </c:cat>
          <c:val>
            <c:numRef>
              <c:f>Masterbrief_format!$Q$9:$Q$18</c:f>
              <c:numCache>
                <c:formatCode>0.00%</c:formatCode>
                <c:ptCount val="10"/>
                <c:pt idx="0">
                  <c:v>0.59299999999999997</c:v>
                </c:pt>
                <c:pt idx="1">
                  <c:v>6.6100000000000006E-2</c:v>
                </c:pt>
                <c:pt idx="2">
                  <c:v>6.1400000000000003E-2</c:v>
                </c:pt>
                <c:pt idx="3">
                  <c:v>6.0199999999999997E-2</c:v>
                </c:pt>
                <c:pt idx="4">
                  <c:v>4.4200000000000003E-2</c:v>
                </c:pt>
                <c:pt idx="5">
                  <c:v>4.0399999999999998E-2</c:v>
                </c:pt>
                <c:pt idx="6">
                  <c:v>2.9100000000000001E-2</c:v>
                </c:pt>
                <c:pt idx="7">
                  <c:v>2.5899999999999999E-2</c:v>
                </c:pt>
                <c:pt idx="8">
                  <c:v>2.3699999999999999E-2</c:v>
                </c:pt>
                <c:pt idx="9">
                  <c:v>1.72E-2</c:v>
                </c:pt>
              </c:numCache>
            </c:numRef>
          </c:val>
          <c:extLst>
            <c:ext xmlns:c16="http://schemas.microsoft.com/office/drawing/2014/chart" uri="{C3380CC4-5D6E-409C-BE32-E72D297353CC}">
              <c16:uniqueId val="{0000000A-9BDA-4B1E-BEFB-92577046EA3E}"/>
            </c:ext>
          </c:extLst>
        </c:ser>
        <c:ser>
          <c:idx val="1"/>
          <c:order val="1"/>
          <c:spPr>
            <a:solidFill>
              <a:schemeClr val="accent2"/>
            </a:solidFill>
            <a:ln>
              <a:noFill/>
            </a:ln>
            <a:effectLst/>
          </c:spPr>
          <c:invertIfNegative val="0"/>
          <c:cat>
            <c:numRef>
              <c:f>Masterbrief_format!$P$9:$P$18</c:f>
              <c:numCache>
                <c:formatCode>#,##0</c:formatCode>
                <c:ptCount val="10"/>
                <c:pt idx="0">
                  <c:v>60096960</c:v>
                </c:pt>
                <c:pt idx="1">
                  <c:v>6699969</c:v>
                </c:pt>
                <c:pt idx="2">
                  <c:v>6218000</c:v>
                </c:pt>
                <c:pt idx="3">
                  <c:v>6100000</c:v>
                </c:pt>
                <c:pt idx="4">
                  <c:v>4480286</c:v>
                </c:pt>
                <c:pt idx="5">
                  <c:v>4092604.6</c:v>
                </c:pt>
                <c:pt idx="6">
                  <c:v>2950000</c:v>
                </c:pt>
                <c:pt idx="7">
                  <c:v>2627831.2999999998</c:v>
                </c:pt>
                <c:pt idx="8">
                  <c:v>2406405</c:v>
                </c:pt>
                <c:pt idx="9">
                  <c:v>1744482.3288434399</c:v>
                </c:pt>
              </c:numCache>
            </c:numRef>
          </c:cat>
          <c:val>
            <c:numRef>
              <c:f>Masterbrief_format!$R$9:$R$18</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B-9BDA-4B1E-BEFB-92577046EA3E}"/>
            </c:ext>
          </c:extLst>
        </c:ser>
        <c:dLbls>
          <c:showLegendKey val="0"/>
          <c:showVal val="0"/>
          <c:showCatName val="0"/>
          <c:showSerName val="0"/>
          <c:showPercent val="0"/>
          <c:showBubbleSize val="0"/>
        </c:dLbls>
        <c:gapWidth val="182"/>
        <c:axId val="-2101114624"/>
        <c:axId val="-2097519824"/>
      </c:barChart>
      <c:catAx>
        <c:axId val="-2101114624"/>
        <c:scaling>
          <c:orientation val="minMax"/>
        </c:scaling>
        <c:delete val="0"/>
        <c:axPos val="l"/>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519824"/>
        <c:crosses val="autoZero"/>
        <c:auto val="1"/>
        <c:lblAlgn val="ctr"/>
        <c:lblOffset val="100"/>
        <c:noMultiLvlLbl val="0"/>
      </c:catAx>
      <c:valAx>
        <c:axId val="-2097519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1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Sheet1!$B$9</c:f>
              <c:strCache>
                <c:ptCount val="1"/>
                <c:pt idx="0">
                  <c:v>GEN 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Sheet1!$C$8:$E$8</c:f>
              <c:strCache>
                <c:ptCount val="3"/>
                <c:pt idx="0">
                  <c:v>Outcome 1</c:v>
                </c:pt>
                <c:pt idx="1">
                  <c:v>Outcome 2</c:v>
                </c:pt>
                <c:pt idx="2">
                  <c:v>Outcome 3</c:v>
                </c:pt>
              </c:strCache>
            </c:strRef>
          </c:cat>
          <c:val>
            <c:numRef>
              <c:f>Sheet1!$C$9:$E$9</c:f>
              <c:numCache>
                <c:formatCode>General</c:formatCode>
                <c:ptCount val="3"/>
              </c:numCache>
            </c:numRef>
          </c:val>
          <c:extLst>
            <c:ext xmlns:c16="http://schemas.microsoft.com/office/drawing/2014/chart" uri="{C3380CC4-5D6E-409C-BE32-E72D297353CC}">
              <c16:uniqueId val="{00000000-A151-48F2-9647-7C1B2113EF3D}"/>
            </c:ext>
          </c:extLst>
        </c:ser>
        <c:ser>
          <c:idx val="1"/>
          <c:order val="1"/>
          <c:tx>
            <c:strRef>
              <c:f>Sheet1!$B$10</c:f>
              <c:strCache>
                <c:ptCount val="1"/>
                <c:pt idx="0">
                  <c:v>GEN 1</c:v>
                </c:pt>
              </c:strCache>
            </c:strRef>
          </c:tx>
          <c:spPr>
            <a:solidFill>
              <a:schemeClr val="accent4"/>
            </a:solidFill>
            <a:ln>
              <a:noFill/>
            </a:ln>
            <a:effectLst/>
          </c:spPr>
          <c:invertIfNegative val="0"/>
          <c:dLbls>
            <c:dLbl>
              <c:idx val="2"/>
              <c:tx>
                <c:rich>
                  <a:bodyPr/>
                  <a:lstStyle/>
                  <a:p>
                    <a:r>
                      <a:rPr lang="en-US"/>
                      <a:t>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151-48F2-9647-7C1B2113EF3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Sheet1!$C$8:$E$8</c:f>
              <c:strCache>
                <c:ptCount val="3"/>
                <c:pt idx="0">
                  <c:v>Outcome 1</c:v>
                </c:pt>
                <c:pt idx="1">
                  <c:v>Outcome 2</c:v>
                </c:pt>
                <c:pt idx="2">
                  <c:v>Outcome 3</c:v>
                </c:pt>
              </c:strCache>
            </c:strRef>
          </c:cat>
          <c:val>
            <c:numRef>
              <c:f>Sheet1!$C$10:$E$10</c:f>
              <c:numCache>
                <c:formatCode>General</c:formatCode>
                <c:ptCount val="3"/>
                <c:pt idx="2">
                  <c:v>1</c:v>
                </c:pt>
              </c:numCache>
            </c:numRef>
          </c:val>
          <c:extLst>
            <c:ext xmlns:c16="http://schemas.microsoft.com/office/drawing/2014/chart" uri="{C3380CC4-5D6E-409C-BE32-E72D297353CC}">
              <c16:uniqueId val="{00000001-A151-48F2-9647-7C1B2113EF3D}"/>
            </c:ext>
          </c:extLst>
        </c:ser>
        <c:ser>
          <c:idx val="2"/>
          <c:order val="2"/>
          <c:tx>
            <c:strRef>
              <c:f>Sheet1!$B$11</c:f>
              <c:strCache>
                <c:ptCount val="1"/>
                <c:pt idx="0">
                  <c:v>GEN 2</c:v>
                </c:pt>
              </c:strCache>
            </c:strRef>
          </c:tx>
          <c:spPr>
            <a:solidFill>
              <a:schemeClr val="accent6"/>
            </a:solidFill>
            <a:ln>
              <a:noFill/>
            </a:ln>
            <a:effectLst/>
          </c:spPr>
          <c:invertIfNegative val="0"/>
          <c:dLbls>
            <c:dLbl>
              <c:idx val="1"/>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1A0-4462-B5A6-2A089AC6B33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Sheet1!$C$8:$E$8</c:f>
              <c:strCache>
                <c:ptCount val="3"/>
                <c:pt idx="0">
                  <c:v>Outcome 1</c:v>
                </c:pt>
                <c:pt idx="1">
                  <c:v>Outcome 2</c:v>
                </c:pt>
                <c:pt idx="2">
                  <c:v>Outcome 3</c:v>
                </c:pt>
              </c:strCache>
            </c:strRef>
          </c:cat>
          <c:val>
            <c:numRef>
              <c:f>Sheet1!$C$11:$E$11</c:f>
              <c:numCache>
                <c:formatCode>General</c:formatCode>
                <c:ptCount val="3"/>
                <c:pt idx="0">
                  <c:v>11</c:v>
                </c:pt>
                <c:pt idx="1">
                  <c:v>21</c:v>
                </c:pt>
                <c:pt idx="2">
                  <c:v>15</c:v>
                </c:pt>
              </c:numCache>
            </c:numRef>
          </c:val>
          <c:extLst>
            <c:ext xmlns:c16="http://schemas.microsoft.com/office/drawing/2014/chart" uri="{C3380CC4-5D6E-409C-BE32-E72D297353CC}">
              <c16:uniqueId val="{00000002-A151-48F2-9647-7C1B2113EF3D}"/>
            </c:ext>
          </c:extLst>
        </c:ser>
        <c:ser>
          <c:idx val="3"/>
          <c:order val="3"/>
          <c:tx>
            <c:strRef>
              <c:f>Sheet1!$B$12</c:f>
              <c:strCache>
                <c:ptCount val="1"/>
                <c:pt idx="0">
                  <c:v>GEN 3</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Sheet1!$C$8:$E$8</c:f>
              <c:strCache>
                <c:ptCount val="3"/>
                <c:pt idx="0">
                  <c:v>Outcome 1</c:v>
                </c:pt>
                <c:pt idx="1">
                  <c:v>Outcome 2</c:v>
                </c:pt>
                <c:pt idx="2">
                  <c:v>Outcome 3</c:v>
                </c:pt>
              </c:strCache>
            </c:strRef>
          </c:cat>
          <c:val>
            <c:numRef>
              <c:f>Sheet1!$C$12:$E$12</c:f>
              <c:numCache>
                <c:formatCode>General</c:formatCode>
                <c:ptCount val="3"/>
                <c:pt idx="1">
                  <c:v>8</c:v>
                </c:pt>
              </c:numCache>
            </c:numRef>
          </c:val>
          <c:extLst>
            <c:ext xmlns:c16="http://schemas.microsoft.com/office/drawing/2014/chart" uri="{C3380CC4-5D6E-409C-BE32-E72D297353CC}">
              <c16:uniqueId val="{00000003-A151-48F2-9647-7C1B2113EF3D}"/>
            </c:ext>
          </c:extLst>
        </c:ser>
        <c:dLbls>
          <c:dLblPos val="ctr"/>
          <c:showLegendKey val="0"/>
          <c:showVal val="1"/>
          <c:showCatName val="0"/>
          <c:showSerName val="0"/>
          <c:showPercent val="0"/>
          <c:showBubbleSize val="0"/>
        </c:dLbls>
        <c:gapWidth val="79"/>
        <c:overlap val="100"/>
        <c:axId val="-2104181664"/>
        <c:axId val="-2101019568"/>
      </c:barChart>
      <c:catAx>
        <c:axId val="-210418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01019568"/>
        <c:crosses val="autoZero"/>
        <c:auto val="1"/>
        <c:lblAlgn val="ctr"/>
        <c:lblOffset val="100"/>
        <c:noMultiLvlLbl val="0"/>
      </c:catAx>
      <c:valAx>
        <c:axId val="-2101019568"/>
        <c:scaling>
          <c:orientation val="minMax"/>
        </c:scaling>
        <c:delete val="1"/>
        <c:axPos val="b"/>
        <c:numFmt formatCode="General" sourceLinked="1"/>
        <c:majorTickMark val="none"/>
        <c:minorTickMark val="none"/>
        <c:tickLblPos val="nextTo"/>
        <c:crossAx val="-2104181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Sheet1!$C$27</c:f>
              <c:strCache>
                <c:ptCount val="1"/>
                <c:pt idx="0">
                  <c:v>A great deal</c:v>
                </c:pt>
              </c:strCache>
            </c:strRef>
          </c:tx>
          <c:spPr>
            <a:solidFill>
              <a:schemeClr val="accent1"/>
            </a:solidFill>
            <a:ln>
              <a:noFill/>
            </a:ln>
            <a:effectLst/>
          </c:spPr>
          <c:invertIfNegative val="0"/>
          <c:dLbls>
            <c:dLbl>
              <c:idx val="0"/>
              <c:layout>
                <c:manualLayout>
                  <c:x val="2.6681489716509198E-2"/>
                  <c:y val="-1.37362637362637E-2"/>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Donors;</a:t>
                    </a:r>
                    <a:r>
                      <a:rPr lang="en-US" b="0" baseline="0">
                        <a:latin typeface="Arial Narrow" charset="0"/>
                        <a:ea typeface="Arial Narrow" charset="0"/>
                        <a:cs typeface="Arial Narrow" charset="0"/>
                      </a:rPr>
                      <a:t> UN; NGOs</a:t>
                    </a:r>
                    <a:endParaRPr lang="en-US" b="0">
                      <a:latin typeface="Arial Narrow" charset="0"/>
                      <a:ea typeface="Arial Narrow" charset="0"/>
                      <a:cs typeface="Arial Narrow"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497-4241-BCCD-B87473D25675}"/>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Donors; UN</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97-4241-BCCD-B87473D25675}"/>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Donors; NGOs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497-4241-BCCD-B87473D25675}"/>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Donors; NGOs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497-4241-BCCD-B87473D25675}"/>
                </c:ext>
              </c:extLst>
            </c:dLbl>
            <c:dLbl>
              <c:idx val="4"/>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UN; Donors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497-4241-BCCD-B87473D25675}"/>
                </c:ext>
              </c:extLst>
            </c:dLbl>
            <c:dLbl>
              <c:idx val="5"/>
              <c:tx>
                <c:rich>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r>
                      <a:rPr lang="en-US" b="0">
                        <a:latin typeface="Arial Narrow" charset="0"/>
                        <a:ea typeface="Arial Narrow" charset="0"/>
                        <a:cs typeface="Arial Narrow" charset="0"/>
                      </a:rPr>
                      <a:t>Donors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497-4241-BCCD-B87473D2567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charset="0"/>
                    <a:ea typeface="Arial Narrow" charset="0"/>
                    <a:cs typeface="Arial Narrow"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Sheet1!$B$28:$B$33</c:f>
              <c:strCache>
                <c:ptCount val="6"/>
                <c:pt idx="0">
                  <c:v>GENDER</c:v>
                </c:pt>
                <c:pt idx="1">
                  <c:v>GOVERNANCE</c:v>
                </c:pt>
                <c:pt idx="2">
                  <c:v>ENVIRONMENT</c:v>
                </c:pt>
                <c:pt idx="3">
                  <c:v>POVERTY</c:v>
                </c:pt>
                <c:pt idx="4">
                  <c:v>RESILIENCE</c:v>
                </c:pt>
                <c:pt idx="5">
                  <c:v>ENERGY</c:v>
                </c:pt>
              </c:strCache>
            </c:strRef>
          </c:cat>
          <c:val>
            <c:numRef>
              <c:f>Sheet1!$C$28:$C$33</c:f>
              <c:numCache>
                <c:formatCode>0%</c:formatCode>
                <c:ptCount val="6"/>
                <c:pt idx="0">
                  <c:v>0.8</c:v>
                </c:pt>
                <c:pt idx="1">
                  <c:v>0.47</c:v>
                </c:pt>
                <c:pt idx="2">
                  <c:v>0.45</c:v>
                </c:pt>
                <c:pt idx="3">
                  <c:v>0.4</c:v>
                </c:pt>
                <c:pt idx="4">
                  <c:v>0.4</c:v>
                </c:pt>
                <c:pt idx="5">
                  <c:v>0.39</c:v>
                </c:pt>
              </c:numCache>
            </c:numRef>
          </c:val>
          <c:extLst>
            <c:ext xmlns:c16="http://schemas.microsoft.com/office/drawing/2014/chart" uri="{C3380CC4-5D6E-409C-BE32-E72D297353CC}">
              <c16:uniqueId val="{00000006-A497-4241-BCCD-B87473D25675}"/>
            </c:ext>
          </c:extLst>
        </c:ser>
        <c:ser>
          <c:idx val="1"/>
          <c:order val="1"/>
          <c:tx>
            <c:strRef>
              <c:f>Sheet1!$D$27</c:f>
              <c:strCache>
                <c:ptCount val="1"/>
                <c:pt idx="0">
                  <c:v>Not too much</c:v>
                </c:pt>
              </c:strCache>
            </c:strRef>
          </c:tx>
          <c:spPr>
            <a:solidFill>
              <a:schemeClr val="accent2"/>
            </a:solidFill>
            <a:ln>
              <a:noFill/>
            </a:ln>
            <a:effectLst/>
          </c:spPr>
          <c:invertIfNegative val="0"/>
          <c:dLbls>
            <c:dLbl>
              <c:idx val="0"/>
              <c:tx>
                <c:rich>
                  <a:bodyPr/>
                  <a:lstStyle/>
                  <a:p>
                    <a:r>
                      <a:rPr lang="en-US"/>
                      <a:t>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497-4241-BCCD-B87473D25675}"/>
                </c:ext>
              </c:extLst>
            </c:dLbl>
            <c:dLbl>
              <c:idx val="1"/>
              <c:layout>
                <c:manualLayout>
                  <c:x val="1.5505879312572701E-2"/>
                  <c:y val="-2.00250312891113E-2"/>
                </c:manualLayout>
              </c:layout>
              <c:tx>
                <c:rich>
                  <a:bodyPr/>
                  <a:lstStyle/>
                  <a:p>
                    <a:r>
                      <a:rPr lang="en-US"/>
                      <a:t>NGOs</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497-4241-BCCD-B87473D25675}"/>
                </c:ext>
              </c:extLst>
            </c:dLbl>
            <c:dLbl>
              <c:idx val="2"/>
              <c:tx>
                <c:rich>
                  <a:bodyPr/>
                  <a:lstStyle/>
                  <a:p>
                    <a:r>
                      <a:rPr lang="en-US"/>
                      <a:t>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497-4241-BCCD-B87473D25675}"/>
                </c:ext>
              </c:extLst>
            </c:dLbl>
            <c:dLbl>
              <c:idx val="3"/>
              <c:tx>
                <c:rich>
                  <a:bodyPr/>
                  <a:lstStyle/>
                  <a:p>
                    <a:r>
                      <a:rPr lang="en-US"/>
                      <a:t>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497-4241-BCCD-B87473D25675}"/>
                </c:ext>
              </c:extLst>
            </c:dLbl>
            <c:dLbl>
              <c:idx val="4"/>
              <c:layout>
                <c:manualLayout>
                  <c:x val="1.5505879312572701E-2"/>
                  <c:y val="-2.00250312891113E-2"/>
                </c:manualLayout>
              </c:layout>
              <c:tx>
                <c:rich>
                  <a:bodyPr/>
                  <a:lstStyle/>
                  <a:p>
                    <a:r>
                      <a:rPr lang="en-US" baseline="0"/>
                      <a:t>NGOs</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A497-4241-BCCD-B87473D25675}"/>
                </c:ext>
              </c:extLst>
            </c:dLbl>
            <c:dLbl>
              <c:idx val="5"/>
              <c:tx>
                <c:rich>
                  <a:bodyPr/>
                  <a:lstStyle/>
                  <a:p>
                    <a:r>
                      <a:rPr lang="en-US"/>
                      <a:t>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497-4241-BCCD-B87473D256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Sheet1!$B$28:$B$33</c:f>
              <c:strCache>
                <c:ptCount val="6"/>
                <c:pt idx="0">
                  <c:v>GENDER</c:v>
                </c:pt>
                <c:pt idx="1">
                  <c:v>GOVERNANCE</c:v>
                </c:pt>
                <c:pt idx="2">
                  <c:v>ENVIRONMENT</c:v>
                </c:pt>
                <c:pt idx="3">
                  <c:v>POVERTY</c:v>
                </c:pt>
                <c:pt idx="4">
                  <c:v>RESILIENCE</c:v>
                </c:pt>
                <c:pt idx="5">
                  <c:v>ENERGY</c:v>
                </c:pt>
              </c:strCache>
            </c:strRef>
          </c:cat>
          <c:val>
            <c:numRef>
              <c:f>Sheet1!$D$28:$D$33</c:f>
              <c:numCache>
                <c:formatCode>0%</c:formatCode>
                <c:ptCount val="6"/>
                <c:pt idx="0">
                  <c:v>0.05</c:v>
                </c:pt>
                <c:pt idx="1">
                  <c:v>0.09</c:v>
                </c:pt>
                <c:pt idx="2">
                  <c:v>0.16</c:v>
                </c:pt>
                <c:pt idx="3">
                  <c:v>0.23</c:v>
                </c:pt>
                <c:pt idx="4">
                  <c:v>0.09</c:v>
                </c:pt>
                <c:pt idx="5">
                  <c:v>0.11</c:v>
                </c:pt>
              </c:numCache>
            </c:numRef>
          </c:val>
          <c:extLst>
            <c:ext xmlns:c16="http://schemas.microsoft.com/office/drawing/2014/chart" uri="{C3380CC4-5D6E-409C-BE32-E72D297353CC}">
              <c16:uniqueId val="{0000000D-A497-4241-BCCD-B87473D25675}"/>
            </c:ext>
          </c:extLst>
        </c:ser>
        <c:dLbls>
          <c:showLegendKey val="0"/>
          <c:showVal val="0"/>
          <c:showCatName val="0"/>
          <c:showSerName val="0"/>
          <c:showPercent val="0"/>
          <c:showBubbleSize val="0"/>
        </c:dLbls>
        <c:gapWidth val="219"/>
        <c:overlap val="-27"/>
        <c:axId val="-2122167664"/>
        <c:axId val="-2122165152"/>
      </c:barChart>
      <c:catAx>
        <c:axId val="-212216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2165152"/>
        <c:crosses val="autoZero"/>
        <c:auto val="1"/>
        <c:lblAlgn val="ctr"/>
        <c:lblOffset val="100"/>
        <c:noMultiLvlLbl val="0"/>
      </c:catAx>
      <c:valAx>
        <c:axId val="-212216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1676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2553686254854097"/>
          <c:y val="0.87015614440410505"/>
          <c:w val="0.33991728736610599"/>
          <c:h val="5.238129849153470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A4DC1-F83D-455F-B4AC-36A54DDEAE2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886199A8-76CB-41AF-8880-83C463021932}">
      <dgm:prSet phldrT="[Текст]" custT="1"/>
      <dgm:spPr>
        <a:xfrm>
          <a:off x="0" y="95628"/>
          <a:ext cx="1233185" cy="5863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Times New Roman" charset="0"/>
              <a:ea typeface="Times New Roman" charset="0"/>
              <a:cs typeface="Times New Roman" charset="0"/>
            </a:rPr>
            <a:t>Planning and Preparation</a:t>
          </a:r>
          <a:endParaRPr lang="ru-RU" sz="1000">
            <a:solidFill>
              <a:sysClr val="window" lastClr="FFFFFF"/>
            </a:solidFill>
            <a:latin typeface="Times New Roman" charset="0"/>
            <a:ea typeface="Times New Roman" charset="0"/>
            <a:cs typeface="Times New Roman" charset="0"/>
          </a:endParaRPr>
        </a:p>
      </dgm:t>
    </dgm:pt>
    <dgm:pt modelId="{44CD155F-163A-4D9D-8783-EBBCFF511F7E}" type="parTrans" cxnId="{743C23E7-A20D-4974-B6B9-E22A128BEFA3}">
      <dgm:prSet/>
      <dgm:spPr/>
      <dgm:t>
        <a:bodyPr/>
        <a:lstStyle/>
        <a:p>
          <a:endParaRPr lang="ru-RU"/>
        </a:p>
      </dgm:t>
    </dgm:pt>
    <dgm:pt modelId="{E3F95002-B62B-46DD-B8F3-4D09E942F536}" type="sibTrans" cxnId="{743C23E7-A20D-4974-B6B9-E22A128BEFA3}">
      <dgm:prSet/>
      <dgm:spPr>
        <a:xfrm rot="21530683">
          <a:off x="1495420" y="114217"/>
          <a:ext cx="556170" cy="307027"/>
        </a:xfr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E2545C2D-45D3-4EE1-9BD1-E715A7D6F1C7}">
      <dgm:prSet phldrT="[Текст]" custT="1"/>
      <dgm:spPr>
        <a:xfrm>
          <a:off x="2282350" y="49602"/>
          <a:ext cx="1233185" cy="5863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Times New Roman" charset="0"/>
              <a:ea typeface="Times New Roman" charset="0"/>
              <a:cs typeface="Times New Roman" charset="0"/>
            </a:rPr>
            <a:t>Data Collection</a:t>
          </a:r>
          <a:endParaRPr lang="ru-RU" sz="1000">
            <a:solidFill>
              <a:sysClr val="window" lastClr="FFFFFF"/>
            </a:solidFill>
            <a:latin typeface="Times New Roman" charset="0"/>
            <a:ea typeface="Times New Roman" charset="0"/>
            <a:cs typeface="Times New Roman" charset="0"/>
          </a:endParaRPr>
        </a:p>
      </dgm:t>
    </dgm:pt>
    <dgm:pt modelId="{C5422125-8E36-437E-B0C6-8DAEEA895074}" type="parTrans" cxnId="{6391F484-91BD-4D25-BD82-C2776B436496}">
      <dgm:prSet/>
      <dgm:spPr/>
      <dgm:t>
        <a:bodyPr/>
        <a:lstStyle/>
        <a:p>
          <a:endParaRPr lang="ru-RU"/>
        </a:p>
      </dgm:t>
    </dgm:pt>
    <dgm:pt modelId="{450A480D-21A2-4BC6-B4CC-2FE1EE4F5FE8}" type="sibTrans" cxnId="{6391F484-91BD-4D25-BD82-C2776B436496}">
      <dgm:prSet/>
      <dgm:spPr>
        <a:xfrm rot="57384">
          <a:off x="3739049" y="109502"/>
          <a:ext cx="473983" cy="307027"/>
        </a:xfrm>
        <a:solidFill>
          <a:srgbClr val="5B9BD5">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F085DDD5-7BD2-4EA2-9553-A38EF8B77526}">
      <dgm:prSet phldrT="[Текст]" custT="1"/>
      <dgm:spPr>
        <a:xfrm>
          <a:off x="2385684" y="464159"/>
          <a:ext cx="1529211" cy="74319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Desk review/Portfolio analysis</a:t>
          </a:r>
        </a:p>
        <a:p>
          <a:r>
            <a:rPr lang="en-US" sz="900">
              <a:solidFill>
                <a:sysClr val="windowText" lastClr="000000">
                  <a:hueOff val="0"/>
                  <a:satOff val="0"/>
                  <a:lumOff val="0"/>
                  <a:alphaOff val="0"/>
                </a:sysClr>
              </a:solidFill>
              <a:latin typeface="Times New Roman" charset="0"/>
              <a:ea typeface="Times New Roman" charset="0"/>
              <a:cs typeface="Times New Roman" charset="0"/>
            </a:rPr>
            <a:t>Pre-mission questionnaire</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3124AAAD-7EE9-452D-89D1-FA3AAF2EEF06}" type="parTrans" cxnId="{5BAAD02C-6585-4458-BB74-821CA939D98F}">
      <dgm:prSet/>
      <dgm:spPr/>
      <dgm:t>
        <a:bodyPr/>
        <a:lstStyle/>
        <a:p>
          <a:endParaRPr lang="ru-RU"/>
        </a:p>
      </dgm:t>
    </dgm:pt>
    <dgm:pt modelId="{C60B4C7D-6731-4099-85DE-46D1073F306C}" type="sibTrans" cxnId="{5BAAD02C-6585-4458-BB74-821CA939D98F}">
      <dgm:prSet/>
      <dgm:spPr/>
      <dgm:t>
        <a:bodyPr/>
        <a:lstStyle/>
        <a:p>
          <a:endParaRPr lang="ru-RU"/>
        </a:p>
      </dgm:t>
    </dgm:pt>
    <dgm:pt modelId="{D8540823-4C66-442B-973B-DF2B8216B157}">
      <dgm:prSet phldrT="[Текст]" custT="1"/>
      <dgm:spPr>
        <a:xfrm>
          <a:off x="4409719" y="85116"/>
          <a:ext cx="1233185" cy="5863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Times New Roman" charset="0"/>
              <a:ea typeface="Times New Roman" charset="0"/>
              <a:cs typeface="Times New Roman" charset="0"/>
            </a:rPr>
            <a:t>Analysis and Reporting</a:t>
          </a:r>
          <a:endParaRPr lang="ru-RU" sz="1000">
            <a:solidFill>
              <a:sysClr val="window" lastClr="FFFFFF"/>
            </a:solidFill>
            <a:latin typeface="Times New Roman" charset="0"/>
            <a:ea typeface="Times New Roman" charset="0"/>
            <a:cs typeface="Times New Roman" charset="0"/>
          </a:endParaRPr>
        </a:p>
      </dgm:t>
    </dgm:pt>
    <dgm:pt modelId="{3DE9B05A-802D-48B5-85C6-2E16AE8CB4E0}" type="parTrans" cxnId="{02FB9CDA-BB58-4B2F-8817-65D28C57488A}">
      <dgm:prSet/>
      <dgm:spPr/>
      <dgm:t>
        <a:bodyPr/>
        <a:lstStyle/>
        <a:p>
          <a:endParaRPr lang="ru-RU"/>
        </a:p>
      </dgm:t>
    </dgm:pt>
    <dgm:pt modelId="{74AF12DA-5B17-4E58-A6CA-27FDA79BB48B}" type="sibTrans" cxnId="{02FB9CDA-BB58-4B2F-8817-65D28C57488A}">
      <dgm:prSet/>
      <dgm:spPr/>
      <dgm:t>
        <a:bodyPr/>
        <a:lstStyle/>
        <a:p>
          <a:endParaRPr lang="ru-RU"/>
        </a:p>
      </dgm:t>
    </dgm:pt>
    <dgm:pt modelId="{1D3480C5-AD74-4970-BE06-55DC9B4A5830}">
      <dgm:prSet phldrT="[Текст]" custT="1"/>
      <dgm:spPr>
        <a:xfrm>
          <a:off x="4464300" y="456227"/>
          <a:ext cx="1478762" cy="81648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Data</a:t>
          </a:r>
          <a:r>
            <a:rPr lang="en-US" sz="900" baseline="0">
              <a:solidFill>
                <a:sysClr val="windowText" lastClr="000000">
                  <a:hueOff val="0"/>
                  <a:satOff val="0"/>
                  <a:lumOff val="0"/>
                  <a:alphaOff val="0"/>
                </a:sysClr>
              </a:solidFill>
              <a:latin typeface="Times New Roman" charset="0"/>
              <a:ea typeface="Times New Roman" charset="0"/>
              <a:cs typeface="Times New Roman" charset="0"/>
            </a:rPr>
            <a:t> </a:t>
          </a:r>
          <a:r>
            <a:rPr lang="en-US" sz="900">
              <a:solidFill>
                <a:sysClr val="windowText" lastClr="000000">
                  <a:hueOff val="0"/>
                  <a:satOff val="0"/>
                  <a:lumOff val="0"/>
                  <a:alphaOff val="0"/>
                </a:sysClr>
              </a:solidFill>
              <a:latin typeface="Times New Roman" charset="0"/>
              <a:ea typeface="Times New Roman" charset="0"/>
              <a:cs typeface="Times New Roman" charset="0"/>
            </a:rPr>
            <a:t> analysis</a:t>
          </a:r>
        </a:p>
        <a:p>
          <a:r>
            <a:rPr lang="en-US" sz="900">
              <a:solidFill>
                <a:sysClr val="windowText" lastClr="000000">
                  <a:hueOff val="0"/>
                  <a:satOff val="0"/>
                  <a:lumOff val="0"/>
                  <a:alphaOff val="0"/>
                </a:sysClr>
              </a:solidFill>
              <a:latin typeface="Times New Roman" charset="0"/>
              <a:ea typeface="Times New Roman" charset="0"/>
              <a:cs typeface="Times New Roman" charset="0"/>
            </a:rPr>
            <a:t>Triangulation </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FBAED47C-0871-4C20-9CC3-931F0AED6716}" type="parTrans" cxnId="{9D9F592E-283D-4034-9586-F5D2E0149863}">
      <dgm:prSet/>
      <dgm:spPr/>
      <dgm:t>
        <a:bodyPr/>
        <a:lstStyle/>
        <a:p>
          <a:endParaRPr lang="ru-RU"/>
        </a:p>
      </dgm:t>
    </dgm:pt>
    <dgm:pt modelId="{E3A14B6A-AC25-4C86-A858-2B2681DD5DF1}" type="sibTrans" cxnId="{9D9F592E-283D-4034-9586-F5D2E0149863}">
      <dgm:prSet/>
      <dgm:spPr/>
      <dgm:t>
        <a:bodyPr/>
        <a:lstStyle/>
        <a:p>
          <a:endParaRPr lang="ru-RU"/>
        </a:p>
      </dgm:t>
    </dgm:pt>
    <dgm:pt modelId="{45AA45F4-9C4F-4CAB-A489-BA5DC2C14CEC}">
      <dgm:prSet phldrT="[Текст]" custT="1"/>
      <dgm:spPr>
        <a:xfrm>
          <a:off x="2385684" y="464159"/>
          <a:ext cx="1529211" cy="74319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Interviews/FGD</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72C3594D-8AED-4572-8C13-01F4D3FDD214}" type="parTrans" cxnId="{D09C29F5-BD88-4D20-8FF4-839E847131D1}">
      <dgm:prSet/>
      <dgm:spPr/>
      <dgm:t>
        <a:bodyPr/>
        <a:lstStyle/>
        <a:p>
          <a:endParaRPr lang="ru-RU"/>
        </a:p>
      </dgm:t>
    </dgm:pt>
    <dgm:pt modelId="{E364D956-0959-4317-A8B4-CB90F1CD26A0}" type="sibTrans" cxnId="{D09C29F5-BD88-4D20-8FF4-839E847131D1}">
      <dgm:prSet/>
      <dgm:spPr/>
      <dgm:t>
        <a:bodyPr/>
        <a:lstStyle/>
        <a:p>
          <a:endParaRPr lang="ru-RU"/>
        </a:p>
      </dgm:t>
    </dgm:pt>
    <dgm:pt modelId="{F3F8E9C0-5471-4269-A408-2333B1CCA411}">
      <dgm:prSet phldrT="[Текст]" custT="1"/>
      <dgm:spPr>
        <a:xfrm>
          <a:off x="2385684" y="464159"/>
          <a:ext cx="1529211" cy="74319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Field</a:t>
          </a:r>
          <a:r>
            <a:rPr lang="en-US" sz="900" baseline="0">
              <a:solidFill>
                <a:sysClr val="windowText" lastClr="000000">
                  <a:hueOff val="0"/>
                  <a:satOff val="0"/>
                  <a:lumOff val="0"/>
                  <a:alphaOff val="0"/>
                </a:sysClr>
              </a:solidFill>
              <a:latin typeface="Times New Roman" charset="0"/>
              <a:ea typeface="Times New Roman" charset="0"/>
              <a:cs typeface="Times New Roman" charset="0"/>
            </a:rPr>
            <a:t> </a:t>
          </a:r>
          <a:r>
            <a:rPr lang="en-US" sz="900">
              <a:solidFill>
                <a:sysClr val="windowText" lastClr="000000">
                  <a:hueOff val="0"/>
                  <a:satOff val="0"/>
                  <a:lumOff val="0"/>
                  <a:alphaOff val="0"/>
                </a:sysClr>
              </a:solidFill>
              <a:latin typeface="Times New Roman" charset="0"/>
              <a:ea typeface="Times New Roman" charset="0"/>
              <a:cs typeface="Times New Roman" charset="0"/>
            </a:rPr>
            <a:t>mission in Kyrgyzstan</a:t>
          </a:r>
        </a:p>
        <a:p>
          <a:r>
            <a:rPr lang="en-US" sz="900">
              <a:solidFill>
                <a:sysClr val="windowText" lastClr="000000">
                  <a:hueOff val="0"/>
                  <a:satOff val="0"/>
                  <a:lumOff val="0"/>
                  <a:alphaOff val="0"/>
                </a:sysClr>
              </a:solidFill>
              <a:latin typeface="Times New Roman" charset="0"/>
              <a:ea typeface="Times New Roman" charset="0"/>
              <a:cs typeface="Times New Roman" charset="0"/>
            </a:rPr>
            <a:t>Briefing and debriefing</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5EBDBE99-25BE-4A1B-A3DD-E609B85B42EB}" type="parTrans" cxnId="{17818F80-1719-424F-8433-EF051FD03605}">
      <dgm:prSet/>
      <dgm:spPr/>
      <dgm:t>
        <a:bodyPr/>
        <a:lstStyle/>
        <a:p>
          <a:endParaRPr lang="ru-RU"/>
        </a:p>
      </dgm:t>
    </dgm:pt>
    <dgm:pt modelId="{4F4E5F78-D47B-4C51-AACF-F0C3EC5CDB3D}" type="sibTrans" cxnId="{17818F80-1719-424F-8433-EF051FD03605}">
      <dgm:prSet/>
      <dgm:spPr/>
      <dgm:t>
        <a:bodyPr/>
        <a:lstStyle/>
        <a:p>
          <a:endParaRPr lang="ru-RU"/>
        </a:p>
      </dgm:t>
    </dgm:pt>
    <dgm:pt modelId="{1E422E75-7B74-4FF5-BDAF-46EB075F5895}">
      <dgm:prSet phldrT="[Текст]" custT="1"/>
      <dgm:spPr>
        <a:xfrm>
          <a:off x="4464300" y="456227"/>
          <a:ext cx="1478762" cy="81648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Report drafting</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B6438D6D-09B5-4642-BAC7-E9BFEC695F89}" type="parTrans" cxnId="{7AC9C901-5767-4212-8EBE-8984249400B9}">
      <dgm:prSet/>
      <dgm:spPr/>
      <dgm:t>
        <a:bodyPr/>
        <a:lstStyle/>
        <a:p>
          <a:endParaRPr lang="ru-RU"/>
        </a:p>
      </dgm:t>
    </dgm:pt>
    <dgm:pt modelId="{E76A4ED3-9600-457E-A55A-D86D694AE4BA}" type="sibTrans" cxnId="{7AC9C901-5767-4212-8EBE-8984249400B9}">
      <dgm:prSet/>
      <dgm:spPr/>
      <dgm:t>
        <a:bodyPr/>
        <a:lstStyle/>
        <a:p>
          <a:endParaRPr lang="ru-RU"/>
        </a:p>
      </dgm:t>
    </dgm:pt>
    <dgm:pt modelId="{0B2683AC-C995-436B-9921-A154B8463353}">
      <dgm:prSet phldrT="[Текст]" custT="1"/>
      <dgm:spPr>
        <a:xfrm>
          <a:off x="4464300" y="456227"/>
          <a:ext cx="1478762" cy="81648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baseline="0">
              <a:solidFill>
                <a:sysClr val="windowText" lastClr="000000">
                  <a:hueOff val="0"/>
                  <a:satOff val="0"/>
                  <a:lumOff val="0"/>
                  <a:alphaOff val="0"/>
                </a:sysClr>
              </a:solidFill>
              <a:latin typeface="Times New Roman" charset="0"/>
              <a:ea typeface="Times New Roman" charset="0"/>
              <a:cs typeface="Times New Roman" charset="0"/>
            </a:rPr>
            <a:t>Evaluation quality assurance </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2E6FCE92-2E7E-4FC7-8AFE-D803E96F3CDC}" type="parTrans" cxnId="{F771E885-2C8D-4939-8EE0-608A00D27C46}">
      <dgm:prSet/>
      <dgm:spPr/>
      <dgm:t>
        <a:bodyPr/>
        <a:lstStyle/>
        <a:p>
          <a:endParaRPr lang="ru-RU"/>
        </a:p>
      </dgm:t>
    </dgm:pt>
    <dgm:pt modelId="{9660BB5C-388E-4CD8-ADFD-B80B50389F9C}" type="sibTrans" cxnId="{F771E885-2C8D-4939-8EE0-608A00D27C46}">
      <dgm:prSet/>
      <dgm:spPr/>
      <dgm:t>
        <a:bodyPr/>
        <a:lstStyle/>
        <a:p>
          <a:endParaRPr lang="ru-RU"/>
        </a:p>
      </dgm:t>
    </dgm:pt>
    <dgm:pt modelId="{5252DE63-1B37-46D3-85DD-1DCC79A6D082}">
      <dgm:prSet phldrT="[Текст]" custT="1"/>
      <dgm:spPr>
        <a:xfrm>
          <a:off x="4464300" y="456227"/>
          <a:ext cx="1478762" cy="81648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Final report and dissemination</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AAF480EF-DEA8-442F-9B8D-4E9167B1C971}" type="parTrans" cxnId="{E8D9B5FD-2152-4B7C-BA9E-DC97C81B750C}">
      <dgm:prSet/>
      <dgm:spPr/>
      <dgm:t>
        <a:bodyPr/>
        <a:lstStyle/>
        <a:p>
          <a:endParaRPr lang="ru-RU"/>
        </a:p>
      </dgm:t>
    </dgm:pt>
    <dgm:pt modelId="{9BD04F17-04FF-4173-BCEC-CA58B9FC3843}" type="sibTrans" cxnId="{E8D9B5FD-2152-4B7C-BA9E-DC97C81B750C}">
      <dgm:prSet/>
      <dgm:spPr/>
      <dgm:t>
        <a:bodyPr/>
        <a:lstStyle/>
        <a:p>
          <a:endParaRPr lang="ru-RU"/>
        </a:p>
      </dgm:t>
    </dgm:pt>
    <dgm:pt modelId="{EBCAE358-3BE5-4C69-B8AF-26144B3CD05B}">
      <dgm:prSet phldrT="[Текст]" custT="1"/>
      <dgm:spPr>
        <a:xfrm>
          <a:off x="73880" y="476542"/>
          <a:ext cx="1676861" cy="101823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Inception Report</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AAAE475A-0A63-4FD5-9E44-8639CE0C177F}" type="sibTrans" cxnId="{7683C3CD-2C42-42F0-A043-8AB81C9A76C7}">
      <dgm:prSet/>
      <dgm:spPr/>
      <dgm:t>
        <a:bodyPr/>
        <a:lstStyle/>
        <a:p>
          <a:endParaRPr lang="ru-RU"/>
        </a:p>
      </dgm:t>
    </dgm:pt>
    <dgm:pt modelId="{4FBB2D25-9D5B-4C01-A522-2CE8A346BFA8}" type="parTrans" cxnId="{7683C3CD-2C42-42F0-A043-8AB81C9A76C7}">
      <dgm:prSet/>
      <dgm:spPr/>
      <dgm:t>
        <a:bodyPr/>
        <a:lstStyle/>
        <a:p>
          <a:endParaRPr lang="ru-RU"/>
        </a:p>
      </dgm:t>
    </dgm:pt>
    <dgm:pt modelId="{228B5550-3736-48CE-A4C0-0DFCE890A460}">
      <dgm:prSet phldrT="[Текст]" custT="1"/>
      <dgm:spPr>
        <a:xfrm>
          <a:off x="73880" y="476542"/>
          <a:ext cx="1676861" cy="101823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Methodology and work plan</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1632A9F6-7529-4FA1-95DE-FB6E90A69114}" type="sibTrans" cxnId="{66F20184-6547-474C-974C-A55F79DD3112}">
      <dgm:prSet/>
      <dgm:spPr/>
      <dgm:t>
        <a:bodyPr/>
        <a:lstStyle/>
        <a:p>
          <a:endParaRPr lang="ru-RU"/>
        </a:p>
      </dgm:t>
    </dgm:pt>
    <dgm:pt modelId="{E2B90F5F-BDF6-408D-A3B8-FA4492910797}" type="parTrans" cxnId="{66F20184-6547-474C-974C-A55F79DD3112}">
      <dgm:prSet/>
      <dgm:spPr/>
      <dgm:t>
        <a:bodyPr/>
        <a:lstStyle/>
        <a:p>
          <a:endParaRPr lang="ru-RU"/>
        </a:p>
      </dgm:t>
    </dgm:pt>
    <dgm:pt modelId="{37C390AE-7C7C-48BC-B9EB-3C319AAE3ACD}">
      <dgm:prSet phldrT="[Текст]" custT="1"/>
      <dgm:spPr>
        <a:xfrm>
          <a:off x="73880" y="476542"/>
          <a:ext cx="1676861" cy="101823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Initial documentary review</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5F3A449A-34AF-46FD-86F0-9E31A5BD918C}" type="sibTrans" cxnId="{E7CDF676-491A-4B3F-B282-68EE9C3F368E}">
      <dgm:prSet/>
      <dgm:spPr/>
      <dgm:t>
        <a:bodyPr/>
        <a:lstStyle/>
        <a:p>
          <a:endParaRPr lang="ru-RU"/>
        </a:p>
      </dgm:t>
    </dgm:pt>
    <dgm:pt modelId="{421351BF-59A0-4D04-BADB-5EA49FFA8282}" type="parTrans" cxnId="{E7CDF676-491A-4B3F-B282-68EE9C3F368E}">
      <dgm:prSet/>
      <dgm:spPr/>
      <dgm:t>
        <a:bodyPr/>
        <a:lstStyle/>
        <a:p>
          <a:endParaRPr lang="ru-RU"/>
        </a:p>
      </dgm:t>
    </dgm:pt>
    <dgm:pt modelId="{6CCB065A-7D48-49D5-81CF-E77E3DACA985}">
      <dgm:prSet phldrT="[Текст]" custT="1"/>
      <dgm:spPr>
        <a:xfrm>
          <a:off x="73880" y="476542"/>
          <a:ext cx="1676861" cy="101823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Times New Roman" charset="0"/>
              <a:ea typeface="Times New Roman" charset="0"/>
              <a:cs typeface="Times New Roman" charset="0"/>
            </a:rPr>
            <a:t>Orientation/ kick off meeting</a:t>
          </a:r>
          <a:endParaRPr lang="ru-RU" sz="900">
            <a:solidFill>
              <a:sysClr val="windowText" lastClr="000000">
                <a:hueOff val="0"/>
                <a:satOff val="0"/>
                <a:lumOff val="0"/>
                <a:alphaOff val="0"/>
              </a:sysClr>
            </a:solidFill>
            <a:latin typeface="Times New Roman" charset="0"/>
            <a:ea typeface="Times New Roman" charset="0"/>
            <a:cs typeface="Times New Roman" charset="0"/>
          </a:endParaRPr>
        </a:p>
      </dgm:t>
    </dgm:pt>
    <dgm:pt modelId="{97F7A974-754A-442E-A086-DE1C59D47BF2}" type="sibTrans" cxnId="{BF7F7AC9-C93A-49A0-8976-E416759E27FC}">
      <dgm:prSet/>
      <dgm:spPr/>
      <dgm:t>
        <a:bodyPr/>
        <a:lstStyle/>
        <a:p>
          <a:endParaRPr lang="ru-RU"/>
        </a:p>
      </dgm:t>
    </dgm:pt>
    <dgm:pt modelId="{E108CB2C-97EC-430A-9B1D-988897F71D4B}" type="parTrans" cxnId="{BF7F7AC9-C93A-49A0-8976-E416759E27FC}">
      <dgm:prSet/>
      <dgm:spPr/>
      <dgm:t>
        <a:bodyPr/>
        <a:lstStyle/>
        <a:p>
          <a:endParaRPr lang="ru-RU"/>
        </a:p>
      </dgm:t>
    </dgm:pt>
    <dgm:pt modelId="{C6129608-6253-4D54-BBDC-9D65BEE047C2}" type="pres">
      <dgm:prSet presAssocID="{BE4A4DC1-F83D-455F-B4AC-36A54DDEAE27}" presName="linearFlow" presStyleCnt="0">
        <dgm:presLayoutVars>
          <dgm:dir/>
          <dgm:animLvl val="lvl"/>
          <dgm:resizeHandles val="exact"/>
        </dgm:presLayoutVars>
      </dgm:prSet>
      <dgm:spPr/>
    </dgm:pt>
    <dgm:pt modelId="{91F5523A-DA20-47E8-B8C4-FB7EE4CEC37E}" type="pres">
      <dgm:prSet presAssocID="{886199A8-76CB-41AF-8880-83C463021932}" presName="composite" presStyleCnt="0"/>
      <dgm:spPr/>
    </dgm:pt>
    <dgm:pt modelId="{31A468AD-DBA5-4A4A-98B9-B0644395D731}" type="pres">
      <dgm:prSet presAssocID="{886199A8-76CB-41AF-8880-83C463021932}" presName="parTx" presStyleLbl="node1" presStyleIdx="0" presStyleCnt="3">
        <dgm:presLayoutVars>
          <dgm:chMax val="0"/>
          <dgm:chPref val="0"/>
          <dgm:bulletEnabled val="1"/>
        </dgm:presLayoutVars>
      </dgm:prSet>
      <dgm:spPr>
        <a:prstGeom prst="roundRect">
          <a:avLst>
            <a:gd name="adj" fmla="val 10000"/>
          </a:avLst>
        </a:prstGeom>
      </dgm:spPr>
    </dgm:pt>
    <dgm:pt modelId="{45C50887-5239-4D8B-B00B-771A527C8095}" type="pres">
      <dgm:prSet presAssocID="{886199A8-76CB-41AF-8880-83C463021932}" presName="parSh" presStyleLbl="node1" presStyleIdx="0" presStyleCnt="3" custLinFactNeighborX="-211" custLinFactNeighborY="49"/>
      <dgm:spPr/>
    </dgm:pt>
    <dgm:pt modelId="{3EAAF2BB-3331-41F7-A141-8B0A28A14995}" type="pres">
      <dgm:prSet presAssocID="{886199A8-76CB-41AF-8880-83C463021932}" presName="desTx" presStyleLbl="fgAcc1" presStyleIdx="0" presStyleCnt="3" custScaleX="156273" custScaleY="53272" custLinFactNeighborX="3388" custLinFactNeighborY="-17885">
        <dgm:presLayoutVars>
          <dgm:bulletEnabled val="1"/>
        </dgm:presLayoutVars>
      </dgm:prSet>
      <dgm:spPr>
        <a:prstGeom prst="roundRect">
          <a:avLst>
            <a:gd name="adj" fmla="val 10000"/>
          </a:avLst>
        </a:prstGeom>
      </dgm:spPr>
    </dgm:pt>
    <dgm:pt modelId="{E9249AD7-2A44-492A-96F4-679777547C10}" type="pres">
      <dgm:prSet presAssocID="{E3F95002-B62B-46DD-B8F3-4D09E942F536}" presName="sibTrans" presStyleLbl="sibTrans2D1" presStyleIdx="0" presStyleCnt="2"/>
      <dgm:spPr>
        <a:prstGeom prst="rightArrow">
          <a:avLst>
            <a:gd name="adj1" fmla="val 60000"/>
            <a:gd name="adj2" fmla="val 50000"/>
          </a:avLst>
        </a:prstGeom>
      </dgm:spPr>
    </dgm:pt>
    <dgm:pt modelId="{127ACB90-555B-4D7F-A7D7-7D4A98B3AA7E}" type="pres">
      <dgm:prSet presAssocID="{E3F95002-B62B-46DD-B8F3-4D09E942F536}" presName="connTx" presStyleLbl="sibTrans2D1" presStyleIdx="0" presStyleCnt="2"/>
      <dgm:spPr/>
    </dgm:pt>
    <dgm:pt modelId="{7F79E8A1-FB88-4248-BFD5-482E2DB9137C}" type="pres">
      <dgm:prSet presAssocID="{E2545C2D-45D3-4EE1-9BD1-E715A7D6F1C7}" presName="composite" presStyleCnt="0"/>
      <dgm:spPr/>
    </dgm:pt>
    <dgm:pt modelId="{AFB1FFFA-C278-42DE-8FB3-4AFC10AAF85C}" type="pres">
      <dgm:prSet presAssocID="{E2545C2D-45D3-4EE1-9BD1-E715A7D6F1C7}" presName="parTx" presStyleLbl="node1" presStyleIdx="0" presStyleCnt="3">
        <dgm:presLayoutVars>
          <dgm:chMax val="0"/>
          <dgm:chPref val="0"/>
          <dgm:bulletEnabled val="1"/>
        </dgm:presLayoutVars>
      </dgm:prSet>
      <dgm:spPr>
        <a:prstGeom prst="roundRect">
          <a:avLst>
            <a:gd name="adj" fmla="val 10000"/>
          </a:avLst>
        </a:prstGeom>
      </dgm:spPr>
    </dgm:pt>
    <dgm:pt modelId="{4FD70F99-2F8D-4CE2-8D63-FC6A692F7279}" type="pres">
      <dgm:prSet presAssocID="{E2545C2D-45D3-4EE1-9BD1-E715A7D6F1C7}" presName="parSh" presStyleLbl="node1" presStyleIdx="1" presStyleCnt="3" custLinFactNeighborX="6340" custLinFactNeighborY="-19529"/>
      <dgm:spPr/>
    </dgm:pt>
    <dgm:pt modelId="{C626FD78-DB30-4AB5-B164-5BFE270A4946}" type="pres">
      <dgm:prSet presAssocID="{E2545C2D-45D3-4EE1-9BD1-E715A7D6F1C7}" presName="desTx" presStyleLbl="fgAcc1" presStyleIdx="1" presStyleCnt="3" custScaleX="164579" custScaleY="58448" custLinFactNeighborX="-980" custLinFactNeighborY="-14837">
        <dgm:presLayoutVars>
          <dgm:bulletEnabled val="1"/>
        </dgm:presLayoutVars>
      </dgm:prSet>
      <dgm:spPr>
        <a:prstGeom prst="roundRect">
          <a:avLst>
            <a:gd name="adj" fmla="val 10000"/>
          </a:avLst>
        </a:prstGeom>
      </dgm:spPr>
    </dgm:pt>
    <dgm:pt modelId="{A1647528-5565-47BD-BD19-921D0B2D479C}" type="pres">
      <dgm:prSet presAssocID="{450A480D-21A2-4BC6-B4CC-2FE1EE4F5FE8}" presName="sibTrans" presStyleLbl="sibTrans2D1" presStyleIdx="1" presStyleCnt="2"/>
      <dgm:spPr>
        <a:prstGeom prst="rightArrow">
          <a:avLst>
            <a:gd name="adj1" fmla="val 60000"/>
            <a:gd name="adj2" fmla="val 50000"/>
          </a:avLst>
        </a:prstGeom>
      </dgm:spPr>
    </dgm:pt>
    <dgm:pt modelId="{D43DEAE3-59B4-442D-91A6-051C4A00FB32}" type="pres">
      <dgm:prSet presAssocID="{450A480D-21A2-4BC6-B4CC-2FE1EE4F5FE8}" presName="connTx" presStyleLbl="sibTrans2D1" presStyleIdx="1" presStyleCnt="2"/>
      <dgm:spPr/>
    </dgm:pt>
    <dgm:pt modelId="{06A45A87-4288-4BF4-81B3-96A41C56491F}" type="pres">
      <dgm:prSet presAssocID="{D8540823-4C66-442B-973B-DF2B8216B157}" presName="composite" presStyleCnt="0"/>
      <dgm:spPr/>
    </dgm:pt>
    <dgm:pt modelId="{54CB3518-07BB-4D2D-8D8A-5742A0AC66D8}" type="pres">
      <dgm:prSet presAssocID="{D8540823-4C66-442B-973B-DF2B8216B157}" presName="parTx" presStyleLbl="node1" presStyleIdx="1" presStyleCnt="3">
        <dgm:presLayoutVars>
          <dgm:chMax val="0"/>
          <dgm:chPref val="0"/>
          <dgm:bulletEnabled val="1"/>
        </dgm:presLayoutVars>
      </dgm:prSet>
      <dgm:spPr>
        <a:prstGeom prst="roundRect">
          <a:avLst>
            <a:gd name="adj" fmla="val 10000"/>
          </a:avLst>
        </a:prstGeom>
      </dgm:spPr>
    </dgm:pt>
    <dgm:pt modelId="{CC780485-AD81-4F25-B341-F5D76021D1F7}" type="pres">
      <dgm:prSet presAssocID="{D8540823-4C66-442B-973B-DF2B8216B157}" presName="parSh" presStyleLbl="node1" presStyleIdx="2" presStyleCnt="3" custScaleX="124273" custLinFactNeighborX="6209" custLinFactNeighborY="-10347"/>
      <dgm:spPr/>
    </dgm:pt>
    <dgm:pt modelId="{140260A1-D40A-4178-A810-0EC90A163547}" type="pres">
      <dgm:prSet presAssocID="{D8540823-4C66-442B-973B-DF2B8216B157}" presName="desTx" presStyleLbl="fgAcc1" presStyleIdx="2" presStyleCnt="3" custScaleX="184511" custScaleY="61190" custLinFactNeighborX="-8188" custLinFactNeighborY="-12132">
        <dgm:presLayoutVars>
          <dgm:bulletEnabled val="1"/>
        </dgm:presLayoutVars>
      </dgm:prSet>
      <dgm:spPr>
        <a:prstGeom prst="roundRect">
          <a:avLst>
            <a:gd name="adj" fmla="val 10000"/>
          </a:avLst>
        </a:prstGeom>
      </dgm:spPr>
    </dgm:pt>
  </dgm:ptLst>
  <dgm:cxnLst>
    <dgm:cxn modelId="{7AC9C901-5767-4212-8EBE-8984249400B9}" srcId="{D8540823-4C66-442B-973B-DF2B8216B157}" destId="{1E422E75-7B74-4FF5-BDAF-46EB075F5895}" srcOrd="1" destOrd="0" parTransId="{B6438D6D-09B5-4642-BAC7-E9BFEC695F89}" sibTransId="{E76A4ED3-9600-457E-A55A-D86D694AE4BA}"/>
    <dgm:cxn modelId="{4966A50D-CC4B-704D-965F-48FAD2E6C616}" type="presOf" srcId="{450A480D-21A2-4BC6-B4CC-2FE1EE4F5FE8}" destId="{D43DEAE3-59B4-442D-91A6-051C4A00FB32}" srcOrd="1" destOrd="0" presId="urn:microsoft.com/office/officeart/2005/8/layout/process3"/>
    <dgm:cxn modelId="{ADA7940F-3D90-A24E-8799-F2439D3D8685}" type="presOf" srcId="{45AA45F4-9C4F-4CAB-A489-BA5DC2C14CEC}" destId="{C626FD78-DB30-4AB5-B164-5BFE270A4946}" srcOrd="0" destOrd="1" presId="urn:microsoft.com/office/officeart/2005/8/layout/process3"/>
    <dgm:cxn modelId="{C5AD091C-E020-154D-AB34-AAC9750C57BF}" type="presOf" srcId="{6CCB065A-7D48-49D5-81CF-E77E3DACA985}" destId="{3EAAF2BB-3331-41F7-A141-8B0A28A14995}" srcOrd="0" destOrd="0" presId="urn:microsoft.com/office/officeart/2005/8/layout/process3"/>
    <dgm:cxn modelId="{1F12D81F-4706-9741-9B3F-27EF7E7FA474}" type="presOf" srcId="{F3F8E9C0-5471-4269-A408-2333B1CCA411}" destId="{C626FD78-DB30-4AB5-B164-5BFE270A4946}" srcOrd="0" destOrd="2" presId="urn:microsoft.com/office/officeart/2005/8/layout/process3"/>
    <dgm:cxn modelId="{2665A721-FB0E-9F48-BCB8-CE4AF418092C}" type="presOf" srcId="{5252DE63-1B37-46D3-85DD-1DCC79A6D082}" destId="{140260A1-D40A-4178-A810-0EC90A163547}" srcOrd="0" destOrd="3" presId="urn:microsoft.com/office/officeart/2005/8/layout/process3"/>
    <dgm:cxn modelId="{5BAAD02C-6585-4458-BB74-821CA939D98F}" srcId="{E2545C2D-45D3-4EE1-9BD1-E715A7D6F1C7}" destId="{F085DDD5-7BD2-4EA2-9553-A38EF8B77526}" srcOrd="0" destOrd="0" parTransId="{3124AAAD-7EE9-452D-89D1-FA3AAF2EEF06}" sibTransId="{C60B4C7D-6731-4099-85DE-46D1073F306C}"/>
    <dgm:cxn modelId="{9D9F592E-283D-4034-9586-F5D2E0149863}" srcId="{D8540823-4C66-442B-973B-DF2B8216B157}" destId="{1D3480C5-AD74-4970-BE06-55DC9B4A5830}" srcOrd="0" destOrd="0" parTransId="{FBAED47C-0871-4C20-9CC3-931F0AED6716}" sibTransId="{E3A14B6A-AC25-4C86-A858-2B2681DD5DF1}"/>
    <dgm:cxn modelId="{8DA9C73A-D948-564F-8148-F433D0871E79}" type="presOf" srcId="{0B2683AC-C995-436B-9921-A154B8463353}" destId="{140260A1-D40A-4178-A810-0EC90A163547}" srcOrd="0" destOrd="2" presId="urn:microsoft.com/office/officeart/2005/8/layout/process3"/>
    <dgm:cxn modelId="{B371BA6C-0A56-664E-8064-87AAB2ABDBB4}" type="presOf" srcId="{E2545C2D-45D3-4EE1-9BD1-E715A7D6F1C7}" destId="{AFB1FFFA-C278-42DE-8FB3-4AFC10AAF85C}" srcOrd="0" destOrd="0" presId="urn:microsoft.com/office/officeart/2005/8/layout/process3"/>
    <dgm:cxn modelId="{E7CDF676-491A-4B3F-B282-68EE9C3F368E}" srcId="{886199A8-76CB-41AF-8880-83C463021932}" destId="{37C390AE-7C7C-48BC-B9EB-3C319AAE3ACD}" srcOrd="1" destOrd="0" parTransId="{421351BF-59A0-4D04-BADB-5EA49FFA8282}" sibTransId="{5F3A449A-34AF-46FD-86F0-9E31A5BD918C}"/>
    <dgm:cxn modelId="{79493E79-EEF3-B048-B83F-6E6BF1669FCE}" type="presOf" srcId="{E3F95002-B62B-46DD-B8F3-4D09E942F536}" destId="{E9249AD7-2A44-492A-96F4-679777547C10}" srcOrd="0" destOrd="0" presId="urn:microsoft.com/office/officeart/2005/8/layout/process3"/>
    <dgm:cxn modelId="{D5F8BB5A-1420-5546-8846-616EEE135E38}" type="presOf" srcId="{EBCAE358-3BE5-4C69-B8AF-26144B3CD05B}" destId="{3EAAF2BB-3331-41F7-A141-8B0A28A14995}" srcOrd="0" destOrd="3" presId="urn:microsoft.com/office/officeart/2005/8/layout/process3"/>
    <dgm:cxn modelId="{99CDC47A-C8F4-6247-AD1E-FA08F2F6099B}" type="presOf" srcId="{1E422E75-7B74-4FF5-BDAF-46EB075F5895}" destId="{140260A1-D40A-4178-A810-0EC90A163547}" srcOrd="0" destOrd="1" presId="urn:microsoft.com/office/officeart/2005/8/layout/process3"/>
    <dgm:cxn modelId="{17818F80-1719-424F-8433-EF051FD03605}" srcId="{E2545C2D-45D3-4EE1-9BD1-E715A7D6F1C7}" destId="{F3F8E9C0-5471-4269-A408-2333B1CCA411}" srcOrd="2" destOrd="0" parTransId="{5EBDBE99-25BE-4A1B-A3DD-E609B85B42EB}" sibTransId="{4F4E5F78-D47B-4C51-AACF-F0C3EC5CDB3D}"/>
    <dgm:cxn modelId="{CB91A583-2E4A-0046-B44B-F9B756F34567}" type="presOf" srcId="{886199A8-76CB-41AF-8880-83C463021932}" destId="{31A468AD-DBA5-4A4A-98B9-B0644395D731}" srcOrd="0" destOrd="0" presId="urn:microsoft.com/office/officeart/2005/8/layout/process3"/>
    <dgm:cxn modelId="{66F20184-6547-474C-974C-A55F79DD3112}" srcId="{886199A8-76CB-41AF-8880-83C463021932}" destId="{228B5550-3736-48CE-A4C0-0DFCE890A460}" srcOrd="2" destOrd="0" parTransId="{E2B90F5F-BDF6-408D-A3B8-FA4492910797}" sibTransId="{1632A9F6-7529-4FA1-95DE-FB6E90A69114}"/>
    <dgm:cxn modelId="{6391F484-91BD-4D25-BD82-C2776B436496}" srcId="{BE4A4DC1-F83D-455F-B4AC-36A54DDEAE27}" destId="{E2545C2D-45D3-4EE1-9BD1-E715A7D6F1C7}" srcOrd="1" destOrd="0" parTransId="{C5422125-8E36-437E-B0C6-8DAEEA895074}" sibTransId="{450A480D-21A2-4BC6-B4CC-2FE1EE4F5FE8}"/>
    <dgm:cxn modelId="{F771E885-2C8D-4939-8EE0-608A00D27C46}" srcId="{D8540823-4C66-442B-973B-DF2B8216B157}" destId="{0B2683AC-C995-436B-9921-A154B8463353}" srcOrd="2" destOrd="0" parTransId="{2E6FCE92-2E7E-4FC7-8AFE-D803E96F3CDC}" sibTransId="{9660BB5C-388E-4CD8-ADFD-B80B50389F9C}"/>
    <dgm:cxn modelId="{837C3E91-0DEE-2244-BF60-A314C4BBDC0C}" type="presOf" srcId="{F085DDD5-7BD2-4EA2-9553-A38EF8B77526}" destId="{C626FD78-DB30-4AB5-B164-5BFE270A4946}" srcOrd="0" destOrd="0" presId="urn:microsoft.com/office/officeart/2005/8/layout/process3"/>
    <dgm:cxn modelId="{02B64BA1-4714-1240-B31F-A8C39CF7DF4C}" type="presOf" srcId="{1D3480C5-AD74-4970-BE06-55DC9B4A5830}" destId="{140260A1-D40A-4178-A810-0EC90A163547}" srcOrd="0" destOrd="0" presId="urn:microsoft.com/office/officeart/2005/8/layout/process3"/>
    <dgm:cxn modelId="{027618A6-D079-2344-8081-2B3BE117FE01}" type="presOf" srcId="{886199A8-76CB-41AF-8880-83C463021932}" destId="{45C50887-5239-4D8B-B00B-771A527C8095}" srcOrd="1" destOrd="0" presId="urn:microsoft.com/office/officeart/2005/8/layout/process3"/>
    <dgm:cxn modelId="{87389EB5-3BAA-F34B-9BEA-E354E82373E5}" type="presOf" srcId="{450A480D-21A2-4BC6-B4CC-2FE1EE4F5FE8}" destId="{A1647528-5565-47BD-BD19-921D0B2D479C}" srcOrd="0" destOrd="0" presId="urn:microsoft.com/office/officeart/2005/8/layout/process3"/>
    <dgm:cxn modelId="{BF7F7AC9-C93A-49A0-8976-E416759E27FC}" srcId="{886199A8-76CB-41AF-8880-83C463021932}" destId="{6CCB065A-7D48-49D5-81CF-E77E3DACA985}" srcOrd="0" destOrd="0" parTransId="{E108CB2C-97EC-430A-9B1D-988897F71D4B}" sibTransId="{97F7A974-754A-442E-A086-DE1C59D47BF2}"/>
    <dgm:cxn modelId="{7683C3CD-2C42-42F0-A043-8AB81C9A76C7}" srcId="{886199A8-76CB-41AF-8880-83C463021932}" destId="{EBCAE358-3BE5-4C69-B8AF-26144B3CD05B}" srcOrd="3" destOrd="0" parTransId="{4FBB2D25-9D5B-4C01-A522-2CE8A346BFA8}" sibTransId="{AAAE475A-0A63-4FD5-9E44-8639CE0C177F}"/>
    <dgm:cxn modelId="{AAC80CD0-0C30-3C4D-8751-708272A2F24C}" type="presOf" srcId="{D8540823-4C66-442B-973B-DF2B8216B157}" destId="{CC780485-AD81-4F25-B341-F5D76021D1F7}" srcOrd="1" destOrd="0" presId="urn:microsoft.com/office/officeart/2005/8/layout/process3"/>
    <dgm:cxn modelId="{81373BD4-83AD-764F-AF69-DC9AA2C23E33}" type="presOf" srcId="{E3F95002-B62B-46DD-B8F3-4D09E942F536}" destId="{127ACB90-555B-4D7F-A7D7-7D4A98B3AA7E}" srcOrd="1" destOrd="0" presId="urn:microsoft.com/office/officeart/2005/8/layout/process3"/>
    <dgm:cxn modelId="{BDCE1FD6-6F0D-1840-BC53-43ACD42057F2}" type="presOf" srcId="{E2545C2D-45D3-4EE1-9BD1-E715A7D6F1C7}" destId="{4FD70F99-2F8D-4CE2-8D63-FC6A692F7279}" srcOrd="1" destOrd="0" presId="urn:microsoft.com/office/officeart/2005/8/layout/process3"/>
    <dgm:cxn modelId="{E4A5ACD7-4414-2741-8719-5A7E52C1C484}" type="presOf" srcId="{BE4A4DC1-F83D-455F-B4AC-36A54DDEAE27}" destId="{C6129608-6253-4D54-BBDC-9D65BEE047C2}" srcOrd="0" destOrd="0" presId="urn:microsoft.com/office/officeart/2005/8/layout/process3"/>
    <dgm:cxn modelId="{02FB9CDA-BB58-4B2F-8817-65D28C57488A}" srcId="{BE4A4DC1-F83D-455F-B4AC-36A54DDEAE27}" destId="{D8540823-4C66-442B-973B-DF2B8216B157}" srcOrd="2" destOrd="0" parTransId="{3DE9B05A-802D-48B5-85C6-2E16AE8CB4E0}" sibTransId="{74AF12DA-5B17-4E58-A6CA-27FDA79BB48B}"/>
    <dgm:cxn modelId="{743C23E7-A20D-4974-B6B9-E22A128BEFA3}" srcId="{BE4A4DC1-F83D-455F-B4AC-36A54DDEAE27}" destId="{886199A8-76CB-41AF-8880-83C463021932}" srcOrd="0" destOrd="0" parTransId="{44CD155F-163A-4D9D-8783-EBBCFF511F7E}" sibTransId="{E3F95002-B62B-46DD-B8F3-4D09E942F536}"/>
    <dgm:cxn modelId="{D09C29F5-BD88-4D20-8FF4-839E847131D1}" srcId="{E2545C2D-45D3-4EE1-9BD1-E715A7D6F1C7}" destId="{45AA45F4-9C4F-4CAB-A489-BA5DC2C14CEC}" srcOrd="1" destOrd="0" parTransId="{72C3594D-8AED-4572-8C13-01F4D3FDD214}" sibTransId="{E364D956-0959-4317-A8B4-CB90F1CD26A0}"/>
    <dgm:cxn modelId="{9518C7F6-E511-BE48-B9CA-AB82144F1077}" type="presOf" srcId="{37C390AE-7C7C-48BC-B9EB-3C319AAE3ACD}" destId="{3EAAF2BB-3331-41F7-A141-8B0A28A14995}" srcOrd="0" destOrd="1" presId="urn:microsoft.com/office/officeart/2005/8/layout/process3"/>
    <dgm:cxn modelId="{85F7A3FB-4BF8-6649-8298-D9B55BD257E2}" type="presOf" srcId="{228B5550-3736-48CE-A4C0-0DFCE890A460}" destId="{3EAAF2BB-3331-41F7-A141-8B0A28A14995}" srcOrd="0" destOrd="2" presId="urn:microsoft.com/office/officeart/2005/8/layout/process3"/>
    <dgm:cxn modelId="{D0D9A7FC-1C2E-A44D-9521-56292EF6AFF5}" type="presOf" srcId="{D8540823-4C66-442B-973B-DF2B8216B157}" destId="{54CB3518-07BB-4D2D-8D8A-5742A0AC66D8}" srcOrd="0" destOrd="0" presId="urn:microsoft.com/office/officeart/2005/8/layout/process3"/>
    <dgm:cxn modelId="{E8D9B5FD-2152-4B7C-BA9E-DC97C81B750C}" srcId="{D8540823-4C66-442B-973B-DF2B8216B157}" destId="{5252DE63-1B37-46D3-85DD-1DCC79A6D082}" srcOrd="3" destOrd="0" parTransId="{AAF480EF-DEA8-442F-9B8D-4E9167B1C971}" sibTransId="{9BD04F17-04FF-4173-BCEC-CA58B9FC3843}"/>
    <dgm:cxn modelId="{809221A6-6909-2649-8322-E6F6C476807E}" type="presParOf" srcId="{C6129608-6253-4D54-BBDC-9D65BEE047C2}" destId="{91F5523A-DA20-47E8-B8C4-FB7EE4CEC37E}" srcOrd="0" destOrd="0" presId="urn:microsoft.com/office/officeart/2005/8/layout/process3"/>
    <dgm:cxn modelId="{7AF5EF5C-8A6A-1E48-BDAE-BD6550A40D67}" type="presParOf" srcId="{91F5523A-DA20-47E8-B8C4-FB7EE4CEC37E}" destId="{31A468AD-DBA5-4A4A-98B9-B0644395D731}" srcOrd="0" destOrd="0" presId="urn:microsoft.com/office/officeart/2005/8/layout/process3"/>
    <dgm:cxn modelId="{115F4A47-FE94-4F42-95C1-B3A299D816B8}" type="presParOf" srcId="{91F5523A-DA20-47E8-B8C4-FB7EE4CEC37E}" destId="{45C50887-5239-4D8B-B00B-771A527C8095}" srcOrd="1" destOrd="0" presId="urn:microsoft.com/office/officeart/2005/8/layout/process3"/>
    <dgm:cxn modelId="{74EA4B00-233F-C047-A085-D8F9A557E5D4}" type="presParOf" srcId="{91F5523A-DA20-47E8-B8C4-FB7EE4CEC37E}" destId="{3EAAF2BB-3331-41F7-A141-8B0A28A14995}" srcOrd="2" destOrd="0" presId="urn:microsoft.com/office/officeart/2005/8/layout/process3"/>
    <dgm:cxn modelId="{5241CA96-416B-6249-8C0D-A79AA5F61791}" type="presParOf" srcId="{C6129608-6253-4D54-BBDC-9D65BEE047C2}" destId="{E9249AD7-2A44-492A-96F4-679777547C10}" srcOrd="1" destOrd="0" presId="urn:microsoft.com/office/officeart/2005/8/layout/process3"/>
    <dgm:cxn modelId="{AF0E900D-4D9E-034E-BE97-4D1446422515}" type="presParOf" srcId="{E9249AD7-2A44-492A-96F4-679777547C10}" destId="{127ACB90-555B-4D7F-A7D7-7D4A98B3AA7E}" srcOrd="0" destOrd="0" presId="urn:microsoft.com/office/officeart/2005/8/layout/process3"/>
    <dgm:cxn modelId="{B7D69E88-279B-A742-8A61-93C8B39DC7CF}" type="presParOf" srcId="{C6129608-6253-4D54-BBDC-9D65BEE047C2}" destId="{7F79E8A1-FB88-4248-BFD5-482E2DB9137C}" srcOrd="2" destOrd="0" presId="urn:microsoft.com/office/officeart/2005/8/layout/process3"/>
    <dgm:cxn modelId="{67F97A22-BE47-F249-9BD2-0E97B711E01F}" type="presParOf" srcId="{7F79E8A1-FB88-4248-BFD5-482E2DB9137C}" destId="{AFB1FFFA-C278-42DE-8FB3-4AFC10AAF85C}" srcOrd="0" destOrd="0" presId="urn:microsoft.com/office/officeart/2005/8/layout/process3"/>
    <dgm:cxn modelId="{0208C58E-9940-0D4C-B734-9AC22A6F6A5E}" type="presParOf" srcId="{7F79E8A1-FB88-4248-BFD5-482E2DB9137C}" destId="{4FD70F99-2F8D-4CE2-8D63-FC6A692F7279}" srcOrd="1" destOrd="0" presId="urn:microsoft.com/office/officeart/2005/8/layout/process3"/>
    <dgm:cxn modelId="{F7C975B0-A1DA-FE4A-9C53-1E805F050C18}" type="presParOf" srcId="{7F79E8A1-FB88-4248-BFD5-482E2DB9137C}" destId="{C626FD78-DB30-4AB5-B164-5BFE270A4946}" srcOrd="2" destOrd="0" presId="urn:microsoft.com/office/officeart/2005/8/layout/process3"/>
    <dgm:cxn modelId="{4662ABC8-26C1-C343-BA4A-EF1E934446C4}" type="presParOf" srcId="{C6129608-6253-4D54-BBDC-9D65BEE047C2}" destId="{A1647528-5565-47BD-BD19-921D0B2D479C}" srcOrd="3" destOrd="0" presId="urn:microsoft.com/office/officeart/2005/8/layout/process3"/>
    <dgm:cxn modelId="{2DBBD884-9AA6-4449-AEE7-B848A0BE8F28}" type="presParOf" srcId="{A1647528-5565-47BD-BD19-921D0B2D479C}" destId="{D43DEAE3-59B4-442D-91A6-051C4A00FB32}" srcOrd="0" destOrd="0" presId="urn:microsoft.com/office/officeart/2005/8/layout/process3"/>
    <dgm:cxn modelId="{4D01CB73-52A6-2147-9842-A4A8D55F7B6E}" type="presParOf" srcId="{C6129608-6253-4D54-BBDC-9D65BEE047C2}" destId="{06A45A87-4288-4BF4-81B3-96A41C56491F}" srcOrd="4" destOrd="0" presId="urn:microsoft.com/office/officeart/2005/8/layout/process3"/>
    <dgm:cxn modelId="{55D6AE2F-D011-C747-A06E-AFD1719FDC49}" type="presParOf" srcId="{06A45A87-4288-4BF4-81B3-96A41C56491F}" destId="{54CB3518-07BB-4D2D-8D8A-5742A0AC66D8}" srcOrd="0" destOrd="0" presId="urn:microsoft.com/office/officeart/2005/8/layout/process3"/>
    <dgm:cxn modelId="{1A0302EC-C518-7B4F-99FA-F814CAC31CBD}" type="presParOf" srcId="{06A45A87-4288-4BF4-81B3-96A41C56491F}" destId="{CC780485-AD81-4F25-B341-F5D76021D1F7}" srcOrd="1" destOrd="0" presId="urn:microsoft.com/office/officeart/2005/8/layout/process3"/>
    <dgm:cxn modelId="{22EE529E-EDBB-A148-ACD5-0A9C666369D2}" type="presParOf" srcId="{06A45A87-4288-4BF4-81B3-96A41C56491F}" destId="{140260A1-D40A-4178-A810-0EC90A163547}"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432BE7-2954-46EF-96D0-368AF1062ED9}" type="doc">
      <dgm:prSet loTypeId="urn:microsoft.com/office/officeart/2008/layout/RadialCluster" loCatId="relationship" qsTypeId="urn:microsoft.com/office/officeart/2005/8/quickstyle/simple3" qsCatId="simple" csTypeId="urn:microsoft.com/office/officeart/2005/8/colors/accent0_3" csCatId="mainScheme" phldr="1"/>
      <dgm:spPr/>
      <dgm:t>
        <a:bodyPr/>
        <a:lstStyle/>
        <a:p>
          <a:endParaRPr lang="ru-RU"/>
        </a:p>
      </dgm:t>
    </dgm:pt>
    <dgm:pt modelId="{49259F1D-67E7-448E-B5CF-9FF715FD5CB1}">
      <dgm:prSet phldrT="[Текст]" custT="1"/>
      <dgm:spPr/>
      <dgm:t>
        <a:bodyPr/>
        <a:lstStyle/>
        <a:p>
          <a:pPr algn="ctr"/>
          <a:r>
            <a:rPr lang="en-US" sz="1100">
              <a:latin typeface="Times New Roman" charset="0"/>
              <a:ea typeface="Times New Roman" charset="0"/>
              <a:cs typeface="Times New Roman" charset="0"/>
            </a:rPr>
            <a:t>Findings</a:t>
          </a:r>
          <a:endParaRPr lang="ru-RU" sz="1100">
            <a:latin typeface="Times New Roman" charset="0"/>
            <a:ea typeface="Times New Roman" charset="0"/>
            <a:cs typeface="Times New Roman" charset="0"/>
          </a:endParaRPr>
        </a:p>
      </dgm:t>
    </dgm:pt>
    <dgm:pt modelId="{527560F7-A560-45BE-BD20-BD5790D22ACB}" type="sibTrans" cxnId="{F0588E0E-8DB8-498B-9406-F939E57E1B6E}">
      <dgm:prSet/>
      <dgm:spPr/>
      <dgm:t>
        <a:bodyPr/>
        <a:lstStyle/>
        <a:p>
          <a:pPr algn="ctr"/>
          <a:endParaRPr lang="ru-RU"/>
        </a:p>
      </dgm:t>
    </dgm:pt>
    <dgm:pt modelId="{BA4E6B3F-40A3-48FA-966B-28629D562825}" type="parTrans" cxnId="{F0588E0E-8DB8-498B-9406-F939E57E1B6E}">
      <dgm:prSet/>
      <dgm:spPr/>
      <dgm:t>
        <a:bodyPr/>
        <a:lstStyle/>
        <a:p>
          <a:pPr algn="ctr"/>
          <a:endParaRPr lang="ru-RU"/>
        </a:p>
      </dgm:t>
    </dgm:pt>
    <dgm:pt modelId="{600A2615-3186-41FC-9A72-0D72C44EE9C6}">
      <dgm:prSet phldrT="[Текст]" custT="1"/>
      <dgm:spPr/>
      <dgm:t>
        <a:bodyPr/>
        <a:lstStyle/>
        <a:p>
          <a:pPr algn="ctr"/>
          <a:r>
            <a:rPr lang="en-US" sz="900">
              <a:latin typeface="Times New Roman" charset="0"/>
              <a:ea typeface="Times New Roman" charset="0"/>
              <a:cs typeface="Times New Roman" charset="0"/>
            </a:rPr>
            <a:t>Perceptions of UNDP CO</a:t>
          </a:r>
          <a:endParaRPr lang="ru-RU" sz="900">
            <a:latin typeface="Times New Roman" charset="0"/>
            <a:ea typeface="Times New Roman" charset="0"/>
            <a:cs typeface="Times New Roman" charset="0"/>
          </a:endParaRPr>
        </a:p>
      </dgm:t>
    </dgm:pt>
    <dgm:pt modelId="{D1B8F898-A350-473F-B2C3-94BA31BF3AE0}" type="sibTrans" cxnId="{F53E95B1-3C51-4603-98B9-FECADEE7EF9C}">
      <dgm:prSet/>
      <dgm:spPr/>
      <dgm:t>
        <a:bodyPr/>
        <a:lstStyle/>
        <a:p>
          <a:pPr algn="ctr"/>
          <a:endParaRPr lang="ru-RU"/>
        </a:p>
      </dgm:t>
    </dgm:pt>
    <dgm:pt modelId="{1B67A20B-69CE-4D0F-9F94-1621D4F57AF0}" type="parTrans" cxnId="{F53E95B1-3C51-4603-98B9-FECADEE7EF9C}">
      <dgm:prSet/>
      <dgm:spPr/>
      <dgm:t>
        <a:bodyPr/>
        <a:lstStyle/>
        <a:p>
          <a:pPr algn="ctr"/>
          <a:endParaRPr lang="ru-RU"/>
        </a:p>
      </dgm:t>
    </dgm:pt>
    <dgm:pt modelId="{32C5078D-9853-48C5-821E-EB1943684258}">
      <dgm:prSet phldrT="[Текст]" custT="1"/>
      <dgm:spPr/>
      <dgm:t>
        <a:bodyPr/>
        <a:lstStyle/>
        <a:p>
          <a:pPr algn="ctr"/>
          <a:r>
            <a:rPr lang="en-US" sz="900">
              <a:latin typeface="Times New Roman" charset="0"/>
              <a:ea typeface="Times New Roman" charset="0"/>
              <a:cs typeface="Times New Roman" charset="0"/>
            </a:rPr>
            <a:t>Perceptions of </a:t>
          </a:r>
        </a:p>
        <a:p>
          <a:pPr algn="ctr"/>
          <a:r>
            <a:rPr lang="en-US" sz="900">
              <a:latin typeface="Times New Roman" charset="0"/>
              <a:ea typeface="Times New Roman" charset="0"/>
              <a:cs typeface="Times New Roman" charset="0"/>
            </a:rPr>
            <a:t>stakeholders</a:t>
          </a:r>
          <a:endParaRPr lang="ru-RU" sz="900">
            <a:latin typeface="Times New Roman" charset="0"/>
            <a:ea typeface="Times New Roman" charset="0"/>
            <a:cs typeface="Times New Roman" charset="0"/>
          </a:endParaRPr>
        </a:p>
      </dgm:t>
    </dgm:pt>
    <dgm:pt modelId="{5B4CA31E-1BB1-4430-A9C8-20C09B8D5485}" type="sibTrans" cxnId="{E26F28A9-2B62-49F8-B7E5-E04E6EE93F3A}">
      <dgm:prSet/>
      <dgm:spPr/>
      <dgm:t>
        <a:bodyPr/>
        <a:lstStyle/>
        <a:p>
          <a:pPr algn="ctr"/>
          <a:endParaRPr lang="ru-RU"/>
        </a:p>
      </dgm:t>
    </dgm:pt>
    <dgm:pt modelId="{8A3C8555-DDFF-4B51-95CD-B602B68DB1B8}" type="parTrans" cxnId="{E26F28A9-2B62-49F8-B7E5-E04E6EE93F3A}">
      <dgm:prSet/>
      <dgm:spPr/>
      <dgm:t>
        <a:bodyPr/>
        <a:lstStyle/>
        <a:p>
          <a:pPr algn="ctr"/>
          <a:endParaRPr lang="ru-RU"/>
        </a:p>
      </dgm:t>
    </dgm:pt>
    <dgm:pt modelId="{3D8A8C8D-25B6-4642-B186-59ED40D68E79}">
      <dgm:prSet phldrT="[Текст]" custT="1"/>
      <dgm:spPr/>
      <dgm:t>
        <a:bodyPr/>
        <a:lstStyle/>
        <a:p>
          <a:pPr algn="ctr"/>
          <a:r>
            <a:rPr lang="en-US" sz="900">
              <a:latin typeface="Times New Roman" charset="0"/>
              <a:ea typeface="Times New Roman" charset="0"/>
              <a:cs typeface="Times New Roman" charset="0"/>
            </a:rPr>
            <a:t>Documentation</a:t>
          </a:r>
          <a:endParaRPr lang="ru-RU" sz="900">
            <a:latin typeface="Times New Roman" charset="0"/>
            <a:ea typeface="Times New Roman" charset="0"/>
            <a:cs typeface="Times New Roman" charset="0"/>
          </a:endParaRPr>
        </a:p>
      </dgm:t>
    </dgm:pt>
    <dgm:pt modelId="{41EAE3D4-7668-4BB0-8085-8078E78091F7}" type="sibTrans" cxnId="{CA6B78AA-F05F-4789-BA74-21F6DFC35FB8}">
      <dgm:prSet/>
      <dgm:spPr/>
      <dgm:t>
        <a:bodyPr/>
        <a:lstStyle/>
        <a:p>
          <a:pPr algn="ctr"/>
          <a:endParaRPr lang="ru-RU"/>
        </a:p>
      </dgm:t>
    </dgm:pt>
    <dgm:pt modelId="{BC305631-1958-46D8-9CE8-08048E80E1F0}" type="parTrans" cxnId="{CA6B78AA-F05F-4789-BA74-21F6DFC35FB8}">
      <dgm:prSet/>
      <dgm:spPr/>
      <dgm:t>
        <a:bodyPr/>
        <a:lstStyle/>
        <a:p>
          <a:pPr algn="ctr"/>
          <a:endParaRPr lang="ru-RU"/>
        </a:p>
      </dgm:t>
    </dgm:pt>
    <dgm:pt modelId="{AF78E8F8-D94F-4698-B6B3-95835E7B6DD4}" type="pres">
      <dgm:prSet presAssocID="{B5432BE7-2954-46EF-96D0-368AF1062ED9}" presName="Name0" presStyleCnt="0">
        <dgm:presLayoutVars>
          <dgm:chMax val="1"/>
          <dgm:chPref val="1"/>
          <dgm:dir/>
          <dgm:animOne val="branch"/>
          <dgm:animLvl val="lvl"/>
        </dgm:presLayoutVars>
      </dgm:prSet>
      <dgm:spPr/>
    </dgm:pt>
    <dgm:pt modelId="{DF601E45-BA3F-437B-8654-6ABF6080A1C1}" type="pres">
      <dgm:prSet presAssocID="{49259F1D-67E7-448E-B5CF-9FF715FD5CB1}" presName="singleCycle" presStyleCnt="0"/>
      <dgm:spPr/>
    </dgm:pt>
    <dgm:pt modelId="{76EA9372-8A83-4C11-B435-801451421867}" type="pres">
      <dgm:prSet presAssocID="{49259F1D-67E7-448E-B5CF-9FF715FD5CB1}" presName="singleCenter" presStyleLbl="node1" presStyleIdx="0" presStyleCnt="4" custScaleX="150793" custLinFactNeighborX="909" custLinFactNeighborY="-4790">
        <dgm:presLayoutVars>
          <dgm:chMax val="7"/>
          <dgm:chPref val="7"/>
        </dgm:presLayoutVars>
      </dgm:prSet>
      <dgm:spPr/>
    </dgm:pt>
    <dgm:pt modelId="{8BFB0017-9485-4966-A8AC-BEE12C5F0D00}" type="pres">
      <dgm:prSet presAssocID="{1B67A20B-69CE-4D0F-9F94-1621D4F57AF0}" presName="Name56" presStyleLbl="parChTrans1D2" presStyleIdx="0" presStyleCnt="3"/>
      <dgm:spPr/>
    </dgm:pt>
    <dgm:pt modelId="{8F19414C-5783-4D7C-8171-DCC865817C3B}" type="pres">
      <dgm:prSet presAssocID="{600A2615-3186-41FC-9A72-0D72C44EE9C6}" presName="text0" presStyleLbl="node1" presStyleIdx="1" presStyleCnt="4" custScaleX="486875" custScaleY="108239" custRadScaleRad="109362" custRadScaleInc="4196">
        <dgm:presLayoutVars>
          <dgm:bulletEnabled val="1"/>
        </dgm:presLayoutVars>
      </dgm:prSet>
      <dgm:spPr/>
    </dgm:pt>
    <dgm:pt modelId="{B3A95F2C-EC2D-4FC9-92A4-6D05328438E9}" type="pres">
      <dgm:prSet presAssocID="{BC305631-1958-46D8-9CE8-08048E80E1F0}" presName="Name56" presStyleLbl="parChTrans1D2" presStyleIdx="1" presStyleCnt="3"/>
      <dgm:spPr/>
    </dgm:pt>
    <dgm:pt modelId="{A0E83949-7A09-43F7-8162-88E92B6D24CF}" type="pres">
      <dgm:prSet presAssocID="{3D8A8C8D-25B6-4642-B186-59ED40D68E79}" presName="text0" presStyleLbl="node1" presStyleIdx="2" presStyleCnt="4" custScaleX="336471" custScaleY="172263" custRadScaleRad="191225" custRadScaleInc="-18499">
        <dgm:presLayoutVars>
          <dgm:bulletEnabled val="1"/>
        </dgm:presLayoutVars>
      </dgm:prSet>
      <dgm:spPr/>
    </dgm:pt>
    <dgm:pt modelId="{3785CD5B-D861-4079-BDBC-09FEC8652C3D}" type="pres">
      <dgm:prSet presAssocID="{8A3C8555-DDFF-4B51-95CD-B602B68DB1B8}" presName="Name56" presStyleLbl="parChTrans1D2" presStyleIdx="2" presStyleCnt="3"/>
      <dgm:spPr/>
    </dgm:pt>
    <dgm:pt modelId="{19749A20-F876-40FC-B1B2-BC15D8E0D9FE}" type="pres">
      <dgm:prSet presAssocID="{32C5078D-9853-48C5-821E-EB1943684258}" presName="text0" presStyleLbl="node1" presStyleIdx="3" presStyleCnt="4" custScaleX="412927" custScaleY="135992" custRadScaleRad="182314" custRadScaleInc="21481">
        <dgm:presLayoutVars>
          <dgm:bulletEnabled val="1"/>
        </dgm:presLayoutVars>
      </dgm:prSet>
      <dgm:spPr/>
    </dgm:pt>
  </dgm:ptLst>
  <dgm:cxnLst>
    <dgm:cxn modelId="{07FFB208-0AB2-5F4E-A357-9E75F36463D4}" type="presOf" srcId="{B5432BE7-2954-46EF-96D0-368AF1062ED9}" destId="{AF78E8F8-D94F-4698-B6B3-95835E7B6DD4}" srcOrd="0" destOrd="0" presId="urn:microsoft.com/office/officeart/2008/layout/RadialCluster"/>
    <dgm:cxn modelId="{F0588E0E-8DB8-498B-9406-F939E57E1B6E}" srcId="{B5432BE7-2954-46EF-96D0-368AF1062ED9}" destId="{49259F1D-67E7-448E-B5CF-9FF715FD5CB1}" srcOrd="0" destOrd="0" parTransId="{BA4E6B3F-40A3-48FA-966B-28629D562825}" sibTransId="{527560F7-A560-45BE-BD20-BD5790D22ACB}"/>
    <dgm:cxn modelId="{19C26D72-216F-1344-938B-A4954EA53F9A}" type="presOf" srcId="{8A3C8555-DDFF-4B51-95CD-B602B68DB1B8}" destId="{3785CD5B-D861-4079-BDBC-09FEC8652C3D}" srcOrd="0" destOrd="0" presId="urn:microsoft.com/office/officeart/2008/layout/RadialCluster"/>
    <dgm:cxn modelId="{E26F28A9-2B62-49F8-B7E5-E04E6EE93F3A}" srcId="{49259F1D-67E7-448E-B5CF-9FF715FD5CB1}" destId="{32C5078D-9853-48C5-821E-EB1943684258}" srcOrd="2" destOrd="0" parTransId="{8A3C8555-DDFF-4B51-95CD-B602B68DB1B8}" sibTransId="{5B4CA31E-1BB1-4430-A9C8-20C09B8D5485}"/>
    <dgm:cxn modelId="{CA6B78AA-F05F-4789-BA74-21F6DFC35FB8}" srcId="{49259F1D-67E7-448E-B5CF-9FF715FD5CB1}" destId="{3D8A8C8D-25B6-4642-B186-59ED40D68E79}" srcOrd="1" destOrd="0" parTransId="{BC305631-1958-46D8-9CE8-08048E80E1F0}" sibTransId="{41EAE3D4-7668-4BB0-8085-8078E78091F7}"/>
    <dgm:cxn modelId="{F53E95B1-3C51-4603-98B9-FECADEE7EF9C}" srcId="{49259F1D-67E7-448E-B5CF-9FF715FD5CB1}" destId="{600A2615-3186-41FC-9A72-0D72C44EE9C6}" srcOrd="0" destOrd="0" parTransId="{1B67A20B-69CE-4D0F-9F94-1621D4F57AF0}" sibTransId="{D1B8F898-A350-473F-B2C3-94BA31BF3AE0}"/>
    <dgm:cxn modelId="{989E32B5-2DDF-0B47-8EA0-84F2C8B8FAF2}" type="presOf" srcId="{3D8A8C8D-25B6-4642-B186-59ED40D68E79}" destId="{A0E83949-7A09-43F7-8162-88E92B6D24CF}" srcOrd="0" destOrd="0" presId="urn:microsoft.com/office/officeart/2008/layout/RadialCluster"/>
    <dgm:cxn modelId="{397058BB-9C6F-9D44-80EE-341CE878A4B5}" type="presOf" srcId="{600A2615-3186-41FC-9A72-0D72C44EE9C6}" destId="{8F19414C-5783-4D7C-8171-DCC865817C3B}" srcOrd="0" destOrd="0" presId="urn:microsoft.com/office/officeart/2008/layout/RadialCluster"/>
    <dgm:cxn modelId="{1E8191C5-FECF-0F42-B7CD-4BDBB5793F89}" type="presOf" srcId="{BC305631-1958-46D8-9CE8-08048E80E1F0}" destId="{B3A95F2C-EC2D-4FC9-92A4-6D05328438E9}" srcOrd="0" destOrd="0" presId="urn:microsoft.com/office/officeart/2008/layout/RadialCluster"/>
    <dgm:cxn modelId="{1B5CB6C6-6135-DC4D-8862-A3EC4BF10282}" type="presOf" srcId="{49259F1D-67E7-448E-B5CF-9FF715FD5CB1}" destId="{76EA9372-8A83-4C11-B435-801451421867}" srcOrd="0" destOrd="0" presId="urn:microsoft.com/office/officeart/2008/layout/RadialCluster"/>
    <dgm:cxn modelId="{167899CA-29F6-E74D-B742-8A1DB4A20C88}" type="presOf" srcId="{32C5078D-9853-48C5-821E-EB1943684258}" destId="{19749A20-F876-40FC-B1B2-BC15D8E0D9FE}" srcOrd="0" destOrd="0" presId="urn:microsoft.com/office/officeart/2008/layout/RadialCluster"/>
    <dgm:cxn modelId="{959F48F8-8B5F-4942-9D1D-7563405EFCFE}" type="presOf" srcId="{1B67A20B-69CE-4D0F-9F94-1621D4F57AF0}" destId="{8BFB0017-9485-4966-A8AC-BEE12C5F0D00}" srcOrd="0" destOrd="0" presId="urn:microsoft.com/office/officeart/2008/layout/RadialCluster"/>
    <dgm:cxn modelId="{DCFB0073-A55C-3E47-8285-8718F0CD5DF3}" type="presParOf" srcId="{AF78E8F8-D94F-4698-B6B3-95835E7B6DD4}" destId="{DF601E45-BA3F-437B-8654-6ABF6080A1C1}" srcOrd="0" destOrd="0" presId="urn:microsoft.com/office/officeart/2008/layout/RadialCluster"/>
    <dgm:cxn modelId="{EF6FCDB0-1E61-3C4B-A877-1B39DAAE7B1E}" type="presParOf" srcId="{DF601E45-BA3F-437B-8654-6ABF6080A1C1}" destId="{76EA9372-8A83-4C11-B435-801451421867}" srcOrd="0" destOrd="0" presId="urn:microsoft.com/office/officeart/2008/layout/RadialCluster"/>
    <dgm:cxn modelId="{20BD210E-2E9C-1042-9669-100835C5B516}" type="presParOf" srcId="{DF601E45-BA3F-437B-8654-6ABF6080A1C1}" destId="{8BFB0017-9485-4966-A8AC-BEE12C5F0D00}" srcOrd="1" destOrd="0" presId="urn:microsoft.com/office/officeart/2008/layout/RadialCluster"/>
    <dgm:cxn modelId="{450EAE8E-39F5-A242-B156-50834A74D1C8}" type="presParOf" srcId="{DF601E45-BA3F-437B-8654-6ABF6080A1C1}" destId="{8F19414C-5783-4D7C-8171-DCC865817C3B}" srcOrd="2" destOrd="0" presId="urn:microsoft.com/office/officeart/2008/layout/RadialCluster"/>
    <dgm:cxn modelId="{0FAF9F8B-1FE2-8D4C-99BC-4BEF4E1F937F}" type="presParOf" srcId="{DF601E45-BA3F-437B-8654-6ABF6080A1C1}" destId="{B3A95F2C-EC2D-4FC9-92A4-6D05328438E9}" srcOrd="3" destOrd="0" presId="urn:microsoft.com/office/officeart/2008/layout/RadialCluster"/>
    <dgm:cxn modelId="{157A30E7-4B98-FE46-9C96-AE70932C5991}" type="presParOf" srcId="{DF601E45-BA3F-437B-8654-6ABF6080A1C1}" destId="{A0E83949-7A09-43F7-8162-88E92B6D24CF}" srcOrd="4" destOrd="0" presId="urn:microsoft.com/office/officeart/2008/layout/RadialCluster"/>
    <dgm:cxn modelId="{52436E7B-1B90-F74B-96C3-EF2FA21748CD}" type="presParOf" srcId="{DF601E45-BA3F-437B-8654-6ABF6080A1C1}" destId="{3785CD5B-D861-4079-BDBC-09FEC8652C3D}" srcOrd="5" destOrd="0" presId="urn:microsoft.com/office/officeart/2008/layout/RadialCluster"/>
    <dgm:cxn modelId="{42565435-1106-FD4D-A4DA-A2474678B4E2}" type="presParOf" srcId="{DF601E45-BA3F-437B-8654-6ABF6080A1C1}" destId="{19749A20-F876-40FC-B1B2-BC15D8E0D9FE}" srcOrd="6"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50887-5239-4D8B-B00B-771A527C8095}">
      <dsp:nvSpPr>
        <dsp:cNvPr id="0" name=""/>
        <dsp:cNvSpPr/>
      </dsp:nvSpPr>
      <dsp:spPr>
        <a:xfrm>
          <a:off x="78641" y="51114"/>
          <a:ext cx="1027433" cy="12527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 lastClr="FFFFFF"/>
              </a:solidFill>
              <a:latin typeface="Times New Roman" charset="0"/>
              <a:ea typeface="Times New Roman" charset="0"/>
              <a:cs typeface="Times New Roman" charset="0"/>
            </a:rPr>
            <a:t>Planning and Preparation</a:t>
          </a:r>
          <a:endParaRPr lang="ru-RU" sz="1000" kern="1200">
            <a:solidFill>
              <a:sysClr val="window" lastClr="FFFFFF"/>
            </a:solidFill>
            <a:latin typeface="Times New Roman" charset="0"/>
            <a:ea typeface="Times New Roman" charset="0"/>
            <a:cs typeface="Times New Roman" charset="0"/>
          </a:endParaRPr>
        </a:p>
      </dsp:txBody>
      <dsp:txXfrm>
        <a:off x="90678" y="63151"/>
        <a:ext cx="1003359" cy="386899"/>
      </dsp:txXfrm>
    </dsp:sp>
    <dsp:sp modelId="{3EAAF2BB-3331-41F7-A141-8B0A28A14995}">
      <dsp:nvSpPr>
        <dsp:cNvPr id="0" name=""/>
        <dsp:cNvSpPr/>
      </dsp:nvSpPr>
      <dsp:spPr>
        <a:xfrm>
          <a:off x="36972" y="552995"/>
          <a:ext cx="1605601" cy="88985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Orientation/ kick off meeting</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Initial documentary review</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Methodology and work plan</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Inception Report</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dsp:txBody>
      <dsp:txXfrm>
        <a:off x="63035" y="579058"/>
        <a:ext cx="1553475" cy="837729"/>
      </dsp:txXfrm>
    </dsp:sp>
    <dsp:sp modelId="{E9249AD7-2A44-492A-96F4-679777547C10}">
      <dsp:nvSpPr>
        <dsp:cNvPr id="0" name=""/>
        <dsp:cNvSpPr/>
      </dsp:nvSpPr>
      <dsp:spPr>
        <a:xfrm rot="21517447">
          <a:off x="1381172" y="102746"/>
          <a:ext cx="583553" cy="2558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solidFill>
              <a:sysClr val="window" lastClr="FFFFFF"/>
            </a:solidFill>
            <a:latin typeface="Calibri"/>
            <a:ea typeface="+mn-ea"/>
            <a:cs typeface="+mn-cs"/>
          </a:endParaRPr>
        </a:p>
      </dsp:txBody>
      <dsp:txXfrm>
        <a:off x="1381183" y="154827"/>
        <a:ext cx="506813" cy="153481"/>
      </dsp:txXfrm>
    </dsp:sp>
    <dsp:sp modelId="{4FD70F99-2F8D-4CE2-8D63-FC6A692F7279}">
      <dsp:nvSpPr>
        <dsp:cNvPr id="0" name=""/>
        <dsp:cNvSpPr/>
      </dsp:nvSpPr>
      <dsp:spPr>
        <a:xfrm>
          <a:off x="2206801" y="0"/>
          <a:ext cx="1027433" cy="12527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 lastClr="FFFFFF"/>
              </a:solidFill>
              <a:latin typeface="Times New Roman" charset="0"/>
              <a:ea typeface="Times New Roman" charset="0"/>
              <a:cs typeface="Times New Roman" charset="0"/>
            </a:rPr>
            <a:t>Data Collection</a:t>
          </a:r>
          <a:endParaRPr lang="ru-RU" sz="1000" kern="1200">
            <a:solidFill>
              <a:sysClr val="window" lastClr="FFFFFF"/>
            </a:solidFill>
            <a:latin typeface="Times New Roman" charset="0"/>
            <a:ea typeface="Times New Roman" charset="0"/>
            <a:cs typeface="Times New Roman" charset="0"/>
          </a:endParaRPr>
        </a:p>
      </dsp:txBody>
      <dsp:txXfrm>
        <a:off x="2218838" y="12037"/>
        <a:ext cx="1003359" cy="386899"/>
      </dsp:txXfrm>
    </dsp:sp>
    <dsp:sp modelId="{C626FD78-DB30-4AB5-B164-5BFE270A4946}">
      <dsp:nvSpPr>
        <dsp:cNvPr id="0" name=""/>
        <dsp:cNvSpPr/>
      </dsp:nvSpPr>
      <dsp:spPr>
        <a:xfrm>
          <a:off x="2010278" y="539064"/>
          <a:ext cx="1690940" cy="9763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Desk review/Portfolio analysis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Pre-mission questionnaire</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Interviews/FGD</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Field</a:t>
          </a:r>
          <a:r>
            <a:rPr lang="en-US" sz="900" kern="1200" baseline="0">
              <a:solidFill>
                <a:sysClr val="windowText" lastClr="000000">
                  <a:hueOff val="0"/>
                  <a:satOff val="0"/>
                  <a:lumOff val="0"/>
                  <a:alphaOff val="0"/>
                </a:sysClr>
              </a:solidFill>
              <a:latin typeface="Times New Roman" charset="0"/>
              <a:ea typeface="Times New Roman" charset="0"/>
              <a:cs typeface="Times New Roman" charset="0"/>
            </a:rPr>
            <a:t> </a:t>
          </a:r>
          <a:r>
            <a:rPr lang="en-US" sz="900" kern="1200">
              <a:solidFill>
                <a:sysClr val="windowText" lastClr="000000">
                  <a:hueOff val="0"/>
                  <a:satOff val="0"/>
                  <a:lumOff val="0"/>
                  <a:alphaOff val="0"/>
                </a:sysClr>
              </a:solidFill>
              <a:latin typeface="Times New Roman" charset="0"/>
              <a:ea typeface="Times New Roman" charset="0"/>
              <a:cs typeface="Times New Roman" charset="0"/>
            </a:rPr>
            <a:t>mission in Kyrgyzstan</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Briefing and debriefing</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dsp:txBody>
      <dsp:txXfrm>
        <a:off x="2038873" y="567659"/>
        <a:ext cx="1633750" cy="919125"/>
      </dsp:txXfrm>
    </dsp:sp>
    <dsp:sp modelId="{A1647528-5565-47BD-BD19-921D0B2D479C}">
      <dsp:nvSpPr>
        <dsp:cNvPr id="0" name=""/>
        <dsp:cNvSpPr/>
      </dsp:nvSpPr>
      <dsp:spPr>
        <a:xfrm>
          <a:off x="3497346" y="77586"/>
          <a:ext cx="557794" cy="25580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solidFill>
              <a:sysClr val="window" lastClr="FFFFFF"/>
            </a:solidFill>
            <a:latin typeface="Calibri"/>
            <a:ea typeface="+mn-ea"/>
            <a:cs typeface="+mn-cs"/>
          </a:endParaRPr>
        </a:p>
      </dsp:txBody>
      <dsp:txXfrm>
        <a:off x="3497346" y="128746"/>
        <a:ext cx="481054" cy="153481"/>
      </dsp:txXfrm>
    </dsp:sp>
    <dsp:sp modelId="{CC780485-AD81-4F25-B341-F5D76021D1F7}">
      <dsp:nvSpPr>
        <dsp:cNvPr id="0" name=""/>
        <dsp:cNvSpPr/>
      </dsp:nvSpPr>
      <dsp:spPr>
        <a:xfrm>
          <a:off x="4286678" y="0"/>
          <a:ext cx="1276822" cy="12527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 lastClr="FFFFFF"/>
              </a:solidFill>
              <a:latin typeface="Times New Roman" charset="0"/>
              <a:ea typeface="Times New Roman" charset="0"/>
              <a:cs typeface="Times New Roman" charset="0"/>
            </a:rPr>
            <a:t>Analysis and Reporting</a:t>
          </a:r>
          <a:endParaRPr lang="ru-RU" sz="1000" kern="1200">
            <a:solidFill>
              <a:sysClr val="window" lastClr="FFFFFF"/>
            </a:solidFill>
            <a:latin typeface="Times New Roman" charset="0"/>
            <a:ea typeface="Times New Roman" charset="0"/>
            <a:cs typeface="Times New Roman" charset="0"/>
          </a:endParaRPr>
        </a:p>
      </dsp:txBody>
      <dsp:txXfrm>
        <a:off x="4298715" y="12037"/>
        <a:ext cx="1252748" cy="386899"/>
      </dsp:txXfrm>
    </dsp:sp>
    <dsp:sp modelId="{140260A1-D40A-4178-A810-0EC90A163547}">
      <dsp:nvSpPr>
        <dsp:cNvPr id="0" name=""/>
        <dsp:cNvSpPr/>
      </dsp:nvSpPr>
      <dsp:spPr>
        <a:xfrm>
          <a:off x="4039744" y="549896"/>
          <a:ext cx="1895728" cy="102211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Data</a:t>
          </a:r>
          <a:r>
            <a:rPr lang="en-US" sz="900" kern="1200" baseline="0">
              <a:solidFill>
                <a:sysClr val="windowText" lastClr="000000">
                  <a:hueOff val="0"/>
                  <a:satOff val="0"/>
                  <a:lumOff val="0"/>
                  <a:alphaOff val="0"/>
                </a:sysClr>
              </a:solidFill>
              <a:latin typeface="Times New Roman" charset="0"/>
              <a:ea typeface="Times New Roman" charset="0"/>
              <a:cs typeface="Times New Roman" charset="0"/>
            </a:rPr>
            <a:t> </a:t>
          </a:r>
          <a:r>
            <a:rPr lang="en-US" sz="900" kern="1200">
              <a:solidFill>
                <a:sysClr val="windowText" lastClr="000000">
                  <a:hueOff val="0"/>
                  <a:satOff val="0"/>
                  <a:lumOff val="0"/>
                  <a:alphaOff val="0"/>
                </a:sysClr>
              </a:solidFill>
              <a:latin typeface="Times New Roman" charset="0"/>
              <a:ea typeface="Times New Roman" charset="0"/>
              <a:cs typeface="Times New Roman" charset="0"/>
            </a:rPr>
            <a:t> analysis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Triangulation </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Report drafting</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baseline="0">
              <a:solidFill>
                <a:sysClr val="windowText" lastClr="000000">
                  <a:hueOff val="0"/>
                  <a:satOff val="0"/>
                  <a:lumOff val="0"/>
                  <a:alphaOff val="0"/>
                </a:sysClr>
              </a:solidFill>
              <a:latin typeface="Times New Roman" charset="0"/>
              <a:ea typeface="Times New Roman" charset="0"/>
              <a:cs typeface="Times New Roman" charset="0"/>
            </a:rPr>
            <a:t>Evaluation quality assurance </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Times New Roman" charset="0"/>
              <a:ea typeface="Times New Roman" charset="0"/>
              <a:cs typeface="Times New Roman" charset="0"/>
            </a:rPr>
            <a:t>Final report and dissemination</a:t>
          </a:r>
          <a:endParaRPr lang="ru-RU" sz="900" kern="1200">
            <a:solidFill>
              <a:sysClr val="windowText" lastClr="000000">
                <a:hueOff val="0"/>
                <a:satOff val="0"/>
                <a:lumOff val="0"/>
                <a:alphaOff val="0"/>
              </a:sysClr>
            </a:solidFill>
            <a:latin typeface="Times New Roman" charset="0"/>
            <a:ea typeface="Times New Roman" charset="0"/>
            <a:cs typeface="Times New Roman" charset="0"/>
          </a:endParaRPr>
        </a:p>
      </dsp:txBody>
      <dsp:txXfrm>
        <a:off x="4069681" y="579833"/>
        <a:ext cx="1835854" cy="9622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A9372-8A83-4C11-B435-801451421867}">
      <dsp:nvSpPr>
        <dsp:cNvPr id="0" name=""/>
        <dsp:cNvSpPr/>
      </dsp:nvSpPr>
      <dsp:spPr>
        <a:xfrm>
          <a:off x="2153715" y="511047"/>
          <a:ext cx="594457" cy="39422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charset="0"/>
              <a:ea typeface="Times New Roman" charset="0"/>
              <a:cs typeface="Times New Roman" charset="0"/>
            </a:rPr>
            <a:t>Findings</a:t>
          </a:r>
          <a:endParaRPr lang="ru-RU" sz="1100" kern="1200">
            <a:latin typeface="Times New Roman" charset="0"/>
            <a:ea typeface="Times New Roman" charset="0"/>
            <a:cs typeface="Times New Roman" charset="0"/>
          </a:endParaRPr>
        </a:p>
      </dsp:txBody>
      <dsp:txXfrm>
        <a:off x="2172959" y="530291"/>
        <a:ext cx="555969" cy="355733"/>
      </dsp:txXfrm>
    </dsp:sp>
    <dsp:sp modelId="{8BFB0017-9485-4966-A8AC-BEE12C5F0D00}">
      <dsp:nvSpPr>
        <dsp:cNvPr id="0" name=""/>
        <dsp:cNvSpPr/>
      </dsp:nvSpPr>
      <dsp:spPr>
        <a:xfrm rot="16309962">
          <a:off x="2348216" y="398468"/>
          <a:ext cx="225273" cy="0"/>
        </a:xfrm>
        <a:custGeom>
          <a:avLst/>
          <a:gdLst/>
          <a:ahLst/>
          <a:cxnLst/>
          <a:rect l="0" t="0" r="0" b="0"/>
          <a:pathLst>
            <a:path>
              <a:moveTo>
                <a:pt x="0" y="0"/>
              </a:moveTo>
              <a:lnTo>
                <a:pt x="2252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9414C-5783-4D7C-8171-DCC865817C3B}">
      <dsp:nvSpPr>
        <dsp:cNvPr id="0" name=""/>
        <dsp:cNvSpPr/>
      </dsp:nvSpPr>
      <dsp:spPr>
        <a:xfrm>
          <a:off x="1826042" y="0"/>
          <a:ext cx="1285973" cy="28588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charset="0"/>
              <a:ea typeface="Times New Roman" charset="0"/>
              <a:cs typeface="Times New Roman" charset="0"/>
            </a:rPr>
            <a:t>Perceptions of UNDP CO</a:t>
          </a:r>
          <a:endParaRPr lang="ru-RU" sz="900" kern="1200">
            <a:latin typeface="Times New Roman" charset="0"/>
            <a:ea typeface="Times New Roman" charset="0"/>
            <a:cs typeface="Times New Roman" charset="0"/>
          </a:endParaRPr>
        </a:p>
      </dsp:txBody>
      <dsp:txXfrm>
        <a:off x="1839998" y="13956"/>
        <a:ext cx="1258061" cy="257977"/>
      </dsp:txXfrm>
    </dsp:sp>
    <dsp:sp modelId="{B3A95F2C-EC2D-4FC9-92A4-6D05328438E9}">
      <dsp:nvSpPr>
        <dsp:cNvPr id="0" name=""/>
        <dsp:cNvSpPr/>
      </dsp:nvSpPr>
      <dsp:spPr>
        <a:xfrm rot="1153833">
          <a:off x="2738031" y="871703"/>
          <a:ext cx="363491" cy="0"/>
        </a:xfrm>
        <a:custGeom>
          <a:avLst/>
          <a:gdLst/>
          <a:ahLst/>
          <a:cxnLst/>
          <a:rect l="0" t="0" r="0" b="0"/>
          <a:pathLst>
            <a:path>
              <a:moveTo>
                <a:pt x="0" y="0"/>
              </a:moveTo>
              <a:lnTo>
                <a:pt x="36349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E83949-7A09-43F7-8162-88E92B6D24CF}">
      <dsp:nvSpPr>
        <dsp:cNvPr id="0" name=""/>
        <dsp:cNvSpPr/>
      </dsp:nvSpPr>
      <dsp:spPr>
        <a:xfrm>
          <a:off x="3091382" y="859075"/>
          <a:ext cx="888714" cy="454994"/>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charset="0"/>
              <a:ea typeface="Times New Roman" charset="0"/>
              <a:cs typeface="Times New Roman" charset="0"/>
            </a:rPr>
            <a:t>Documentation</a:t>
          </a:r>
          <a:endParaRPr lang="ru-RU" sz="900" kern="1200">
            <a:latin typeface="Times New Roman" charset="0"/>
            <a:ea typeface="Times New Roman" charset="0"/>
            <a:cs typeface="Times New Roman" charset="0"/>
          </a:endParaRPr>
        </a:p>
      </dsp:txBody>
      <dsp:txXfrm>
        <a:off x="3113593" y="881286"/>
        <a:ext cx="844292" cy="410572"/>
      </dsp:txXfrm>
    </dsp:sp>
    <dsp:sp modelId="{3785CD5B-D861-4079-BDBC-09FEC8652C3D}">
      <dsp:nvSpPr>
        <dsp:cNvPr id="0" name=""/>
        <dsp:cNvSpPr/>
      </dsp:nvSpPr>
      <dsp:spPr>
        <a:xfrm rot="9614832">
          <a:off x="1876261" y="863196"/>
          <a:ext cx="285864" cy="0"/>
        </a:xfrm>
        <a:custGeom>
          <a:avLst/>
          <a:gdLst/>
          <a:ahLst/>
          <a:cxnLst/>
          <a:rect l="0" t="0" r="0" b="0"/>
          <a:pathLst>
            <a:path>
              <a:moveTo>
                <a:pt x="0" y="0"/>
              </a:moveTo>
              <a:lnTo>
                <a:pt x="285864"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749A20-F876-40FC-B1B2-BC15D8E0D9FE}">
      <dsp:nvSpPr>
        <dsp:cNvPr id="0" name=""/>
        <dsp:cNvSpPr/>
      </dsp:nvSpPr>
      <dsp:spPr>
        <a:xfrm>
          <a:off x="839202" y="911502"/>
          <a:ext cx="1090656" cy="35919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charset="0"/>
              <a:ea typeface="Times New Roman" charset="0"/>
              <a:cs typeface="Times New Roman" charset="0"/>
            </a:rPr>
            <a:t>Perceptions of </a:t>
          </a:r>
        </a:p>
        <a:p>
          <a:pPr marL="0" lvl="0" indent="0" algn="ctr" defTabSz="400050">
            <a:lnSpc>
              <a:spcPct val="90000"/>
            </a:lnSpc>
            <a:spcBef>
              <a:spcPct val="0"/>
            </a:spcBef>
            <a:spcAft>
              <a:spcPct val="35000"/>
            </a:spcAft>
            <a:buNone/>
          </a:pPr>
          <a:r>
            <a:rPr lang="en-US" sz="900" kern="1200">
              <a:latin typeface="Times New Roman" charset="0"/>
              <a:ea typeface="Times New Roman" charset="0"/>
              <a:cs typeface="Times New Roman" charset="0"/>
            </a:rPr>
            <a:t>stakeholders</a:t>
          </a:r>
          <a:endParaRPr lang="ru-RU" sz="900" kern="1200">
            <a:latin typeface="Times New Roman" charset="0"/>
            <a:ea typeface="Times New Roman" charset="0"/>
            <a:cs typeface="Times New Roman" charset="0"/>
          </a:endParaRPr>
        </a:p>
      </dsp:txBody>
      <dsp:txXfrm>
        <a:off x="856736" y="929036"/>
        <a:ext cx="1055588" cy="3241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UNITOFFICE-440-2363</_dlc_DocId>
    <_dlc_DocIdUrl xmlns="5ebeba3d-fd60-4dcb-8548-a9fd3c51d9ff">
      <Url>https://intranet.undp.org/unit/office/exo/sp2014/SP201417/_layouts/15/DocIdRedir.aspx?ID=UNITOFFICE-440-2363</Url>
      <Description>UNITOFFICE-440-2363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F9B3-95C6-42DE-98BC-FF6F3DCE1B33}">
  <ds:schemaRefs>
    <ds:schemaRef ds:uri="http://schemas.microsoft.com/sharepoint/v3/contenttype/forms"/>
  </ds:schemaRefs>
</ds:datastoreItem>
</file>

<file path=customXml/itemProps2.xml><?xml version="1.0" encoding="utf-8"?>
<ds:datastoreItem xmlns:ds="http://schemas.openxmlformats.org/officeDocument/2006/customXml" ds:itemID="{2B78B6E9-D4FA-4668-89BA-09871258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4512-B1E9-4835-90D4-AD889DA2F706}">
  <ds:schemaRef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4F610D-53F7-475C-BD8B-21853D560795}">
  <ds:schemaRefs>
    <ds:schemaRef ds:uri="http://schemas.microsoft.com/sharepoint/events"/>
  </ds:schemaRefs>
</ds:datastoreItem>
</file>

<file path=customXml/itemProps5.xml><?xml version="1.0" encoding="utf-8"?>
<ds:datastoreItem xmlns:ds="http://schemas.openxmlformats.org/officeDocument/2006/customXml" ds:itemID="{B185D2BC-6FD9-49B0-808B-CB1992B3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23968</Words>
  <Characters>148842</Characters>
  <Application>Microsoft Office Word</Application>
  <DocSecurity>4</DocSecurity>
  <Lines>4134</Lines>
  <Paragraphs>2244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vt:lpstr>
      <vt:lpstr>REPORT</vt:lpstr>
      <vt:lpstr/>
      <vt:lpstr/>
      <vt:lpstr/>
      <vt:lpstr>January 2022</vt:lpstr>
      <vt:lpstr/>
      <vt:lpstr>Acknowledgements</vt:lpstr>
      <vt:lpstr/>
      <vt:lpstr/>
      <vt:lpstr/>
      <vt:lpstr/>
      <vt:lpstr/>
      <vt:lpstr/>
      <vt:lpstr/>
      <vt:lpstr/>
      <vt:lpstr>/</vt:lpstr>
      <vt:lpstr/>
      <vt:lpstr/>
      <vt:lpstr/>
      <vt:lpstr/>
      <vt:lpstr/>
      <vt:lpstr/>
      <vt:lpstr/>
      <vt:lpstr/>
      <vt:lpstr>Acronyms </vt:lpstr>
      <vt:lpstr>Evaluation Brief</vt:lpstr>
      <vt:lpstr>Chapter 1. Background and Introduction</vt:lpstr>
      <vt:lpstr>    1.1 Purpose, objectives, and scope of the evaluation</vt:lpstr>
      <vt:lpstr>    1.2 Evaluation methodology and approach</vt:lpstr>
      <vt:lpstr>    Figure 1: Evaluation stages/</vt:lpstr>
      <vt:lpstr>    1.3 Country context </vt:lpstr>
      <vt:lpstr>    1.4 UNDP Country Programme in Kyrgyzstan </vt:lpstr>
      <vt:lpstr/>
      <vt:lpstr/>
      <vt:lpstr>Chapter 2. FINDINGS</vt:lpstr>
      <vt:lpstr>    2. 1 UNDP positioning and overall programme implementation</vt:lpstr>
      <vt:lpstr>    2. 2 Sustainable and Economic Growth </vt:lpstr>
      <vt:lpstr>    2. 3 Accountable Institutions, Justice and Peace </vt:lpstr>
    </vt:vector>
  </TitlesOfParts>
  <Company/>
  <LinksUpToDate>false</LinksUpToDate>
  <CharactersWithSpaces>170566</CharactersWithSpaces>
  <SharedDoc>false</SharedDoc>
  <HLinks>
    <vt:vector size="270" baseType="variant">
      <vt:variant>
        <vt:i4>2359402</vt:i4>
      </vt:variant>
      <vt:variant>
        <vt:i4>18</vt:i4>
      </vt:variant>
      <vt:variant>
        <vt:i4>0</vt:i4>
      </vt:variant>
      <vt:variant>
        <vt:i4>5</vt:i4>
      </vt:variant>
      <vt:variant>
        <vt:lpwstr>https://kg.linkedin.com/in/ryszard-komenda-2232a018</vt:lpwstr>
      </vt:variant>
      <vt:variant>
        <vt:lpwstr/>
      </vt:variant>
      <vt:variant>
        <vt:i4>3997738</vt:i4>
      </vt:variant>
      <vt:variant>
        <vt:i4>15</vt:i4>
      </vt:variant>
      <vt:variant>
        <vt:i4>0</vt:i4>
      </vt:variant>
      <vt:variant>
        <vt:i4>5</vt:i4>
      </vt:variant>
      <vt:variant>
        <vt:lpwstr>http://www.kenesh.kg/ru/article/list/10</vt:lpwstr>
      </vt:variant>
      <vt:variant>
        <vt:lpwstr/>
      </vt:variant>
      <vt:variant>
        <vt:i4>1638405</vt:i4>
      </vt:variant>
      <vt:variant>
        <vt:i4>12</vt:i4>
      </vt:variant>
      <vt:variant>
        <vt:i4>0</vt:i4>
      </vt:variant>
      <vt:variant>
        <vt:i4>5</vt:i4>
      </vt:variant>
      <vt:variant>
        <vt:lpwstr>https://erc.undp.org/evaluation/units/222</vt:lpwstr>
      </vt:variant>
      <vt:variant>
        <vt:lpwstr/>
      </vt:variant>
      <vt:variant>
        <vt:i4>2752568</vt:i4>
      </vt:variant>
      <vt:variant>
        <vt:i4>9</vt:i4>
      </vt:variant>
      <vt:variant>
        <vt:i4>0</vt:i4>
      </vt:variant>
      <vt:variant>
        <vt:i4>5</vt:i4>
      </vt:variant>
      <vt:variant>
        <vt:lpwstr>http://www.unevaluation.org/document/detail/100</vt:lpwstr>
      </vt:variant>
      <vt:variant>
        <vt:lpwstr/>
      </vt:variant>
      <vt:variant>
        <vt:i4>2752568</vt:i4>
      </vt:variant>
      <vt:variant>
        <vt:i4>6</vt:i4>
      </vt:variant>
      <vt:variant>
        <vt:i4>0</vt:i4>
      </vt:variant>
      <vt:variant>
        <vt:i4>5</vt:i4>
      </vt:variant>
      <vt:variant>
        <vt:lpwstr>http://www.unevaluation.org/document/detail/102</vt:lpwstr>
      </vt:variant>
      <vt:variant>
        <vt:lpwstr/>
      </vt:variant>
      <vt:variant>
        <vt:i4>1507337</vt:i4>
      </vt:variant>
      <vt:variant>
        <vt:i4>3</vt:i4>
      </vt:variant>
      <vt:variant>
        <vt:i4>0</vt:i4>
      </vt:variant>
      <vt:variant>
        <vt:i4>5</vt:i4>
      </vt:variant>
      <vt:variant>
        <vt:lpwstr>http://www.unevaluation.org/document/detail/1914</vt:lpwstr>
      </vt:variant>
      <vt:variant>
        <vt:lpwstr/>
      </vt:variant>
      <vt:variant>
        <vt:i4>5832717</vt:i4>
      </vt:variant>
      <vt:variant>
        <vt:i4>0</vt:i4>
      </vt:variant>
      <vt:variant>
        <vt:i4>0</vt:i4>
      </vt:variant>
      <vt:variant>
        <vt:i4>5</vt:i4>
      </vt:variant>
      <vt:variant>
        <vt:lpwstr>http://web.undp.org/evaluation/guideline/index.shtml</vt:lpwstr>
      </vt:variant>
      <vt:variant>
        <vt:lpwstr/>
      </vt:variant>
      <vt:variant>
        <vt:i4>7274621</vt:i4>
      </vt:variant>
      <vt:variant>
        <vt:i4>111</vt:i4>
      </vt:variant>
      <vt:variant>
        <vt:i4>0</vt:i4>
      </vt:variant>
      <vt:variant>
        <vt:i4>5</vt:i4>
      </vt:variant>
      <vt:variant>
        <vt:lpwstr>https://www.usip.org/publications/2021/05/border-clash-between-kyrgyzstan-and-tajikistan-risks-spinning-out-control</vt:lpwstr>
      </vt:variant>
      <vt:variant>
        <vt:lpwstr/>
      </vt:variant>
      <vt:variant>
        <vt:i4>6684777</vt:i4>
      </vt:variant>
      <vt:variant>
        <vt:i4>108</vt:i4>
      </vt:variant>
      <vt:variant>
        <vt:i4>0</vt:i4>
      </vt:variant>
      <vt:variant>
        <vt:i4>5</vt:i4>
      </vt:variant>
      <vt:variant>
        <vt:lpwstr>http://www.greenenergy.kg/</vt:lpwstr>
      </vt:variant>
      <vt:variant>
        <vt:lpwstr/>
      </vt:variant>
      <vt:variant>
        <vt:i4>8126576</vt:i4>
      </vt:variant>
      <vt:variant>
        <vt:i4>105</vt:i4>
      </vt:variant>
      <vt:variant>
        <vt:i4>0</vt:i4>
      </vt:variant>
      <vt:variant>
        <vt:i4>5</vt:i4>
      </vt:variant>
      <vt:variant>
        <vt:lpwstr>https://www.unaids.org/en/resources/909090</vt:lpwstr>
      </vt:variant>
      <vt:variant>
        <vt:lpwstr/>
      </vt:variant>
      <vt:variant>
        <vt:i4>3997738</vt:i4>
      </vt:variant>
      <vt:variant>
        <vt:i4>102</vt:i4>
      </vt:variant>
      <vt:variant>
        <vt:i4>0</vt:i4>
      </vt:variant>
      <vt:variant>
        <vt:i4>5</vt:i4>
      </vt:variant>
      <vt:variant>
        <vt:lpwstr>http://www.kenesh.kg/ru/article/list/10</vt:lpwstr>
      </vt:variant>
      <vt:variant>
        <vt:lpwstr/>
      </vt:variant>
      <vt:variant>
        <vt:i4>3997738</vt:i4>
      </vt:variant>
      <vt:variant>
        <vt:i4>99</vt:i4>
      </vt:variant>
      <vt:variant>
        <vt:i4>0</vt:i4>
      </vt:variant>
      <vt:variant>
        <vt:i4>5</vt:i4>
      </vt:variant>
      <vt:variant>
        <vt:lpwstr>http://www.kenesh.kg/ru/article/list/10</vt:lpwstr>
      </vt:variant>
      <vt:variant>
        <vt:lpwstr/>
      </vt:variant>
      <vt:variant>
        <vt:i4>6160470</vt:i4>
      </vt:variant>
      <vt:variant>
        <vt:i4>96</vt:i4>
      </vt:variant>
      <vt:variant>
        <vt:i4>0</vt:i4>
      </vt:variant>
      <vt:variant>
        <vt:i4>5</vt:i4>
      </vt:variant>
      <vt:variant>
        <vt:lpwstr>https://brd.gov.md/ro/content/diaspora-acasa-reuseste-dar-13</vt:lpwstr>
      </vt:variant>
      <vt:variant>
        <vt:lpwstr/>
      </vt:variant>
      <vt:variant>
        <vt:i4>5111899</vt:i4>
      </vt:variant>
      <vt:variant>
        <vt:i4>93</vt:i4>
      </vt:variant>
      <vt:variant>
        <vt:i4>0</vt:i4>
      </vt:variant>
      <vt:variant>
        <vt:i4>5</vt:i4>
      </vt:variant>
      <vt:variant>
        <vt:lpwstr>https://www.md.undp.org/content/moldova/en/home/projects/MIDL_Project_2.html</vt:lpwstr>
      </vt:variant>
      <vt:variant>
        <vt:lpwstr/>
      </vt:variant>
      <vt:variant>
        <vt:i4>327752</vt:i4>
      </vt:variant>
      <vt:variant>
        <vt:i4>90</vt:i4>
      </vt:variant>
      <vt:variant>
        <vt:i4>0</vt:i4>
      </vt:variant>
      <vt:variant>
        <vt:i4>5</vt:i4>
      </vt:variant>
      <vt:variant>
        <vt:lpwstr>https://www.kg.undp.org/content/kyrgyzstan/en/home/presscenter/pressreleases/2021/09/migration-research.html</vt:lpwstr>
      </vt:variant>
      <vt:variant>
        <vt:lpwstr/>
      </vt:variant>
      <vt:variant>
        <vt:i4>327752</vt:i4>
      </vt:variant>
      <vt:variant>
        <vt:i4>87</vt:i4>
      </vt:variant>
      <vt:variant>
        <vt:i4>0</vt:i4>
      </vt:variant>
      <vt:variant>
        <vt:i4>5</vt:i4>
      </vt:variant>
      <vt:variant>
        <vt:lpwstr>https://www.kg.undp.org/content/kyrgyzstan/en/home/presscenter/pressreleases/2021/09/migration-research.html</vt:lpwstr>
      </vt:variant>
      <vt:variant>
        <vt:lpwstr/>
      </vt:variant>
      <vt:variant>
        <vt:i4>1638405</vt:i4>
      </vt:variant>
      <vt:variant>
        <vt:i4>84</vt:i4>
      </vt:variant>
      <vt:variant>
        <vt:i4>0</vt:i4>
      </vt:variant>
      <vt:variant>
        <vt:i4>5</vt:i4>
      </vt:variant>
      <vt:variant>
        <vt:lpwstr>https://erc.undp.org/evaluation/units/222</vt:lpwstr>
      </vt:variant>
      <vt:variant>
        <vt:lpwstr/>
      </vt:variant>
      <vt:variant>
        <vt:i4>3145847</vt:i4>
      </vt:variant>
      <vt:variant>
        <vt:i4>81</vt:i4>
      </vt:variant>
      <vt:variant>
        <vt:i4>0</vt:i4>
      </vt:variant>
      <vt:variant>
        <vt:i4>5</vt:i4>
      </vt:variant>
      <vt:variant>
        <vt:lpwstr>https://kg.tunduk.gov.kg/wp-content/uploads/2019/03/%D0%B0%D0%BD%D0%B3%D0%BB-%D0%91%D1%80%D0%BE%D1%88%D1%8E%D1%80%D0%B0.pdf</vt:lpwstr>
      </vt:variant>
      <vt:variant>
        <vt:lpwstr/>
      </vt:variant>
      <vt:variant>
        <vt:i4>7536681</vt:i4>
      </vt:variant>
      <vt:variant>
        <vt:i4>78</vt:i4>
      </vt:variant>
      <vt:variant>
        <vt:i4>0</vt:i4>
      </vt:variant>
      <vt:variant>
        <vt:i4>5</vt:i4>
      </vt:variant>
      <vt:variant>
        <vt:lpwstr>https://www.weforum.org/reports/the-global-competitiveness-report-2017-2018</vt:lpwstr>
      </vt:variant>
      <vt:variant>
        <vt:lpwstr/>
      </vt:variant>
      <vt:variant>
        <vt:i4>7340136</vt:i4>
      </vt:variant>
      <vt:variant>
        <vt:i4>75</vt:i4>
      </vt:variant>
      <vt:variant>
        <vt:i4>0</vt:i4>
      </vt:variant>
      <vt:variant>
        <vt:i4>5</vt:i4>
      </vt:variant>
      <vt:variant>
        <vt:lpwstr>https://sustainabledevelopment.un.org/vnrs/</vt:lpwstr>
      </vt:variant>
      <vt:variant>
        <vt:lpwstr/>
      </vt:variant>
      <vt:variant>
        <vt:i4>5898269</vt:i4>
      </vt:variant>
      <vt:variant>
        <vt:i4>72</vt:i4>
      </vt:variant>
      <vt:variant>
        <vt:i4>0</vt:i4>
      </vt:variant>
      <vt:variant>
        <vt:i4>5</vt:i4>
      </vt:variant>
      <vt:variant>
        <vt:lpwstr>https://worldpopulationreview.com/countries/kyrgyzstan-population</vt:lpwstr>
      </vt:variant>
      <vt:variant>
        <vt:lpwstr/>
      </vt:variant>
      <vt:variant>
        <vt:i4>7536757</vt:i4>
      </vt:variant>
      <vt:variant>
        <vt:i4>69</vt:i4>
      </vt:variant>
      <vt:variant>
        <vt:i4>0</vt:i4>
      </vt:variant>
      <vt:variant>
        <vt:i4>5</vt:i4>
      </vt:variant>
      <vt:variant>
        <vt:lpwstr>https://www.opengovpartnership.org/members/kyrgyz-republic/</vt:lpwstr>
      </vt:variant>
      <vt:variant>
        <vt:lpwstr/>
      </vt:variant>
      <vt:variant>
        <vt:i4>4390930</vt:i4>
      </vt:variant>
      <vt:variant>
        <vt:i4>66</vt:i4>
      </vt:variant>
      <vt:variant>
        <vt:i4>0</vt:i4>
      </vt:variant>
      <vt:variant>
        <vt:i4>5</vt:i4>
      </vt:variant>
      <vt:variant>
        <vt:lpwstr>http://donors.kg/en/strategy/5174-national-development-strategy-of-the-kyrgyz-republic-for-2018-2040</vt:lpwstr>
      </vt:variant>
      <vt:variant>
        <vt:lpwstr/>
      </vt:variant>
      <vt:variant>
        <vt:i4>3145788</vt:i4>
      </vt:variant>
      <vt:variant>
        <vt:i4>63</vt:i4>
      </vt:variant>
      <vt:variant>
        <vt:i4>0</vt:i4>
      </vt:variant>
      <vt:variant>
        <vt:i4>5</vt:i4>
      </vt:variant>
      <vt:variant>
        <vt:lpwstr>https://digitallibrary.un.org/record/791384</vt:lpwstr>
      </vt:variant>
      <vt:variant>
        <vt:lpwstr/>
      </vt:variant>
      <vt:variant>
        <vt:i4>6553659</vt:i4>
      </vt:variant>
      <vt:variant>
        <vt:i4>60</vt:i4>
      </vt:variant>
      <vt:variant>
        <vt:i4>0</vt:i4>
      </vt:variant>
      <vt:variant>
        <vt:i4>5</vt:i4>
      </vt:variant>
      <vt:variant>
        <vt:lpwstr>https://teams.microsoft.com/l/file/DB5C22DC-1E92-41EA-9293-BF7CCA3CBF26?tenantId=b3e5db5e-2944-4837-99f5-7488ace54319&amp;fileType=docx&amp;objectUrl=https%3A%2F%2Fundp.sharepoint.com%2Fsites%2FGenderTaskForce%2FShared%20Documents%2FGeneral%2FACTION%20PLAN%20on%20recommendations%20provided%20by%20the%20GES_2018-2022.docx&amp;baseUrl=https%3A%2F%2Fundp.sharepoint.com%2Fsites%2FGenderTaskForce&amp;serviceName=teams&amp;threadId=19:f15fe79779014f839f2b19c96fe6d832@thread.skype&amp;groupId=dc68aae2-5229-45ba-bc9a-f732da57bf0f</vt:lpwstr>
      </vt:variant>
      <vt:variant>
        <vt:lpwstr/>
      </vt:variant>
      <vt:variant>
        <vt:i4>1966102</vt:i4>
      </vt:variant>
      <vt:variant>
        <vt:i4>57</vt:i4>
      </vt:variant>
      <vt:variant>
        <vt:i4>0</vt:i4>
      </vt:variant>
      <vt:variant>
        <vt:i4>5</vt:i4>
      </vt:variant>
      <vt:variant>
        <vt:lpwstr>https://undp.sharepoint.com/:w:/r/sites/GenderTaskForce/Shared Documents/General/TOR Gender Task Force.docx?d=w22e55e9ced9e4766a7b18f06ce4a761c&amp;csf=1&amp;web=1&amp;e=UqCDIJ</vt:lpwstr>
      </vt:variant>
      <vt:variant>
        <vt:lpwstr/>
      </vt:variant>
      <vt:variant>
        <vt:i4>5374013</vt:i4>
      </vt:variant>
      <vt:variant>
        <vt:i4>54</vt:i4>
      </vt:variant>
      <vt:variant>
        <vt:i4>0</vt:i4>
      </vt:variant>
      <vt:variant>
        <vt:i4>5</vt:i4>
      </vt:variant>
      <vt:variant>
        <vt:lpwstr>https://www.kg.undp.org/content/kyrgyzstan/en/home/library/womens_empowerment/undp-kyrgyzstan-gender-equality-strategy--2018-2022.html</vt:lpwstr>
      </vt:variant>
      <vt:variant>
        <vt:lpwstr/>
      </vt:variant>
      <vt:variant>
        <vt:i4>6357032</vt:i4>
      </vt:variant>
      <vt:variant>
        <vt:i4>51</vt:i4>
      </vt:variant>
      <vt:variant>
        <vt:i4>0</vt:i4>
      </vt:variant>
      <vt:variant>
        <vt:i4>5</vt:i4>
      </vt:variant>
      <vt:variant>
        <vt:lpwstr>https://www.kg.undp.org/content/kyrgyzstan/en/home/projects/gender-mainstreaming-practices.html</vt:lpwstr>
      </vt:variant>
      <vt:variant>
        <vt:lpwstr/>
      </vt:variant>
      <vt:variant>
        <vt:i4>1048581</vt:i4>
      </vt:variant>
      <vt:variant>
        <vt:i4>48</vt:i4>
      </vt:variant>
      <vt:variant>
        <vt:i4>0</vt:i4>
      </vt:variant>
      <vt:variant>
        <vt:i4>5</vt:i4>
      </vt:variant>
      <vt:variant>
        <vt:lpwstr>https://isoc.kg/projects/kyrgyz-republic-national-digital-transformation-strategy-taza-koom/</vt:lpwstr>
      </vt:variant>
      <vt:variant>
        <vt:lpwstr/>
      </vt:variant>
      <vt:variant>
        <vt:i4>6094936</vt:i4>
      </vt:variant>
      <vt:variant>
        <vt:i4>45</vt:i4>
      </vt:variant>
      <vt:variant>
        <vt:i4>0</vt:i4>
      </vt:variant>
      <vt:variant>
        <vt:i4>5</vt:i4>
      </vt:variant>
      <vt:variant>
        <vt:lpwstr>https://unsdg.un.org/un-in-action/kyrgyz-republic</vt:lpwstr>
      </vt:variant>
      <vt:variant>
        <vt:lpwstr/>
      </vt:variant>
      <vt:variant>
        <vt:i4>6684776</vt:i4>
      </vt:variant>
      <vt:variant>
        <vt:i4>42</vt:i4>
      </vt:variant>
      <vt:variant>
        <vt:i4>0</vt:i4>
      </vt:variant>
      <vt:variant>
        <vt:i4>5</vt:i4>
      </vt:variant>
      <vt:variant>
        <vt:lpwstr>https://kyrgyzstan.un.org/en/35640-united-nations-development-assistance-framework-undaf-kyrgyz-republic-2018-2022</vt:lpwstr>
      </vt:variant>
      <vt:variant>
        <vt:lpwstr/>
      </vt:variant>
      <vt:variant>
        <vt:i4>720900</vt:i4>
      </vt:variant>
      <vt:variant>
        <vt:i4>39</vt:i4>
      </vt:variant>
      <vt:variant>
        <vt:i4>0</vt:i4>
      </vt:variant>
      <vt:variant>
        <vt:i4>5</vt:i4>
      </vt:variant>
      <vt:variant>
        <vt:lpwstr>http://www.donors.kg/images/DEVELOPMENT_PROGRAM_OF_KR_Unity_trust_creation.pdfv</vt:lpwstr>
      </vt:variant>
      <vt:variant>
        <vt:lpwstr/>
      </vt:variant>
      <vt:variant>
        <vt:i4>4390930</vt:i4>
      </vt:variant>
      <vt:variant>
        <vt:i4>36</vt:i4>
      </vt:variant>
      <vt:variant>
        <vt:i4>0</vt:i4>
      </vt:variant>
      <vt:variant>
        <vt:i4>5</vt:i4>
      </vt:variant>
      <vt:variant>
        <vt:lpwstr>http://donors.kg/en/strategy/5174-national-development-strategy-of-the-kyrgyz-republic-for-2018-2040</vt:lpwstr>
      </vt:variant>
      <vt:variant>
        <vt:lpwstr/>
      </vt:variant>
      <vt:variant>
        <vt:i4>3932281</vt:i4>
      </vt:variant>
      <vt:variant>
        <vt:i4>33</vt:i4>
      </vt:variant>
      <vt:variant>
        <vt:i4>0</vt:i4>
      </vt:variant>
      <vt:variant>
        <vt:i4>5</vt:i4>
      </vt:variant>
      <vt:variant>
        <vt:lpwstr>https://drmkc.jrc.ec.europa.eu/inform-index/INFORM-Risk</vt:lpwstr>
      </vt:variant>
      <vt:variant>
        <vt:lpwstr/>
      </vt:variant>
      <vt:variant>
        <vt:i4>1900646</vt:i4>
      </vt:variant>
      <vt:variant>
        <vt:i4>30</vt:i4>
      </vt:variant>
      <vt:variant>
        <vt:i4>0</vt:i4>
      </vt:variant>
      <vt:variant>
        <vt:i4>5</vt:i4>
      </vt:variant>
      <vt:variant>
        <vt:lpwstr>https://www.worldbank.org/en/country/kyrgyzrepublic/overview</vt:lpwstr>
      </vt:variant>
      <vt:variant>
        <vt:lpwstr>1</vt:lpwstr>
      </vt:variant>
      <vt:variant>
        <vt:i4>4784194</vt:i4>
      </vt:variant>
      <vt:variant>
        <vt:i4>27</vt:i4>
      </vt:variant>
      <vt:variant>
        <vt:i4>0</vt:i4>
      </vt:variant>
      <vt:variant>
        <vt:i4>5</vt:i4>
      </vt:variant>
      <vt:variant>
        <vt:lpwstr>https://www.imf.org/external/pubs/ft/scr/2016/cr1656.pdf</vt:lpwstr>
      </vt:variant>
      <vt:variant>
        <vt:lpwstr/>
      </vt:variant>
      <vt:variant>
        <vt:i4>6291568</vt:i4>
      </vt:variant>
      <vt:variant>
        <vt:i4>24</vt:i4>
      </vt:variant>
      <vt:variant>
        <vt:i4>0</vt:i4>
      </vt:variant>
      <vt:variant>
        <vt:i4>5</vt:i4>
      </vt:variant>
      <vt:variant>
        <vt:lpwstr>http://data.worldbank.org/indicator</vt:lpwstr>
      </vt:variant>
      <vt:variant>
        <vt:lpwstr/>
      </vt:variant>
      <vt:variant>
        <vt:i4>4194377</vt:i4>
      </vt:variant>
      <vt:variant>
        <vt:i4>21</vt:i4>
      </vt:variant>
      <vt:variant>
        <vt:i4>0</vt:i4>
      </vt:variant>
      <vt:variant>
        <vt:i4>5</vt:i4>
      </vt:variant>
      <vt:variant>
        <vt:lpwstr>https://24.kg/english/181579_Transparency_International_Fight_against_corruption_declarative_in_Kyrgyzstan_</vt:lpwstr>
      </vt:variant>
      <vt:variant>
        <vt:lpwstr/>
      </vt:variant>
      <vt:variant>
        <vt:i4>3080292</vt:i4>
      </vt:variant>
      <vt:variant>
        <vt:i4>18</vt:i4>
      </vt:variant>
      <vt:variant>
        <vt:i4>0</vt:i4>
      </vt:variant>
      <vt:variant>
        <vt:i4>5</vt:i4>
      </vt:variant>
      <vt:variant>
        <vt:lpwstr>https://www.kg.undp.org/content/kyrgyzstan/en/home/presscenter/pressreleases/2020/12/hdr-kyrgyzstan-in-middle.html</vt:lpwstr>
      </vt:variant>
      <vt:variant>
        <vt:lpwstr/>
      </vt:variant>
      <vt:variant>
        <vt:i4>4128876</vt:i4>
      </vt:variant>
      <vt:variant>
        <vt:i4>15</vt:i4>
      </vt:variant>
      <vt:variant>
        <vt:i4>0</vt:i4>
      </vt:variant>
      <vt:variant>
        <vt:i4>5</vt:i4>
      </vt:variant>
      <vt:variant>
        <vt:lpwstr>https://www.intrac.org/wpcms/wp-content/uploads/2017/01/Theory-based-evaluation.pdf</vt:lpwstr>
      </vt:variant>
      <vt:variant>
        <vt:lpwstr/>
      </vt:variant>
      <vt:variant>
        <vt:i4>2752568</vt:i4>
      </vt:variant>
      <vt:variant>
        <vt:i4>12</vt:i4>
      </vt:variant>
      <vt:variant>
        <vt:i4>0</vt:i4>
      </vt:variant>
      <vt:variant>
        <vt:i4>5</vt:i4>
      </vt:variant>
      <vt:variant>
        <vt:lpwstr>http://www.unevaluation.org/document/detail/102</vt:lpwstr>
      </vt:variant>
      <vt:variant>
        <vt:lpwstr/>
      </vt:variant>
      <vt:variant>
        <vt:i4>5832717</vt:i4>
      </vt:variant>
      <vt:variant>
        <vt:i4>9</vt:i4>
      </vt:variant>
      <vt:variant>
        <vt:i4>0</vt:i4>
      </vt:variant>
      <vt:variant>
        <vt:i4>5</vt:i4>
      </vt:variant>
      <vt:variant>
        <vt:lpwstr>http://web.undp.org/evaluation/guideline/index.shtml</vt:lpwstr>
      </vt:variant>
      <vt:variant>
        <vt:lpwstr/>
      </vt:variant>
      <vt:variant>
        <vt:i4>5242889</vt:i4>
      </vt:variant>
      <vt:variant>
        <vt:i4>6</vt:i4>
      </vt:variant>
      <vt:variant>
        <vt:i4>0</vt:i4>
      </vt:variant>
      <vt:variant>
        <vt:i4>5</vt:i4>
      </vt:variant>
      <vt:variant>
        <vt:lpwstr>https://www.oecd.org/dac/evaluation/daccriteriaforevaluatingdevelopmentassistance.htm</vt:lpwstr>
      </vt:variant>
      <vt:variant>
        <vt:lpwstr/>
      </vt:variant>
      <vt:variant>
        <vt:i4>1769487</vt:i4>
      </vt:variant>
      <vt:variant>
        <vt:i4>3</vt:i4>
      </vt:variant>
      <vt:variant>
        <vt:i4>0</vt:i4>
      </vt:variant>
      <vt:variant>
        <vt:i4>5</vt:i4>
      </vt:variant>
      <vt:variant>
        <vt:lpwstr>https://www.unwomen.org/-/media/headquarters/attachments/sections/how we work/unsystemcoordination/un-swap/un-swap-2-tn-pi04-evaluation-en.pdf?la=en&amp;vs=2403</vt:lpwstr>
      </vt:variant>
      <vt:variant>
        <vt:lpwstr/>
      </vt:variant>
      <vt:variant>
        <vt:i4>589909</vt:i4>
      </vt:variant>
      <vt:variant>
        <vt:i4>0</vt:i4>
      </vt:variant>
      <vt:variant>
        <vt:i4>0</vt:i4>
      </vt:variant>
      <vt:variant>
        <vt:i4>5</vt:i4>
      </vt:variant>
      <vt:variant>
        <vt:lpwstr>http://web.undp.org/evaluation/guideline/section-2.shtml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Svetlana Iazykova</cp:lastModifiedBy>
  <cp:revision>2</cp:revision>
  <cp:lastPrinted>2022-04-05T08:12:00Z</cp:lastPrinted>
  <dcterms:created xsi:type="dcterms:W3CDTF">2022-06-04T19:30:00Z</dcterms:created>
  <dcterms:modified xsi:type="dcterms:W3CDTF">2022-06-04T19:30:00Z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29ccfb29-4951-4b41-b02e-de6176213abe</vt:lpwstr>
  </property>
</Properties>
</file>